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B8D3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方正小标宋简体" w:cs="仿宋_GB2312"/>
          <w:b w:val="0"/>
          <w:bCs w:val="0"/>
          <w:sz w:val="44"/>
          <w:szCs w:val="44"/>
          <w:lang w:val="en-US" w:eastAsia="zh"/>
        </w:rPr>
      </w:pPr>
      <w:r>
        <w:rPr>
          <w:rFonts w:hint="eastAsia" w:ascii="方正小标宋简体" w:hAnsi="方正小标宋简体" w:eastAsia="方正小标宋简体" w:cs="方正小标宋简体"/>
          <w:b w:val="0"/>
          <w:bCs w:val="0"/>
          <w:sz w:val="44"/>
          <w:szCs w:val="44"/>
          <w:lang w:val="en-US" w:eastAsia="zh-CN"/>
        </w:rPr>
        <w:t>五华区“综合查一次”区级事项清单（2026年版）</w:t>
      </w:r>
    </w:p>
    <w:p w14:paraId="134038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sz w:val="32"/>
          <w:szCs w:val="32"/>
          <w:lang w:val="en-US" w:eastAsia="zh-CN"/>
        </w:rPr>
      </w:pPr>
    </w:p>
    <w:tbl>
      <w:tblPr>
        <w:tblStyle w:val="14"/>
        <w:tblW w:w="13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76"/>
        <w:gridCol w:w="1095"/>
        <w:gridCol w:w="962"/>
        <w:gridCol w:w="2084"/>
        <w:gridCol w:w="3974"/>
        <w:gridCol w:w="1258"/>
        <w:gridCol w:w="1937"/>
      </w:tblGrid>
      <w:tr w14:paraId="0FB1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noWrap w:val="0"/>
            <w:vAlign w:val="center"/>
          </w:tcPr>
          <w:p w14:paraId="52FFB84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序号</w:t>
            </w:r>
          </w:p>
        </w:tc>
        <w:tc>
          <w:tcPr>
            <w:tcW w:w="1176" w:type="dxa"/>
            <w:noWrap w:val="0"/>
            <w:vAlign w:val="center"/>
          </w:tcPr>
          <w:p w14:paraId="5880CAF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任务名称</w:t>
            </w:r>
          </w:p>
        </w:tc>
        <w:tc>
          <w:tcPr>
            <w:tcW w:w="2057" w:type="dxa"/>
            <w:gridSpan w:val="2"/>
            <w:noWrap w:val="0"/>
            <w:vAlign w:val="center"/>
          </w:tcPr>
          <w:p w14:paraId="1E9C0DE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检查主体</w:t>
            </w:r>
          </w:p>
        </w:tc>
        <w:tc>
          <w:tcPr>
            <w:tcW w:w="2084" w:type="dxa"/>
            <w:noWrap w:val="0"/>
            <w:vAlign w:val="center"/>
          </w:tcPr>
          <w:p w14:paraId="4F3FFB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检查事项</w:t>
            </w:r>
          </w:p>
        </w:tc>
        <w:tc>
          <w:tcPr>
            <w:tcW w:w="3974" w:type="dxa"/>
            <w:noWrap w:val="0"/>
            <w:vAlign w:val="center"/>
          </w:tcPr>
          <w:p w14:paraId="4EA8AF5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检查依据</w:t>
            </w:r>
          </w:p>
        </w:tc>
        <w:tc>
          <w:tcPr>
            <w:tcW w:w="1258" w:type="dxa"/>
            <w:noWrap w:val="0"/>
            <w:vAlign w:val="center"/>
          </w:tcPr>
          <w:p w14:paraId="0786B0F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检查对象</w:t>
            </w:r>
          </w:p>
        </w:tc>
        <w:tc>
          <w:tcPr>
            <w:tcW w:w="1937" w:type="dxa"/>
            <w:noWrap w:val="0"/>
            <w:vAlign w:val="center"/>
          </w:tcPr>
          <w:p w14:paraId="1B1A54A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备注</w:t>
            </w:r>
          </w:p>
        </w:tc>
      </w:tr>
      <w:tr w14:paraId="02E6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777CB830">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B97764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对学校办学情况的综合检查</w:t>
            </w:r>
          </w:p>
        </w:tc>
        <w:tc>
          <w:tcPr>
            <w:tcW w:w="1095" w:type="dxa"/>
            <w:noWrap w:val="0"/>
            <w:vAlign w:val="center"/>
          </w:tcPr>
          <w:p w14:paraId="491551A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0A22C3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教育体育局</w:t>
            </w:r>
          </w:p>
        </w:tc>
        <w:tc>
          <w:tcPr>
            <w:tcW w:w="2084" w:type="dxa"/>
            <w:noWrap w:val="0"/>
            <w:vAlign w:val="center"/>
          </w:tcPr>
          <w:p w14:paraId="45C05B9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中小学教育装备产品（含文体教育用品、教学仪器、校服等）检查。</w:t>
            </w:r>
          </w:p>
        </w:tc>
        <w:tc>
          <w:tcPr>
            <w:tcW w:w="3974" w:type="dxa"/>
            <w:noWrap w:val="0"/>
            <w:vAlign w:val="center"/>
          </w:tcPr>
          <w:p w14:paraId="208FB04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《中华人民共和国产品质量法》第十五条、第十六条。</w:t>
            </w:r>
          </w:p>
        </w:tc>
        <w:tc>
          <w:tcPr>
            <w:tcW w:w="1258" w:type="dxa"/>
            <w:vMerge w:val="restart"/>
            <w:noWrap w:val="0"/>
            <w:vAlign w:val="center"/>
          </w:tcPr>
          <w:p w14:paraId="75A9326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各类学校。</w:t>
            </w:r>
          </w:p>
        </w:tc>
        <w:tc>
          <w:tcPr>
            <w:tcW w:w="1937" w:type="dxa"/>
            <w:vMerge w:val="restart"/>
            <w:noWrap w:val="0"/>
            <w:vAlign w:val="center"/>
          </w:tcPr>
          <w:p w14:paraId="3016336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该任务通过“双随机、一公开”联合随机抽查方式进行。</w:t>
            </w:r>
          </w:p>
        </w:tc>
      </w:tr>
      <w:tr w14:paraId="0FAA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134" w:type="dxa"/>
            <w:vMerge w:val="continue"/>
            <w:noWrap w:val="0"/>
            <w:vAlign w:val="center"/>
          </w:tcPr>
          <w:p w14:paraId="6F89594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6BD2ACD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3BB509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0C96B6B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339CC0F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中小学教育装备产品（含文体教育用品、教学仪器、校服等）检查。</w:t>
            </w:r>
          </w:p>
        </w:tc>
        <w:tc>
          <w:tcPr>
            <w:tcW w:w="3974" w:type="dxa"/>
            <w:noWrap w:val="0"/>
            <w:vAlign w:val="center"/>
          </w:tcPr>
          <w:p w14:paraId="5A19167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《中华人民共和国产品质量法》第十五条、第十六条。</w:t>
            </w:r>
          </w:p>
        </w:tc>
        <w:tc>
          <w:tcPr>
            <w:tcW w:w="1258" w:type="dxa"/>
            <w:vMerge w:val="continue"/>
            <w:noWrap w:val="0"/>
            <w:vAlign w:val="center"/>
          </w:tcPr>
          <w:p w14:paraId="60603C8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5BC0E44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6623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134" w:type="dxa"/>
            <w:vMerge w:val="continue"/>
            <w:noWrap w:val="0"/>
            <w:vAlign w:val="center"/>
          </w:tcPr>
          <w:p w14:paraId="2516E67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BC80CE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05F36EA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474EE34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五华区卫生健康局</w:t>
            </w:r>
          </w:p>
        </w:tc>
        <w:tc>
          <w:tcPr>
            <w:tcW w:w="2084" w:type="dxa"/>
            <w:noWrap w:val="0"/>
            <w:vAlign w:val="center"/>
          </w:tcPr>
          <w:p w14:paraId="7CE403E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对学校卫生监督检查。</w:t>
            </w:r>
          </w:p>
        </w:tc>
        <w:tc>
          <w:tcPr>
            <w:tcW w:w="3974" w:type="dxa"/>
            <w:noWrap w:val="0"/>
            <w:vAlign w:val="center"/>
          </w:tcPr>
          <w:p w14:paraId="13E79DC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《中华人民共和国传染病防治法》第九十三条，《学校卫生工作条例》第四条、第二十八条。</w:t>
            </w:r>
          </w:p>
        </w:tc>
        <w:tc>
          <w:tcPr>
            <w:tcW w:w="1258" w:type="dxa"/>
            <w:vMerge w:val="continue"/>
            <w:noWrap w:val="0"/>
            <w:vAlign w:val="center"/>
          </w:tcPr>
          <w:p w14:paraId="602B6D2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59AD509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0232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5191E1A9">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56B25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对高危险性体育赛事活动的综合检查</w:t>
            </w:r>
          </w:p>
        </w:tc>
        <w:tc>
          <w:tcPr>
            <w:tcW w:w="1095" w:type="dxa"/>
            <w:noWrap w:val="0"/>
            <w:vAlign w:val="center"/>
          </w:tcPr>
          <w:p w14:paraId="57DD24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53378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教育体育局</w:t>
            </w:r>
          </w:p>
        </w:tc>
        <w:tc>
          <w:tcPr>
            <w:tcW w:w="2084" w:type="dxa"/>
            <w:noWrap w:val="0"/>
            <w:vAlign w:val="center"/>
          </w:tcPr>
          <w:p w14:paraId="4C303B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高危险性体育赛事活动许可及其他情况。</w:t>
            </w:r>
          </w:p>
        </w:tc>
        <w:tc>
          <w:tcPr>
            <w:tcW w:w="3974" w:type="dxa"/>
            <w:noWrap w:val="0"/>
            <w:vAlign w:val="center"/>
          </w:tcPr>
          <w:p w14:paraId="05DE8D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《中华人民共和国体育法》第一百零一条。</w:t>
            </w:r>
          </w:p>
        </w:tc>
        <w:tc>
          <w:tcPr>
            <w:tcW w:w="1258" w:type="dxa"/>
            <w:vMerge w:val="restart"/>
            <w:noWrap w:val="0"/>
            <w:vAlign w:val="center"/>
          </w:tcPr>
          <w:p w14:paraId="13DB5D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高危险性体育赛事活动。</w:t>
            </w:r>
          </w:p>
        </w:tc>
        <w:tc>
          <w:tcPr>
            <w:tcW w:w="1937" w:type="dxa"/>
            <w:vMerge w:val="restart"/>
            <w:noWrap w:val="0"/>
            <w:vAlign w:val="center"/>
          </w:tcPr>
          <w:p w14:paraId="5A2AFF2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该项任务不通过“双随机、一公开”联合随机抽查方式进行。由牵头单位商协同单位确定检查对象抽取事宜。</w:t>
            </w:r>
          </w:p>
        </w:tc>
      </w:tr>
      <w:tr w14:paraId="5A78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1B8AA9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567F96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095" w:type="dxa"/>
            <w:noWrap w:val="0"/>
            <w:vAlign w:val="center"/>
          </w:tcPr>
          <w:p w14:paraId="6C00E8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067414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五华区综合行政执法</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413137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设置大型户外广告及在城市建筑物、设施上悬挂、张贴宣传品许可及其他情况。</w:t>
            </w:r>
          </w:p>
        </w:tc>
        <w:tc>
          <w:tcPr>
            <w:tcW w:w="3974" w:type="dxa"/>
            <w:noWrap w:val="0"/>
            <w:vAlign w:val="center"/>
          </w:tcPr>
          <w:p w14:paraId="5E7016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《城市市容和环境卫生管理条例》第四条。</w:t>
            </w:r>
          </w:p>
        </w:tc>
        <w:tc>
          <w:tcPr>
            <w:tcW w:w="1258" w:type="dxa"/>
            <w:vMerge w:val="continue"/>
            <w:noWrap w:val="0"/>
            <w:vAlign w:val="center"/>
          </w:tcPr>
          <w:p w14:paraId="381048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31C603E0">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FC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04A70BD7">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17596E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对民用枪支配置配售企业的检查</w:t>
            </w:r>
          </w:p>
        </w:tc>
        <w:tc>
          <w:tcPr>
            <w:tcW w:w="1095" w:type="dxa"/>
            <w:noWrap w:val="0"/>
            <w:vAlign w:val="center"/>
          </w:tcPr>
          <w:p w14:paraId="32395E5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2047B36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7C15367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民用枪支（弹药）配售、配置单位检查。</w:t>
            </w:r>
          </w:p>
        </w:tc>
        <w:tc>
          <w:tcPr>
            <w:tcW w:w="3974" w:type="dxa"/>
            <w:noWrap w:val="0"/>
            <w:vAlign w:val="center"/>
          </w:tcPr>
          <w:p w14:paraId="76E3561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《中华人民共和国枪支管理法》第二十条。</w:t>
            </w:r>
          </w:p>
        </w:tc>
        <w:tc>
          <w:tcPr>
            <w:tcW w:w="1258" w:type="dxa"/>
            <w:vMerge w:val="restart"/>
            <w:noWrap w:val="0"/>
            <w:vAlign w:val="center"/>
          </w:tcPr>
          <w:p w14:paraId="386C7B0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民用枪支配售企业、营业性射击场。</w:t>
            </w:r>
          </w:p>
        </w:tc>
        <w:tc>
          <w:tcPr>
            <w:tcW w:w="1937" w:type="dxa"/>
            <w:vMerge w:val="restart"/>
            <w:noWrap w:val="0"/>
            <w:vAlign w:val="center"/>
          </w:tcPr>
          <w:p w14:paraId="191171E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该项任务通过“一业一查”联合监管抽查方式进行。</w:t>
            </w:r>
          </w:p>
        </w:tc>
      </w:tr>
      <w:tr w14:paraId="4930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609681F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5C8F9C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543EAE8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301EEF2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292CBA8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3DBF1A2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《企业信息公示暂行条例》第十四、十五、十六条。</w:t>
            </w:r>
          </w:p>
        </w:tc>
        <w:tc>
          <w:tcPr>
            <w:tcW w:w="1258" w:type="dxa"/>
            <w:vMerge w:val="continue"/>
            <w:noWrap w:val="0"/>
            <w:vAlign w:val="center"/>
          </w:tcPr>
          <w:p w14:paraId="11E34FF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6C67A2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49A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2D45385D">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541D8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对开锁业的检查</w:t>
            </w:r>
          </w:p>
        </w:tc>
        <w:tc>
          <w:tcPr>
            <w:tcW w:w="1095" w:type="dxa"/>
            <w:noWrap w:val="0"/>
            <w:vAlign w:val="center"/>
          </w:tcPr>
          <w:p w14:paraId="5E250E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34BECA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昆明市</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499C4E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对开锁的监督检查。</w:t>
            </w:r>
          </w:p>
        </w:tc>
        <w:tc>
          <w:tcPr>
            <w:tcW w:w="3974" w:type="dxa"/>
            <w:noWrap w:val="0"/>
            <w:vAlign w:val="center"/>
          </w:tcPr>
          <w:p w14:paraId="526575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《昆明市特种行业和公共场所治安管理条例》第五条。</w:t>
            </w:r>
          </w:p>
        </w:tc>
        <w:tc>
          <w:tcPr>
            <w:tcW w:w="1258" w:type="dxa"/>
            <w:vMerge w:val="restart"/>
            <w:noWrap w:val="0"/>
            <w:vAlign w:val="center"/>
          </w:tcPr>
          <w:p w14:paraId="2A7FC1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从事开锁业单位和个人。</w:t>
            </w:r>
          </w:p>
        </w:tc>
        <w:tc>
          <w:tcPr>
            <w:tcW w:w="1937" w:type="dxa"/>
            <w:vMerge w:val="restart"/>
            <w:noWrap w:val="0"/>
            <w:vAlign w:val="center"/>
          </w:tcPr>
          <w:p w14:paraId="6778BD7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该项任务通过“一业一查”联合监管抽查方式进行。</w:t>
            </w:r>
          </w:p>
        </w:tc>
      </w:tr>
      <w:tr w14:paraId="3ACE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0DA9D4F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45C1594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01F70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D41A0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42BA69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54BB8F7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《企业信息公示暂行条例》第十四、十五、十六条。</w:t>
            </w:r>
          </w:p>
        </w:tc>
        <w:tc>
          <w:tcPr>
            <w:tcW w:w="1258" w:type="dxa"/>
            <w:vMerge w:val="continue"/>
            <w:noWrap w:val="0"/>
            <w:vAlign w:val="center"/>
          </w:tcPr>
          <w:p w14:paraId="477336C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4B70633F">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1FA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9F7D4D8">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3C2DA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公章刻制企业</w:t>
            </w:r>
          </w:p>
        </w:tc>
        <w:tc>
          <w:tcPr>
            <w:tcW w:w="1095" w:type="dxa"/>
            <w:noWrap w:val="0"/>
            <w:vAlign w:val="center"/>
          </w:tcPr>
          <w:p w14:paraId="16BA64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5DA51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2B5B5D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公章刻制从业单位经营活动检查。</w:t>
            </w:r>
          </w:p>
        </w:tc>
        <w:tc>
          <w:tcPr>
            <w:tcW w:w="3974" w:type="dxa"/>
            <w:noWrap w:val="0"/>
            <w:vAlign w:val="center"/>
          </w:tcPr>
          <w:p w14:paraId="0E8F3F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《昆明市特种行业和公共场所治安管理条例》第五条。</w:t>
            </w:r>
          </w:p>
        </w:tc>
        <w:tc>
          <w:tcPr>
            <w:tcW w:w="1258" w:type="dxa"/>
            <w:vMerge w:val="restart"/>
            <w:noWrap w:val="0"/>
            <w:vAlign w:val="center"/>
          </w:tcPr>
          <w:p w14:paraId="6BE911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公章刻制企业。</w:t>
            </w:r>
          </w:p>
        </w:tc>
        <w:tc>
          <w:tcPr>
            <w:tcW w:w="1937" w:type="dxa"/>
            <w:vMerge w:val="restart"/>
            <w:noWrap w:val="0"/>
            <w:vAlign w:val="center"/>
          </w:tcPr>
          <w:p w14:paraId="5E7CA24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该项任务通过“一业一查”联合监管抽查方式进行。</w:t>
            </w:r>
          </w:p>
        </w:tc>
      </w:tr>
      <w:tr w14:paraId="553F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F742AE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56774D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5BCE84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8FE7F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1ECFAE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5FE6D9F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《企业信息公示暂行条例》第十四、十五、十六条。</w:t>
            </w:r>
          </w:p>
        </w:tc>
        <w:tc>
          <w:tcPr>
            <w:tcW w:w="1258" w:type="dxa"/>
            <w:vMerge w:val="continue"/>
            <w:noWrap w:val="0"/>
            <w:vAlign w:val="center"/>
          </w:tcPr>
          <w:p w14:paraId="463751F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2C0DA85">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1D0F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1006C958">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542DB1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对爆破作业单位的检查</w:t>
            </w:r>
          </w:p>
        </w:tc>
        <w:tc>
          <w:tcPr>
            <w:tcW w:w="1095" w:type="dxa"/>
            <w:noWrap w:val="0"/>
            <w:vAlign w:val="center"/>
          </w:tcPr>
          <w:p w14:paraId="19E2228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CAC772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4236A3D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爆破作业单位检查。</w:t>
            </w:r>
          </w:p>
        </w:tc>
        <w:tc>
          <w:tcPr>
            <w:tcW w:w="3974" w:type="dxa"/>
            <w:noWrap w:val="0"/>
            <w:vAlign w:val="center"/>
          </w:tcPr>
          <w:p w14:paraId="3AE10CC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《民用爆炸物品安全管理条例》第四条。</w:t>
            </w:r>
          </w:p>
        </w:tc>
        <w:tc>
          <w:tcPr>
            <w:tcW w:w="1258" w:type="dxa"/>
            <w:vMerge w:val="restart"/>
            <w:noWrap w:val="0"/>
            <w:vAlign w:val="center"/>
          </w:tcPr>
          <w:p w14:paraId="4F23BCC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营业性爆破作业单位。</w:t>
            </w:r>
          </w:p>
        </w:tc>
        <w:tc>
          <w:tcPr>
            <w:tcW w:w="1937" w:type="dxa"/>
            <w:vMerge w:val="restart"/>
            <w:noWrap w:val="0"/>
            <w:vAlign w:val="center"/>
          </w:tcPr>
          <w:p w14:paraId="322F625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该项任务通过“一业一查”联合监管抽查方式进行。</w:t>
            </w:r>
          </w:p>
        </w:tc>
      </w:tr>
      <w:tr w14:paraId="126C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4E4341E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2A9EA86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C760D8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77369B2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4BBEC41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10C433C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《企业信息公示暂行条例》第十四、十五、十六条。</w:t>
            </w:r>
          </w:p>
        </w:tc>
        <w:tc>
          <w:tcPr>
            <w:tcW w:w="1258" w:type="dxa"/>
            <w:vMerge w:val="continue"/>
            <w:noWrap w:val="0"/>
            <w:vAlign w:val="center"/>
          </w:tcPr>
          <w:p w14:paraId="196F876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7170949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4730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5B231590">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9C65B1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对保安从业单位的检查</w:t>
            </w:r>
          </w:p>
        </w:tc>
        <w:tc>
          <w:tcPr>
            <w:tcW w:w="1095" w:type="dxa"/>
            <w:noWrap w:val="0"/>
            <w:vAlign w:val="center"/>
          </w:tcPr>
          <w:p w14:paraId="376BA94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35F828E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12AE21F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保安从业单位及其保安服务活动情况的检查。</w:t>
            </w:r>
          </w:p>
        </w:tc>
        <w:tc>
          <w:tcPr>
            <w:tcW w:w="3974" w:type="dxa"/>
            <w:noWrap w:val="0"/>
            <w:vAlign w:val="center"/>
          </w:tcPr>
          <w:p w14:paraId="2EB404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《保安服务管理条例》第三十六条</w:t>
            </w:r>
            <w:r>
              <w:rPr>
                <w:rFonts w:hint="default" w:ascii="Times New Roman" w:hAnsi="Times New Roman" w:cs="Times New Roman"/>
                <w:b w:val="0"/>
                <w:bCs w:val="0"/>
                <w:i w:val="0"/>
                <w:color w:val="auto"/>
                <w:kern w:val="0"/>
                <w:sz w:val="21"/>
                <w:szCs w:val="21"/>
                <w:highlight w:val="none"/>
                <w:u w:val="none"/>
                <w:lang w:val="en-US" w:eastAsia="zh"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《公安机关实施保安服务管理条例办法》第三十五条。</w:t>
            </w:r>
          </w:p>
        </w:tc>
        <w:tc>
          <w:tcPr>
            <w:tcW w:w="1258" w:type="dxa"/>
            <w:vMerge w:val="restart"/>
            <w:noWrap w:val="0"/>
            <w:vAlign w:val="center"/>
          </w:tcPr>
          <w:p w14:paraId="57AA821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保安行业相关单位。</w:t>
            </w:r>
          </w:p>
        </w:tc>
        <w:tc>
          <w:tcPr>
            <w:tcW w:w="1937" w:type="dxa"/>
            <w:vMerge w:val="restart"/>
            <w:noWrap w:val="0"/>
            <w:vAlign w:val="center"/>
          </w:tcPr>
          <w:p w14:paraId="58D6562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该项任务通过“一业一查”联合监管抽查方式进行。</w:t>
            </w:r>
          </w:p>
        </w:tc>
      </w:tr>
      <w:tr w14:paraId="5A5A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61E0DDA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7CA26B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2E522C2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463E5DE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0CC5E2E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5B4A45F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04BE43F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1A1088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54A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7E8D9CB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D5F0B7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6DA11A9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24600A8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五华区消防大队</w:t>
            </w:r>
          </w:p>
        </w:tc>
        <w:tc>
          <w:tcPr>
            <w:tcW w:w="2084" w:type="dxa"/>
            <w:noWrap w:val="0"/>
            <w:vAlign w:val="center"/>
          </w:tcPr>
          <w:p w14:paraId="4968314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对保安行业的消防安全检查。</w:t>
            </w:r>
          </w:p>
        </w:tc>
        <w:tc>
          <w:tcPr>
            <w:tcW w:w="3974" w:type="dxa"/>
            <w:noWrap w:val="0"/>
            <w:vAlign w:val="center"/>
          </w:tcPr>
          <w:p w14:paraId="2445D89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《中华人民共和国消防法》第十六条、第五十三条</w:t>
            </w:r>
            <w:r>
              <w:rPr>
                <w:rFonts w:hint="default" w:ascii="Times New Roman" w:hAnsi="Times New Roman" w:cs="Times New Roman"/>
                <w:b w:val="0"/>
                <w:bCs w:val="0"/>
                <w:i w:val="0"/>
                <w:color w:val="auto"/>
                <w:kern w:val="0"/>
                <w:sz w:val="21"/>
                <w:szCs w:val="21"/>
                <w:highlight w:val="none"/>
                <w:u w:val="none"/>
                <w:lang w:val="en-US" w:eastAsia="zh"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《消防监督检查规定》第六条、第十条。</w:t>
            </w:r>
          </w:p>
        </w:tc>
        <w:tc>
          <w:tcPr>
            <w:tcW w:w="1258" w:type="dxa"/>
            <w:vMerge w:val="continue"/>
            <w:noWrap w:val="0"/>
            <w:vAlign w:val="center"/>
          </w:tcPr>
          <w:p w14:paraId="20D6EAD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4B72A3C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23B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134" w:type="dxa"/>
            <w:vMerge w:val="restart"/>
            <w:noWrap w:val="0"/>
            <w:vAlign w:val="center"/>
          </w:tcPr>
          <w:p w14:paraId="3E4B3422">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0E9E51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对保安培训单位的检查</w:t>
            </w:r>
          </w:p>
        </w:tc>
        <w:tc>
          <w:tcPr>
            <w:tcW w:w="1095" w:type="dxa"/>
            <w:noWrap w:val="0"/>
            <w:vAlign w:val="center"/>
          </w:tcPr>
          <w:p w14:paraId="42167C4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2AB9313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2CE6E27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保安培训单位及其培训活动情况的检查。</w:t>
            </w:r>
          </w:p>
        </w:tc>
        <w:tc>
          <w:tcPr>
            <w:tcW w:w="3974" w:type="dxa"/>
            <w:noWrap w:val="0"/>
            <w:vAlign w:val="center"/>
          </w:tcPr>
          <w:p w14:paraId="0E1357B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《保安服务管理条例》第三十六条</w:t>
            </w:r>
            <w:r>
              <w:rPr>
                <w:rFonts w:hint="default" w:ascii="Times New Roman" w:hAnsi="Times New Roman" w:cs="Times New Roman"/>
                <w:b w:val="0"/>
                <w:bCs w:val="0"/>
                <w:i w:val="0"/>
                <w:color w:val="auto"/>
                <w:kern w:val="0"/>
                <w:sz w:val="21"/>
                <w:szCs w:val="21"/>
                <w:highlight w:val="none"/>
                <w:u w:val="none"/>
                <w:lang w:val="en-US" w:eastAsia="zh"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《公安机关实施保安服务管理条例办法》第三十五条。</w:t>
            </w:r>
          </w:p>
        </w:tc>
        <w:tc>
          <w:tcPr>
            <w:tcW w:w="1258" w:type="dxa"/>
            <w:vMerge w:val="restart"/>
            <w:noWrap w:val="0"/>
            <w:vAlign w:val="center"/>
          </w:tcPr>
          <w:p w14:paraId="61DEFB6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保安行业相关单位。</w:t>
            </w:r>
          </w:p>
        </w:tc>
        <w:tc>
          <w:tcPr>
            <w:tcW w:w="1937" w:type="dxa"/>
            <w:vMerge w:val="restart"/>
            <w:noWrap w:val="0"/>
            <w:vAlign w:val="center"/>
          </w:tcPr>
          <w:p w14:paraId="0D1DF33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该项任务通过“一业一查”联合监管抽查方式进行。</w:t>
            </w:r>
          </w:p>
        </w:tc>
      </w:tr>
      <w:tr w14:paraId="38AC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49B1CD4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23C031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7B718C2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7548F49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5399DD7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57EED16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6934757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484BBF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D21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10D867A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BB5B07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F70822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5646AB1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五华区消防大队</w:t>
            </w:r>
          </w:p>
        </w:tc>
        <w:tc>
          <w:tcPr>
            <w:tcW w:w="2084" w:type="dxa"/>
            <w:noWrap w:val="0"/>
            <w:vAlign w:val="center"/>
          </w:tcPr>
          <w:p w14:paraId="5D41AB4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对保安行业的消防安全检查。</w:t>
            </w:r>
          </w:p>
        </w:tc>
        <w:tc>
          <w:tcPr>
            <w:tcW w:w="3974" w:type="dxa"/>
            <w:noWrap w:val="0"/>
            <w:vAlign w:val="center"/>
          </w:tcPr>
          <w:p w14:paraId="1479A9C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《中华人民共和国消防法》第十六条、第五十三条</w:t>
            </w:r>
            <w:r>
              <w:rPr>
                <w:rFonts w:hint="default" w:ascii="Times New Roman" w:hAnsi="Times New Roman" w:cs="Times New Roman"/>
                <w:b w:val="0"/>
                <w:bCs w:val="0"/>
                <w:i w:val="0"/>
                <w:color w:val="auto"/>
                <w:kern w:val="0"/>
                <w:sz w:val="21"/>
                <w:szCs w:val="21"/>
                <w:highlight w:val="none"/>
                <w:u w:val="none"/>
                <w:lang w:val="en-US" w:eastAsia="zh"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《消防监督检查规定》第六条、第十条。</w:t>
            </w:r>
          </w:p>
        </w:tc>
        <w:tc>
          <w:tcPr>
            <w:tcW w:w="1258" w:type="dxa"/>
            <w:vMerge w:val="continue"/>
            <w:noWrap w:val="0"/>
            <w:vAlign w:val="center"/>
          </w:tcPr>
          <w:p w14:paraId="6566F12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020F38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AE3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0F7581DF">
            <w:pPr>
              <w:keepNext w:val="0"/>
              <w:keepLines w:val="0"/>
              <w:widowControl w:val="0"/>
              <w:numPr>
                <w:ilvl w:val="0"/>
                <w:numId w:val="1"/>
              </w:numPr>
              <w:suppressLineNumbers w:val="0"/>
              <w:autoSpaceDE w:val="0"/>
              <w:autoSpaceDN/>
              <w:spacing w:before="0" w:beforeAutospacing="0" w:after="0" w:afterAutospacing="0"/>
              <w:ind w:left="726" w:leftChars="0" w:right="0" w:rightChars="0" w:hanging="425" w:firstLineChars="0"/>
              <w:jc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5C379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对军工单位安全保卫的综合检查</w:t>
            </w:r>
          </w:p>
        </w:tc>
        <w:tc>
          <w:tcPr>
            <w:tcW w:w="1095" w:type="dxa"/>
            <w:noWrap w:val="0"/>
            <w:vAlign w:val="center"/>
          </w:tcPr>
          <w:p w14:paraId="2495CF4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05DC5B1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lang w:val="en-US" w:eastAsia="zh-CN" w:bidi="ar"/>
              </w:rPr>
              <w:t>市公安局</w:t>
            </w:r>
            <w:r>
              <w:rPr>
                <w:rFonts w:hint="eastAsia" w:cs="Times New Roman"/>
                <w:b w:val="0"/>
                <w:bCs w:val="0"/>
                <w:i w:val="0"/>
                <w:color w:val="auto"/>
                <w:kern w:val="0"/>
                <w:sz w:val="21"/>
                <w:szCs w:val="21"/>
                <w:highlight w:val="none"/>
                <w:lang w:val="en-US" w:eastAsia="zh-CN" w:bidi="ar"/>
              </w:rPr>
              <w:t>五华分局</w:t>
            </w:r>
          </w:p>
        </w:tc>
        <w:tc>
          <w:tcPr>
            <w:tcW w:w="2084" w:type="dxa"/>
            <w:noWrap w:val="0"/>
            <w:vAlign w:val="center"/>
          </w:tcPr>
          <w:p w14:paraId="1CA242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军工单位内部治安保卫工作。</w:t>
            </w:r>
          </w:p>
        </w:tc>
        <w:tc>
          <w:tcPr>
            <w:tcW w:w="3974" w:type="dxa"/>
            <w:noWrap w:val="0"/>
            <w:vAlign w:val="center"/>
          </w:tcPr>
          <w:p w14:paraId="295AF4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《企业事业单位内部治安保卫条例》第十六条。</w:t>
            </w:r>
          </w:p>
        </w:tc>
        <w:tc>
          <w:tcPr>
            <w:tcW w:w="1258" w:type="dxa"/>
            <w:vMerge w:val="restart"/>
            <w:noWrap w:val="0"/>
            <w:vAlign w:val="center"/>
          </w:tcPr>
          <w:p w14:paraId="37FBF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全市有关军工单位。</w:t>
            </w:r>
          </w:p>
        </w:tc>
        <w:tc>
          <w:tcPr>
            <w:tcW w:w="1937" w:type="dxa"/>
            <w:vMerge w:val="restart"/>
            <w:noWrap w:val="0"/>
            <w:vAlign w:val="center"/>
          </w:tcPr>
          <w:p w14:paraId="5BC1421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color w:val="auto"/>
                <w:kern w:val="0"/>
                <w:sz w:val="21"/>
                <w:szCs w:val="21"/>
                <w:highlight w:val="none"/>
                <w:lang w:val="en-US" w:eastAsia="zh-CN" w:bidi="ar"/>
              </w:rPr>
            </w:pPr>
            <w:r>
              <w:rPr>
                <w:rFonts w:hint="eastAsia" w:ascii="仿宋_GB2312" w:hAnsi="仿宋_GB2312" w:eastAsia="仿宋_GB2312" w:cs="仿宋_GB2312"/>
                <w:b w:val="0"/>
                <w:bCs w:val="0"/>
                <w:color w:val="auto"/>
                <w:kern w:val="0"/>
                <w:sz w:val="21"/>
                <w:szCs w:val="21"/>
                <w:highlight w:val="none"/>
                <w:lang w:val="en-US" w:eastAsia="zh-CN" w:bidi="ar"/>
              </w:rPr>
              <w:t>该项任务不通过“双随机、一公开”联合随机抽查方式进行。由牵头单位商协同单位确定检查对象抽取等事宜。</w:t>
            </w:r>
          </w:p>
        </w:tc>
      </w:tr>
      <w:tr w14:paraId="410E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5E17AC8A">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E042E9E">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C36F16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7520850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五华区发展和改革局</w:t>
            </w:r>
          </w:p>
        </w:tc>
        <w:tc>
          <w:tcPr>
            <w:tcW w:w="2084" w:type="dxa"/>
            <w:noWrap w:val="0"/>
            <w:vAlign w:val="center"/>
          </w:tcPr>
          <w:p w14:paraId="6079CC18">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军工单位安全保卫机构设置、安保人员编制、值班值守、日常培训等检查。</w:t>
            </w:r>
          </w:p>
        </w:tc>
        <w:tc>
          <w:tcPr>
            <w:tcW w:w="3974" w:type="dxa"/>
            <w:noWrap w:val="0"/>
            <w:vAlign w:val="center"/>
          </w:tcPr>
          <w:p w14:paraId="4C0E48F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《企业事业单位内部治安保卫条例》第三条。</w:t>
            </w:r>
          </w:p>
        </w:tc>
        <w:tc>
          <w:tcPr>
            <w:tcW w:w="1258" w:type="dxa"/>
            <w:vMerge w:val="continue"/>
            <w:noWrap w:val="0"/>
            <w:vAlign w:val="center"/>
          </w:tcPr>
          <w:p w14:paraId="025022D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4D4A2CD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5249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134" w:type="dxa"/>
            <w:vMerge w:val="restart"/>
            <w:noWrap w:val="0"/>
            <w:vAlign w:val="center"/>
          </w:tcPr>
          <w:p w14:paraId="1D73B249">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636087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对学校治安保卫情况的综合检查</w:t>
            </w:r>
          </w:p>
        </w:tc>
        <w:tc>
          <w:tcPr>
            <w:tcW w:w="1095" w:type="dxa"/>
            <w:noWrap w:val="0"/>
            <w:vAlign w:val="center"/>
          </w:tcPr>
          <w:p w14:paraId="3DADAB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B6F20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3CA0CE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对学校安全防范达标情况的检查。</w:t>
            </w:r>
          </w:p>
        </w:tc>
        <w:tc>
          <w:tcPr>
            <w:tcW w:w="3974" w:type="dxa"/>
            <w:noWrap w:val="0"/>
            <w:vAlign w:val="center"/>
          </w:tcPr>
          <w:p w14:paraId="51FC5F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《企业事业单位内部治安保卫条例》第十六条。</w:t>
            </w:r>
          </w:p>
        </w:tc>
        <w:tc>
          <w:tcPr>
            <w:tcW w:w="1258" w:type="dxa"/>
            <w:vMerge w:val="restart"/>
            <w:noWrap w:val="0"/>
            <w:vAlign w:val="center"/>
          </w:tcPr>
          <w:p w14:paraId="50605B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各类学校。</w:t>
            </w:r>
          </w:p>
        </w:tc>
        <w:tc>
          <w:tcPr>
            <w:tcW w:w="1937" w:type="dxa"/>
            <w:vMerge w:val="restart"/>
            <w:noWrap w:val="0"/>
            <w:vAlign w:val="center"/>
          </w:tcPr>
          <w:p w14:paraId="48014AE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007B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134" w:type="dxa"/>
            <w:vMerge w:val="continue"/>
            <w:noWrap w:val="0"/>
            <w:vAlign w:val="center"/>
          </w:tcPr>
          <w:p w14:paraId="2450FB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27D05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1BCD26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62FAC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教育体育局</w:t>
            </w:r>
          </w:p>
        </w:tc>
        <w:tc>
          <w:tcPr>
            <w:tcW w:w="2084" w:type="dxa"/>
            <w:noWrap w:val="0"/>
            <w:vAlign w:val="center"/>
          </w:tcPr>
          <w:p w14:paraId="5BDB92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对学校内部治安保卫工作的检查。</w:t>
            </w:r>
          </w:p>
        </w:tc>
        <w:tc>
          <w:tcPr>
            <w:tcW w:w="3974" w:type="dxa"/>
            <w:noWrap w:val="0"/>
            <w:vAlign w:val="center"/>
          </w:tcPr>
          <w:p w14:paraId="04D2FE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w:t>
            </w:r>
          </w:p>
        </w:tc>
        <w:tc>
          <w:tcPr>
            <w:tcW w:w="1258" w:type="dxa"/>
            <w:vMerge w:val="continue"/>
            <w:noWrap w:val="0"/>
            <w:vAlign w:val="center"/>
          </w:tcPr>
          <w:p w14:paraId="482494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3BCAA26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754E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restart"/>
            <w:noWrap w:val="0"/>
            <w:vAlign w:val="center"/>
          </w:tcPr>
          <w:p w14:paraId="4F5F4E90">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28D509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对医院治安保卫情况的综合检查</w:t>
            </w:r>
          </w:p>
        </w:tc>
        <w:tc>
          <w:tcPr>
            <w:tcW w:w="1095" w:type="dxa"/>
            <w:noWrap w:val="0"/>
            <w:vAlign w:val="center"/>
          </w:tcPr>
          <w:p w14:paraId="4657D5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C80A4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107725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对医院安全防范达标情况的检查。</w:t>
            </w:r>
          </w:p>
        </w:tc>
        <w:tc>
          <w:tcPr>
            <w:tcW w:w="3974" w:type="dxa"/>
            <w:noWrap w:val="0"/>
            <w:vAlign w:val="center"/>
          </w:tcPr>
          <w:p w14:paraId="56B226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《企业事业单位内部治安保卫条例》第十六条。</w:t>
            </w:r>
          </w:p>
        </w:tc>
        <w:tc>
          <w:tcPr>
            <w:tcW w:w="1258" w:type="dxa"/>
            <w:vMerge w:val="restart"/>
            <w:noWrap w:val="0"/>
            <w:vAlign w:val="center"/>
          </w:tcPr>
          <w:p w14:paraId="6A3DBE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医院。</w:t>
            </w:r>
          </w:p>
        </w:tc>
        <w:tc>
          <w:tcPr>
            <w:tcW w:w="1937" w:type="dxa"/>
            <w:vMerge w:val="restart"/>
            <w:noWrap w:val="0"/>
            <w:vAlign w:val="center"/>
          </w:tcPr>
          <w:p w14:paraId="351181E5">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19ED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noWrap w:val="0"/>
            <w:vAlign w:val="center"/>
          </w:tcPr>
          <w:p w14:paraId="66B41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5FE48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A79F7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49E3C0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517855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对医院内部治安保卫工作的检查。</w:t>
            </w:r>
          </w:p>
        </w:tc>
        <w:tc>
          <w:tcPr>
            <w:tcW w:w="3974" w:type="dxa"/>
            <w:noWrap w:val="0"/>
            <w:vAlign w:val="center"/>
          </w:tcPr>
          <w:p w14:paraId="2E1B57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w:t>
            </w:r>
          </w:p>
        </w:tc>
        <w:tc>
          <w:tcPr>
            <w:tcW w:w="1258" w:type="dxa"/>
            <w:vMerge w:val="continue"/>
            <w:noWrap w:val="0"/>
            <w:vAlign w:val="center"/>
          </w:tcPr>
          <w:p w14:paraId="0BC1BD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2818925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2F18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restart"/>
            <w:noWrap w:val="0"/>
            <w:vAlign w:val="center"/>
          </w:tcPr>
          <w:p w14:paraId="1FD3C06A">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052A10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对电力设施、油气田及输油气管道治安保卫情况的综合检查</w:t>
            </w:r>
          </w:p>
        </w:tc>
        <w:tc>
          <w:tcPr>
            <w:tcW w:w="1095" w:type="dxa"/>
            <w:noWrap w:val="0"/>
            <w:vAlign w:val="center"/>
          </w:tcPr>
          <w:p w14:paraId="326E61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53CF9D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68EC32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对电力设施、油气田及输油气管道安全防范达标情况的检查。</w:t>
            </w:r>
          </w:p>
        </w:tc>
        <w:tc>
          <w:tcPr>
            <w:tcW w:w="3974" w:type="dxa"/>
            <w:noWrap w:val="0"/>
            <w:vAlign w:val="center"/>
          </w:tcPr>
          <w:p w14:paraId="439794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《企业事业单位内部治安保卫条例》第十六条。</w:t>
            </w:r>
          </w:p>
        </w:tc>
        <w:tc>
          <w:tcPr>
            <w:tcW w:w="1258" w:type="dxa"/>
            <w:vMerge w:val="restart"/>
            <w:noWrap w:val="0"/>
            <w:vAlign w:val="center"/>
          </w:tcPr>
          <w:p w14:paraId="3F7054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能源机构。</w:t>
            </w:r>
          </w:p>
        </w:tc>
        <w:tc>
          <w:tcPr>
            <w:tcW w:w="1937" w:type="dxa"/>
            <w:vMerge w:val="restart"/>
            <w:noWrap w:val="0"/>
            <w:vAlign w:val="center"/>
          </w:tcPr>
          <w:p w14:paraId="2DA40AE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5C1C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6BF9F5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30EA7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4D9F5D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150600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五华区科学技术和工业信息化局</w:t>
            </w:r>
          </w:p>
        </w:tc>
        <w:tc>
          <w:tcPr>
            <w:tcW w:w="2084" w:type="dxa"/>
            <w:noWrap w:val="0"/>
            <w:vAlign w:val="center"/>
          </w:tcPr>
          <w:p w14:paraId="261609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对能源机构内部治安保卫工作的检查。</w:t>
            </w:r>
          </w:p>
        </w:tc>
        <w:tc>
          <w:tcPr>
            <w:tcW w:w="3974" w:type="dxa"/>
            <w:noWrap w:val="0"/>
            <w:vAlign w:val="center"/>
          </w:tcPr>
          <w:p w14:paraId="0FF964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w:t>
            </w:r>
          </w:p>
        </w:tc>
        <w:tc>
          <w:tcPr>
            <w:tcW w:w="1258" w:type="dxa"/>
            <w:vMerge w:val="continue"/>
            <w:noWrap w:val="0"/>
            <w:vAlign w:val="center"/>
          </w:tcPr>
          <w:p w14:paraId="20DD9E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7225F55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3DE3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02CDD7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03344E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1BFD20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1A403B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五华区科学技术和工业信息化局</w:t>
            </w:r>
          </w:p>
        </w:tc>
        <w:tc>
          <w:tcPr>
            <w:tcW w:w="2084" w:type="dxa"/>
            <w:noWrap w:val="0"/>
            <w:vAlign w:val="center"/>
          </w:tcPr>
          <w:p w14:paraId="49E647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对工业信息管理领域治安保卫工作的检查。</w:t>
            </w:r>
          </w:p>
        </w:tc>
        <w:tc>
          <w:tcPr>
            <w:tcW w:w="3974" w:type="dxa"/>
            <w:noWrap w:val="0"/>
            <w:vAlign w:val="center"/>
          </w:tcPr>
          <w:p w14:paraId="38AE08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w:t>
            </w:r>
          </w:p>
        </w:tc>
        <w:tc>
          <w:tcPr>
            <w:tcW w:w="1258" w:type="dxa"/>
            <w:vMerge w:val="continue"/>
            <w:noWrap w:val="0"/>
            <w:vAlign w:val="center"/>
          </w:tcPr>
          <w:p w14:paraId="070B05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598FBCC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29BF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restart"/>
            <w:noWrap w:val="0"/>
            <w:vAlign w:val="center"/>
          </w:tcPr>
          <w:p w14:paraId="3EADF6B1">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40DB83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对文博机构治安保卫情况的综合检查</w:t>
            </w:r>
          </w:p>
        </w:tc>
        <w:tc>
          <w:tcPr>
            <w:tcW w:w="1095" w:type="dxa"/>
            <w:noWrap w:val="0"/>
            <w:vAlign w:val="center"/>
          </w:tcPr>
          <w:p w14:paraId="1CACFD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58C462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79C040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对文博机构安全防范达标情况的检查。</w:t>
            </w:r>
          </w:p>
        </w:tc>
        <w:tc>
          <w:tcPr>
            <w:tcW w:w="3974" w:type="dxa"/>
            <w:noWrap w:val="0"/>
            <w:vAlign w:val="center"/>
          </w:tcPr>
          <w:p w14:paraId="081D13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《企业事业单位内部治安保卫条例》第十六条。</w:t>
            </w:r>
          </w:p>
        </w:tc>
        <w:tc>
          <w:tcPr>
            <w:tcW w:w="1258" w:type="dxa"/>
            <w:vMerge w:val="restart"/>
            <w:noWrap w:val="0"/>
            <w:vAlign w:val="center"/>
          </w:tcPr>
          <w:p w14:paraId="35F186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文博机构。</w:t>
            </w:r>
          </w:p>
        </w:tc>
        <w:tc>
          <w:tcPr>
            <w:tcW w:w="1937" w:type="dxa"/>
            <w:vMerge w:val="restart"/>
            <w:noWrap w:val="0"/>
            <w:vAlign w:val="center"/>
          </w:tcPr>
          <w:p w14:paraId="3FA9D2B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48E2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noWrap w:val="0"/>
            <w:vAlign w:val="center"/>
          </w:tcPr>
          <w:p w14:paraId="41143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36B9CA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11A3E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3F9D2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641A76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对文博机构内部治安保卫工作的检查。</w:t>
            </w:r>
          </w:p>
        </w:tc>
        <w:tc>
          <w:tcPr>
            <w:tcW w:w="3974" w:type="dxa"/>
            <w:noWrap w:val="0"/>
            <w:vAlign w:val="center"/>
          </w:tcPr>
          <w:p w14:paraId="54E2FE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w:t>
            </w:r>
          </w:p>
        </w:tc>
        <w:tc>
          <w:tcPr>
            <w:tcW w:w="1258" w:type="dxa"/>
            <w:vMerge w:val="continue"/>
            <w:noWrap w:val="0"/>
            <w:vAlign w:val="center"/>
          </w:tcPr>
          <w:p w14:paraId="52273C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1D29571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297D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restart"/>
            <w:noWrap w:val="0"/>
            <w:vAlign w:val="center"/>
          </w:tcPr>
          <w:p w14:paraId="483A38A5">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restart"/>
            <w:noWrap w:val="0"/>
            <w:vAlign w:val="center"/>
          </w:tcPr>
          <w:p w14:paraId="33FCAA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i w:val="0"/>
                <w:color w:val="auto"/>
                <w:kern w:val="0"/>
                <w:sz w:val="21"/>
                <w:szCs w:val="21"/>
                <w:highlight w:val="none"/>
                <w:lang w:val="en-US" w:eastAsia="zh-CN" w:bidi="ar"/>
              </w:rPr>
              <w:t>对广播电视</w:t>
            </w:r>
            <w:r>
              <w:rPr>
                <w:rFonts w:hint="eastAsia" w:cs="Times New Roman"/>
                <w:b w:val="0"/>
                <w:bCs w:val="0"/>
                <w:i w:val="0"/>
                <w:color w:val="auto"/>
                <w:kern w:val="0"/>
                <w:sz w:val="21"/>
                <w:szCs w:val="21"/>
                <w:highlight w:val="none"/>
                <w:lang w:val="en-US" w:eastAsia="zh-CN" w:bidi="ar"/>
              </w:rPr>
              <w:t>机构</w:t>
            </w:r>
            <w:r>
              <w:rPr>
                <w:rFonts w:hint="default" w:ascii="Times New Roman" w:hAnsi="Times New Roman" w:eastAsia="仿宋_GB2312" w:cs="Times New Roman"/>
                <w:b w:val="0"/>
                <w:bCs w:val="0"/>
                <w:i w:val="0"/>
                <w:color w:val="auto"/>
                <w:kern w:val="0"/>
                <w:sz w:val="21"/>
                <w:szCs w:val="21"/>
                <w:highlight w:val="none"/>
                <w:lang w:val="en-US" w:eastAsia="zh-CN" w:bidi="ar"/>
              </w:rPr>
              <w:t>治安保卫情况的综合检查</w:t>
            </w:r>
          </w:p>
        </w:tc>
        <w:tc>
          <w:tcPr>
            <w:tcW w:w="1095" w:type="dxa"/>
            <w:noWrap w:val="0"/>
            <w:vAlign w:val="center"/>
          </w:tcPr>
          <w:p w14:paraId="3D702F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E4E59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市公安局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6DA9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对广播电视</w:t>
            </w:r>
            <w:r>
              <w:rPr>
                <w:rFonts w:hint="eastAsia" w:cs="Times New Roman"/>
                <w:b w:val="0"/>
                <w:bCs w:val="0"/>
                <w:i w:val="0"/>
                <w:color w:val="auto"/>
                <w:kern w:val="0"/>
                <w:sz w:val="21"/>
                <w:szCs w:val="21"/>
                <w:highlight w:val="none"/>
                <w:u w:val="none"/>
                <w:lang w:val="en-US" w:eastAsia="zh-CN" w:bidi="ar"/>
              </w:rPr>
              <w:t>机构</w:t>
            </w:r>
            <w:r>
              <w:rPr>
                <w:rFonts w:hint="default" w:ascii="Times New Roman" w:hAnsi="Times New Roman" w:eastAsia="仿宋_GB2312" w:cs="Times New Roman"/>
                <w:b w:val="0"/>
                <w:bCs w:val="0"/>
                <w:i w:val="0"/>
                <w:color w:val="auto"/>
                <w:kern w:val="0"/>
                <w:sz w:val="21"/>
                <w:szCs w:val="21"/>
                <w:highlight w:val="none"/>
                <w:u w:val="none"/>
                <w:lang w:val="en-US" w:eastAsia="zh-CN" w:bidi="ar"/>
              </w:rPr>
              <w:t>安全防范</w:t>
            </w:r>
            <w:r>
              <w:rPr>
                <w:rFonts w:hint="eastAsia" w:cs="Times New Roman"/>
                <w:b w:val="0"/>
                <w:bCs w:val="0"/>
                <w:i w:val="0"/>
                <w:color w:val="auto"/>
                <w:kern w:val="0"/>
                <w:sz w:val="21"/>
                <w:szCs w:val="21"/>
                <w:highlight w:val="none"/>
                <w:u w:val="none"/>
                <w:lang w:val="en-US" w:eastAsia="zh-CN" w:bidi="ar"/>
              </w:rPr>
              <w:t>设施</w:t>
            </w:r>
            <w:r>
              <w:rPr>
                <w:rFonts w:hint="default" w:ascii="Times New Roman" w:hAnsi="Times New Roman" w:eastAsia="仿宋_GB2312" w:cs="Times New Roman"/>
                <w:b w:val="0"/>
                <w:bCs w:val="0"/>
                <w:i w:val="0"/>
                <w:color w:val="auto"/>
                <w:kern w:val="0"/>
                <w:sz w:val="21"/>
                <w:szCs w:val="21"/>
                <w:highlight w:val="none"/>
                <w:u w:val="none"/>
                <w:lang w:val="en-US" w:eastAsia="zh-CN" w:bidi="ar"/>
              </w:rPr>
              <w:t>达标情况的检查。</w:t>
            </w:r>
          </w:p>
        </w:tc>
        <w:tc>
          <w:tcPr>
            <w:tcW w:w="3974" w:type="dxa"/>
            <w:noWrap w:val="0"/>
            <w:vAlign w:val="center"/>
          </w:tcPr>
          <w:p w14:paraId="08DCE3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《企业事业单位内部治安保卫条例》第十六条。</w:t>
            </w:r>
          </w:p>
        </w:tc>
        <w:tc>
          <w:tcPr>
            <w:tcW w:w="1258" w:type="dxa"/>
            <w:vMerge w:val="restart"/>
            <w:noWrap w:val="0"/>
            <w:vAlign w:val="center"/>
          </w:tcPr>
          <w:p w14:paraId="7EF174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广播电视机构。</w:t>
            </w:r>
          </w:p>
        </w:tc>
        <w:tc>
          <w:tcPr>
            <w:tcW w:w="1937" w:type="dxa"/>
            <w:vMerge w:val="restart"/>
            <w:noWrap w:val="0"/>
            <w:vAlign w:val="center"/>
          </w:tcPr>
          <w:p w14:paraId="12EF59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r>
              <w:rPr>
                <w:rFonts w:hint="eastAsia" w:ascii="仿宋_GB2312" w:hAnsi="仿宋_GB2312" w:eastAsia="仿宋_GB2312" w:cs="仿宋_GB2312"/>
                <w:b w:val="0"/>
                <w:bCs w:val="0"/>
                <w:color w:val="auto"/>
                <w:kern w:val="0"/>
                <w:sz w:val="21"/>
                <w:szCs w:val="21"/>
                <w:highlight w:val="none"/>
                <w:lang w:val="en-US" w:eastAsia="zh-CN" w:bidi="ar"/>
              </w:rPr>
              <w:t>该项任务不通过“双随机、一公开”联合随机抽查方式进行。由牵头单位商协同单位确定检查对象抽取等事宜。</w:t>
            </w:r>
          </w:p>
        </w:tc>
      </w:tr>
      <w:tr w14:paraId="1B68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noWrap w:val="0"/>
            <w:vAlign w:val="center"/>
          </w:tcPr>
          <w:p w14:paraId="2A5048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81FE1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0A773F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401E2C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区委宣传部</w:t>
            </w:r>
          </w:p>
        </w:tc>
        <w:tc>
          <w:tcPr>
            <w:tcW w:w="2084" w:type="dxa"/>
            <w:noWrap w:val="0"/>
            <w:vAlign w:val="center"/>
          </w:tcPr>
          <w:p w14:paraId="38506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对广播电视机构内部治安保卫工作的检查。</w:t>
            </w:r>
          </w:p>
        </w:tc>
        <w:tc>
          <w:tcPr>
            <w:tcW w:w="3974" w:type="dxa"/>
            <w:noWrap w:val="0"/>
            <w:vAlign w:val="center"/>
          </w:tcPr>
          <w:p w14:paraId="3F9374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《企业事业单位内部治安保卫条例》第三条，《广播电视安全播出管理规定》第三十五条。</w:t>
            </w:r>
          </w:p>
        </w:tc>
        <w:tc>
          <w:tcPr>
            <w:tcW w:w="1258" w:type="dxa"/>
            <w:vMerge w:val="continue"/>
            <w:noWrap w:val="0"/>
            <w:vAlign w:val="center"/>
          </w:tcPr>
          <w:p w14:paraId="0D54AD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6F22C1F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42AE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4F7D855F">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245BD8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对经营性公墓（骨灰堂）等殡葬服务机构服务行为的综合检查</w:t>
            </w:r>
          </w:p>
        </w:tc>
        <w:tc>
          <w:tcPr>
            <w:tcW w:w="1095" w:type="dxa"/>
            <w:noWrap w:val="0"/>
            <w:vAlign w:val="center"/>
          </w:tcPr>
          <w:p w14:paraId="751E2DE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5E6DE5F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民政局</w:t>
            </w:r>
          </w:p>
        </w:tc>
        <w:tc>
          <w:tcPr>
            <w:tcW w:w="2084" w:type="dxa"/>
            <w:noWrap w:val="0"/>
            <w:vAlign w:val="center"/>
          </w:tcPr>
          <w:p w14:paraId="7ECC68C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1.公墓建设、出售墓穴面积超过国家和省有关规定标准行为检查；</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2.殡葬服务机构执行“六公开”情况检查；</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3.殡葬服务机构限制丧属使用自带骨灰盒或采取附加费用等方式限制丧属自带文明殡葬用品等行为检查；</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4.殡葬服务机构内部管理情况检查。</w:t>
            </w:r>
          </w:p>
        </w:tc>
        <w:tc>
          <w:tcPr>
            <w:tcW w:w="3974" w:type="dxa"/>
            <w:noWrap w:val="0"/>
            <w:vAlign w:val="center"/>
          </w:tcPr>
          <w:p w14:paraId="5E0129F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《殡葬管理条例》第五十六条、第五十七条、第七十条。</w:t>
            </w:r>
          </w:p>
        </w:tc>
        <w:tc>
          <w:tcPr>
            <w:tcW w:w="1258" w:type="dxa"/>
            <w:vMerge w:val="restart"/>
            <w:noWrap w:val="0"/>
            <w:vAlign w:val="center"/>
          </w:tcPr>
          <w:p w14:paraId="4326BA2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殡葬服务机构。</w:t>
            </w:r>
          </w:p>
        </w:tc>
        <w:tc>
          <w:tcPr>
            <w:tcW w:w="1937" w:type="dxa"/>
            <w:vMerge w:val="restart"/>
            <w:noWrap w:val="0"/>
            <w:vAlign w:val="center"/>
          </w:tcPr>
          <w:p w14:paraId="0C3DE28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6FF4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continue"/>
            <w:noWrap w:val="0"/>
            <w:vAlign w:val="center"/>
          </w:tcPr>
          <w:p w14:paraId="5DF7F63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27684C8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720D2D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2C930E1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43A9507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对殡葬领域价格收费违法行为检查。</w:t>
            </w:r>
          </w:p>
        </w:tc>
        <w:tc>
          <w:tcPr>
            <w:tcW w:w="3974" w:type="dxa"/>
            <w:noWrap w:val="0"/>
            <w:vAlign w:val="center"/>
          </w:tcPr>
          <w:p w14:paraId="349C57B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《中华人民共和国价格法》第三十三条、第三十四条、第三十五条，《殡葬管理条例》第四条、第四十七条。</w:t>
            </w:r>
          </w:p>
        </w:tc>
        <w:tc>
          <w:tcPr>
            <w:tcW w:w="1258" w:type="dxa"/>
            <w:vMerge w:val="continue"/>
            <w:noWrap w:val="0"/>
            <w:vAlign w:val="center"/>
          </w:tcPr>
          <w:p w14:paraId="6F257D9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75083DD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4795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5C38F4B3">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D2B2A0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对养老服务机构食堂的综合检查</w:t>
            </w:r>
          </w:p>
        </w:tc>
        <w:tc>
          <w:tcPr>
            <w:tcW w:w="1095" w:type="dxa"/>
            <w:noWrap w:val="0"/>
            <w:vAlign w:val="center"/>
          </w:tcPr>
          <w:p w14:paraId="3D453A7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290C6A8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民政局</w:t>
            </w:r>
          </w:p>
        </w:tc>
        <w:tc>
          <w:tcPr>
            <w:tcW w:w="2084" w:type="dxa"/>
            <w:noWrap w:val="0"/>
            <w:vAlign w:val="center"/>
          </w:tcPr>
          <w:p w14:paraId="7AF921D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主体责任落实情况检查。</w:t>
            </w:r>
          </w:p>
        </w:tc>
        <w:tc>
          <w:tcPr>
            <w:tcW w:w="3974" w:type="dxa"/>
            <w:noWrap w:val="0"/>
            <w:vAlign w:val="center"/>
          </w:tcPr>
          <w:p w14:paraId="4A3E618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食品安全法》第三十三条、第三十四条、第四十五条、第五十七条、第一百二十六条，《集中用餐单位落实食品安全主体责任监督管理规定》第一至第二十七条，《养老机构管理办法》第三条、第四条。</w:t>
            </w:r>
          </w:p>
        </w:tc>
        <w:tc>
          <w:tcPr>
            <w:tcW w:w="1258" w:type="dxa"/>
            <w:vMerge w:val="restart"/>
            <w:noWrap w:val="0"/>
            <w:vAlign w:val="center"/>
          </w:tcPr>
          <w:p w14:paraId="0773CC6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养老服务机构食堂等集中用餐单位场所。</w:t>
            </w:r>
          </w:p>
        </w:tc>
        <w:tc>
          <w:tcPr>
            <w:tcW w:w="1937" w:type="dxa"/>
            <w:vMerge w:val="restart"/>
            <w:noWrap w:val="0"/>
            <w:vAlign w:val="center"/>
          </w:tcPr>
          <w:p w14:paraId="7C3EDBE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6875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7F1BED1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2895DE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5BC727E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4D2BA2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2BC3C4A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食品加工制作过程控制等情况的检查。</w:t>
            </w:r>
          </w:p>
        </w:tc>
        <w:tc>
          <w:tcPr>
            <w:tcW w:w="3974" w:type="dxa"/>
            <w:noWrap w:val="0"/>
            <w:vAlign w:val="center"/>
          </w:tcPr>
          <w:p w14:paraId="0022C08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《中华人民共和国食品安全法》第一百一十条，《集中用餐单位落实食品安全主体责任监督管理规定》第二十条。</w:t>
            </w:r>
          </w:p>
        </w:tc>
        <w:tc>
          <w:tcPr>
            <w:tcW w:w="1258" w:type="dxa"/>
            <w:vMerge w:val="continue"/>
            <w:noWrap w:val="0"/>
            <w:vAlign w:val="center"/>
          </w:tcPr>
          <w:p w14:paraId="7EFEA21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45FA1F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222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28CCD185">
            <w:pPr>
              <w:keepNext w:val="0"/>
              <w:keepLines w:val="0"/>
              <w:widowControl w:val="0"/>
              <w:numPr>
                <w:ilvl w:val="0"/>
                <w:numId w:val="1"/>
              </w:numPr>
              <w:suppressLineNumbers w:val="0"/>
              <w:autoSpaceDE w:val="0"/>
              <w:autoSpaceDN/>
              <w:spacing w:before="0" w:beforeAutospacing="0" w:after="0" w:afterAutospacing="0"/>
              <w:ind w:left="726" w:leftChars="0" w:right="0" w:rightChars="0" w:hanging="425" w:firstLine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176" w:type="dxa"/>
            <w:vMerge w:val="restart"/>
            <w:noWrap w:val="0"/>
            <w:vAlign w:val="center"/>
          </w:tcPr>
          <w:p w14:paraId="1C353961">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对代理记账机构的综合检查</w:t>
            </w:r>
          </w:p>
        </w:tc>
        <w:tc>
          <w:tcPr>
            <w:tcW w:w="1095" w:type="dxa"/>
            <w:noWrap w:val="0"/>
            <w:vAlign w:val="center"/>
          </w:tcPr>
          <w:p w14:paraId="3AB8633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4485931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财政局</w:t>
            </w:r>
          </w:p>
        </w:tc>
        <w:tc>
          <w:tcPr>
            <w:tcW w:w="2084" w:type="dxa"/>
            <w:noWrap w:val="0"/>
            <w:vAlign w:val="center"/>
          </w:tcPr>
          <w:p w14:paraId="220FAC7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由县区级财政部门对代理记账机构的基本情况、执业情况进行检查。</w:t>
            </w:r>
          </w:p>
        </w:tc>
        <w:tc>
          <w:tcPr>
            <w:tcW w:w="3974" w:type="dxa"/>
            <w:noWrap w:val="0"/>
            <w:vAlign w:val="center"/>
          </w:tcPr>
          <w:p w14:paraId="14E914D5">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shd w:val="clear" w:color="auto" w:fill="auto"/>
                <w:lang w:val="en-US" w:eastAsia="zh-CN" w:bidi="ar"/>
              </w:rPr>
              <w:t>《云南省代理记账管理实施办法》第二十一条。</w:t>
            </w:r>
          </w:p>
        </w:tc>
        <w:tc>
          <w:tcPr>
            <w:tcW w:w="1258" w:type="dxa"/>
            <w:vMerge w:val="restart"/>
            <w:noWrap w:val="0"/>
            <w:vAlign w:val="center"/>
          </w:tcPr>
          <w:p w14:paraId="250941EB">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代理记账机构。</w:t>
            </w:r>
          </w:p>
        </w:tc>
        <w:tc>
          <w:tcPr>
            <w:tcW w:w="1937" w:type="dxa"/>
            <w:vMerge w:val="restart"/>
            <w:noWrap w:val="0"/>
            <w:vAlign w:val="center"/>
          </w:tcPr>
          <w:p w14:paraId="10FCD96C">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r>
              <w:rPr>
                <w:rFonts w:hint="eastAsia" w:ascii="仿宋_GB2312" w:hAnsi="仿宋_GB2312" w:eastAsia="仿宋_GB2312" w:cs="仿宋_GB2312"/>
                <w:b w:val="0"/>
                <w:bCs w:val="0"/>
                <w:color w:val="auto"/>
                <w:kern w:val="0"/>
                <w:sz w:val="21"/>
                <w:szCs w:val="21"/>
                <w:highlight w:val="none"/>
                <w:lang w:val="en-US" w:eastAsia="zh-CN" w:bidi="ar"/>
              </w:rPr>
              <w:t>每年度向市本级市场监管部门报送检查计划，使用市场监管领域“双随机、一公开”监管平台随机抽取检查对象，随机选派人员实施检查。</w:t>
            </w:r>
          </w:p>
        </w:tc>
      </w:tr>
      <w:tr w14:paraId="149E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vMerge w:val="continue"/>
            <w:noWrap w:val="0"/>
            <w:vAlign w:val="center"/>
          </w:tcPr>
          <w:p w14:paraId="7903C9D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176" w:type="dxa"/>
            <w:vMerge w:val="continue"/>
            <w:noWrap w:val="0"/>
            <w:vAlign w:val="center"/>
          </w:tcPr>
          <w:p w14:paraId="51E35245">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095" w:type="dxa"/>
            <w:noWrap w:val="0"/>
            <w:vAlign w:val="center"/>
          </w:tcPr>
          <w:p w14:paraId="763B11D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399B3EA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0934735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6A197565">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186EEE1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69F797B8">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526F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B0F3CB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176" w:type="dxa"/>
            <w:vMerge w:val="continue"/>
            <w:noWrap w:val="0"/>
            <w:vAlign w:val="center"/>
          </w:tcPr>
          <w:p w14:paraId="20FD769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095" w:type="dxa"/>
            <w:noWrap w:val="0"/>
            <w:vAlign w:val="center"/>
          </w:tcPr>
          <w:p w14:paraId="7016A24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协同单位2</w:t>
            </w:r>
          </w:p>
        </w:tc>
        <w:tc>
          <w:tcPr>
            <w:tcW w:w="962" w:type="dxa"/>
            <w:noWrap w:val="0"/>
            <w:vAlign w:val="center"/>
          </w:tcPr>
          <w:p w14:paraId="0817549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税务局</w:t>
            </w:r>
          </w:p>
        </w:tc>
        <w:tc>
          <w:tcPr>
            <w:tcW w:w="2084" w:type="dxa"/>
            <w:noWrap w:val="0"/>
            <w:vAlign w:val="center"/>
          </w:tcPr>
          <w:p w14:paraId="552177C5">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针对各自领域工作开展检查。</w:t>
            </w:r>
          </w:p>
        </w:tc>
        <w:tc>
          <w:tcPr>
            <w:tcW w:w="3974" w:type="dxa"/>
            <w:noWrap w:val="0"/>
            <w:vAlign w:val="center"/>
          </w:tcPr>
          <w:p w14:paraId="3A3C42B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w:t>
            </w:r>
            <w:bookmarkStart w:id="0" w:name="_GoBack"/>
            <w:bookmarkEnd w:id="0"/>
            <w:r>
              <w:rPr>
                <w:rFonts w:hint="eastAsia" w:cs="Times New Roman"/>
                <w:b w:val="0"/>
                <w:bCs w:val="0"/>
                <w:i w:val="0"/>
                <w:color w:val="auto"/>
                <w:kern w:val="0"/>
                <w:sz w:val="21"/>
                <w:szCs w:val="21"/>
                <w:highlight w:val="none"/>
                <w:u w:val="none"/>
                <w:lang w:val="en-US" w:eastAsia="zh-CN" w:bidi="ar"/>
              </w:rPr>
              <w:t>中华人民共和国税收征收管理法</w:t>
            </w:r>
            <w:r>
              <w:rPr>
                <w:rFonts w:hint="default" w:ascii="Times New Roman" w:hAnsi="Times New Roman" w:eastAsia="仿宋_GB2312" w:cs="Times New Roman"/>
                <w:b w:val="0"/>
                <w:bCs w:val="0"/>
                <w:i w:val="0"/>
                <w:color w:val="auto"/>
                <w:kern w:val="0"/>
                <w:sz w:val="21"/>
                <w:szCs w:val="21"/>
                <w:highlight w:val="none"/>
                <w:u w:val="none"/>
                <w:lang w:val="en-US" w:eastAsia="zh-CN" w:bidi="ar"/>
              </w:rPr>
              <w:t>》第五十四条、第五十七条、第五十八条。</w:t>
            </w:r>
          </w:p>
        </w:tc>
        <w:tc>
          <w:tcPr>
            <w:tcW w:w="1258" w:type="dxa"/>
            <w:vMerge w:val="continue"/>
            <w:noWrap w:val="0"/>
            <w:vAlign w:val="center"/>
          </w:tcPr>
          <w:p w14:paraId="552B9D1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1C119DE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2B43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3F52D607">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BA2919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对劳务派遣经营单位的综合检查</w:t>
            </w:r>
          </w:p>
        </w:tc>
        <w:tc>
          <w:tcPr>
            <w:tcW w:w="1095" w:type="dxa"/>
            <w:noWrap w:val="0"/>
            <w:vAlign w:val="center"/>
          </w:tcPr>
          <w:p w14:paraId="77DABC3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99D22A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人力资源</w:t>
            </w:r>
            <w:r>
              <w:rPr>
                <w:rFonts w:hint="eastAsia" w:cs="Times New Roman"/>
                <w:b w:val="0"/>
                <w:bCs w:val="0"/>
                <w:i w:val="0"/>
                <w:color w:val="auto"/>
                <w:kern w:val="0"/>
                <w:sz w:val="21"/>
                <w:szCs w:val="21"/>
                <w:highlight w:val="none"/>
                <w:u w:val="none"/>
                <w:lang w:val="en-US" w:eastAsia="zh-CN" w:bidi="ar"/>
              </w:rPr>
              <w:t>和</w:t>
            </w:r>
            <w:r>
              <w:rPr>
                <w:rFonts w:hint="default" w:ascii="Times New Roman" w:hAnsi="Times New Roman" w:eastAsia="仿宋_GB2312" w:cs="Times New Roman"/>
                <w:b w:val="0"/>
                <w:bCs w:val="0"/>
                <w:i w:val="0"/>
                <w:color w:val="auto"/>
                <w:kern w:val="0"/>
                <w:sz w:val="21"/>
                <w:szCs w:val="21"/>
                <w:highlight w:val="none"/>
                <w:u w:val="none"/>
                <w:lang w:val="en-US" w:eastAsia="zh-CN" w:bidi="ar"/>
              </w:rPr>
              <w:t>社会保障局</w:t>
            </w:r>
          </w:p>
        </w:tc>
        <w:tc>
          <w:tcPr>
            <w:tcW w:w="2084" w:type="dxa"/>
            <w:noWrap w:val="0"/>
            <w:vAlign w:val="center"/>
          </w:tcPr>
          <w:p w14:paraId="736C780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劳务派遣经营单位遵守劳动保障法律法规情况检查。</w:t>
            </w:r>
          </w:p>
        </w:tc>
        <w:tc>
          <w:tcPr>
            <w:tcW w:w="3974" w:type="dxa"/>
            <w:noWrap w:val="0"/>
            <w:vAlign w:val="center"/>
          </w:tcPr>
          <w:p w14:paraId="6C68725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劳动法》第八十五条，《中华人民共和国劳动合同法》第七十四条，《中华人民共和国社会保险法》第七十七条，《中华人民共和国就业促进法》第六十条，《劳务派遣暂行规定》第二十条至第二十四条。</w:t>
            </w:r>
          </w:p>
        </w:tc>
        <w:tc>
          <w:tcPr>
            <w:tcW w:w="1258" w:type="dxa"/>
            <w:vMerge w:val="restart"/>
            <w:noWrap w:val="0"/>
            <w:vAlign w:val="center"/>
          </w:tcPr>
          <w:p w14:paraId="2183B5C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劳务派遣机构。</w:t>
            </w:r>
          </w:p>
        </w:tc>
        <w:tc>
          <w:tcPr>
            <w:tcW w:w="1937" w:type="dxa"/>
            <w:vMerge w:val="restart"/>
            <w:noWrap w:val="0"/>
            <w:vAlign w:val="center"/>
          </w:tcPr>
          <w:p w14:paraId="0020BD4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3C49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76C82F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5ADDAA7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B43D3D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BE7126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120AA1C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企业登记事项和公示信息检查。</w:t>
            </w:r>
          </w:p>
        </w:tc>
        <w:tc>
          <w:tcPr>
            <w:tcW w:w="3974" w:type="dxa"/>
            <w:noWrap w:val="0"/>
            <w:vAlign w:val="center"/>
          </w:tcPr>
          <w:p w14:paraId="5D2D877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3C071A9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25710AF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261A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8320C80">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8A2143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对用人单位（建设施工企业)、在建工程项目工资支付及相关制度落实情况的综合检查</w:t>
            </w:r>
          </w:p>
        </w:tc>
        <w:tc>
          <w:tcPr>
            <w:tcW w:w="1095" w:type="dxa"/>
            <w:noWrap w:val="0"/>
            <w:vAlign w:val="center"/>
          </w:tcPr>
          <w:p w14:paraId="1F04D6B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6064E8F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人力资源</w:t>
            </w:r>
            <w:r>
              <w:rPr>
                <w:rFonts w:hint="eastAsia" w:cs="Times New Roman"/>
                <w:b w:val="0"/>
                <w:bCs w:val="0"/>
                <w:i w:val="0"/>
                <w:color w:val="auto"/>
                <w:kern w:val="0"/>
                <w:sz w:val="21"/>
                <w:szCs w:val="21"/>
                <w:highlight w:val="none"/>
                <w:u w:val="none"/>
                <w:lang w:val="en-US" w:eastAsia="zh-CN" w:bidi="ar"/>
              </w:rPr>
              <w:t>和</w:t>
            </w:r>
            <w:r>
              <w:rPr>
                <w:rFonts w:hint="default" w:ascii="Times New Roman" w:hAnsi="Times New Roman" w:eastAsia="仿宋_GB2312" w:cs="Times New Roman"/>
                <w:b w:val="0"/>
                <w:bCs w:val="0"/>
                <w:i w:val="0"/>
                <w:color w:val="auto"/>
                <w:kern w:val="0"/>
                <w:sz w:val="21"/>
                <w:szCs w:val="21"/>
                <w:highlight w:val="none"/>
                <w:u w:val="none"/>
                <w:lang w:val="en-US" w:eastAsia="zh-CN" w:bidi="ar"/>
              </w:rPr>
              <w:t>社会保障局</w:t>
            </w:r>
          </w:p>
        </w:tc>
        <w:tc>
          <w:tcPr>
            <w:tcW w:w="2084" w:type="dxa"/>
            <w:noWrap w:val="0"/>
            <w:vAlign w:val="center"/>
          </w:tcPr>
          <w:p w14:paraId="1B84A30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用人单位（建设施工企业）、在建工程项目工资支付及相关制度落实情况检查。</w:t>
            </w:r>
          </w:p>
        </w:tc>
        <w:tc>
          <w:tcPr>
            <w:tcW w:w="3974" w:type="dxa"/>
            <w:noWrap w:val="0"/>
            <w:vAlign w:val="center"/>
          </w:tcPr>
          <w:p w14:paraId="61F08CE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《保障农民工工资支付条例》第三十九条。</w:t>
            </w:r>
          </w:p>
        </w:tc>
        <w:tc>
          <w:tcPr>
            <w:tcW w:w="1258" w:type="dxa"/>
            <w:vMerge w:val="restart"/>
            <w:noWrap w:val="0"/>
            <w:vAlign w:val="center"/>
          </w:tcPr>
          <w:p w14:paraId="0FEF6BF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用人单位（建设施工企业）、在建工程项目。</w:t>
            </w:r>
          </w:p>
        </w:tc>
        <w:tc>
          <w:tcPr>
            <w:tcW w:w="1937" w:type="dxa"/>
            <w:vMerge w:val="restart"/>
            <w:noWrap w:val="0"/>
            <w:vAlign w:val="center"/>
          </w:tcPr>
          <w:p w14:paraId="1A184A9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1123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093A48F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D834F6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8743F4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79E505C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住房城乡建设局</w:t>
            </w:r>
          </w:p>
        </w:tc>
        <w:tc>
          <w:tcPr>
            <w:tcW w:w="2084" w:type="dxa"/>
            <w:noWrap w:val="0"/>
            <w:vAlign w:val="center"/>
          </w:tcPr>
          <w:p w14:paraId="1BF2485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aps w:val="0"/>
                <w:color w:val="auto"/>
                <w:spacing w:val="0"/>
                <w:kern w:val="0"/>
                <w:sz w:val="21"/>
                <w:szCs w:val="21"/>
                <w:highlight w:val="none"/>
                <w:shd w:val="clear" w:color="auto" w:fill="FFFFFF"/>
                <w:lang w:val="en-US" w:eastAsia="zh-CN" w:bidi="ar"/>
              </w:rPr>
              <w:t>房建、市政项目工资支付及相关制度落实情况检查。</w:t>
            </w:r>
          </w:p>
        </w:tc>
        <w:tc>
          <w:tcPr>
            <w:tcW w:w="3974" w:type="dxa"/>
            <w:noWrap w:val="0"/>
            <w:vAlign w:val="center"/>
          </w:tcPr>
          <w:p w14:paraId="4A6E3EE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《保障农民工工资支付条例》第三十九条。</w:t>
            </w:r>
          </w:p>
        </w:tc>
        <w:tc>
          <w:tcPr>
            <w:tcW w:w="1258" w:type="dxa"/>
            <w:vMerge w:val="continue"/>
            <w:noWrap w:val="0"/>
            <w:vAlign w:val="center"/>
          </w:tcPr>
          <w:p w14:paraId="21F845B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8DA6AA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4137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126A890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4FCCBEB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4DED0EE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24BC601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交通运输局</w:t>
            </w:r>
          </w:p>
        </w:tc>
        <w:tc>
          <w:tcPr>
            <w:tcW w:w="2084" w:type="dxa"/>
            <w:noWrap w:val="0"/>
            <w:vAlign w:val="center"/>
          </w:tcPr>
          <w:p w14:paraId="64042F6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全市交通基础设施建设项目工资支付及相关制度落实情况检查。</w:t>
            </w:r>
          </w:p>
        </w:tc>
        <w:tc>
          <w:tcPr>
            <w:tcW w:w="3974" w:type="dxa"/>
            <w:noWrap w:val="0"/>
            <w:vAlign w:val="center"/>
          </w:tcPr>
          <w:p w14:paraId="0C861EB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《保障农民工工资支付条例》第七条。</w:t>
            </w:r>
          </w:p>
        </w:tc>
        <w:tc>
          <w:tcPr>
            <w:tcW w:w="1258" w:type="dxa"/>
            <w:vMerge w:val="continue"/>
            <w:noWrap w:val="0"/>
            <w:vAlign w:val="center"/>
          </w:tcPr>
          <w:p w14:paraId="523A69C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2D2DBB0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24A1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25C7AD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9C4F1E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3B6EFBE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协同单位3</w:t>
            </w:r>
          </w:p>
        </w:tc>
        <w:tc>
          <w:tcPr>
            <w:tcW w:w="962" w:type="dxa"/>
            <w:noWrap w:val="0"/>
            <w:vAlign w:val="center"/>
          </w:tcPr>
          <w:p w14:paraId="01A1B2D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水务局</w:t>
            </w:r>
          </w:p>
        </w:tc>
        <w:tc>
          <w:tcPr>
            <w:tcW w:w="2084" w:type="dxa"/>
            <w:noWrap w:val="0"/>
            <w:vAlign w:val="center"/>
          </w:tcPr>
          <w:p w14:paraId="41E0D45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用人单位（建设施工企业）、在建工程项目工资支付及相关制度落实情况检查。</w:t>
            </w:r>
          </w:p>
        </w:tc>
        <w:tc>
          <w:tcPr>
            <w:tcW w:w="3974" w:type="dxa"/>
            <w:noWrap w:val="0"/>
            <w:vAlign w:val="center"/>
          </w:tcPr>
          <w:p w14:paraId="764A687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《保障农民工工资支付条例》第七条。</w:t>
            </w:r>
          </w:p>
        </w:tc>
        <w:tc>
          <w:tcPr>
            <w:tcW w:w="1258" w:type="dxa"/>
            <w:vMerge w:val="continue"/>
            <w:noWrap w:val="0"/>
            <w:vAlign w:val="center"/>
          </w:tcPr>
          <w:p w14:paraId="0581F27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1BB55A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5E21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1264E4A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BA9EB3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07932B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协同单位4</w:t>
            </w:r>
          </w:p>
        </w:tc>
        <w:tc>
          <w:tcPr>
            <w:tcW w:w="962" w:type="dxa"/>
            <w:noWrap w:val="0"/>
            <w:vAlign w:val="center"/>
          </w:tcPr>
          <w:p w14:paraId="1F5F45B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昆明市公安局五华分局</w:t>
            </w:r>
          </w:p>
        </w:tc>
        <w:tc>
          <w:tcPr>
            <w:tcW w:w="2084" w:type="dxa"/>
            <w:noWrap w:val="0"/>
            <w:vAlign w:val="center"/>
          </w:tcPr>
          <w:p w14:paraId="25190DA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在人社部门查处拖欠农民工工资案件时，协助处理用人单位拒不配合调查、清偿责任主体及相关当事人无法联系等情形；依法处置有关违法犯罪。</w:t>
            </w:r>
          </w:p>
        </w:tc>
        <w:tc>
          <w:tcPr>
            <w:tcW w:w="3974" w:type="dxa"/>
            <w:noWrap w:val="0"/>
            <w:vAlign w:val="center"/>
          </w:tcPr>
          <w:p w14:paraId="03DF982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《中华人民共和国治安管理处罚法》第一百零三条，《保障农民工工资支付条例》第七条、第三十九条、第四十一条。</w:t>
            </w:r>
          </w:p>
        </w:tc>
        <w:tc>
          <w:tcPr>
            <w:tcW w:w="1258" w:type="dxa"/>
            <w:vMerge w:val="continue"/>
            <w:noWrap w:val="0"/>
            <w:vAlign w:val="center"/>
          </w:tcPr>
          <w:p w14:paraId="6A361E9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A56004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E6F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08FD83E7">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1C7B84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对人力资源服务机构的综合检查</w:t>
            </w:r>
          </w:p>
        </w:tc>
        <w:tc>
          <w:tcPr>
            <w:tcW w:w="1095" w:type="dxa"/>
            <w:noWrap w:val="0"/>
            <w:vAlign w:val="center"/>
          </w:tcPr>
          <w:p w14:paraId="31A28D2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00693C1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人力资源</w:t>
            </w:r>
            <w:r>
              <w:rPr>
                <w:rFonts w:hint="eastAsia" w:cs="Times New Roman"/>
                <w:b w:val="0"/>
                <w:bCs w:val="0"/>
                <w:i w:val="0"/>
                <w:color w:val="auto"/>
                <w:kern w:val="0"/>
                <w:sz w:val="21"/>
                <w:szCs w:val="21"/>
                <w:highlight w:val="none"/>
                <w:u w:val="none"/>
                <w:lang w:val="en-US" w:eastAsia="zh-CN" w:bidi="ar"/>
              </w:rPr>
              <w:t>和</w:t>
            </w:r>
            <w:r>
              <w:rPr>
                <w:rFonts w:hint="default" w:ascii="Times New Roman" w:hAnsi="Times New Roman" w:eastAsia="仿宋_GB2312" w:cs="Times New Roman"/>
                <w:b w:val="0"/>
                <w:bCs w:val="0"/>
                <w:i w:val="0"/>
                <w:color w:val="auto"/>
                <w:kern w:val="0"/>
                <w:sz w:val="21"/>
                <w:szCs w:val="21"/>
                <w:highlight w:val="none"/>
                <w:u w:val="none"/>
                <w:lang w:val="en-US" w:eastAsia="zh-CN" w:bidi="ar"/>
              </w:rPr>
              <w:t>社会保障局</w:t>
            </w:r>
          </w:p>
        </w:tc>
        <w:tc>
          <w:tcPr>
            <w:tcW w:w="2084" w:type="dxa"/>
            <w:noWrap w:val="0"/>
            <w:vAlign w:val="center"/>
          </w:tcPr>
          <w:p w14:paraId="1EDDC34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人力资源服务机构遵守劳动保障法律法规情况检查。</w:t>
            </w:r>
          </w:p>
        </w:tc>
        <w:tc>
          <w:tcPr>
            <w:tcW w:w="3974" w:type="dxa"/>
            <w:noWrap w:val="0"/>
            <w:vAlign w:val="center"/>
          </w:tcPr>
          <w:p w14:paraId="741768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劳动法》第八十五条，《中华人民共和国劳动合同法》第七十四条，《中华人民共和国社会保险法》第七十七条，《中华人民共和国就业促进法》第六十条，《人力资源市场暂行条例》第三十四条。</w:t>
            </w:r>
          </w:p>
        </w:tc>
        <w:tc>
          <w:tcPr>
            <w:tcW w:w="1258" w:type="dxa"/>
            <w:vMerge w:val="restart"/>
            <w:noWrap w:val="0"/>
            <w:vAlign w:val="center"/>
          </w:tcPr>
          <w:p w14:paraId="3A4D811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人力资源服务机构。</w:t>
            </w:r>
          </w:p>
        </w:tc>
        <w:tc>
          <w:tcPr>
            <w:tcW w:w="1937" w:type="dxa"/>
            <w:vMerge w:val="restart"/>
            <w:noWrap w:val="0"/>
            <w:vAlign w:val="center"/>
          </w:tcPr>
          <w:p w14:paraId="049F1C4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0799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7F63E0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131B512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4D37BC6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84C362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17069D2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企业登记事项和公示信息检查。</w:t>
            </w:r>
          </w:p>
        </w:tc>
        <w:tc>
          <w:tcPr>
            <w:tcW w:w="3974" w:type="dxa"/>
            <w:noWrap w:val="0"/>
            <w:vAlign w:val="center"/>
          </w:tcPr>
          <w:p w14:paraId="3F1D774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5A04835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412239A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B0D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5D5B5086">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5FA295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对生态环境监测机构的综合检查</w:t>
            </w:r>
          </w:p>
        </w:tc>
        <w:tc>
          <w:tcPr>
            <w:tcW w:w="1095" w:type="dxa"/>
            <w:noWrap w:val="0"/>
            <w:vAlign w:val="center"/>
          </w:tcPr>
          <w:p w14:paraId="649F912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BBC752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p w14:paraId="2A46151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2084" w:type="dxa"/>
            <w:noWrap w:val="0"/>
            <w:vAlign w:val="center"/>
          </w:tcPr>
          <w:p w14:paraId="341DACC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对生态环境监测站点（机构）依法备案情况、数据质量、记录保存等情况的监督检查</w:t>
            </w:r>
            <w:r>
              <w:rPr>
                <w:rFonts w:hint="default" w:ascii="Times New Roman" w:hAnsi="Times New Roman" w:cs="Times New Roman"/>
                <w:b w:val="0"/>
                <w:bCs w:val="0"/>
                <w:i w:val="0"/>
                <w:color w:val="auto"/>
                <w:kern w:val="0"/>
                <w:sz w:val="21"/>
                <w:szCs w:val="21"/>
                <w:highlight w:val="none"/>
                <w:u w:val="none"/>
                <w:lang w:val="en-US" w:eastAsia="zh-CN" w:bidi="ar"/>
              </w:rPr>
              <w:t>。</w:t>
            </w:r>
          </w:p>
        </w:tc>
        <w:tc>
          <w:tcPr>
            <w:tcW w:w="3974" w:type="dxa"/>
            <w:noWrap w:val="0"/>
            <w:vAlign w:val="center"/>
          </w:tcPr>
          <w:p w14:paraId="7D52AAC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《生态环境监测条例》第三十五条</w:t>
            </w:r>
            <w:r>
              <w:rPr>
                <w:rFonts w:hint="default" w:ascii="Times New Roman" w:hAnsi="Times New Roman" w:cs="Times New Roman"/>
                <w:b w:val="0"/>
                <w:bCs w:val="0"/>
                <w:i w:val="0"/>
                <w:color w:val="auto"/>
                <w:kern w:val="0"/>
                <w:sz w:val="21"/>
                <w:szCs w:val="21"/>
                <w:highlight w:val="none"/>
                <w:u w:val="none"/>
                <w:lang w:val="en-US" w:eastAsia="zh"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《中华人民共和国生态环境法典》第五十一条。</w:t>
            </w:r>
          </w:p>
        </w:tc>
        <w:tc>
          <w:tcPr>
            <w:tcW w:w="1258" w:type="dxa"/>
            <w:vMerge w:val="restart"/>
            <w:noWrap w:val="0"/>
            <w:vAlign w:val="center"/>
          </w:tcPr>
          <w:p w14:paraId="7431B9C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生态环境检验检测机构。</w:t>
            </w:r>
          </w:p>
        </w:tc>
        <w:tc>
          <w:tcPr>
            <w:tcW w:w="1937" w:type="dxa"/>
            <w:vMerge w:val="restart"/>
            <w:noWrap w:val="0"/>
            <w:vAlign w:val="center"/>
          </w:tcPr>
          <w:p w14:paraId="1A52C9D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20B2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B05C5B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993CDF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EF6D23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1648F9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73DAB2A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生态环境监测站点、机构基本条件和技术能力持续符合资质认定条件及要求情况，以及其在资质认定证书规定的能力范围内依据相关标准或者技术规范规定的程序和要求，出具检验检测数据、结果情况的监督检查。</w:t>
            </w:r>
          </w:p>
        </w:tc>
        <w:tc>
          <w:tcPr>
            <w:tcW w:w="3974" w:type="dxa"/>
            <w:noWrap w:val="0"/>
            <w:vAlign w:val="center"/>
          </w:tcPr>
          <w:p w14:paraId="200D88C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《检验检测机构监督管理办法》第二十一条，《检验检测机构资质认定管理办法》第四条。</w:t>
            </w:r>
          </w:p>
        </w:tc>
        <w:tc>
          <w:tcPr>
            <w:tcW w:w="1258" w:type="dxa"/>
            <w:vMerge w:val="continue"/>
            <w:noWrap w:val="0"/>
            <w:vAlign w:val="center"/>
          </w:tcPr>
          <w:p w14:paraId="669FAA7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C73AAB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4893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FE2D7A0">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EE85B6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对从事消耗臭氧层物质的生产、销售、使用和进出口等活动的综合检查</w:t>
            </w:r>
          </w:p>
        </w:tc>
        <w:tc>
          <w:tcPr>
            <w:tcW w:w="1095" w:type="dxa"/>
            <w:noWrap w:val="0"/>
            <w:vAlign w:val="center"/>
          </w:tcPr>
          <w:p w14:paraId="75A4963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7FFC95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1FF811D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对从事消耗臭氧层物质的生产、销售、使用和进出口等活动的行政检查。</w:t>
            </w:r>
          </w:p>
        </w:tc>
        <w:tc>
          <w:tcPr>
            <w:tcW w:w="3974" w:type="dxa"/>
            <w:noWrap w:val="0"/>
            <w:vAlign w:val="center"/>
          </w:tcPr>
          <w:p w14:paraId="5BA79A9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《消耗臭氧层物质管理条例》第二十四条、二十五条，《消耗臭氧层物质进出口管理办法》第十九条。</w:t>
            </w:r>
          </w:p>
        </w:tc>
        <w:tc>
          <w:tcPr>
            <w:tcW w:w="1258" w:type="dxa"/>
            <w:vMerge w:val="restart"/>
            <w:noWrap w:val="0"/>
            <w:vAlign w:val="center"/>
          </w:tcPr>
          <w:p w14:paraId="778E819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从事消耗臭氧层物质的生产、销售、使用和进出口等的企业事业单位和其他生产经营者。</w:t>
            </w:r>
          </w:p>
        </w:tc>
        <w:tc>
          <w:tcPr>
            <w:tcW w:w="1937" w:type="dxa"/>
            <w:vMerge w:val="restart"/>
            <w:noWrap w:val="0"/>
            <w:vAlign w:val="center"/>
          </w:tcPr>
          <w:p w14:paraId="19F424E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6D16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jc w:val="center"/>
        </w:trPr>
        <w:tc>
          <w:tcPr>
            <w:tcW w:w="1134" w:type="dxa"/>
            <w:vMerge w:val="continue"/>
            <w:noWrap w:val="0"/>
            <w:vAlign w:val="center"/>
          </w:tcPr>
          <w:p w14:paraId="0E91EA6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6B11ECB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7BA0545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50A4261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4CDB4E6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企业登记事项和公示信息检查。</w:t>
            </w:r>
          </w:p>
        </w:tc>
        <w:tc>
          <w:tcPr>
            <w:tcW w:w="3974" w:type="dxa"/>
            <w:noWrap w:val="0"/>
            <w:vAlign w:val="center"/>
          </w:tcPr>
          <w:p w14:paraId="70C9C37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《企业信息公示暂行条例》第十四条、第十五条、第十六条。</w:t>
            </w:r>
          </w:p>
        </w:tc>
        <w:tc>
          <w:tcPr>
            <w:tcW w:w="1258" w:type="dxa"/>
            <w:vMerge w:val="continue"/>
            <w:noWrap w:val="0"/>
            <w:vAlign w:val="center"/>
          </w:tcPr>
          <w:p w14:paraId="4E4199B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4A59FDC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5A05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21E18A03">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1D382A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对土壤污染防治的综合检查</w:t>
            </w:r>
          </w:p>
        </w:tc>
        <w:tc>
          <w:tcPr>
            <w:tcW w:w="1095" w:type="dxa"/>
            <w:noWrap w:val="0"/>
            <w:vAlign w:val="center"/>
          </w:tcPr>
          <w:p w14:paraId="15F4ADF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3CFA4A7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7F0DD99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对土壤污染防治的行政检查。</w:t>
            </w:r>
          </w:p>
        </w:tc>
        <w:tc>
          <w:tcPr>
            <w:tcW w:w="3974" w:type="dxa"/>
            <w:noWrap w:val="0"/>
            <w:vAlign w:val="center"/>
          </w:tcPr>
          <w:p w14:paraId="67041AA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《中华人民共和国生态环境法典》第三百九十八条。</w:t>
            </w:r>
          </w:p>
        </w:tc>
        <w:tc>
          <w:tcPr>
            <w:tcW w:w="1258" w:type="dxa"/>
            <w:vMerge w:val="restart"/>
            <w:noWrap w:val="0"/>
            <w:vAlign w:val="center"/>
          </w:tcPr>
          <w:p w14:paraId="23BC7D6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土地使用权人、企业事业单位和其他生产经营者。</w:t>
            </w:r>
          </w:p>
        </w:tc>
        <w:tc>
          <w:tcPr>
            <w:tcW w:w="1937" w:type="dxa"/>
            <w:vMerge w:val="restart"/>
            <w:noWrap w:val="0"/>
            <w:vAlign w:val="center"/>
          </w:tcPr>
          <w:p w14:paraId="7B3DBFE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01FC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7C5344B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5F3950C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7C6325C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203BB88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农业农村局</w:t>
            </w:r>
          </w:p>
        </w:tc>
        <w:tc>
          <w:tcPr>
            <w:tcW w:w="2084" w:type="dxa"/>
            <w:noWrap w:val="0"/>
            <w:vAlign w:val="center"/>
          </w:tcPr>
          <w:p w14:paraId="03301B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耕地质量保护。</w:t>
            </w:r>
          </w:p>
        </w:tc>
        <w:tc>
          <w:tcPr>
            <w:tcW w:w="3974" w:type="dxa"/>
            <w:noWrap w:val="0"/>
            <w:vAlign w:val="center"/>
          </w:tcPr>
          <w:p w14:paraId="741F42F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《中华人民共和国生态环境法典》第三百九十八条、第四百四十七条。</w:t>
            </w:r>
          </w:p>
        </w:tc>
        <w:tc>
          <w:tcPr>
            <w:tcW w:w="1258" w:type="dxa"/>
            <w:vMerge w:val="continue"/>
            <w:noWrap w:val="0"/>
            <w:vAlign w:val="center"/>
          </w:tcPr>
          <w:p w14:paraId="4817D7D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79CC59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1AFD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7994DAD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41A8CA4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24D67EE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31BBE5C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自然资源局</w:t>
            </w:r>
          </w:p>
        </w:tc>
        <w:tc>
          <w:tcPr>
            <w:tcW w:w="2084" w:type="dxa"/>
            <w:noWrap w:val="0"/>
            <w:vAlign w:val="center"/>
          </w:tcPr>
          <w:p w14:paraId="44FB678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建设用地土壤污染风险管控和修复名录管理中的用地准入配合监督，包括名录的会同制定与评审、名录内地块在完成土壤污染治理前不得作为居住及公共管理与公共服务用地进行供应、土地用途变更与供应的衔接配合。</w:t>
            </w:r>
          </w:p>
        </w:tc>
        <w:tc>
          <w:tcPr>
            <w:tcW w:w="3974" w:type="dxa"/>
            <w:noWrap w:val="0"/>
            <w:vAlign w:val="center"/>
          </w:tcPr>
          <w:p w14:paraId="6725BF8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《中华人民共和国生态环境法典》第三百九十八条。</w:t>
            </w:r>
          </w:p>
        </w:tc>
        <w:tc>
          <w:tcPr>
            <w:tcW w:w="1258" w:type="dxa"/>
            <w:vMerge w:val="continue"/>
            <w:noWrap w:val="0"/>
            <w:vAlign w:val="center"/>
          </w:tcPr>
          <w:p w14:paraId="78D3305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7C6C746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6CF4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C110B5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7D77FD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080C4E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协同单位3</w:t>
            </w:r>
          </w:p>
        </w:tc>
        <w:tc>
          <w:tcPr>
            <w:tcW w:w="962" w:type="dxa"/>
            <w:noWrap w:val="0"/>
            <w:vAlign w:val="center"/>
          </w:tcPr>
          <w:p w14:paraId="63D8B22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住房和城乡建设局</w:t>
            </w:r>
          </w:p>
        </w:tc>
        <w:tc>
          <w:tcPr>
            <w:tcW w:w="2084" w:type="dxa"/>
            <w:noWrap w:val="0"/>
            <w:vAlign w:val="center"/>
          </w:tcPr>
          <w:p w14:paraId="4687EFE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对土壤污染防治的行政检查。</w:t>
            </w:r>
          </w:p>
        </w:tc>
        <w:tc>
          <w:tcPr>
            <w:tcW w:w="3974" w:type="dxa"/>
            <w:noWrap w:val="0"/>
            <w:vAlign w:val="center"/>
          </w:tcPr>
          <w:p w14:paraId="6DF51AF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《中华人民共和国生态环境法典》第三百九十八条。</w:t>
            </w:r>
          </w:p>
        </w:tc>
        <w:tc>
          <w:tcPr>
            <w:tcW w:w="1258" w:type="dxa"/>
            <w:vMerge w:val="continue"/>
            <w:noWrap w:val="0"/>
            <w:vAlign w:val="center"/>
          </w:tcPr>
          <w:p w14:paraId="586B317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AA23C9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F5A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134DD037">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FC4E4D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对工业固体废物污染防治的综合检查</w:t>
            </w:r>
          </w:p>
        </w:tc>
        <w:tc>
          <w:tcPr>
            <w:tcW w:w="1095" w:type="dxa"/>
            <w:noWrap w:val="0"/>
            <w:vAlign w:val="center"/>
          </w:tcPr>
          <w:p w14:paraId="133BB57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64E074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1F17515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对工业固体废物污染防治情况的监督检查。</w:t>
            </w:r>
          </w:p>
        </w:tc>
        <w:tc>
          <w:tcPr>
            <w:tcW w:w="3974" w:type="dxa"/>
            <w:noWrap w:val="0"/>
            <w:vAlign w:val="center"/>
          </w:tcPr>
          <w:p w14:paraId="72F1502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p w14:paraId="3B4E1CF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四百六十九条、第四百八十九条、第四百九十条、第四百九十一条、第四百九十二条、第四百九十三条、第四百九十四条、第四百九十五条、第四百九十六条、第四百九十七条、第四百九十八条。</w:t>
            </w:r>
          </w:p>
        </w:tc>
        <w:tc>
          <w:tcPr>
            <w:tcW w:w="1258" w:type="dxa"/>
            <w:vMerge w:val="restart"/>
            <w:noWrap w:val="0"/>
            <w:vAlign w:val="center"/>
          </w:tcPr>
          <w:p w14:paraId="7F38FF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产生、收集、贮存、运输、利用、处置固体废物的单位和个人。</w:t>
            </w:r>
          </w:p>
        </w:tc>
        <w:tc>
          <w:tcPr>
            <w:tcW w:w="1937" w:type="dxa"/>
            <w:vMerge w:val="restart"/>
            <w:noWrap w:val="0"/>
            <w:vAlign w:val="center"/>
          </w:tcPr>
          <w:p w14:paraId="6AE03BB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3BB3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134" w:type="dxa"/>
            <w:vMerge w:val="continue"/>
            <w:noWrap w:val="0"/>
            <w:vAlign w:val="center"/>
          </w:tcPr>
          <w:p w14:paraId="2E300E3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2CF265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7C4E174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2E8F3F8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自然资源局</w:t>
            </w:r>
          </w:p>
        </w:tc>
        <w:tc>
          <w:tcPr>
            <w:tcW w:w="2084" w:type="dxa"/>
            <w:noWrap w:val="0"/>
            <w:vAlign w:val="center"/>
          </w:tcPr>
          <w:p w14:paraId="01C609F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矿业固体废物（尾矿、煤矸石、废石等）产生减量、贮存设施安全及停止使用后封场情况的配合监督，结合矿产资源勘查、开采监管职责开展。</w:t>
            </w:r>
          </w:p>
        </w:tc>
        <w:tc>
          <w:tcPr>
            <w:tcW w:w="3974" w:type="dxa"/>
            <w:noWrap w:val="0"/>
            <w:vAlign w:val="center"/>
          </w:tcPr>
          <w:p w14:paraId="365D513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《中华人民共和国生态环境法典》第四百六十九条。</w:t>
            </w:r>
          </w:p>
        </w:tc>
        <w:tc>
          <w:tcPr>
            <w:tcW w:w="1258" w:type="dxa"/>
            <w:vMerge w:val="continue"/>
            <w:noWrap w:val="0"/>
            <w:vAlign w:val="center"/>
          </w:tcPr>
          <w:p w14:paraId="536F7ED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62225E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2313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4752715B">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17A8C6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对房地产开发企业的综</w:t>
            </w:r>
          </w:p>
          <w:p w14:paraId="4944E95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合检查</w:t>
            </w:r>
          </w:p>
        </w:tc>
        <w:tc>
          <w:tcPr>
            <w:tcW w:w="1095" w:type="dxa"/>
            <w:noWrap w:val="0"/>
            <w:vAlign w:val="center"/>
          </w:tcPr>
          <w:p w14:paraId="696E03D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91F28B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住房和城乡建设局</w:t>
            </w:r>
          </w:p>
        </w:tc>
        <w:tc>
          <w:tcPr>
            <w:tcW w:w="2084" w:type="dxa"/>
            <w:noWrap w:val="0"/>
            <w:vAlign w:val="center"/>
          </w:tcPr>
          <w:p w14:paraId="4E0AE02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房地产市场监督执法检查。</w:t>
            </w:r>
          </w:p>
        </w:tc>
        <w:tc>
          <w:tcPr>
            <w:tcW w:w="3974" w:type="dxa"/>
            <w:noWrap w:val="0"/>
            <w:vAlign w:val="center"/>
          </w:tcPr>
          <w:p w14:paraId="2B93AC4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《中华人民共和国城市房地产管理法》第七条，《城市房地产开发经营管理条例》第四条，《房地产开发企业资质管理规定》第四条。</w:t>
            </w:r>
          </w:p>
        </w:tc>
        <w:tc>
          <w:tcPr>
            <w:tcW w:w="1258" w:type="dxa"/>
            <w:vMerge w:val="restart"/>
            <w:noWrap w:val="0"/>
            <w:vAlign w:val="center"/>
          </w:tcPr>
          <w:p w14:paraId="703D94F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房地产开发企业。</w:t>
            </w:r>
          </w:p>
        </w:tc>
        <w:tc>
          <w:tcPr>
            <w:tcW w:w="1937" w:type="dxa"/>
            <w:vMerge w:val="restart"/>
            <w:noWrap w:val="0"/>
            <w:vAlign w:val="center"/>
          </w:tcPr>
          <w:p w14:paraId="7B3B72D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3A33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5269E7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C2E683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D81383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C7AAA4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2103D3E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房地产行业明码标价及其他价格行为检查。</w:t>
            </w:r>
          </w:p>
        </w:tc>
        <w:tc>
          <w:tcPr>
            <w:tcW w:w="3974" w:type="dxa"/>
            <w:noWrap w:val="0"/>
            <w:vAlign w:val="center"/>
          </w:tcPr>
          <w:p w14:paraId="62729CA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《中华人民共和国价格法》第三十三条、第三十四条、第三十五条。</w:t>
            </w:r>
          </w:p>
        </w:tc>
        <w:tc>
          <w:tcPr>
            <w:tcW w:w="1258" w:type="dxa"/>
            <w:vMerge w:val="continue"/>
            <w:noWrap w:val="0"/>
            <w:vAlign w:val="center"/>
          </w:tcPr>
          <w:p w14:paraId="2A77B8C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889383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1BF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2C529BDB">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C163E3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燃气经营监督执法检查</w:t>
            </w:r>
          </w:p>
        </w:tc>
        <w:tc>
          <w:tcPr>
            <w:tcW w:w="1095" w:type="dxa"/>
            <w:noWrap w:val="0"/>
            <w:vAlign w:val="center"/>
          </w:tcPr>
          <w:p w14:paraId="55226F9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85733B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住房和城乡建设局</w:t>
            </w:r>
          </w:p>
        </w:tc>
        <w:tc>
          <w:tcPr>
            <w:tcW w:w="2084" w:type="dxa"/>
            <w:noWrap w:val="0"/>
            <w:vAlign w:val="center"/>
          </w:tcPr>
          <w:p w14:paraId="6F8D856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燃气经营监督执法检查。</w:t>
            </w:r>
          </w:p>
        </w:tc>
        <w:tc>
          <w:tcPr>
            <w:tcW w:w="3974" w:type="dxa"/>
            <w:noWrap w:val="0"/>
            <w:vAlign w:val="center"/>
          </w:tcPr>
          <w:p w14:paraId="578A883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《云南省燃气管理条例》第五条，《云南省瓶装燃气配送</w:t>
            </w:r>
            <w:r>
              <w:rPr>
                <w:rFonts w:hint="default" w:ascii="Times New Roman" w:hAnsi="Times New Roman" w:cs="Times New Roman"/>
                <w:b w:val="0"/>
                <w:bCs w:val="0"/>
                <w:i w:val="0"/>
                <w:color w:val="auto"/>
                <w:kern w:val="0"/>
                <w:sz w:val="21"/>
                <w:szCs w:val="21"/>
                <w:highlight w:val="none"/>
                <w:u w:val="none"/>
                <w:lang w:val="en-US" w:eastAsia="zh-CN" w:bidi="ar"/>
              </w:rPr>
              <w:t>服</w:t>
            </w:r>
            <w:r>
              <w:rPr>
                <w:rFonts w:hint="default" w:ascii="Times New Roman" w:hAnsi="Times New Roman" w:eastAsia="仿宋_GB2312" w:cs="Times New Roman"/>
                <w:b w:val="0"/>
                <w:bCs w:val="0"/>
                <w:i w:val="0"/>
                <w:color w:val="auto"/>
                <w:kern w:val="0"/>
                <w:sz w:val="21"/>
                <w:szCs w:val="21"/>
                <w:highlight w:val="none"/>
                <w:u w:val="none"/>
                <w:lang w:val="en-US" w:eastAsia="zh-CN" w:bidi="ar"/>
              </w:rPr>
              <w:t>务管理办法》第三十九条，《云南省燃气经营许可管理实施办法》第三条。</w:t>
            </w:r>
          </w:p>
        </w:tc>
        <w:tc>
          <w:tcPr>
            <w:tcW w:w="1258" w:type="dxa"/>
            <w:vMerge w:val="restart"/>
            <w:noWrap w:val="0"/>
            <w:vAlign w:val="center"/>
          </w:tcPr>
          <w:p w14:paraId="2E1FD50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燃气经营企业。</w:t>
            </w:r>
          </w:p>
        </w:tc>
        <w:tc>
          <w:tcPr>
            <w:tcW w:w="1937" w:type="dxa"/>
            <w:vMerge w:val="restart"/>
            <w:noWrap w:val="0"/>
            <w:vAlign w:val="center"/>
          </w:tcPr>
          <w:p w14:paraId="41F6B35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2D58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2F4AAFA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03F37F5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6CF4DAB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1DA466A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662E91F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《特种设备目录》范围内燃气管道法定检验情况检查。</w:t>
            </w:r>
          </w:p>
        </w:tc>
        <w:tc>
          <w:tcPr>
            <w:tcW w:w="3974" w:type="dxa"/>
            <w:noWrap w:val="0"/>
            <w:vAlign w:val="center"/>
          </w:tcPr>
          <w:p w14:paraId="6ED4FEA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《中华人民共和国特种设备安全法》第五十七条，《云南省燃气管理条例》第五十条。</w:t>
            </w:r>
          </w:p>
        </w:tc>
        <w:tc>
          <w:tcPr>
            <w:tcW w:w="1258" w:type="dxa"/>
            <w:vMerge w:val="continue"/>
            <w:noWrap w:val="0"/>
            <w:vAlign w:val="center"/>
          </w:tcPr>
          <w:p w14:paraId="0E32287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013ED7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3C2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76F508B8">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347445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cs="Times New Roman"/>
                <w:b w:val="0"/>
                <w:bCs w:val="0"/>
                <w:color w:val="auto"/>
                <w:kern w:val="0"/>
                <w:sz w:val="21"/>
                <w:szCs w:val="21"/>
                <w:highlight w:val="none"/>
                <w:vertAlign w:val="baseline"/>
                <w:lang w:val="en-US" w:eastAsia="zh-CN" w:bidi="ar-SA"/>
              </w:rPr>
              <w:t>对城市市政企业的综合检查</w:t>
            </w:r>
          </w:p>
        </w:tc>
        <w:tc>
          <w:tcPr>
            <w:tcW w:w="1095" w:type="dxa"/>
            <w:noWrap w:val="0"/>
            <w:vAlign w:val="center"/>
          </w:tcPr>
          <w:p w14:paraId="2775797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05BAAFF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五华区水务</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36753F4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对滇池流域外城市排水排污的监督检查</w:t>
            </w:r>
            <w:r>
              <w:rPr>
                <w:rFonts w:hint="default" w:ascii="Times New Roman" w:hAnsi="Times New Roman" w:cs="Times New Roman"/>
                <w:b w:val="0"/>
                <w:bCs w:val="0"/>
                <w:i w:val="0"/>
                <w:color w:val="auto"/>
                <w:kern w:val="0"/>
                <w:sz w:val="21"/>
                <w:szCs w:val="21"/>
                <w:highlight w:val="none"/>
                <w:u w:val="none"/>
                <w:lang w:val="en-US" w:eastAsia="zh-CN" w:bidi="ar"/>
              </w:rPr>
              <w:t>。</w:t>
            </w:r>
          </w:p>
        </w:tc>
        <w:tc>
          <w:tcPr>
            <w:tcW w:w="3974" w:type="dxa"/>
            <w:noWrap w:val="0"/>
            <w:vAlign w:val="center"/>
          </w:tcPr>
          <w:p w14:paraId="1B6E5F9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cs="Times New Roman"/>
                <w:b w:val="0"/>
                <w:bCs w:val="0"/>
                <w:i w:val="0"/>
                <w:color w:val="auto"/>
                <w:kern w:val="0"/>
                <w:sz w:val="21"/>
                <w:szCs w:val="21"/>
                <w:highlight w:val="none"/>
                <w:u w:val="none"/>
                <w:lang w:val="en-US" w:eastAsia="zh-CN" w:bidi="ar"/>
              </w:rPr>
              <w:t>《城镇排水与污水处理条例》第五条，《城镇污水处理条例》第三十五条</w:t>
            </w:r>
            <w:r>
              <w:rPr>
                <w:rFonts w:hint="eastAsia" w:cs="Times New Roman"/>
                <w:b w:val="0"/>
                <w:bCs w:val="0"/>
                <w:i w:val="0"/>
                <w:color w:val="auto"/>
                <w:kern w:val="0"/>
                <w:sz w:val="21"/>
                <w:szCs w:val="21"/>
                <w:highlight w:val="none"/>
                <w:u w:val="none"/>
                <w:lang w:val="en-US" w:eastAsia="zh-CN" w:bidi="ar"/>
              </w:rPr>
              <w:t>，《中共昆明市五华区委机构编制委员会关于调整相关职能职责的通知》五机编﹝2025﹞19号</w:t>
            </w:r>
          </w:p>
        </w:tc>
        <w:tc>
          <w:tcPr>
            <w:tcW w:w="1258" w:type="dxa"/>
            <w:vMerge w:val="restart"/>
            <w:noWrap w:val="0"/>
            <w:vAlign w:val="center"/>
          </w:tcPr>
          <w:p w14:paraId="11C36BD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cs="Times New Roman"/>
                <w:b w:val="0"/>
                <w:bCs w:val="0"/>
                <w:i w:val="0"/>
                <w:color w:val="auto"/>
                <w:kern w:val="0"/>
                <w:sz w:val="21"/>
                <w:szCs w:val="21"/>
                <w:highlight w:val="none"/>
                <w:u w:val="none"/>
                <w:lang w:val="en-US" w:eastAsia="zh-CN" w:bidi="ar"/>
              </w:rPr>
              <w:t>城镇污水处理厂。</w:t>
            </w:r>
          </w:p>
        </w:tc>
        <w:tc>
          <w:tcPr>
            <w:tcW w:w="1937" w:type="dxa"/>
            <w:vMerge w:val="restart"/>
            <w:noWrap w:val="0"/>
            <w:vAlign w:val="center"/>
          </w:tcPr>
          <w:p w14:paraId="469F167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62CA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40A43FE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cs="Times New Roman"/>
                <w:highlight w:val="none"/>
              </w:rPr>
            </w:pPr>
          </w:p>
        </w:tc>
        <w:tc>
          <w:tcPr>
            <w:tcW w:w="1176" w:type="dxa"/>
            <w:vMerge w:val="continue"/>
            <w:noWrap w:val="0"/>
            <w:vAlign w:val="center"/>
          </w:tcPr>
          <w:p w14:paraId="5496D6A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cs="Times New Roman"/>
                <w:highlight w:val="none"/>
              </w:rPr>
            </w:pPr>
          </w:p>
        </w:tc>
        <w:tc>
          <w:tcPr>
            <w:tcW w:w="1095" w:type="dxa"/>
            <w:noWrap w:val="0"/>
            <w:vAlign w:val="center"/>
          </w:tcPr>
          <w:p w14:paraId="66AB322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3D84A96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市生态环境局</w:t>
            </w:r>
            <w:r>
              <w:rPr>
                <w:rFonts w:hint="eastAsia" w:cs="Times New Roman"/>
                <w:b w:val="0"/>
                <w:bCs w:val="0"/>
                <w:i w:val="0"/>
                <w:color w:val="auto"/>
                <w:kern w:val="0"/>
                <w:sz w:val="21"/>
                <w:szCs w:val="21"/>
                <w:highlight w:val="none"/>
                <w:lang w:val="en-US" w:eastAsia="zh-CN" w:bidi="ar"/>
              </w:rPr>
              <w:t>五华分局</w:t>
            </w:r>
          </w:p>
        </w:tc>
        <w:tc>
          <w:tcPr>
            <w:tcW w:w="2084" w:type="dxa"/>
            <w:noWrap w:val="0"/>
            <w:vAlign w:val="center"/>
          </w:tcPr>
          <w:p w14:paraId="1786F4C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cs="Times New Roman"/>
                <w:b w:val="0"/>
                <w:bCs w:val="0"/>
                <w:i w:val="0"/>
                <w:color w:val="auto"/>
                <w:kern w:val="0"/>
                <w:sz w:val="21"/>
                <w:szCs w:val="21"/>
                <w:highlight w:val="none"/>
                <w:u w:val="none"/>
                <w:lang w:val="en-US" w:eastAsia="zh-CN" w:bidi="ar"/>
              </w:rPr>
              <w:t>对排污单位的现场检查。</w:t>
            </w:r>
          </w:p>
        </w:tc>
        <w:tc>
          <w:tcPr>
            <w:tcW w:w="3974" w:type="dxa"/>
            <w:noWrap w:val="0"/>
            <w:vAlign w:val="center"/>
          </w:tcPr>
          <w:p w14:paraId="657C46A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cs="Times New Roman"/>
                <w:b w:val="0"/>
                <w:bCs w:val="0"/>
                <w:i w:val="0"/>
                <w:color w:val="auto"/>
                <w:kern w:val="0"/>
                <w:sz w:val="21"/>
                <w:szCs w:val="21"/>
                <w:highlight w:val="none"/>
                <w:u w:val="none"/>
                <w:lang w:val="en-US" w:eastAsia="zh-CN" w:bidi="ar"/>
              </w:rPr>
              <w:t>《中华人民共和国水污染防治法》第九条、第三十条。</w:t>
            </w:r>
          </w:p>
        </w:tc>
        <w:tc>
          <w:tcPr>
            <w:tcW w:w="1258" w:type="dxa"/>
            <w:vMerge w:val="continue"/>
            <w:noWrap w:val="0"/>
            <w:vAlign w:val="center"/>
          </w:tcPr>
          <w:p w14:paraId="48E7E3F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19ACACC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1E82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restart"/>
            <w:noWrap w:val="0"/>
            <w:vAlign w:val="center"/>
          </w:tcPr>
          <w:p w14:paraId="3A8FB466">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43AD1D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对城市供水企业的综合检查</w:t>
            </w:r>
          </w:p>
        </w:tc>
        <w:tc>
          <w:tcPr>
            <w:tcW w:w="1095" w:type="dxa"/>
            <w:noWrap w:val="0"/>
            <w:vAlign w:val="center"/>
          </w:tcPr>
          <w:p w14:paraId="04B71C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7B050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水务局</w:t>
            </w:r>
          </w:p>
        </w:tc>
        <w:tc>
          <w:tcPr>
            <w:tcW w:w="2084" w:type="dxa"/>
            <w:noWrap w:val="0"/>
            <w:vAlign w:val="center"/>
          </w:tcPr>
          <w:p w14:paraId="049F9B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城市供水企业设施运行状况、擅自停水的检查。</w:t>
            </w:r>
          </w:p>
        </w:tc>
        <w:tc>
          <w:tcPr>
            <w:tcW w:w="3974" w:type="dxa"/>
            <w:noWrap w:val="0"/>
            <w:vAlign w:val="center"/>
          </w:tcPr>
          <w:p w14:paraId="1160C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《昆明市城市供水用水管理条例》第十一条、第十二条。</w:t>
            </w:r>
          </w:p>
        </w:tc>
        <w:tc>
          <w:tcPr>
            <w:tcW w:w="1258" w:type="dxa"/>
            <w:vMerge w:val="restart"/>
            <w:noWrap w:val="0"/>
            <w:vAlign w:val="center"/>
          </w:tcPr>
          <w:p w14:paraId="02BB2C6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供水企业。</w:t>
            </w:r>
          </w:p>
        </w:tc>
        <w:tc>
          <w:tcPr>
            <w:tcW w:w="1937" w:type="dxa"/>
            <w:vMerge w:val="restart"/>
            <w:noWrap w:val="0"/>
            <w:vAlign w:val="center"/>
          </w:tcPr>
          <w:p w14:paraId="7A1AB58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7D0A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continue"/>
            <w:noWrap w:val="0"/>
            <w:vAlign w:val="center"/>
          </w:tcPr>
          <w:p w14:paraId="59DE8C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highlight w:val="none"/>
              </w:rPr>
            </w:pPr>
          </w:p>
        </w:tc>
        <w:tc>
          <w:tcPr>
            <w:tcW w:w="1176" w:type="dxa"/>
            <w:vMerge w:val="continue"/>
            <w:noWrap w:val="0"/>
            <w:vAlign w:val="center"/>
          </w:tcPr>
          <w:p w14:paraId="2EF552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highlight w:val="none"/>
              </w:rPr>
            </w:pPr>
          </w:p>
        </w:tc>
        <w:tc>
          <w:tcPr>
            <w:tcW w:w="1095" w:type="dxa"/>
            <w:noWrap w:val="0"/>
            <w:vAlign w:val="center"/>
          </w:tcPr>
          <w:p w14:paraId="1A1D90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0A7049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五华区卫生健康局</w:t>
            </w:r>
          </w:p>
        </w:tc>
        <w:tc>
          <w:tcPr>
            <w:tcW w:w="2084" w:type="dxa"/>
            <w:noWrap w:val="0"/>
            <w:vAlign w:val="center"/>
          </w:tcPr>
          <w:p w14:paraId="07BBCE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对饮用水供水单位从事生产或者供应活动以及涉及饮用水卫生安全的产品进行监督检查。</w:t>
            </w:r>
          </w:p>
        </w:tc>
        <w:tc>
          <w:tcPr>
            <w:tcW w:w="3974" w:type="dxa"/>
            <w:noWrap w:val="0"/>
            <w:vAlign w:val="center"/>
          </w:tcPr>
          <w:p w14:paraId="1D9708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《中华人民共和国传染病防治法》第五十三条</w:t>
            </w:r>
            <w:r>
              <w:rPr>
                <w:rFonts w:hint="default" w:ascii="Times New Roman" w:hAnsi="Times New Roman" w:cs="Times New Roman"/>
                <w:b w:val="0"/>
                <w:bCs w:val="0"/>
                <w:i w:val="0"/>
                <w:color w:val="auto"/>
                <w:kern w:val="0"/>
                <w:sz w:val="21"/>
                <w:szCs w:val="21"/>
                <w:highlight w:val="none"/>
                <w:u w:val="none"/>
                <w:lang w:val="en-US" w:eastAsia="zh-CN" w:bidi="ar"/>
              </w:rPr>
              <w:t>，</w:t>
            </w:r>
          </w:p>
          <w:p w14:paraId="25A703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《生活饮用水卫生监督管理办法》第十六条、第十七条、第十九条。</w:t>
            </w:r>
          </w:p>
        </w:tc>
        <w:tc>
          <w:tcPr>
            <w:tcW w:w="1258" w:type="dxa"/>
            <w:vMerge w:val="continue"/>
            <w:noWrap w:val="0"/>
            <w:vAlign w:val="center"/>
          </w:tcPr>
          <w:p w14:paraId="276527B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5D47D18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45AE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764E1464">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262F93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对隔震减震技术产品的综合检查</w:t>
            </w:r>
          </w:p>
        </w:tc>
        <w:tc>
          <w:tcPr>
            <w:tcW w:w="1095" w:type="dxa"/>
            <w:noWrap w:val="0"/>
            <w:vAlign w:val="center"/>
          </w:tcPr>
          <w:p w14:paraId="34A3A25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D35B8D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住房和城乡建设局</w:t>
            </w:r>
          </w:p>
        </w:tc>
        <w:tc>
          <w:tcPr>
            <w:tcW w:w="2084" w:type="dxa"/>
            <w:noWrap w:val="0"/>
            <w:vAlign w:val="center"/>
          </w:tcPr>
          <w:p w14:paraId="309527A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采用隔震减震产品在建工程，对隔震减震产品质量的监督检查。</w:t>
            </w:r>
          </w:p>
        </w:tc>
        <w:tc>
          <w:tcPr>
            <w:tcW w:w="3974" w:type="dxa"/>
            <w:noWrap w:val="0"/>
            <w:vAlign w:val="center"/>
          </w:tcPr>
          <w:p w14:paraId="0287884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《建设工程抗震管理条例》第三十五条，《云南省建设工程抗震设防管理条例》第四十一条，《云南省隔震减震建筑工程促进规定》第十七条。</w:t>
            </w:r>
          </w:p>
        </w:tc>
        <w:tc>
          <w:tcPr>
            <w:tcW w:w="1258" w:type="dxa"/>
            <w:vMerge w:val="restart"/>
            <w:noWrap w:val="0"/>
            <w:vAlign w:val="center"/>
          </w:tcPr>
          <w:p w14:paraId="4323920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采用隔震减震产品在建工程。</w:t>
            </w:r>
          </w:p>
        </w:tc>
        <w:tc>
          <w:tcPr>
            <w:tcW w:w="1937" w:type="dxa"/>
            <w:vMerge w:val="restart"/>
            <w:noWrap w:val="0"/>
            <w:vAlign w:val="center"/>
          </w:tcPr>
          <w:p w14:paraId="28B3EE8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043B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4A73232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478D286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5C15315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20136D7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7BD4A15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配合行业主管部门对隔震减震技术产品质量进行检查。</w:t>
            </w:r>
          </w:p>
        </w:tc>
        <w:tc>
          <w:tcPr>
            <w:tcW w:w="3974" w:type="dxa"/>
            <w:noWrap w:val="0"/>
            <w:vAlign w:val="center"/>
          </w:tcPr>
          <w:p w14:paraId="58CCE07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《中华人民共和国产品质量法》第十五条、第十六条。</w:t>
            </w:r>
          </w:p>
        </w:tc>
        <w:tc>
          <w:tcPr>
            <w:tcW w:w="1258" w:type="dxa"/>
            <w:vMerge w:val="continue"/>
            <w:noWrap w:val="0"/>
            <w:vAlign w:val="center"/>
          </w:tcPr>
          <w:p w14:paraId="2C32029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9A7843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0979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restart"/>
            <w:noWrap w:val="0"/>
            <w:vAlign w:val="center"/>
          </w:tcPr>
          <w:p w14:paraId="3B154B5C">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AA3B6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对道路危险货物运输经营者的行政检查</w:t>
            </w:r>
          </w:p>
        </w:tc>
        <w:tc>
          <w:tcPr>
            <w:tcW w:w="1095" w:type="dxa"/>
            <w:noWrap w:val="0"/>
            <w:vAlign w:val="center"/>
          </w:tcPr>
          <w:p w14:paraId="16FC94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142C707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交通运输局</w:t>
            </w:r>
          </w:p>
        </w:tc>
        <w:tc>
          <w:tcPr>
            <w:tcW w:w="2084" w:type="dxa"/>
            <w:noWrap w:val="0"/>
            <w:vAlign w:val="center"/>
          </w:tcPr>
          <w:p w14:paraId="48488BA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道路危险货物运输企业及车辆的检查。</w:t>
            </w:r>
          </w:p>
        </w:tc>
        <w:tc>
          <w:tcPr>
            <w:tcW w:w="3974" w:type="dxa"/>
            <w:noWrap w:val="0"/>
            <w:vAlign w:val="center"/>
          </w:tcPr>
          <w:p w14:paraId="1936424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《中华人民共和国道路运输条例》第五十三条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第七十条，《道路危险货物运输管理规定》第七条、第五十一条、第五十二条、第五十三条、第五十四条，《危险化学品安全管理条例》第六条、第七条、第八条，《危险货物道路运输安全管理办法》第四条、第五十二条。</w:t>
            </w:r>
          </w:p>
        </w:tc>
        <w:tc>
          <w:tcPr>
            <w:tcW w:w="1258" w:type="dxa"/>
            <w:vMerge w:val="restart"/>
            <w:noWrap w:val="0"/>
            <w:vAlign w:val="center"/>
          </w:tcPr>
          <w:p w14:paraId="52D22D3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道路危险货物运输企业。</w:t>
            </w:r>
          </w:p>
        </w:tc>
        <w:tc>
          <w:tcPr>
            <w:tcW w:w="1937" w:type="dxa"/>
            <w:vMerge w:val="restart"/>
            <w:noWrap w:val="0"/>
            <w:vAlign w:val="center"/>
          </w:tcPr>
          <w:p w14:paraId="79AEB03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该项任务通过“双随机、一公开”、“一业一查”联合随机抽查方式进行。</w:t>
            </w:r>
          </w:p>
        </w:tc>
      </w:tr>
      <w:tr w14:paraId="4A47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05907F4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1475127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45DC0E4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协同单位1</w:t>
            </w:r>
          </w:p>
        </w:tc>
        <w:tc>
          <w:tcPr>
            <w:tcW w:w="962" w:type="dxa"/>
            <w:noWrap w:val="0"/>
            <w:vAlign w:val="center"/>
          </w:tcPr>
          <w:p w14:paraId="6888351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昆明市公安局五华分局</w:t>
            </w:r>
          </w:p>
        </w:tc>
        <w:tc>
          <w:tcPr>
            <w:tcW w:w="2084" w:type="dxa"/>
            <w:noWrap w:val="0"/>
            <w:vAlign w:val="center"/>
          </w:tcPr>
          <w:p w14:paraId="4733F8D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落实道路运输安全管理的检查。</w:t>
            </w:r>
          </w:p>
        </w:tc>
        <w:tc>
          <w:tcPr>
            <w:tcW w:w="3974" w:type="dxa"/>
            <w:noWrap w:val="0"/>
            <w:vAlign w:val="center"/>
          </w:tcPr>
          <w:p w14:paraId="29FF9DE5">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《中华人民共和国道路交通安全法》第五条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《云南省道路交通安全条例》第七条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《危险化学品安全管理条例》第七条第一款、第四十九条。</w:t>
            </w:r>
          </w:p>
        </w:tc>
        <w:tc>
          <w:tcPr>
            <w:tcW w:w="1258" w:type="dxa"/>
            <w:vMerge w:val="continue"/>
            <w:noWrap w:val="0"/>
            <w:vAlign w:val="center"/>
          </w:tcPr>
          <w:p w14:paraId="1819934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5755780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36AB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28F5440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176" w:type="dxa"/>
            <w:vMerge w:val="continue"/>
            <w:noWrap w:val="0"/>
            <w:vAlign w:val="center"/>
          </w:tcPr>
          <w:p w14:paraId="08EE4C4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095" w:type="dxa"/>
            <w:noWrap w:val="0"/>
            <w:vAlign w:val="center"/>
          </w:tcPr>
          <w:p w14:paraId="5B30892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协同单位2</w:t>
            </w:r>
          </w:p>
        </w:tc>
        <w:tc>
          <w:tcPr>
            <w:tcW w:w="962" w:type="dxa"/>
            <w:noWrap w:val="0"/>
            <w:vAlign w:val="center"/>
          </w:tcPr>
          <w:p w14:paraId="33A0E68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2906617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特种设备生产、经营、使用单位和检验检测机构的检查。</w:t>
            </w:r>
          </w:p>
        </w:tc>
        <w:tc>
          <w:tcPr>
            <w:tcW w:w="3974" w:type="dxa"/>
            <w:noWrap w:val="0"/>
            <w:vAlign w:val="center"/>
          </w:tcPr>
          <w:p w14:paraId="74C93D1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《中华人民共和国特种设备安全法》第五十七条，《检验检测机构监督管理办法》第二十一条，《检验检测机构资质认定管理办法》第四条。</w:t>
            </w:r>
          </w:p>
        </w:tc>
        <w:tc>
          <w:tcPr>
            <w:tcW w:w="1258" w:type="dxa"/>
            <w:vMerge w:val="continue"/>
            <w:noWrap w:val="0"/>
            <w:vAlign w:val="center"/>
          </w:tcPr>
          <w:p w14:paraId="0023F3F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51CD5CC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36B2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restart"/>
            <w:noWrap w:val="0"/>
            <w:vAlign w:val="center"/>
          </w:tcPr>
          <w:p w14:paraId="4BE9E590">
            <w:pPr>
              <w:keepNext w:val="0"/>
              <w:keepLines w:val="0"/>
              <w:pageBreakBefore w:val="0"/>
              <w:widowControl w:val="0"/>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726B7F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对城市公共客运经营者的行政检查</w:t>
            </w:r>
          </w:p>
        </w:tc>
        <w:tc>
          <w:tcPr>
            <w:tcW w:w="1095" w:type="dxa"/>
            <w:noWrap w:val="0"/>
            <w:vAlign w:val="center"/>
          </w:tcPr>
          <w:p w14:paraId="7D4728C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15925E7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交通运输局</w:t>
            </w:r>
          </w:p>
        </w:tc>
        <w:tc>
          <w:tcPr>
            <w:tcW w:w="2084" w:type="dxa"/>
            <w:noWrap w:val="0"/>
            <w:vAlign w:val="center"/>
          </w:tcPr>
          <w:p w14:paraId="4BB5AC9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城市客运行业经营资格、安全生产、管理培训、服务质量的检查。</w:t>
            </w:r>
          </w:p>
        </w:tc>
        <w:tc>
          <w:tcPr>
            <w:tcW w:w="3974" w:type="dxa"/>
            <w:noWrap w:val="0"/>
            <w:vAlign w:val="center"/>
          </w:tcPr>
          <w:p w14:paraId="6ABC9746">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道路运输条例》第七条，《城市公共交通条例》第三十七条，《城市公共汽车和电车客运管理规定》第五十五条、第五十六条，《城市轨道交通运营管理规定》第四条，《云南省城市公共交通管理办法》第二十六条，《巡游出租汽车经营服务管理规定》第二十条、第二十一条、第二十九条、第三十三条、第三十五条、第三十六条、第三十七条、第三十八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《网络预约出租汽车经营服务管理暂行办法》第五条、第十六条、第十七条、第十八条、第十九条、第二十一条、第二十四条、第二十六条、第二十七条、第三十条、第三十一条、第三十二条。</w:t>
            </w:r>
          </w:p>
        </w:tc>
        <w:tc>
          <w:tcPr>
            <w:tcW w:w="1258" w:type="dxa"/>
            <w:vMerge w:val="restart"/>
            <w:noWrap w:val="0"/>
            <w:vAlign w:val="center"/>
          </w:tcPr>
          <w:p w14:paraId="5C58B96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巡游车经营企业、网约车经营企业（平台）、城市公共汽车客运企业、城市轨道交通运营企业。</w:t>
            </w:r>
          </w:p>
        </w:tc>
        <w:tc>
          <w:tcPr>
            <w:tcW w:w="1937" w:type="dxa"/>
            <w:vMerge w:val="restart"/>
            <w:noWrap w:val="0"/>
            <w:vAlign w:val="center"/>
          </w:tcPr>
          <w:p w14:paraId="1E548197">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该项任务通过“双随机、一公开”、“一业一查”联合随机抽查方式进行。</w:t>
            </w:r>
          </w:p>
        </w:tc>
      </w:tr>
      <w:tr w14:paraId="5F36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599C089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824DAC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43313FB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协同单位1</w:t>
            </w:r>
          </w:p>
        </w:tc>
        <w:tc>
          <w:tcPr>
            <w:tcW w:w="962" w:type="dxa"/>
            <w:noWrap w:val="0"/>
            <w:vAlign w:val="center"/>
          </w:tcPr>
          <w:p w14:paraId="77355859">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昆明市公安局五华分局</w:t>
            </w:r>
          </w:p>
        </w:tc>
        <w:tc>
          <w:tcPr>
            <w:tcW w:w="2084" w:type="dxa"/>
            <w:noWrap w:val="0"/>
            <w:vAlign w:val="center"/>
          </w:tcPr>
          <w:p w14:paraId="4EC65F7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城市客运治安的检查。</w:t>
            </w:r>
          </w:p>
        </w:tc>
        <w:tc>
          <w:tcPr>
            <w:tcW w:w="3974" w:type="dxa"/>
            <w:noWrap w:val="0"/>
            <w:vAlign w:val="center"/>
          </w:tcPr>
          <w:p w14:paraId="5D5F281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《中华人民共和国反恐怖主义法》第二十条、第三十二条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《企业事业单位内部治安保卫条例》第三条、第七条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《公安机关监督检查企业事业单位内部治安保卫工作规定》第二条、第四条、第五条、第六条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《昆明市机动车客运行业治安管理条例》第十条、第十一条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《网络预约出租汽车经营服务管理暂行办法》第三十条、第三十七条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《昆明市网络预约出租车汽车经营服务管理实施细则》第二十一条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《昆明市城市轨道交通管理条例》第六条。</w:t>
            </w:r>
          </w:p>
        </w:tc>
        <w:tc>
          <w:tcPr>
            <w:tcW w:w="1258" w:type="dxa"/>
            <w:vMerge w:val="continue"/>
            <w:noWrap w:val="0"/>
            <w:vAlign w:val="center"/>
          </w:tcPr>
          <w:p w14:paraId="34487E39">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19D4F3F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62CA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3BEA855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176" w:type="dxa"/>
            <w:vMerge w:val="continue"/>
            <w:noWrap w:val="0"/>
            <w:vAlign w:val="center"/>
          </w:tcPr>
          <w:p w14:paraId="5A1188C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095" w:type="dxa"/>
            <w:noWrap w:val="0"/>
            <w:vAlign w:val="center"/>
          </w:tcPr>
          <w:p w14:paraId="5EEA7BB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协同单位2</w:t>
            </w:r>
          </w:p>
        </w:tc>
        <w:tc>
          <w:tcPr>
            <w:tcW w:w="962" w:type="dxa"/>
            <w:noWrap w:val="0"/>
            <w:vAlign w:val="center"/>
          </w:tcPr>
          <w:p w14:paraId="4CB9C11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4068FFB7">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电子商务经营行为的检查。</w:t>
            </w:r>
          </w:p>
        </w:tc>
        <w:tc>
          <w:tcPr>
            <w:tcW w:w="3974" w:type="dxa"/>
            <w:noWrap w:val="0"/>
            <w:vAlign w:val="center"/>
          </w:tcPr>
          <w:p w14:paraId="4C794479">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《中华人民共和国电子商务法》第五条、第六条、第三十四条、第七十六条、第七十七条、第八十条、第八十一条、第八十二条、第八十三条。</w:t>
            </w:r>
          </w:p>
        </w:tc>
        <w:tc>
          <w:tcPr>
            <w:tcW w:w="1258" w:type="dxa"/>
            <w:vMerge w:val="continue"/>
            <w:noWrap w:val="0"/>
            <w:vAlign w:val="center"/>
          </w:tcPr>
          <w:p w14:paraId="7454D19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561BFAC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11B5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4" w:type="dxa"/>
            <w:vMerge w:val="restart"/>
            <w:noWrap w:val="0"/>
            <w:vAlign w:val="center"/>
          </w:tcPr>
          <w:p w14:paraId="1CCEB34D">
            <w:pPr>
              <w:keepNext w:val="0"/>
              <w:keepLines w:val="0"/>
              <w:pageBreakBefore w:val="0"/>
              <w:widowControl w:val="0"/>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72303A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对经营性机动车停车场经营者的行政检查</w:t>
            </w:r>
          </w:p>
        </w:tc>
        <w:tc>
          <w:tcPr>
            <w:tcW w:w="1095" w:type="dxa"/>
            <w:noWrap w:val="0"/>
            <w:vAlign w:val="center"/>
          </w:tcPr>
          <w:p w14:paraId="7738226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67ADA93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交通运输局</w:t>
            </w:r>
          </w:p>
        </w:tc>
        <w:tc>
          <w:tcPr>
            <w:tcW w:w="2084" w:type="dxa"/>
            <w:noWrap w:val="0"/>
            <w:vAlign w:val="center"/>
          </w:tcPr>
          <w:p w14:paraId="55F962E5">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经营规范的的检查。</w:t>
            </w:r>
          </w:p>
        </w:tc>
        <w:tc>
          <w:tcPr>
            <w:tcW w:w="3974" w:type="dxa"/>
            <w:noWrap w:val="0"/>
            <w:vAlign w:val="center"/>
          </w:tcPr>
          <w:p w14:paraId="30ECB03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《昆明市机动车停车场管理办法》第七条、第二十二条、第二十三条、第三十八条、第四十六条、第四十八条、第四十九条。</w:t>
            </w:r>
          </w:p>
        </w:tc>
        <w:tc>
          <w:tcPr>
            <w:tcW w:w="1258" w:type="dxa"/>
            <w:vMerge w:val="restart"/>
            <w:noWrap w:val="0"/>
            <w:vAlign w:val="center"/>
          </w:tcPr>
          <w:p w14:paraId="47C814B6">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机动车停车场经营企业。</w:t>
            </w:r>
          </w:p>
        </w:tc>
        <w:tc>
          <w:tcPr>
            <w:tcW w:w="1937" w:type="dxa"/>
            <w:vMerge w:val="restart"/>
            <w:noWrap w:val="0"/>
            <w:vAlign w:val="center"/>
          </w:tcPr>
          <w:p w14:paraId="5FA42A5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该项任务通过“双随机、一公开”、“一业一查”联合随机抽查方式进行。</w:t>
            </w:r>
          </w:p>
        </w:tc>
      </w:tr>
      <w:tr w14:paraId="21DE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4" w:type="dxa"/>
            <w:vMerge w:val="continue"/>
            <w:noWrap w:val="0"/>
            <w:vAlign w:val="center"/>
          </w:tcPr>
          <w:p w14:paraId="72CD71A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08CEE15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E38432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77BE043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2BAA5FF7">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价格行为的检查。</w:t>
            </w:r>
          </w:p>
        </w:tc>
        <w:tc>
          <w:tcPr>
            <w:tcW w:w="3974" w:type="dxa"/>
            <w:noWrap w:val="0"/>
            <w:vAlign w:val="center"/>
          </w:tcPr>
          <w:p w14:paraId="0F1B032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《中华人民共和国价格法》第三十三条、第三十四条、第三十五条。</w:t>
            </w:r>
          </w:p>
        </w:tc>
        <w:tc>
          <w:tcPr>
            <w:tcW w:w="1258" w:type="dxa"/>
            <w:vMerge w:val="continue"/>
            <w:noWrap w:val="0"/>
            <w:vAlign w:val="center"/>
          </w:tcPr>
          <w:p w14:paraId="157FFBB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67C7C27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448C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2FBE3261">
            <w:pPr>
              <w:keepNext w:val="0"/>
              <w:keepLines w:val="0"/>
              <w:pageBreakBefore w:val="0"/>
              <w:widowControl w:val="0"/>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0F0F7E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
              </w:rPr>
              <w:t>对农业生产资料生产经营情况的综合检查</w:t>
            </w:r>
          </w:p>
        </w:tc>
        <w:tc>
          <w:tcPr>
            <w:tcW w:w="1095" w:type="dxa"/>
            <w:noWrap w:val="0"/>
            <w:vAlign w:val="center"/>
          </w:tcPr>
          <w:p w14:paraId="7D1129C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28CC6AB9">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农业农村局</w:t>
            </w:r>
          </w:p>
        </w:tc>
        <w:tc>
          <w:tcPr>
            <w:tcW w:w="2084" w:type="dxa"/>
            <w:noWrap w:val="0"/>
            <w:vAlign w:val="center"/>
          </w:tcPr>
          <w:p w14:paraId="6C83355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1.农药监督检查；</w:t>
            </w:r>
          </w:p>
          <w:p w14:paraId="5D986A3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2.肥料监督检查；</w:t>
            </w:r>
          </w:p>
          <w:p w14:paraId="418A16F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3.种子监督检查；</w:t>
            </w:r>
          </w:p>
          <w:p w14:paraId="5ACC98C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4.兽药监督检查；</w:t>
            </w:r>
          </w:p>
          <w:p w14:paraId="6AB19E4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5.饲料、饲料添加剂监督抽查。</w:t>
            </w:r>
          </w:p>
        </w:tc>
        <w:tc>
          <w:tcPr>
            <w:tcW w:w="3974" w:type="dxa"/>
            <w:noWrap w:val="0"/>
            <w:vAlign w:val="center"/>
          </w:tcPr>
          <w:p w14:paraId="70953D8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《农药管理条例》第三条，《肥料登记管理办法》第六条，《中华人民共和国种子法》第三条，《兽药管理条例》第三条，《饲料和饲料添加剂管理条例》第四条。</w:t>
            </w:r>
          </w:p>
        </w:tc>
        <w:tc>
          <w:tcPr>
            <w:tcW w:w="1258" w:type="dxa"/>
            <w:vMerge w:val="restart"/>
            <w:noWrap w:val="0"/>
            <w:vAlign w:val="center"/>
          </w:tcPr>
          <w:p w14:paraId="615BACA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kern w:val="2"/>
                <w:sz w:val="21"/>
                <w:szCs w:val="21"/>
                <w:highlight w:val="none"/>
                <w:lang w:val="en-US" w:eastAsia="zh-CN" w:bidi="ar"/>
              </w:rPr>
              <w:t>农药生产者、经营者，农药登记试验单位，肥料生产经营者，种子生产经营者，兽药生产经营企业，饲料和饲料添加剂生产企业和经营企业。</w:t>
            </w:r>
          </w:p>
        </w:tc>
        <w:tc>
          <w:tcPr>
            <w:tcW w:w="1937" w:type="dxa"/>
            <w:vMerge w:val="restart"/>
            <w:noWrap w:val="0"/>
            <w:vAlign w:val="center"/>
          </w:tcPr>
          <w:p w14:paraId="17247D8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3962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112E5E9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2EFC5AF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3493775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12CCB9E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60AE00F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1.1—3项市场监管部门配合检查企业登记事项和公示信息；</w:t>
            </w:r>
          </w:p>
          <w:p w14:paraId="1085EFD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2.4—5项</w:t>
            </w:r>
            <w:r>
              <w:rPr>
                <w:rFonts w:hint="eastAsia" w:cs="Times New Roman"/>
                <w:b w:val="0"/>
                <w:bCs w:val="0"/>
                <w:color w:val="auto"/>
                <w:kern w:val="2"/>
                <w:sz w:val="21"/>
                <w:szCs w:val="21"/>
                <w:highlight w:val="none"/>
                <w:lang w:val="en-US" w:eastAsia="zh-CN" w:bidi="ar"/>
              </w:rPr>
              <w:t>企业登记事项、公示信息检查</w:t>
            </w:r>
            <w:r>
              <w:rPr>
                <w:rFonts w:hint="default" w:ascii="Times New Roman" w:hAnsi="Times New Roman" w:eastAsia="仿宋_GB2312" w:cs="Times New Roman"/>
                <w:b w:val="0"/>
                <w:bCs w:val="0"/>
                <w:color w:val="auto"/>
                <w:kern w:val="2"/>
                <w:sz w:val="21"/>
                <w:szCs w:val="21"/>
                <w:highlight w:val="none"/>
                <w:lang w:val="en-US" w:eastAsia="zh-CN" w:bidi="ar"/>
              </w:rPr>
              <w:t>。</w:t>
            </w:r>
          </w:p>
        </w:tc>
        <w:tc>
          <w:tcPr>
            <w:tcW w:w="3974" w:type="dxa"/>
            <w:noWrap w:val="0"/>
            <w:vAlign w:val="center"/>
          </w:tcPr>
          <w:p w14:paraId="5EAACCE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《企业信息公示暂行条例》第十四条、第十五条、第十六条，《中华人民共和国标准化法》第三十二条，《企业标准化促进办法》第二十八条。</w:t>
            </w:r>
          </w:p>
        </w:tc>
        <w:tc>
          <w:tcPr>
            <w:tcW w:w="1258" w:type="dxa"/>
            <w:vMerge w:val="continue"/>
            <w:noWrap w:val="0"/>
            <w:vAlign w:val="center"/>
          </w:tcPr>
          <w:p w14:paraId="491B751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5DE83C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5E8A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22BCB3D">
            <w:pPr>
              <w:keepNext w:val="0"/>
              <w:keepLines w:val="0"/>
              <w:pageBreakBefore w:val="0"/>
              <w:widowControl w:val="0"/>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BC98A3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
              </w:rPr>
              <w:t>对农业转基因生物安全的综合检查</w:t>
            </w:r>
          </w:p>
        </w:tc>
        <w:tc>
          <w:tcPr>
            <w:tcW w:w="1095" w:type="dxa"/>
            <w:noWrap w:val="0"/>
            <w:vAlign w:val="center"/>
          </w:tcPr>
          <w:p w14:paraId="64170CD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424FE6B5">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农业农村局</w:t>
            </w:r>
          </w:p>
        </w:tc>
        <w:tc>
          <w:tcPr>
            <w:tcW w:w="2084" w:type="dxa"/>
            <w:noWrap w:val="0"/>
            <w:vAlign w:val="center"/>
          </w:tcPr>
          <w:p w14:paraId="23206B05">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农业转基因生物安全监督检查。</w:t>
            </w:r>
          </w:p>
        </w:tc>
        <w:tc>
          <w:tcPr>
            <w:tcW w:w="3974" w:type="dxa"/>
            <w:noWrap w:val="0"/>
            <w:vAlign w:val="center"/>
          </w:tcPr>
          <w:p w14:paraId="2F58033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《中华人民共和国生物安全法》第十三条</w:t>
            </w:r>
            <w:r>
              <w:rPr>
                <w:rFonts w:hint="default" w:ascii="Times New Roman" w:hAnsi="Times New Roman" w:cs="Times New Roman"/>
                <w:b w:val="0"/>
                <w:bCs w:val="0"/>
                <w:color w:val="auto"/>
                <w:kern w:val="2"/>
                <w:sz w:val="21"/>
                <w:szCs w:val="21"/>
                <w:highlight w:val="none"/>
                <w:lang w:val="en-US" w:eastAsia="zh-CN" w:bidi="ar"/>
              </w:rPr>
              <w:t>。</w:t>
            </w:r>
          </w:p>
        </w:tc>
        <w:tc>
          <w:tcPr>
            <w:tcW w:w="1258" w:type="dxa"/>
            <w:vMerge w:val="restart"/>
            <w:noWrap w:val="0"/>
            <w:vAlign w:val="center"/>
          </w:tcPr>
          <w:p w14:paraId="5F6B659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kern w:val="2"/>
                <w:sz w:val="21"/>
                <w:szCs w:val="21"/>
                <w:highlight w:val="none"/>
                <w:lang w:val="en-US" w:eastAsia="zh-CN" w:bidi="ar"/>
              </w:rPr>
              <w:t>在我市境内从事农业转基因生物研究、试验、生产加工、经营或进口、出口的单位和个人。</w:t>
            </w:r>
          </w:p>
        </w:tc>
        <w:tc>
          <w:tcPr>
            <w:tcW w:w="1937" w:type="dxa"/>
            <w:vMerge w:val="restart"/>
            <w:noWrap w:val="0"/>
            <w:vAlign w:val="center"/>
          </w:tcPr>
          <w:p w14:paraId="6DD9CAD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686C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23B8F9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61D0B0A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41AB91C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48516B4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7BA0D17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企业登记信息和公示信息检查。</w:t>
            </w:r>
          </w:p>
        </w:tc>
        <w:tc>
          <w:tcPr>
            <w:tcW w:w="3974" w:type="dxa"/>
            <w:noWrap w:val="0"/>
            <w:vAlign w:val="center"/>
          </w:tcPr>
          <w:p w14:paraId="16C4F29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《企业信息公示暂行条例》第十四条、第十五条、第十六条。</w:t>
            </w:r>
          </w:p>
        </w:tc>
        <w:tc>
          <w:tcPr>
            <w:tcW w:w="1258" w:type="dxa"/>
            <w:vMerge w:val="continue"/>
            <w:noWrap w:val="0"/>
            <w:vAlign w:val="center"/>
          </w:tcPr>
          <w:p w14:paraId="38ADE6B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130C519">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6B82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8B817A9">
            <w:pPr>
              <w:keepNext w:val="0"/>
              <w:keepLines w:val="0"/>
              <w:pageBreakBefore w:val="0"/>
              <w:widowControl w:val="0"/>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35E384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
              </w:rPr>
              <w:t>对畜禽、水生野生动物养殖、利用情况的综合检查</w:t>
            </w:r>
          </w:p>
        </w:tc>
        <w:tc>
          <w:tcPr>
            <w:tcW w:w="1095" w:type="dxa"/>
            <w:noWrap w:val="0"/>
            <w:vAlign w:val="center"/>
          </w:tcPr>
          <w:p w14:paraId="2C08F01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1AA40D6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农业农村局</w:t>
            </w:r>
          </w:p>
        </w:tc>
        <w:tc>
          <w:tcPr>
            <w:tcW w:w="2084" w:type="dxa"/>
            <w:noWrap w:val="0"/>
            <w:vAlign w:val="center"/>
          </w:tcPr>
          <w:p w14:paraId="0A62E78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1.种畜禽质量监督检查；</w:t>
            </w:r>
          </w:p>
          <w:p w14:paraId="5EC2FB21">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2"/>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
              </w:rPr>
              <w:t>2.畜禽、水生野生动物养殖加工情况的检查。</w:t>
            </w:r>
          </w:p>
          <w:p w14:paraId="63F4FA5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3974" w:type="dxa"/>
            <w:noWrap w:val="0"/>
            <w:vAlign w:val="center"/>
          </w:tcPr>
          <w:p w14:paraId="2130F1C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《中华人民共和国畜牧法》第五条，《中华人民共和国动物防疫法》第九条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中华人民共和国野生动物保护法》第七条，《中华人民共和国长江保护法》第七十七条、第七十九条，《中华人民共和国渔业法》第五十三条、第六十三条，《中华人民共和国农产品质量安全法》第五条，《中华人民共和国水生野生动物保护实施条例》第四条。</w:t>
            </w:r>
          </w:p>
        </w:tc>
        <w:tc>
          <w:tcPr>
            <w:tcW w:w="1258" w:type="dxa"/>
            <w:vMerge w:val="restart"/>
            <w:noWrap w:val="0"/>
            <w:vAlign w:val="center"/>
          </w:tcPr>
          <w:p w14:paraId="57E3F59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kern w:val="2"/>
                <w:sz w:val="21"/>
                <w:szCs w:val="21"/>
                <w:highlight w:val="none"/>
                <w:lang w:val="en-US" w:eastAsia="zh-CN" w:bidi="ar"/>
              </w:rPr>
              <w:t>从事种畜禽生产经营的单位，利用水生野生动物及其制品的事业单位、企业、社会组织。</w:t>
            </w:r>
          </w:p>
        </w:tc>
        <w:tc>
          <w:tcPr>
            <w:tcW w:w="1937" w:type="dxa"/>
            <w:vMerge w:val="restart"/>
            <w:noWrap w:val="0"/>
            <w:vAlign w:val="center"/>
          </w:tcPr>
          <w:p w14:paraId="52B971A4">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1D0A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422E119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AD062B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913AEF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3305D9D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50A3A7C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对种畜禽生产经营企业登记信息和公示信息检查；</w:t>
            </w:r>
          </w:p>
        </w:tc>
        <w:tc>
          <w:tcPr>
            <w:tcW w:w="3974" w:type="dxa"/>
            <w:noWrap w:val="0"/>
            <w:vAlign w:val="center"/>
          </w:tcPr>
          <w:p w14:paraId="7C9BA892">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《企业信息公示暂行条例》第十四条、第十五条、第十六条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《中华人民共和国野生动物保护法》第三十五条、第三十六条，《中华人民共和国水生野生动物保护实施条例》第十九条。</w:t>
            </w:r>
          </w:p>
        </w:tc>
        <w:tc>
          <w:tcPr>
            <w:tcW w:w="1258" w:type="dxa"/>
            <w:vMerge w:val="continue"/>
            <w:noWrap w:val="0"/>
            <w:vAlign w:val="center"/>
          </w:tcPr>
          <w:p w14:paraId="5F5B475C">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4ABDCEE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19DF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restart"/>
            <w:noWrap w:val="0"/>
            <w:vAlign w:val="center"/>
          </w:tcPr>
          <w:p w14:paraId="2D67B96B">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BEF75C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对新车销售环节的综合检查</w:t>
            </w:r>
          </w:p>
        </w:tc>
        <w:tc>
          <w:tcPr>
            <w:tcW w:w="1095" w:type="dxa"/>
            <w:noWrap w:val="0"/>
            <w:vAlign w:val="center"/>
          </w:tcPr>
          <w:p w14:paraId="13D2DEA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625D38C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商务</w:t>
            </w:r>
            <w:r>
              <w:rPr>
                <w:rFonts w:hint="eastAsia" w:cs="Times New Roman"/>
                <w:b w:val="0"/>
                <w:bCs w:val="0"/>
                <w:i w:val="0"/>
                <w:color w:val="auto"/>
                <w:kern w:val="0"/>
                <w:sz w:val="21"/>
                <w:szCs w:val="21"/>
                <w:highlight w:val="none"/>
                <w:lang w:val="en-US" w:eastAsia="zh-CN" w:bidi="ar"/>
              </w:rPr>
              <w:t>和投资促进</w:t>
            </w:r>
            <w:r>
              <w:rPr>
                <w:rFonts w:hint="default" w:ascii="Times New Roman" w:hAnsi="Times New Roman" w:eastAsia="仿宋_GB2312" w:cs="Times New Roman"/>
                <w:b w:val="0"/>
                <w:bCs w:val="0"/>
                <w:i w:val="0"/>
                <w:color w:val="auto"/>
                <w:kern w:val="0"/>
                <w:sz w:val="21"/>
                <w:szCs w:val="21"/>
                <w:highlight w:val="none"/>
                <w:lang w:val="en-US" w:eastAsia="zh-CN" w:bidi="ar"/>
              </w:rPr>
              <w:t>局</w:t>
            </w:r>
          </w:p>
        </w:tc>
        <w:tc>
          <w:tcPr>
            <w:tcW w:w="2084" w:type="dxa"/>
            <w:noWrap w:val="0"/>
            <w:vAlign w:val="center"/>
          </w:tcPr>
          <w:p w14:paraId="37B3062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新车销售市场监管。</w:t>
            </w:r>
          </w:p>
        </w:tc>
        <w:tc>
          <w:tcPr>
            <w:tcW w:w="3974" w:type="dxa"/>
            <w:noWrap w:val="0"/>
            <w:vAlign w:val="center"/>
          </w:tcPr>
          <w:p w14:paraId="1684373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《汽车销售管理办法》第二十九条。</w:t>
            </w:r>
          </w:p>
        </w:tc>
        <w:tc>
          <w:tcPr>
            <w:tcW w:w="1258" w:type="dxa"/>
            <w:vMerge w:val="restart"/>
            <w:noWrap w:val="0"/>
            <w:vAlign w:val="center"/>
          </w:tcPr>
          <w:p w14:paraId="25F2AC0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新车销售市场经营主体。</w:t>
            </w:r>
          </w:p>
        </w:tc>
        <w:tc>
          <w:tcPr>
            <w:tcW w:w="1937" w:type="dxa"/>
            <w:vMerge w:val="restart"/>
            <w:noWrap w:val="0"/>
            <w:vAlign w:val="center"/>
          </w:tcPr>
          <w:p w14:paraId="110F958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w:t>
            </w:r>
          </w:p>
        </w:tc>
      </w:tr>
      <w:tr w14:paraId="457F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3A50417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19DDCCE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6CF88AD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02FB0AB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税务局</w:t>
            </w:r>
          </w:p>
        </w:tc>
        <w:tc>
          <w:tcPr>
            <w:tcW w:w="2084" w:type="dxa"/>
            <w:noWrap w:val="0"/>
            <w:vAlign w:val="center"/>
          </w:tcPr>
          <w:p w14:paraId="297DECA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新车销售市场经营主体执行国家税收政策情况。</w:t>
            </w:r>
          </w:p>
        </w:tc>
        <w:tc>
          <w:tcPr>
            <w:tcW w:w="3974" w:type="dxa"/>
            <w:noWrap w:val="0"/>
            <w:vAlign w:val="center"/>
          </w:tcPr>
          <w:p w14:paraId="6139794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《中华人民共和国税收征收管理法》第五十四条、第五十七条、第五十八条。</w:t>
            </w:r>
          </w:p>
        </w:tc>
        <w:tc>
          <w:tcPr>
            <w:tcW w:w="1258" w:type="dxa"/>
            <w:vMerge w:val="continue"/>
            <w:noWrap w:val="0"/>
            <w:vAlign w:val="center"/>
          </w:tcPr>
          <w:p w14:paraId="56CEF48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7803257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4AC9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556CB37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176" w:type="dxa"/>
            <w:vMerge w:val="continue"/>
            <w:noWrap w:val="0"/>
            <w:vAlign w:val="center"/>
          </w:tcPr>
          <w:p w14:paraId="1A18199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095" w:type="dxa"/>
            <w:noWrap w:val="0"/>
            <w:vAlign w:val="center"/>
          </w:tcPr>
          <w:p w14:paraId="7E51023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协同单位2</w:t>
            </w:r>
          </w:p>
        </w:tc>
        <w:tc>
          <w:tcPr>
            <w:tcW w:w="962" w:type="dxa"/>
            <w:noWrap w:val="0"/>
            <w:vAlign w:val="center"/>
          </w:tcPr>
          <w:p w14:paraId="5ECCA11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2101E58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汽车（新车）是否取得3C认证证书检查。</w:t>
            </w:r>
          </w:p>
        </w:tc>
        <w:tc>
          <w:tcPr>
            <w:tcW w:w="3974" w:type="dxa"/>
            <w:noWrap w:val="0"/>
            <w:vAlign w:val="center"/>
          </w:tcPr>
          <w:p w14:paraId="1D68886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《中华人民共和国认证认可条例》第五十四条</w:t>
            </w:r>
            <w:r>
              <w:rPr>
                <w:rFonts w:hint="default" w:ascii="Times New Roman" w:hAnsi="Times New Roman" w:cs="Times New Roman"/>
                <w:b w:val="0"/>
                <w:bCs w:val="0"/>
                <w:i w:val="0"/>
                <w:color w:val="auto"/>
                <w:kern w:val="0"/>
                <w:sz w:val="21"/>
                <w:szCs w:val="21"/>
                <w:highlight w:val="none"/>
                <w:lang w:val="en-US" w:eastAsia="zh-CN" w:bidi="ar"/>
              </w:rPr>
              <w:t>，</w:t>
            </w:r>
            <w:r>
              <w:rPr>
                <w:rFonts w:hint="default" w:ascii="Times New Roman" w:hAnsi="Times New Roman" w:eastAsia="仿宋_GB2312" w:cs="Times New Roman"/>
                <w:b w:val="0"/>
                <w:bCs w:val="0"/>
                <w:i w:val="0"/>
                <w:color w:val="auto"/>
                <w:kern w:val="0"/>
                <w:sz w:val="21"/>
                <w:szCs w:val="21"/>
                <w:highlight w:val="none"/>
                <w:lang w:val="en-US" w:eastAsia="zh-CN" w:bidi="ar"/>
              </w:rPr>
              <w:t>《强制性产品认证管理规定》第三十七条、第三十八条。</w:t>
            </w:r>
          </w:p>
        </w:tc>
        <w:tc>
          <w:tcPr>
            <w:tcW w:w="1258" w:type="dxa"/>
            <w:vMerge w:val="continue"/>
            <w:noWrap w:val="0"/>
            <w:vAlign w:val="center"/>
          </w:tcPr>
          <w:p w14:paraId="31F6B2B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1E258BE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73F9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7DFDAEA0">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0A3F1B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对单用途商业预付卡的综合检查</w:t>
            </w:r>
          </w:p>
        </w:tc>
        <w:tc>
          <w:tcPr>
            <w:tcW w:w="1095" w:type="dxa"/>
            <w:noWrap w:val="0"/>
            <w:vAlign w:val="center"/>
          </w:tcPr>
          <w:p w14:paraId="70F599F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7D7A67E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商务</w:t>
            </w:r>
            <w:r>
              <w:rPr>
                <w:rFonts w:hint="eastAsia" w:cs="Times New Roman"/>
                <w:b w:val="0"/>
                <w:bCs w:val="0"/>
                <w:i w:val="0"/>
                <w:color w:val="auto"/>
                <w:kern w:val="0"/>
                <w:sz w:val="21"/>
                <w:szCs w:val="21"/>
                <w:highlight w:val="none"/>
                <w:lang w:val="en-US" w:eastAsia="zh-CN" w:bidi="ar"/>
              </w:rPr>
              <w:t>和投资促进</w:t>
            </w:r>
            <w:r>
              <w:rPr>
                <w:rFonts w:hint="default" w:ascii="Times New Roman" w:hAnsi="Times New Roman" w:eastAsia="仿宋_GB2312" w:cs="Times New Roman"/>
                <w:b w:val="0"/>
                <w:bCs w:val="0"/>
                <w:i w:val="0"/>
                <w:color w:val="auto"/>
                <w:kern w:val="0"/>
                <w:sz w:val="21"/>
                <w:szCs w:val="21"/>
                <w:highlight w:val="none"/>
                <w:lang w:val="en-US" w:eastAsia="zh-CN" w:bidi="ar"/>
              </w:rPr>
              <w:t>局</w:t>
            </w:r>
          </w:p>
        </w:tc>
        <w:tc>
          <w:tcPr>
            <w:tcW w:w="2084" w:type="dxa"/>
            <w:noWrap w:val="0"/>
            <w:vAlign w:val="center"/>
          </w:tcPr>
          <w:p w14:paraId="7596000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备案企业是否落实业务信息填报规定、资金存管制度、实名登记、限额发行、非现金购买以及金融机构预收资金管理等规定要求；企业发卡后是否到商务部门备案。</w:t>
            </w:r>
          </w:p>
        </w:tc>
        <w:tc>
          <w:tcPr>
            <w:tcW w:w="3974" w:type="dxa"/>
            <w:noWrap w:val="0"/>
            <w:vAlign w:val="center"/>
          </w:tcPr>
          <w:p w14:paraId="7CA807D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《单用途商业预付卡管理办法（试行）》第五条、第七条、第三十三条、第三十五条，《中华人民共和国消费者权益保护法实施条例》第二十二条。</w:t>
            </w:r>
          </w:p>
        </w:tc>
        <w:tc>
          <w:tcPr>
            <w:tcW w:w="1258" w:type="dxa"/>
            <w:vMerge w:val="restart"/>
            <w:noWrap w:val="0"/>
            <w:vAlign w:val="center"/>
          </w:tcPr>
          <w:p w14:paraId="0DA153F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零售、住宿和餐饮、居民服务类发卡企业。</w:t>
            </w:r>
          </w:p>
        </w:tc>
        <w:tc>
          <w:tcPr>
            <w:tcW w:w="1937" w:type="dxa"/>
            <w:vMerge w:val="restart"/>
            <w:noWrap w:val="0"/>
            <w:vAlign w:val="center"/>
          </w:tcPr>
          <w:p w14:paraId="69EBEEC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w:t>
            </w:r>
          </w:p>
        </w:tc>
      </w:tr>
      <w:tr w14:paraId="419D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22977F7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43AE0ED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3DBAEB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6640DC6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373F767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侵害消费者权益行为的检查</w:t>
            </w:r>
            <w:r>
              <w:rPr>
                <w:rFonts w:hint="default" w:ascii="Times New Roman" w:hAnsi="Times New Roman" w:eastAsia="仿宋_GB2312" w:cs="Times New Roman"/>
                <w:b w:val="0"/>
                <w:bCs w:val="0"/>
                <w:i w:val="0"/>
                <w:color w:val="auto"/>
                <w:kern w:val="0"/>
                <w:sz w:val="21"/>
                <w:szCs w:val="21"/>
                <w:highlight w:val="none"/>
                <w:lang w:val="en-US" w:eastAsia="zh-CN" w:bidi="ar"/>
              </w:rPr>
              <w:t>。</w:t>
            </w:r>
          </w:p>
        </w:tc>
        <w:tc>
          <w:tcPr>
            <w:tcW w:w="3974" w:type="dxa"/>
            <w:noWrap w:val="0"/>
            <w:vAlign w:val="center"/>
          </w:tcPr>
          <w:p w14:paraId="11F3669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《中华人民共和国消费者权益保护法》第二十二条、三十二条、第三十三条，《中华人民共和国消费者权益保护法实施条例》第二十八条。</w:t>
            </w:r>
          </w:p>
        </w:tc>
        <w:tc>
          <w:tcPr>
            <w:tcW w:w="1258" w:type="dxa"/>
            <w:vMerge w:val="continue"/>
            <w:noWrap w:val="0"/>
            <w:vAlign w:val="center"/>
          </w:tcPr>
          <w:p w14:paraId="13E790F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145E9B0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1CDE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4" w:type="dxa"/>
            <w:vMerge w:val="restart"/>
            <w:noWrap w:val="0"/>
            <w:vAlign w:val="center"/>
          </w:tcPr>
          <w:p w14:paraId="54FC0ADD">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079032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对商务领域经营者执行国家有关一次性塑料制品禁限使用、回收情况的综合检查</w:t>
            </w:r>
          </w:p>
        </w:tc>
        <w:tc>
          <w:tcPr>
            <w:tcW w:w="1095" w:type="dxa"/>
            <w:noWrap w:val="0"/>
            <w:vAlign w:val="center"/>
          </w:tcPr>
          <w:p w14:paraId="7C5F2FE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54E2C21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商务</w:t>
            </w:r>
            <w:r>
              <w:rPr>
                <w:rFonts w:hint="eastAsia" w:cs="Times New Roman"/>
                <w:b w:val="0"/>
                <w:bCs w:val="0"/>
                <w:i w:val="0"/>
                <w:color w:val="auto"/>
                <w:kern w:val="0"/>
                <w:sz w:val="21"/>
                <w:szCs w:val="21"/>
                <w:highlight w:val="none"/>
                <w:lang w:val="en-US" w:eastAsia="zh-CN" w:bidi="ar"/>
              </w:rPr>
              <w:t>和投资促进</w:t>
            </w:r>
            <w:r>
              <w:rPr>
                <w:rFonts w:hint="default" w:ascii="Times New Roman" w:hAnsi="Times New Roman" w:eastAsia="仿宋_GB2312" w:cs="Times New Roman"/>
                <w:b w:val="0"/>
                <w:bCs w:val="0"/>
                <w:i w:val="0"/>
                <w:color w:val="auto"/>
                <w:kern w:val="0"/>
                <w:sz w:val="21"/>
                <w:szCs w:val="21"/>
                <w:highlight w:val="none"/>
                <w:lang w:val="en-US" w:eastAsia="zh-CN" w:bidi="ar"/>
              </w:rPr>
              <w:t>局</w:t>
            </w:r>
          </w:p>
        </w:tc>
        <w:tc>
          <w:tcPr>
            <w:tcW w:w="2084" w:type="dxa"/>
            <w:noWrap w:val="0"/>
            <w:vAlign w:val="center"/>
          </w:tcPr>
          <w:p w14:paraId="2B61076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对一次性塑料制品使用、回收报告情况的检查。</w:t>
            </w:r>
          </w:p>
        </w:tc>
        <w:tc>
          <w:tcPr>
            <w:tcW w:w="3974" w:type="dxa"/>
            <w:noWrap w:val="0"/>
            <w:vAlign w:val="center"/>
          </w:tcPr>
          <w:p w14:paraId="4B3BD0D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《商务领域经营者使用、报告一次性塑料制品管理办法》第六条、第二十一条、第二十二条，《商品零售场所塑料购物袋有偿使用管理办法》第四条。</w:t>
            </w:r>
          </w:p>
        </w:tc>
        <w:tc>
          <w:tcPr>
            <w:tcW w:w="1258" w:type="dxa"/>
            <w:vMerge w:val="restart"/>
            <w:noWrap w:val="0"/>
            <w:vAlign w:val="center"/>
          </w:tcPr>
          <w:p w14:paraId="1F47890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商务领域经营者、商品零售场所开办单位、电子商务平（含外卖平台）企业。</w:t>
            </w:r>
          </w:p>
        </w:tc>
        <w:tc>
          <w:tcPr>
            <w:tcW w:w="1937" w:type="dxa"/>
            <w:vMerge w:val="restart"/>
            <w:noWrap w:val="0"/>
            <w:vAlign w:val="center"/>
          </w:tcPr>
          <w:p w14:paraId="148577C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w:t>
            </w:r>
          </w:p>
        </w:tc>
      </w:tr>
      <w:tr w14:paraId="555B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4" w:type="dxa"/>
            <w:vMerge w:val="continue"/>
            <w:noWrap w:val="0"/>
            <w:vAlign w:val="center"/>
          </w:tcPr>
          <w:p w14:paraId="1F3B076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D4BB6B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421881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69C7058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市生态环境局</w:t>
            </w:r>
            <w:r>
              <w:rPr>
                <w:rFonts w:hint="eastAsia" w:cs="Times New Roman"/>
                <w:b w:val="0"/>
                <w:bCs w:val="0"/>
                <w:i w:val="0"/>
                <w:color w:val="auto"/>
                <w:kern w:val="0"/>
                <w:sz w:val="21"/>
                <w:szCs w:val="21"/>
                <w:highlight w:val="none"/>
                <w:lang w:val="en-US" w:eastAsia="zh-CN" w:bidi="ar"/>
              </w:rPr>
              <w:t>五华分局</w:t>
            </w:r>
          </w:p>
        </w:tc>
        <w:tc>
          <w:tcPr>
            <w:tcW w:w="2084" w:type="dxa"/>
            <w:noWrap w:val="0"/>
            <w:vAlign w:val="center"/>
          </w:tcPr>
          <w:p w14:paraId="02C704B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对从事产生、收集、贮存、运输、利用、处置固体废物等活动的单位和其他生产经营者的现场检查。</w:t>
            </w:r>
          </w:p>
        </w:tc>
        <w:tc>
          <w:tcPr>
            <w:tcW w:w="3974" w:type="dxa"/>
            <w:noWrap w:val="0"/>
            <w:vAlign w:val="center"/>
          </w:tcPr>
          <w:p w14:paraId="2E0625A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《中华人民共和国固体废物污染环境防治法》第二十六条。</w:t>
            </w:r>
          </w:p>
        </w:tc>
        <w:tc>
          <w:tcPr>
            <w:tcW w:w="1258" w:type="dxa"/>
            <w:vMerge w:val="continue"/>
            <w:noWrap w:val="0"/>
            <w:vAlign w:val="center"/>
          </w:tcPr>
          <w:p w14:paraId="33061B6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104CA7D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44A1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4" w:type="dxa"/>
            <w:vMerge w:val="continue"/>
            <w:noWrap w:val="0"/>
            <w:vAlign w:val="center"/>
          </w:tcPr>
          <w:p w14:paraId="3421E9F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052CC0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FAB883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协同单位2</w:t>
            </w:r>
          </w:p>
        </w:tc>
        <w:tc>
          <w:tcPr>
            <w:tcW w:w="962" w:type="dxa"/>
            <w:noWrap w:val="0"/>
            <w:vAlign w:val="center"/>
          </w:tcPr>
          <w:p w14:paraId="7CFAEEC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283DA4C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对未遵守国家有关禁止、限制生产、销售不可降解塑料袋等一次性塑料制品的规定的。</w:t>
            </w:r>
          </w:p>
        </w:tc>
        <w:tc>
          <w:tcPr>
            <w:tcW w:w="3974" w:type="dxa"/>
            <w:noWrap w:val="0"/>
            <w:vAlign w:val="center"/>
          </w:tcPr>
          <w:p w14:paraId="6B9C877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color w:val="auto"/>
                <w:sz w:val="21"/>
                <w:szCs w:val="21"/>
                <w:highlight w:val="none"/>
                <w:vertAlign w:val="baseline"/>
                <w:lang w:val="en-US" w:eastAsia="zh-CN"/>
              </w:rPr>
              <w:t>《中华人民共和国生态环境法典》第一千二百二十五条。</w:t>
            </w:r>
          </w:p>
        </w:tc>
        <w:tc>
          <w:tcPr>
            <w:tcW w:w="1258" w:type="dxa"/>
            <w:vMerge w:val="continue"/>
            <w:noWrap w:val="0"/>
            <w:vAlign w:val="center"/>
          </w:tcPr>
          <w:p w14:paraId="03A54BB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2DD8994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78E4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134" w:type="dxa"/>
            <w:vMerge w:val="restart"/>
            <w:noWrap w:val="0"/>
            <w:vAlign w:val="center"/>
          </w:tcPr>
          <w:p w14:paraId="47DDBF9B">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FA3C11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对餐饮服务提供者是否在经营过程中严重浪费食品的综合检查</w:t>
            </w:r>
          </w:p>
        </w:tc>
        <w:tc>
          <w:tcPr>
            <w:tcW w:w="1095" w:type="dxa"/>
            <w:noWrap w:val="0"/>
            <w:vAlign w:val="center"/>
          </w:tcPr>
          <w:p w14:paraId="27BD201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6E07895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商务</w:t>
            </w:r>
            <w:r>
              <w:rPr>
                <w:rFonts w:hint="eastAsia" w:cs="Times New Roman"/>
                <w:b w:val="0"/>
                <w:bCs w:val="0"/>
                <w:i w:val="0"/>
                <w:color w:val="auto"/>
                <w:kern w:val="0"/>
                <w:sz w:val="21"/>
                <w:szCs w:val="21"/>
                <w:highlight w:val="none"/>
                <w:lang w:val="en-US" w:eastAsia="zh-CN" w:bidi="ar"/>
              </w:rPr>
              <w:t>和投资促进</w:t>
            </w:r>
            <w:r>
              <w:rPr>
                <w:rFonts w:hint="default" w:ascii="Times New Roman" w:hAnsi="Times New Roman" w:eastAsia="仿宋_GB2312" w:cs="Times New Roman"/>
                <w:b w:val="0"/>
                <w:bCs w:val="0"/>
                <w:i w:val="0"/>
                <w:color w:val="auto"/>
                <w:kern w:val="0"/>
                <w:sz w:val="21"/>
                <w:szCs w:val="21"/>
                <w:highlight w:val="none"/>
                <w:lang w:val="en-US" w:eastAsia="zh-CN" w:bidi="ar"/>
              </w:rPr>
              <w:t>局</w:t>
            </w:r>
          </w:p>
        </w:tc>
        <w:tc>
          <w:tcPr>
            <w:tcW w:w="2084" w:type="dxa"/>
            <w:noWrap w:val="0"/>
            <w:vAlign w:val="center"/>
          </w:tcPr>
          <w:p w14:paraId="336B548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对餐饮服务经营者是否在经营过程中严重浪费食品的检查。</w:t>
            </w:r>
          </w:p>
        </w:tc>
        <w:tc>
          <w:tcPr>
            <w:tcW w:w="3974" w:type="dxa"/>
            <w:noWrap w:val="0"/>
            <w:vAlign w:val="center"/>
          </w:tcPr>
          <w:p w14:paraId="051D109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《中华人民共和国反食品浪费法》第十七条，《餐饮业促进和经营管理办法》第三条、第二十条。</w:t>
            </w:r>
          </w:p>
        </w:tc>
        <w:tc>
          <w:tcPr>
            <w:tcW w:w="1258" w:type="dxa"/>
            <w:vMerge w:val="restart"/>
            <w:noWrap w:val="0"/>
            <w:vAlign w:val="center"/>
          </w:tcPr>
          <w:p w14:paraId="0948A4B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餐饮服务经营者。</w:t>
            </w:r>
          </w:p>
        </w:tc>
        <w:tc>
          <w:tcPr>
            <w:tcW w:w="1937" w:type="dxa"/>
            <w:vMerge w:val="restart"/>
            <w:noWrap w:val="0"/>
            <w:vAlign w:val="center"/>
          </w:tcPr>
          <w:p w14:paraId="4B96972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w:t>
            </w:r>
          </w:p>
        </w:tc>
      </w:tr>
      <w:tr w14:paraId="3C99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vMerge w:val="continue"/>
            <w:noWrap w:val="0"/>
            <w:vAlign w:val="center"/>
          </w:tcPr>
          <w:p w14:paraId="5E6DB66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2645828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0CB00CB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2F2D6DA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06EE862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加强对食品生产经营者反食品浪费情况的监督，督促食品生产经营者落实反食品浪费措施的检查。</w:t>
            </w:r>
          </w:p>
        </w:tc>
        <w:tc>
          <w:tcPr>
            <w:tcW w:w="3974" w:type="dxa"/>
            <w:noWrap w:val="0"/>
            <w:vAlign w:val="center"/>
          </w:tcPr>
          <w:p w14:paraId="23E15A4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《中华人民共和国反食品浪费法》第十七条。</w:t>
            </w:r>
          </w:p>
        </w:tc>
        <w:tc>
          <w:tcPr>
            <w:tcW w:w="1258" w:type="dxa"/>
            <w:vMerge w:val="continue"/>
            <w:noWrap w:val="0"/>
            <w:vAlign w:val="center"/>
          </w:tcPr>
          <w:p w14:paraId="1F97B24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4872254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599B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15E89D7D">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D90F3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对旅行社行业的综合检查</w:t>
            </w:r>
          </w:p>
        </w:tc>
        <w:tc>
          <w:tcPr>
            <w:tcW w:w="1095" w:type="dxa"/>
            <w:noWrap w:val="0"/>
            <w:vAlign w:val="center"/>
          </w:tcPr>
          <w:p w14:paraId="76C1C7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2D856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60A1D8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1．旅行社取得许可证情况的检查；</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2．旅行社经营情况的检查。</w:t>
            </w:r>
          </w:p>
        </w:tc>
        <w:tc>
          <w:tcPr>
            <w:tcW w:w="3974" w:type="dxa"/>
            <w:noWrap w:val="0"/>
            <w:vAlign w:val="center"/>
          </w:tcPr>
          <w:p w14:paraId="5D43BB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《中华人民共和国旅游法》第八十三条，《旅游行政许可办法》第四十四条。</w:t>
            </w:r>
          </w:p>
        </w:tc>
        <w:tc>
          <w:tcPr>
            <w:tcW w:w="1258" w:type="dxa"/>
            <w:vMerge w:val="restart"/>
            <w:noWrap w:val="0"/>
            <w:vAlign w:val="center"/>
          </w:tcPr>
          <w:p w14:paraId="688A027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旅行社。</w:t>
            </w:r>
          </w:p>
        </w:tc>
        <w:tc>
          <w:tcPr>
            <w:tcW w:w="1937" w:type="dxa"/>
            <w:vMerge w:val="restart"/>
            <w:noWrap w:val="0"/>
            <w:vAlign w:val="center"/>
          </w:tcPr>
          <w:p w14:paraId="5A73F44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488B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02C5842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22A529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6CE2AE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52CC1B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税务局</w:t>
            </w:r>
          </w:p>
        </w:tc>
        <w:tc>
          <w:tcPr>
            <w:tcW w:w="2084" w:type="dxa"/>
            <w:noWrap w:val="0"/>
            <w:vAlign w:val="center"/>
          </w:tcPr>
          <w:p w14:paraId="14ABD9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对旅行社执行国家税收政策情况的检查。</w:t>
            </w:r>
          </w:p>
        </w:tc>
        <w:tc>
          <w:tcPr>
            <w:tcW w:w="3974" w:type="dxa"/>
            <w:noWrap w:val="0"/>
            <w:vAlign w:val="center"/>
          </w:tcPr>
          <w:p w14:paraId="4EEDC3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《中华人民共和国税收征收管理法》第五十四条、第五十七条、第五十八条。</w:t>
            </w:r>
          </w:p>
        </w:tc>
        <w:tc>
          <w:tcPr>
            <w:tcW w:w="1258" w:type="dxa"/>
            <w:vMerge w:val="continue"/>
            <w:noWrap w:val="0"/>
            <w:vAlign w:val="center"/>
          </w:tcPr>
          <w:p w14:paraId="56E5D63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2A39B83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2A42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restart"/>
            <w:noWrap w:val="0"/>
            <w:vAlign w:val="center"/>
          </w:tcPr>
          <w:p w14:paraId="37DC08DC">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D17E2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对通过网络经营旅行业务的综合检查</w:t>
            </w:r>
          </w:p>
        </w:tc>
        <w:tc>
          <w:tcPr>
            <w:tcW w:w="1095" w:type="dxa"/>
            <w:noWrap w:val="0"/>
            <w:vAlign w:val="center"/>
          </w:tcPr>
          <w:p w14:paraId="1ADD20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005319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650446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对在线旅游服务经营活动的检查。</w:t>
            </w:r>
          </w:p>
        </w:tc>
        <w:tc>
          <w:tcPr>
            <w:tcW w:w="3974" w:type="dxa"/>
            <w:noWrap w:val="0"/>
            <w:vAlign w:val="center"/>
          </w:tcPr>
          <w:p w14:paraId="52FAA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《云南省旅游条例》第四十六条，《在线旅游经营服务管理暂行规定》第五条。</w:t>
            </w:r>
          </w:p>
        </w:tc>
        <w:tc>
          <w:tcPr>
            <w:tcW w:w="1258" w:type="dxa"/>
            <w:vMerge w:val="restart"/>
            <w:noWrap w:val="0"/>
            <w:vAlign w:val="center"/>
          </w:tcPr>
          <w:p w14:paraId="7FB38B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在线旅游经营者、在线旅游平台经营者。</w:t>
            </w:r>
          </w:p>
        </w:tc>
        <w:tc>
          <w:tcPr>
            <w:tcW w:w="1937" w:type="dxa"/>
            <w:vMerge w:val="restart"/>
            <w:noWrap w:val="0"/>
            <w:vAlign w:val="center"/>
          </w:tcPr>
          <w:p w14:paraId="20E46DE5">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6B77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continue"/>
            <w:noWrap w:val="0"/>
            <w:vAlign w:val="center"/>
          </w:tcPr>
          <w:p w14:paraId="35C8EF2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24AF9C8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504F5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70E84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266596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对网络经营旅行社交易行为检查。</w:t>
            </w:r>
          </w:p>
        </w:tc>
        <w:tc>
          <w:tcPr>
            <w:tcW w:w="3974" w:type="dxa"/>
            <w:noWrap w:val="0"/>
            <w:vAlign w:val="center"/>
          </w:tcPr>
          <w:p w14:paraId="4342E2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《网络交易监督管理办法》第十二条、第二十三条、第四十二条。</w:t>
            </w:r>
          </w:p>
        </w:tc>
        <w:tc>
          <w:tcPr>
            <w:tcW w:w="1258" w:type="dxa"/>
            <w:vMerge w:val="continue"/>
            <w:noWrap w:val="0"/>
            <w:vAlign w:val="center"/>
          </w:tcPr>
          <w:p w14:paraId="52EBE9B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66764EB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31B6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restart"/>
            <w:noWrap w:val="0"/>
            <w:vAlign w:val="center"/>
          </w:tcPr>
          <w:p w14:paraId="1E078F82">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8B220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对娱乐场所（歌舞娱乐场所、游艺娱乐场所）的综合检查</w:t>
            </w:r>
          </w:p>
        </w:tc>
        <w:tc>
          <w:tcPr>
            <w:tcW w:w="1095" w:type="dxa"/>
            <w:noWrap w:val="0"/>
            <w:vAlign w:val="center"/>
          </w:tcPr>
          <w:p w14:paraId="6299B2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6A96FF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1618CE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对娱乐场所经营资质、内容合规、未成年人禁入、营业时长管控等情况检查。</w:t>
            </w:r>
          </w:p>
        </w:tc>
        <w:tc>
          <w:tcPr>
            <w:tcW w:w="3974" w:type="dxa"/>
            <w:noWrap w:val="0"/>
            <w:vAlign w:val="center"/>
          </w:tcPr>
          <w:p w14:paraId="67FC39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《娱乐场所管理条例》第三条、第三十二条、第三十三条、第三十四条。</w:t>
            </w:r>
          </w:p>
        </w:tc>
        <w:tc>
          <w:tcPr>
            <w:tcW w:w="1258" w:type="dxa"/>
            <w:vMerge w:val="restart"/>
            <w:noWrap w:val="0"/>
            <w:vAlign w:val="center"/>
          </w:tcPr>
          <w:p w14:paraId="6C85194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歌舞娱乐场所、游艺娱乐场所。</w:t>
            </w:r>
          </w:p>
        </w:tc>
        <w:tc>
          <w:tcPr>
            <w:tcW w:w="1937" w:type="dxa"/>
            <w:vMerge w:val="restart"/>
            <w:noWrap w:val="0"/>
            <w:vAlign w:val="center"/>
          </w:tcPr>
          <w:p w14:paraId="11D1B11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2531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769BE8E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79B29C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3A012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023058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昆明市公安局五华分局</w:t>
            </w:r>
          </w:p>
        </w:tc>
        <w:tc>
          <w:tcPr>
            <w:tcW w:w="2084" w:type="dxa"/>
            <w:noWrap w:val="0"/>
            <w:vAlign w:val="center"/>
          </w:tcPr>
          <w:p w14:paraId="3E8FF3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对娱乐场所治安管理、禁毒禁赌、监控设施运行等情况的检查。</w:t>
            </w:r>
          </w:p>
        </w:tc>
        <w:tc>
          <w:tcPr>
            <w:tcW w:w="3974" w:type="dxa"/>
            <w:noWrap w:val="0"/>
            <w:vAlign w:val="center"/>
          </w:tcPr>
          <w:p w14:paraId="1EFC71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w:t>
            </w:r>
            <w:r>
              <w:rPr>
                <w:rFonts w:hint="eastAsia" w:cs="Times New Roman"/>
                <w:b w:val="0"/>
                <w:bCs w:val="0"/>
                <w:i w:val="0"/>
                <w:color w:val="auto"/>
                <w:kern w:val="0"/>
                <w:sz w:val="21"/>
                <w:szCs w:val="21"/>
                <w:highlight w:val="none"/>
                <w:u w:val="none"/>
                <w:lang w:val="en-US" w:eastAsia="zh-CN" w:bidi="ar"/>
              </w:rPr>
              <w:t>娱</w:t>
            </w:r>
            <w:r>
              <w:rPr>
                <w:rFonts w:hint="default" w:ascii="Times New Roman" w:hAnsi="Times New Roman" w:eastAsia="仿宋_GB2312" w:cs="Times New Roman"/>
                <w:b w:val="0"/>
                <w:bCs w:val="0"/>
                <w:i w:val="0"/>
                <w:color w:val="auto"/>
                <w:kern w:val="0"/>
                <w:sz w:val="21"/>
                <w:szCs w:val="21"/>
                <w:highlight w:val="none"/>
                <w:u w:val="none"/>
                <w:lang w:val="en-US" w:eastAsia="zh-CN" w:bidi="ar"/>
              </w:rPr>
              <w:t>乐场所管理条例》第三条、第三十二条、第三十四条。</w:t>
            </w:r>
          </w:p>
        </w:tc>
        <w:tc>
          <w:tcPr>
            <w:tcW w:w="1258" w:type="dxa"/>
            <w:vMerge w:val="continue"/>
            <w:noWrap w:val="0"/>
            <w:vAlign w:val="center"/>
          </w:tcPr>
          <w:p w14:paraId="0274C2C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3DF5D57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734C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34" w:type="dxa"/>
            <w:vMerge w:val="continue"/>
            <w:noWrap w:val="0"/>
            <w:vAlign w:val="center"/>
          </w:tcPr>
          <w:p w14:paraId="3D217CC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176" w:type="dxa"/>
            <w:vMerge w:val="continue"/>
            <w:noWrap w:val="0"/>
            <w:vAlign w:val="center"/>
          </w:tcPr>
          <w:p w14:paraId="628CE6D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095" w:type="dxa"/>
            <w:noWrap w:val="0"/>
            <w:vAlign w:val="center"/>
          </w:tcPr>
          <w:p w14:paraId="3553E0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1ACE29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03974D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对公共场所卫生监督的检查。</w:t>
            </w:r>
          </w:p>
        </w:tc>
        <w:tc>
          <w:tcPr>
            <w:tcW w:w="3974" w:type="dxa"/>
            <w:noWrap w:val="0"/>
            <w:vAlign w:val="center"/>
          </w:tcPr>
          <w:p w14:paraId="6258EB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《公共场所卫生管理条例》第十条。</w:t>
            </w:r>
          </w:p>
        </w:tc>
        <w:tc>
          <w:tcPr>
            <w:tcW w:w="1258" w:type="dxa"/>
            <w:vMerge w:val="continue"/>
            <w:noWrap w:val="0"/>
            <w:vAlign w:val="center"/>
          </w:tcPr>
          <w:p w14:paraId="1CE2E43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3D3F296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424C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45256C81">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93901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对艺术品经营单位的综合检查</w:t>
            </w:r>
          </w:p>
        </w:tc>
        <w:tc>
          <w:tcPr>
            <w:tcW w:w="1095" w:type="dxa"/>
            <w:noWrap w:val="0"/>
            <w:vAlign w:val="center"/>
          </w:tcPr>
          <w:p w14:paraId="3FE88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2EDD16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295430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1．对艺术品经营单位备案情况的检查；</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2．对艺术品经营单位从事艺术品经营活动的检查。</w:t>
            </w:r>
          </w:p>
        </w:tc>
        <w:tc>
          <w:tcPr>
            <w:tcW w:w="3974" w:type="dxa"/>
            <w:noWrap w:val="0"/>
            <w:vAlign w:val="center"/>
          </w:tcPr>
          <w:p w14:paraId="146219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《艺术品经营管理办法》第三条、第五条。</w:t>
            </w:r>
          </w:p>
        </w:tc>
        <w:tc>
          <w:tcPr>
            <w:tcW w:w="1258" w:type="dxa"/>
            <w:vMerge w:val="restart"/>
            <w:noWrap w:val="0"/>
            <w:vAlign w:val="center"/>
          </w:tcPr>
          <w:p w14:paraId="00AE35D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艺术品经营单位。</w:t>
            </w:r>
          </w:p>
        </w:tc>
        <w:tc>
          <w:tcPr>
            <w:tcW w:w="1937" w:type="dxa"/>
            <w:vMerge w:val="restart"/>
            <w:noWrap w:val="0"/>
            <w:vAlign w:val="center"/>
          </w:tcPr>
          <w:p w14:paraId="6F20C71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016E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3711A72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4B515E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872FB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7B0A61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税务局</w:t>
            </w:r>
          </w:p>
        </w:tc>
        <w:tc>
          <w:tcPr>
            <w:tcW w:w="2084" w:type="dxa"/>
            <w:noWrap w:val="0"/>
            <w:vAlign w:val="center"/>
          </w:tcPr>
          <w:p w14:paraId="3E65F9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对艺术品经营单位执行国家税收政策情况的检查。</w:t>
            </w:r>
          </w:p>
        </w:tc>
        <w:tc>
          <w:tcPr>
            <w:tcW w:w="3974" w:type="dxa"/>
            <w:noWrap w:val="0"/>
            <w:vAlign w:val="center"/>
          </w:tcPr>
          <w:p w14:paraId="2908C8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《中华人民共和国税收征收管理法》第五十四条、第五十七条，第五十八条。</w:t>
            </w:r>
          </w:p>
        </w:tc>
        <w:tc>
          <w:tcPr>
            <w:tcW w:w="1258" w:type="dxa"/>
            <w:vMerge w:val="continue"/>
            <w:noWrap w:val="0"/>
            <w:vAlign w:val="center"/>
          </w:tcPr>
          <w:p w14:paraId="1789C35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368995D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5D96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restart"/>
            <w:noWrap w:val="0"/>
            <w:vAlign w:val="center"/>
          </w:tcPr>
          <w:p w14:paraId="759E24A4">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06982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对经营性互联网文化单位的综合检查</w:t>
            </w:r>
          </w:p>
        </w:tc>
        <w:tc>
          <w:tcPr>
            <w:tcW w:w="1095" w:type="dxa"/>
            <w:noWrap w:val="0"/>
            <w:vAlign w:val="center"/>
          </w:tcPr>
          <w:p w14:paraId="6D77DD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9FBF5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文化和旅游局</w:t>
            </w:r>
          </w:p>
        </w:tc>
        <w:tc>
          <w:tcPr>
            <w:tcW w:w="2084" w:type="dxa"/>
            <w:noWrap w:val="0"/>
            <w:vAlign w:val="center"/>
          </w:tcPr>
          <w:p w14:paraId="5C4082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对经营性互联网文化单位经营情况的检查。</w:t>
            </w:r>
          </w:p>
        </w:tc>
        <w:tc>
          <w:tcPr>
            <w:tcW w:w="3974" w:type="dxa"/>
            <w:noWrap w:val="0"/>
            <w:vAlign w:val="center"/>
          </w:tcPr>
          <w:p w14:paraId="462B60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《互联网文化管理暂行规定》第六条。</w:t>
            </w:r>
          </w:p>
        </w:tc>
        <w:tc>
          <w:tcPr>
            <w:tcW w:w="1258" w:type="dxa"/>
            <w:vMerge w:val="restart"/>
            <w:noWrap w:val="0"/>
            <w:vAlign w:val="center"/>
          </w:tcPr>
          <w:p w14:paraId="359926D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经营性互联网文化单位。</w:t>
            </w:r>
          </w:p>
        </w:tc>
        <w:tc>
          <w:tcPr>
            <w:tcW w:w="1937" w:type="dxa"/>
            <w:vMerge w:val="restart"/>
            <w:noWrap w:val="0"/>
            <w:vAlign w:val="center"/>
          </w:tcPr>
          <w:p w14:paraId="27CC708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7EAB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continue"/>
            <w:noWrap w:val="0"/>
            <w:vAlign w:val="center"/>
          </w:tcPr>
          <w:p w14:paraId="2EA22D1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FE881A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47A913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0771AF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五华区消防大队</w:t>
            </w:r>
          </w:p>
        </w:tc>
        <w:tc>
          <w:tcPr>
            <w:tcW w:w="2084" w:type="dxa"/>
            <w:noWrap w:val="0"/>
            <w:vAlign w:val="center"/>
          </w:tcPr>
          <w:p w14:paraId="21C903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对公众聚集场所消防安全的检查。</w:t>
            </w:r>
          </w:p>
        </w:tc>
        <w:tc>
          <w:tcPr>
            <w:tcW w:w="3974" w:type="dxa"/>
            <w:noWrap w:val="0"/>
            <w:vAlign w:val="center"/>
          </w:tcPr>
          <w:p w14:paraId="00ECB9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《中华人民共和国消防法》第十五条、第五十三条、第五十四条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《云南省消防条例》第十条、第十四条、第三十一条。</w:t>
            </w:r>
          </w:p>
        </w:tc>
        <w:tc>
          <w:tcPr>
            <w:tcW w:w="1258" w:type="dxa"/>
            <w:vMerge w:val="continue"/>
            <w:noWrap w:val="0"/>
            <w:vAlign w:val="center"/>
          </w:tcPr>
          <w:p w14:paraId="1B3E29D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28C984E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078E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restart"/>
            <w:noWrap w:val="0"/>
            <w:vAlign w:val="center"/>
          </w:tcPr>
          <w:p w14:paraId="3E1F6BD1">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A4ED7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医疗机构美容医院监督检查</w:t>
            </w:r>
          </w:p>
        </w:tc>
        <w:tc>
          <w:tcPr>
            <w:tcW w:w="1095" w:type="dxa"/>
            <w:noWrap w:val="0"/>
            <w:vAlign w:val="center"/>
          </w:tcPr>
          <w:p w14:paraId="7276F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647676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71B142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医疗机构资质准入管理；医务人员依法行医管理；医疗机构药品和医疗器械管理；诊疗技术管理；医疗质量管理等。</w:t>
            </w:r>
          </w:p>
        </w:tc>
        <w:tc>
          <w:tcPr>
            <w:tcW w:w="3974" w:type="dxa"/>
            <w:noWrap w:val="0"/>
            <w:vAlign w:val="center"/>
          </w:tcPr>
          <w:p w14:paraId="065157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《中华人民共和国基本医疗卫生与健康促进法》第三十八条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中华人民共和国医师法》第五十七条、第五十九条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《医疗机构管理条例》第三十九条、第四十三条、第四十四条、第四十五条、第四十六条、第四十七条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第四十八条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《医疗器械监督管理条例》第七十一条、第八十二条、第九十条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《麻醉药品和精神药品管理条例》第七十三条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《医疗技术临床应用管理办法》第四十一条、第四十三条、第四十四条、第四十五条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《护士条例》第二十八条、第三十条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《处方管理办法》第五十二条、第五十四条、第五十六条、第五十七条。</w:t>
            </w:r>
          </w:p>
        </w:tc>
        <w:tc>
          <w:tcPr>
            <w:tcW w:w="1258" w:type="dxa"/>
            <w:vMerge w:val="restart"/>
            <w:noWrap w:val="0"/>
            <w:vAlign w:val="center"/>
          </w:tcPr>
          <w:p w14:paraId="338B38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医疗美容医院。</w:t>
            </w:r>
          </w:p>
        </w:tc>
        <w:tc>
          <w:tcPr>
            <w:tcW w:w="1937" w:type="dxa"/>
            <w:vMerge w:val="restart"/>
            <w:noWrap w:val="0"/>
            <w:vAlign w:val="center"/>
          </w:tcPr>
          <w:p w14:paraId="0E6C9809">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该项任务通过“双随机、一公开”联合随机抽查方式进行。由牵头单位商协同单位确定检查对象抽取等事宜。</w:t>
            </w:r>
          </w:p>
        </w:tc>
      </w:tr>
      <w:tr w14:paraId="490C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6FC5B40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0EC0B2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D1549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6712B9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600516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收费、广告类等事项。</w:t>
            </w:r>
          </w:p>
        </w:tc>
        <w:tc>
          <w:tcPr>
            <w:tcW w:w="3974" w:type="dxa"/>
            <w:noWrap w:val="0"/>
            <w:vAlign w:val="center"/>
          </w:tcPr>
          <w:p w14:paraId="215BC0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《中华人民共和国价格法》第三十三条、第三十四条、第三十五条，《中华人民共和国广告法》第四十九条。</w:t>
            </w:r>
          </w:p>
        </w:tc>
        <w:tc>
          <w:tcPr>
            <w:tcW w:w="1258" w:type="dxa"/>
            <w:vMerge w:val="continue"/>
            <w:noWrap w:val="0"/>
            <w:vAlign w:val="center"/>
          </w:tcPr>
          <w:p w14:paraId="53D131F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7D8269F5">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0421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45EFCE8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380AD3E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610105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协同单位2</w:t>
            </w:r>
          </w:p>
        </w:tc>
        <w:tc>
          <w:tcPr>
            <w:tcW w:w="962" w:type="dxa"/>
            <w:noWrap w:val="0"/>
            <w:vAlign w:val="center"/>
          </w:tcPr>
          <w:p w14:paraId="6396384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0548E28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对医疗机构环保手续、水、医疗废物、辐射等污染防治情况等的行政检查。</w:t>
            </w:r>
          </w:p>
        </w:tc>
        <w:tc>
          <w:tcPr>
            <w:tcW w:w="3974" w:type="dxa"/>
            <w:noWrap w:val="0"/>
            <w:vAlign w:val="center"/>
          </w:tcPr>
          <w:p w14:paraId="2D08D54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五十一条、第一百七十六条、第二百六十九条、第五百三十九条、第五百三十一条、第五百三十二条、第五百三十三条、第五百四十四条、第六百一十二条、第六百二十六条、第六百四十一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《放射性同位素与射线装置安全和防护条例》第五条、第六条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《放射性同位素与射线装置安全许可管理办法》第四条、第五条。</w:t>
            </w:r>
          </w:p>
        </w:tc>
        <w:tc>
          <w:tcPr>
            <w:tcW w:w="1258" w:type="dxa"/>
            <w:vMerge w:val="continue"/>
            <w:noWrap w:val="0"/>
            <w:vAlign w:val="center"/>
          </w:tcPr>
          <w:p w14:paraId="198A197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75D48A9C">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6DB5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restart"/>
            <w:noWrap w:val="0"/>
            <w:vAlign w:val="center"/>
          </w:tcPr>
          <w:p w14:paraId="69D1F217">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94726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医疗机构放射诊疗卫生监督检查</w:t>
            </w:r>
          </w:p>
        </w:tc>
        <w:tc>
          <w:tcPr>
            <w:tcW w:w="1095" w:type="dxa"/>
            <w:noWrap w:val="0"/>
            <w:vAlign w:val="center"/>
          </w:tcPr>
          <w:p w14:paraId="4F0324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5DF946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3BB916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放射诊疗许可；放射诊疗质量；放射工作人员职业健康监护；个人剂量监测等。</w:t>
            </w:r>
          </w:p>
        </w:tc>
        <w:tc>
          <w:tcPr>
            <w:tcW w:w="3974" w:type="dxa"/>
            <w:noWrap w:val="0"/>
            <w:vAlign w:val="center"/>
          </w:tcPr>
          <w:p w14:paraId="29A34B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《中华人民共和国职业病防治法》第六十九条、第七十条、第七十一条、第七十二条、第七十五条、第七十七条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《放射性同位素与射线装置安全和防护条例》第四十二条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《放射诊疗管理规定》第三十四条、第三十八条、第三十九条、第四十一条。</w:t>
            </w:r>
          </w:p>
        </w:tc>
        <w:tc>
          <w:tcPr>
            <w:tcW w:w="1258" w:type="dxa"/>
            <w:vMerge w:val="restart"/>
            <w:noWrap w:val="0"/>
            <w:vAlign w:val="center"/>
          </w:tcPr>
          <w:p w14:paraId="56613F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核定有放射诊疗科目的医疗机构。</w:t>
            </w:r>
          </w:p>
        </w:tc>
        <w:tc>
          <w:tcPr>
            <w:tcW w:w="1937" w:type="dxa"/>
            <w:vMerge w:val="restart"/>
            <w:noWrap w:val="0"/>
            <w:vAlign w:val="center"/>
          </w:tcPr>
          <w:p w14:paraId="6B7C739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该项任务通过“双随机、一公开”联合随机抽查方式进行。由牵头单位商协同单位确定检查对象抽取等事宜。</w:t>
            </w:r>
          </w:p>
        </w:tc>
      </w:tr>
      <w:tr w14:paraId="69FB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2801613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37FD25E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08C3499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协同单位1</w:t>
            </w:r>
          </w:p>
        </w:tc>
        <w:tc>
          <w:tcPr>
            <w:tcW w:w="962" w:type="dxa"/>
            <w:noWrap w:val="0"/>
            <w:vAlign w:val="center"/>
          </w:tcPr>
          <w:p w14:paraId="5A96456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3A44340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对医疗机构环保手续、水、医疗废物、辐射等污染防治情况等的行政检查。</w:t>
            </w:r>
          </w:p>
        </w:tc>
        <w:tc>
          <w:tcPr>
            <w:tcW w:w="3974" w:type="dxa"/>
            <w:noWrap w:val="0"/>
            <w:vAlign w:val="center"/>
          </w:tcPr>
          <w:p w14:paraId="631858D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五十一条、第一百七十六条、第二百六十九条、第五百三十九条、第五百三十一条、第五百三十二条、第五百三十三条、第五百四十四条、第六百一十二条、第六百二十六条、第六百四十一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《放射性同位素与射线装置安全和防护条例》第五条、第六条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《放射性同位素与射线装置安全许可管理办法》第四条、第五条。</w:t>
            </w:r>
          </w:p>
        </w:tc>
        <w:tc>
          <w:tcPr>
            <w:tcW w:w="1258" w:type="dxa"/>
            <w:vMerge w:val="continue"/>
            <w:noWrap w:val="0"/>
            <w:vAlign w:val="center"/>
          </w:tcPr>
          <w:p w14:paraId="6287739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05C146F0">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6F37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restart"/>
            <w:noWrap w:val="0"/>
            <w:vAlign w:val="center"/>
          </w:tcPr>
          <w:p w14:paraId="616E053C">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9AC6C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餐具、饮具</w:t>
            </w:r>
            <w:r>
              <w:rPr>
                <w:rFonts w:hint="default" w:ascii="Times New Roman" w:hAnsi="Times New Roman" w:eastAsia="仿宋_GB2312" w:cs="Times New Roman"/>
                <w:b w:val="0"/>
                <w:bCs w:val="0"/>
                <w:i w:val="0"/>
                <w:color w:val="auto"/>
                <w:kern w:val="0"/>
                <w:sz w:val="21"/>
                <w:szCs w:val="21"/>
                <w:highlight w:val="none"/>
                <w:u w:val="none"/>
                <w:lang w:val="en-US" w:eastAsia="zh-CN" w:bidi="ar"/>
              </w:rPr>
              <w:br w:type="textWrapping"/>
            </w:r>
            <w:r>
              <w:rPr>
                <w:rFonts w:hint="default" w:ascii="Times New Roman" w:hAnsi="Times New Roman" w:eastAsia="仿宋_GB2312" w:cs="Times New Roman"/>
                <w:b w:val="0"/>
                <w:bCs w:val="0"/>
                <w:i w:val="0"/>
                <w:color w:val="auto"/>
                <w:kern w:val="0"/>
                <w:sz w:val="21"/>
                <w:szCs w:val="21"/>
                <w:highlight w:val="none"/>
                <w:u w:val="none"/>
                <w:lang w:val="en-US" w:eastAsia="zh-CN" w:bidi="ar"/>
              </w:rPr>
              <w:t>集中消毒服务单位监督检查</w:t>
            </w:r>
          </w:p>
        </w:tc>
        <w:tc>
          <w:tcPr>
            <w:tcW w:w="1095" w:type="dxa"/>
            <w:noWrap w:val="0"/>
            <w:vAlign w:val="center"/>
          </w:tcPr>
          <w:p w14:paraId="61A6C1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w:t>
            </w:r>
            <w:r>
              <w:rPr>
                <w:rFonts w:hint="eastAsia" w:cs="Times New Roman"/>
                <w:b w:val="0"/>
                <w:bCs w:val="0"/>
                <w:i w:val="0"/>
                <w:color w:val="auto"/>
                <w:kern w:val="0"/>
                <w:sz w:val="21"/>
                <w:szCs w:val="21"/>
                <w:highlight w:val="none"/>
                <w:u w:val="none"/>
                <w:lang w:val="en-US" w:eastAsia="zh-CN" w:bidi="ar"/>
              </w:rPr>
              <w:t>单位</w:t>
            </w:r>
          </w:p>
        </w:tc>
        <w:tc>
          <w:tcPr>
            <w:tcW w:w="962" w:type="dxa"/>
            <w:noWrap w:val="0"/>
            <w:vAlign w:val="center"/>
          </w:tcPr>
          <w:p w14:paraId="0A6579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3449E0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餐饮具集中消毒卫生质量监管、出厂检验、包装标识、健康体检等。</w:t>
            </w:r>
          </w:p>
        </w:tc>
        <w:tc>
          <w:tcPr>
            <w:tcW w:w="3974" w:type="dxa"/>
            <w:noWrap w:val="0"/>
            <w:vAlign w:val="center"/>
          </w:tcPr>
          <w:p w14:paraId="11BB06F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《中华人民共和国食品安全法》第一百二十六条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《食品安全国家标准消毒餐饮具GB14934-2016》全文</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《餐具、饮具集中消毒服务单位卫生监督工作规范》第二条、第五条、第六条、第七条、第九条、第十一条。</w:t>
            </w:r>
          </w:p>
        </w:tc>
        <w:tc>
          <w:tcPr>
            <w:tcW w:w="1258" w:type="dxa"/>
            <w:vMerge w:val="restart"/>
            <w:noWrap w:val="0"/>
            <w:vAlign w:val="center"/>
          </w:tcPr>
          <w:p w14:paraId="61A8E3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结合2026年部门联合双随机工作，联合开展餐具、饮具集中消毒服务单位抽查。</w:t>
            </w:r>
          </w:p>
        </w:tc>
        <w:tc>
          <w:tcPr>
            <w:tcW w:w="1937" w:type="dxa"/>
            <w:vMerge w:val="restart"/>
            <w:noWrap w:val="0"/>
            <w:vAlign w:val="center"/>
          </w:tcPr>
          <w:p w14:paraId="1BC6593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该项任务通过“双随机、一公开”联合随机抽查方式进行。由牵头单位商协同单位确定检查对象抽取等事宜。</w:t>
            </w:r>
          </w:p>
        </w:tc>
      </w:tr>
      <w:tr w14:paraId="3255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2F04A5F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299D21B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EDDD6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w:t>
            </w:r>
            <w:r>
              <w:rPr>
                <w:rFonts w:hint="eastAsia" w:cs="Times New Roman"/>
                <w:b w:val="0"/>
                <w:bCs w:val="0"/>
                <w:i w:val="0"/>
                <w:color w:val="auto"/>
                <w:kern w:val="0"/>
                <w:sz w:val="21"/>
                <w:szCs w:val="21"/>
                <w:highlight w:val="none"/>
                <w:u w:val="none"/>
                <w:lang w:val="en-US" w:eastAsia="zh-CN" w:bidi="ar"/>
              </w:rPr>
              <w:t>单位</w:t>
            </w:r>
          </w:p>
        </w:tc>
        <w:tc>
          <w:tcPr>
            <w:tcW w:w="962" w:type="dxa"/>
            <w:noWrap w:val="0"/>
            <w:vAlign w:val="center"/>
          </w:tcPr>
          <w:p w14:paraId="19EDCF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2C1F84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对餐具、饮具集中消毒服务单位环保手续、污染治理实施和污染物达标排放等情况。</w:t>
            </w:r>
          </w:p>
        </w:tc>
        <w:tc>
          <w:tcPr>
            <w:tcW w:w="3974" w:type="dxa"/>
            <w:noWrap w:val="0"/>
            <w:vAlign w:val="center"/>
          </w:tcPr>
          <w:p w14:paraId="31204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《中华人民共和国生态环境法典》第一百七十七、第二百六十九条。</w:t>
            </w:r>
          </w:p>
        </w:tc>
        <w:tc>
          <w:tcPr>
            <w:tcW w:w="1258" w:type="dxa"/>
            <w:vMerge w:val="continue"/>
            <w:noWrap w:val="0"/>
            <w:vAlign w:val="center"/>
          </w:tcPr>
          <w:p w14:paraId="4CC344A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70CA4896">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270C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restart"/>
            <w:noWrap w:val="0"/>
            <w:vAlign w:val="center"/>
          </w:tcPr>
          <w:p w14:paraId="71B32688">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5FBAF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公共场所星级酒店监督检查</w:t>
            </w:r>
          </w:p>
        </w:tc>
        <w:tc>
          <w:tcPr>
            <w:tcW w:w="1095" w:type="dxa"/>
            <w:noWrap w:val="0"/>
            <w:vAlign w:val="center"/>
          </w:tcPr>
          <w:p w14:paraId="7DFA7D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5CBE01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64B1FB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公共场所单位卫生准入资质；从业人员健康体检；公共用品清洗消毒；集中空调清洗消毒等。</w:t>
            </w:r>
          </w:p>
        </w:tc>
        <w:tc>
          <w:tcPr>
            <w:tcW w:w="3974" w:type="dxa"/>
            <w:noWrap w:val="0"/>
            <w:vAlign w:val="center"/>
          </w:tcPr>
          <w:p w14:paraId="6F1F7F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中华人民共和国传染病防治法》第九十三条、第九十四条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《基本医疗卫生与健康促进法》第九十四条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《公共场所卫生管理条例》第十三条。</w:t>
            </w:r>
          </w:p>
        </w:tc>
        <w:tc>
          <w:tcPr>
            <w:tcW w:w="1258" w:type="dxa"/>
            <w:vMerge w:val="restart"/>
            <w:noWrap w:val="0"/>
            <w:vAlign w:val="center"/>
          </w:tcPr>
          <w:p w14:paraId="3C49D8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结合2026年部门联合双随机工作，联合开展公共场所星级酒店抽查。</w:t>
            </w:r>
          </w:p>
        </w:tc>
        <w:tc>
          <w:tcPr>
            <w:tcW w:w="1937" w:type="dxa"/>
            <w:vMerge w:val="restart"/>
            <w:noWrap w:val="0"/>
            <w:vAlign w:val="center"/>
          </w:tcPr>
          <w:p w14:paraId="543F0BD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该项任务通过“双随机、一公开”联合随机抽查方式进行。由牵头单位商协同单位确定检查对象抽取等事宜。</w:t>
            </w:r>
          </w:p>
        </w:tc>
      </w:tr>
      <w:tr w14:paraId="5D90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50C89FC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94CF91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C7D42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402BD2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w:t>
            </w:r>
            <w:r>
              <w:rPr>
                <w:rFonts w:hint="eastAsia" w:cs="Times New Roman"/>
                <w:b w:val="0"/>
                <w:bCs w:val="0"/>
                <w:i w:val="0"/>
                <w:color w:val="auto"/>
                <w:kern w:val="0"/>
                <w:sz w:val="21"/>
                <w:szCs w:val="21"/>
                <w:highlight w:val="none"/>
                <w:u w:val="none"/>
                <w:lang w:val="en-US" w:eastAsia="zh-CN" w:bidi="ar"/>
              </w:rPr>
              <w:t>大队</w:t>
            </w:r>
          </w:p>
        </w:tc>
        <w:tc>
          <w:tcPr>
            <w:tcW w:w="2084" w:type="dxa"/>
            <w:noWrap w:val="0"/>
            <w:vAlign w:val="center"/>
          </w:tcPr>
          <w:p w14:paraId="6685ED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消防安全行政许可办理情况及消防安全管理、建筑防火、安全疏散、消防控制值班室、消防设施设置等消防安全工作情况等。</w:t>
            </w:r>
          </w:p>
        </w:tc>
        <w:tc>
          <w:tcPr>
            <w:tcW w:w="3974" w:type="dxa"/>
            <w:noWrap w:val="0"/>
            <w:vAlign w:val="center"/>
          </w:tcPr>
          <w:p w14:paraId="378713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《中华人民共和国消防法》第十五条、第五十三条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《云南省消防条例》第十四条、第三十一条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《消防监督检查规定》第六条、第十条。</w:t>
            </w:r>
          </w:p>
        </w:tc>
        <w:tc>
          <w:tcPr>
            <w:tcW w:w="1258" w:type="dxa"/>
            <w:vMerge w:val="continue"/>
            <w:noWrap w:val="0"/>
            <w:vAlign w:val="center"/>
          </w:tcPr>
          <w:p w14:paraId="56E7493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77A5BE08">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4819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1134" w:type="dxa"/>
            <w:vMerge w:val="restart"/>
            <w:noWrap w:val="0"/>
            <w:vAlign w:val="center"/>
          </w:tcPr>
          <w:p w14:paraId="5C3AB72E">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2BD29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托育机构监督检查</w:t>
            </w:r>
          </w:p>
        </w:tc>
        <w:tc>
          <w:tcPr>
            <w:tcW w:w="1095" w:type="dxa"/>
            <w:noWrap w:val="0"/>
            <w:vAlign w:val="center"/>
          </w:tcPr>
          <w:p w14:paraId="2B7E33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3C36C6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卫生健康</w:t>
            </w:r>
            <w:r>
              <w:rPr>
                <w:rFonts w:hint="eastAsia" w:cs="Times New Roman"/>
                <w:b w:val="0"/>
                <w:bCs w:val="0"/>
                <w:i w:val="0"/>
                <w:color w:val="auto"/>
                <w:kern w:val="0"/>
                <w:sz w:val="21"/>
                <w:szCs w:val="21"/>
                <w:highlight w:val="none"/>
                <w:u w:val="none"/>
                <w:lang w:val="en-US" w:eastAsia="zh-CN" w:bidi="ar"/>
              </w:rPr>
              <w:t>局</w:t>
            </w:r>
          </w:p>
        </w:tc>
        <w:tc>
          <w:tcPr>
            <w:tcW w:w="2084" w:type="dxa"/>
            <w:noWrap w:val="0"/>
            <w:vAlign w:val="center"/>
          </w:tcPr>
          <w:p w14:paraId="42826C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托育备案凭证；保健医生健康证和从业资质；晨午检；玩具、被褥病媒消杀；婴幼儿膳食营养；生活饮用水水质等。</w:t>
            </w:r>
          </w:p>
        </w:tc>
        <w:tc>
          <w:tcPr>
            <w:tcW w:w="3974" w:type="dxa"/>
            <w:noWrap w:val="0"/>
            <w:vAlign w:val="center"/>
          </w:tcPr>
          <w:p w14:paraId="6C8386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《中华人民共和国传染病防治法》第九十三条、第九十四条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《基本医疗卫生与健康促进法》第九十四条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《公共场所卫生管理条例》第十三条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《托儿所幼儿</w:t>
            </w:r>
            <w:r>
              <w:rPr>
                <w:rFonts w:hint="eastAsia" w:cs="Times New Roman"/>
                <w:b w:val="0"/>
                <w:bCs w:val="0"/>
                <w:i w:val="0"/>
                <w:color w:val="auto"/>
                <w:kern w:val="0"/>
                <w:sz w:val="21"/>
                <w:szCs w:val="21"/>
                <w:highlight w:val="none"/>
                <w:u w:val="none"/>
                <w:lang w:val="en-US" w:eastAsia="zh-CN" w:bidi="ar"/>
              </w:rPr>
              <w:t>园</w:t>
            </w:r>
            <w:r>
              <w:rPr>
                <w:rFonts w:hint="default" w:ascii="Times New Roman" w:hAnsi="Times New Roman" w:eastAsia="仿宋_GB2312" w:cs="Times New Roman"/>
                <w:b w:val="0"/>
                <w:bCs w:val="0"/>
                <w:i w:val="0"/>
                <w:color w:val="auto"/>
                <w:kern w:val="0"/>
                <w:sz w:val="21"/>
                <w:szCs w:val="21"/>
                <w:highlight w:val="none"/>
                <w:u w:val="none"/>
                <w:lang w:val="en-US" w:eastAsia="zh-CN" w:bidi="ar"/>
              </w:rPr>
              <w:t>卫生保健管理办法》第五条。</w:t>
            </w:r>
          </w:p>
        </w:tc>
        <w:tc>
          <w:tcPr>
            <w:tcW w:w="1258" w:type="dxa"/>
            <w:vMerge w:val="restart"/>
            <w:noWrap w:val="0"/>
            <w:vAlign w:val="center"/>
          </w:tcPr>
          <w:p w14:paraId="53CFFC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结合2026年部门联合双随机工作，联合开展托育单位抽查。</w:t>
            </w:r>
          </w:p>
        </w:tc>
        <w:tc>
          <w:tcPr>
            <w:tcW w:w="1937" w:type="dxa"/>
            <w:vMerge w:val="restart"/>
            <w:noWrap w:val="0"/>
            <w:vAlign w:val="center"/>
          </w:tcPr>
          <w:p w14:paraId="3B1359F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该项任务通过“双随机、一公开”联合随机抽查方式进行。由牵头单位商协同单位确定检查对象抽取等事宜。</w:t>
            </w:r>
          </w:p>
        </w:tc>
      </w:tr>
      <w:tr w14:paraId="2A61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1134" w:type="dxa"/>
            <w:vMerge w:val="continue"/>
            <w:noWrap w:val="0"/>
            <w:vAlign w:val="center"/>
          </w:tcPr>
          <w:p w14:paraId="7F52487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E750E5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31303C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7FE33F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59F5D0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食品安全事项。</w:t>
            </w:r>
          </w:p>
        </w:tc>
        <w:tc>
          <w:tcPr>
            <w:tcW w:w="3974" w:type="dxa"/>
            <w:noWrap w:val="0"/>
            <w:vAlign w:val="center"/>
          </w:tcPr>
          <w:p w14:paraId="5F8BE7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《中华人民共和国食品安全法》第一百一十条。</w:t>
            </w:r>
          </w:p>
        </w:tc>
        <w:tc>
          <w:tcPr>
            <w:tcW w:w="1258" w:type="dxa"/>
            <w:vMerge w:val="continue"/>
            <w:noWrap w:val="0"/>
            <w:vAlign w:val="center"/>
          </w:tcPr>
          <w:p w14:paraId="38AC21A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1F989CA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6030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1134" w:type="dxa"/>
            <w:vMerge w:val="continue"/>
            <w:noWrap w:val="0"/>
            <w:vAlign w:val="center"/>
          </w:tcPr>
          <w:p w14:paraId="18993C9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176" w:type="dxa"/>
            <w:vMerge w:val="continue"/>
            <w:noWrap w:val="0"/>
            <w:vAlign w:val="center"/>
          </w:tcPr>
          <w:p w14:paraId="319DE6B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095" w:type="dxa"/>
            <w:noWrap w:val="0"/>
            <w:vAlign w:val="center"/>
          </w:tcPr>
          <w:p w14:paraId="6BE15AF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协同单位2</w:t>
            </w:r>
          </w:p>
        </w:tc>
        <w:tc>
          <w:tcPr>
            <w:tcW w:w="962" w:type="dxa"/>
            <w:noWrap w:val="0"/>
            <w:vAlign w:val="center"/>
          </w:tcPr>
          <w:p w14:paraId="55999A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w:t>
            </w:r>
            <w:r>
              <w:rPr>
                <w:rFonts w:hint="eastAsia" w:cs="Times New Roman"/>
                <w:b w:val="0"/>
                <w:bCs w:val="0"/>
                <w:i w:val="0"/>
                <w:color w:val="auto"/>
                <w:kern w:val="0"/>
                <w:sz w:val="21"/>
                <w:szCs w:val="21"/>
                <w:highlight w:val="none"/>
                <w:u w:val="none"/>
                <w:lang w:val="en-US" w:eastAsia="zh-CN" w:bidi="ar"/>
              </w:rPr>
              <w:t>大队</w:t>
            </w:r>
          </w:p>
        </w:tc>
        <w:tc>
          <w:tcPr>
            <w:tcW w:w="2084" w:type="dxa"/>
            <w:noWrap w:val="0"/>
            <w:vAlign w:val="center"/>
          </w:tcPr>
          <w:p w14:paraId="091DBC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消防安全行政许可办理情况及消防安全管理、建筑防火、安全疏散、消防控制值班室、消防设施设置等消防安全工作情况等。</w:t>
            </w:r>
          </w:p>
        </w:tc>
        <w:tc>
          <w:tcPr>
            <w:tcW w:w="3974" w:type="dxa"/>
            <w:noWrap w:val="0"/>
            <w:vAlign w:val="center"/>
          </w:tcPr>
          <w:p w14:paraId="54190E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《中华人民共和国消防法》第五十三条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《消防监督检查规定》第六条、第十条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《托育机构消防安全指南》。</w:t>
            </w:r>
          </w:p>
        </w:tc>
        <w:tc>
          <w:tcPr>
            <w:tcW w:w="1258" w:type="dxa"/>
            <w:vMerge w:val="continue"/>
            <w:noWrap w:val="0"/>
            <w:vAlign w:val="center"/>
          </w:tcPr>
          <w:p w14:paraId="3562C83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5082D03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5B0B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3E385A4">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0D44D35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lang w:val="en-US" w:eastAsia="zh-CN" w:bidi="ar"/>
              </w:rPr>
              <w:t>对工业企业安全生产、消防安全落实情况的综合检查</w:t>
            </w:r>
          </w:p>
        </w:tc>
        <w:tc>
          <w:tcPr>
            <w:tcW w:w="1095" w:type="dxa"/>
            <w:noWrap w:val="0"/>
            <w:vAlign w:val="center"/>
          </w:tcPr>
          <w:p w14:paraId="3FDADF2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569784A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应急管理局</w:t>
            </w:r>
          </w:p>
        </w:tc>
        <w:tc>
          <w:tcPr>
            <w:tcW w:w="2084" w:type="dxa"/>
            <w:noWrap w:val="0"/>
            <w:vAlign w:val="center"/>
          </w:tcPr>
          <w:p w14:paraId="0BD09BB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安全生产。</w:t>
            </w:r>
          </w:p>
        </w:tc>
        <w:tc>
          <w:tcPr>
            <w:tcW w:w="3974" w:type="dxa"/>
            <w:noWrap w:val="0"/>
            <w:vAlign w:val="center"/>
          </w:tcPr>
          <w:p w14:paraId="54D3B04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《中华人民共和国安全生产法》第二条、第二十条、第六十二条、第六十五条。</w:t>
            </w:r>
          </w:p>
        </w:tc>
        <w:tc>
          <w:tcPr>
            <w:tcW w:w="1258" w:type="dxa"/>
            <w:vMerge w:val="restart"/>
            <w:noWrap w:val="0"/>
            <w:vAlign w:val="center"/>
          </w:tcPr>
          <w:p w14:paraId="17140EE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lang w:val="en-US" w:eastAsia="zh-CN" w:bidi="ar"/>
              </w:rPr>
              <w:t>各类工业企业。</w:t>
            </w:r>
          </w:p>
        </w:tc>
        <w:tc>
          <w:tcPr>
            <w:tcW w:w="1937" w:type="dxa"/>
            <w:vMerge w:val="restart"/>
            <w:noWrap w:val="0"/>
            <w:vAlign w:val="center"/>
          </w:tcPr>
          <w:p w14:paraId="68E7B6E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lang w:val="en-US" w:eastAsia="zh-CN" w:bidi="ar"/>
              </w:rPr>
              <w:t>该项任务通过“双随机、一公开”联合随机抽查方式进行。</w:t>
            </w:r>
          </w:p>
        </w:tc>
      </w:tr>
      <w:tr w14:paraId="2B7B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624B0F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366F709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790D3EC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7B30CB7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消防</w:t>
            </w:r>
            <w:r>
              <w:rPr>
                <w:rFonts w:hint="eastAsia" w:cs="Times New Roman"/>
                <w:b w:val="0"/>
                <w:bCs w:val="0"/>
                <w:i w:val="0"/>
                <w:color w:val="auto"/>
                <w:kern w:val="0"/>
                <w:sz w:val="21"/>
                <w:szCs w:val="21"/>
                <w:highlight w:val="none"/>
                <w:lang w:val="en-US" w:eastAsia="zh-CN" w:bidi="ar"/>
              </w:rPr>
              <w:t>大队</w:t>
            </w:r>
          </w:p>
        </w:tc>
        <w:tc>
          <w:tcPr>
            <w:tcW w:w="2084" w:type="dxa"/>
            <w:noWrap w:val="0"/>
            <w:vAlign w:val="center"/>
          </w:tcPr>
          <w:p w14:paraId="74928B1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消防安全。</w:t>
            </w:r>
          </w:p>
        </w:tc>
        <w:tc>
          <w:tcPr>
            <w:tcW w:w="3974" w:type="dxa"/>
            <w:noWrap w:val="0"/>
            <w:vAlign w:val="center"/>
          </w:tcPr>
          <w:p w14:paraId="51891A6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《中华人民共和国消防法》第五十三条、第五十四条，《云南省消防条例》第十四条、第三十一条。</w:t>
            </w:r>
          </w:p>
        </w:tc>
        <w:tc>
          <w:tcPr>
            <w:tcW w:w="1258" w:type="dxa"/>
            <w:vMerge w:val="continue"/>
            <w:noWrap w:val="0"/>
            <w:vAlign w:val="center"/>
          </w:tcPr>
          <w:p w14:paraId="45C2AAF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6B9CB26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ED8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7900D80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355CEB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203E073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协同单位2</w:t>
            </w:r>
          </w:p>
        </w:tc>
        <w:tc>
          <w:tcPr>
            <w:tcW w:w="962" w:type="dxa"/>
            <w:noWrap w:val="0"/>
            <w:vAlign w:val="center"/>
          </w:tcPr>
          <w:p w14:paraId="7B2FEBA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30525D8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特种设备安全。</w:t>
            </w:r>
          </w:p>
        </w:tc>
        <w:tc>
          <w:tcPr>
            <w:tcW w:w="3974" w:type="dxa"/>
            <w:noWrap w:val="0"/>
            <w:vAlign w:val="center"/>
          </w:tcPr>
          <w:p w14:paraId="67C91A58">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《中华人民共和国特种设备安全法》</w:t>
            </w:r>
            <w:r>
              <w:rPr>
                <w:rFonts w:hint="default" w:ascii="Times New Roman" w:hAnsi="Times New Roman" w:eastAsia="仿宋_GB2312" w:cs="Times New Roman"/>
                <w:b w:val="0"/>
                <w:bCs w:val="0"/>
                <w:i w:val="0"/>
                <w:color w:val="auto"/>
                <w:kern w:val="0"/>
                <w:sz w:val="21"/>
                <w:szCs w:val="21"/>
                <w:highlight w:val="none"/>
                <w:lang w:val="en-US" w:eastAsia="zh-CN" w:bidi="ar"/>
              </w:rPr>
              <w:t>第五条、第五十七条。</w:t>
            </w:r>
          </w:p>
        </w:tc>
        <w:tc>
          <w:tcPr>
            <w:tcW w:w="1258" w:type="dxa"/>
            <w:vMerge w:val="continue"/>
            <w:noWrap w:val="0"/>
            <w:vAlign w:val="center"/>
          </w:tcPr>
          <w:p w14:paraId="234EF48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5C81C98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3E7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625B552C">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65A701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对疾病预防控制机构、接种单位的监督检查</w:t>
            </w:r>
          </w:p>
        </w:tc>
        <w:tc>
          <w:tcPr>
            <w:tcW w:w="1095" w:type="dxa"/>
            <w:noWrap w:val="0"/>
            <w:vAlign w:val="center"/>
          </w:tcPr>
          <w:p w14:paraId="587C23E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3624FD5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0F4AD24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疫苗质量安全。</w:t>
            </w:r>
          </w:p>
        </w:tc>
        <w:tc>
          <w:tcPr>
            <w:tcW w:w="3974" w:type="dxa"/>
            <w:noWrap w:val="0"/>
            <w:vAlign w:val="center"/>
          </w:tcPr>
          <w:p w14:paraId="7179F956">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《中华人民共和国疫苗管理法》第八条、第三十条、第七十条。</w:t>
            </w:r>
          </w:p>
        </w:tc>
        <w:tc>
          <w:tcPr>
            <w:tcW w:w="1258" w:type="dxa"/>
            <w:vMerge w:val="restart"/>
            <w:noWrap w:val="0"/>
            <w:vAlign w:val="center"/>
          </w:tcPr>
          <w:p w14:paraId="5DD0325C">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kern w:val="0"/>
                <w:sz w:val="21"/>
                <w:szCs w:val="21"/>
                <w:highlight w:val="none"/>
                <w:lang w:val="en-US" w:eastAsia="zh-CN" w:bidi="ar"/>
              </w:rPr>
              <w:t>疾病预防控制机构、接种单位。</w:t>
            </w:r>
          </w:p>
        </w:tc>
        <w:tc>
          <w:tcPr>
            <w:tcW w:w="1937" w:type="dxa"/>
            <w:vMerge w:val="restart"/>
            <w:noWrap w:val="0"/>
            <w:vAlign w:val="center"/>
          </w:tcPr>
          <w:p w14:paraId="1EF02976">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lang w:val="en-US" w:eastAsia="zh-CN" w:bidi="ar"/>
              </w:rPr>
              <w:t>该项任务不通过“双随机、一公开”联合随机抽查方式进行，由牵头单位商协同单位确定检查对象抽取等事宜。</w:t>
            </w:r>
          </w:p>
        </w:tc>
      </w:tr>
      <w:tr w14:paraId="0488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20EE0C4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6FC6924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095" w:type="dxa"/>
            <w:noWrap w:val="0"/>
            <w:vAlign w:val="center"/>
          </w:tcPr>
          <w:p w14:paraId="4607698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0AFB8B2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卫生健康</w:t>
            </w:r>
            <w:r>
              <w:rPr>
                <w:rFonts w:hint="eastAsia" w:cs="Times New Roman"/>
                <w:b w:val="0"/>
                <w:bCs w:val="0"/>
                <w:i w:val="0"/>
                <w:color w:val="auto"/>
                <w:kern w:val="0"/>
                <w:sz w:val="21"/>
                <w:szCs w:val="21"/>
                <w:highlight w:val="none"/>
                <w:lang w:val="en-US" w:eastAsia="zh-CN" w:bidi="ar"/>
              </w:rPr>
              <w:t>局</w:t>
            </w:r>
          </w:p>
        </w:tc>
        <w:tc>
          <w:tcPr>
            <w:tcW w:w="2084" w:type="dxa"/>
            <w:noWrap w:val="0"/>
            <w:vAlign w:val="center"/>
          </w:tcPr>
          <w:p w14:paraId="366EB6FA">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对疾病预防控制机构、接种单位的监督检查。</w:t>
            </w:r>
          </w:p>
        </w:tc>
        <w:tc>
          <w:tcPr>
            <w:tcW w:w="3974" w:type="dxa"/>
            <w:noWrap w:val="0"/>
            <w:vAlign w:val="center"/>
          </w:tcPr>
          <w:p w14:paraId="408593A8">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《中华人民共和国疫苗管理法》第七十条、第七十三条。</w:t>
            </w:r>
          </w:p>
        </w:tc>
        <w:tc>
          <w:tcPr>
            <w:tcW w:w="1258" w:type="dxa"/>
            <w:vMerge w:val="continue"/>
            <w:noWrap w:val="0"/>
            <w:vAlign w:val="center"/>
          </w:tcPr>
          <w:p w14:paraId="1575D7C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2C4E64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C49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134" w:type="dxa"/>
            <w:vMerge w:val="restart"/>
            <w:noWrap w:val="0"/>
            <w:vAlign w:val="center"/>
          </w:tcPr>
          <w:p w14:paraId="3EAA2307">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7A84A5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对车用油品质量的综合检查</w:t>
            </w:r>
          </w:p>
        </w:tc>
        <w:tc>
          <w:tcPr>
            <w:tcW w:w="1095" w:type="dxa"/>
            <w:noWrap w:val="0"/>
            <w:vAlign w:val="center"/>
          </w:tcPr>
          <w:p w14:paraId="3EF0072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64EF782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6E830A8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车用</w:t>
            </w:r>
            <w:r>
              <w:rPr>
                <w:rFonts w:hint="eastAsia" w:cs="Times New Roman"/>
                <w:b w:val="0"/>
                <w:bCs w:val="0"/>
                <w:i w:val="0"/>
                <w:color w:val="auto"/>
                <w:kern w:val="0"/>
                <w:sz w:val="21"/>
                <w:szCs w:val="21"/>
                <w:highlight w:val="none"/>
                <w:lang w:val="en-US" w:eastAsia="zh-CN" w:bidi="ar"/>
              </w:rPr>
              <w:t>成品</w:t>
            </w:r>
            <w:r>
              <w:rPr>
                <w:rFonts w:hint="default" w:ascii="Times New Roman" w:hAnsi="Times New Roman" w:eastAsia="仿宋_GB2312" w:cs="Times New Roman"/>
                <w:b w:val="0"/>
                <w:bCs w:val="0"/>
                <w:i w:val="0"/>
                <w:color w:val="auto"/>
                <w:kern w:val="0"/>
                <w:sz w:val="21"/>
                <w:szCs w:val="21"/>
                <w:highlight w:val="none"/>
                <w:lang w:val="en-US" w:eastAsia="zh-CN" w:bidi="ar"/>
              </w:rPr>
              <w:t>油</w:t>
            </w:r>
            <w:r>
              <w:rPr>
                <w:rFonts w:hint="eastAsia" w:cs="Times New Roman"/>
                <w:b w:val="0"/>
                <w:bCs w:val="0"/>
                <w:i w:val="0"/>
                <w:color w:val="auto"/>
                <w:kern w:val="0"/>
                <w:sz w:val="21"/>
                <w:szCs w:val="21"/>
                <w:highlight w:val="none"/>
                <w:lang w:val="en-US" w:eastAsia="zh-CN" w:bidi="ar"/>
              </w:rPr>
              <w:t>产品</w:t>
            </w:r>
            <w:r>
              <w:rPr>
                <w:rFonts w:hint="default" w:ascii="Times New Roman" w:hAnsi="Times New Roman" w:eastAsia="仿宋_GB2312" w:cs="Times New Roman"/>
                <w:b w:val="0"/>
                <w:bCs w:val="0"/>
                <w:i w:val="0"/>
                <w:color w:val="auto"/>
                <w:kern w:val="0"/>
                <w:sz w:val="21"/>
                <w:szCs w:val="21"/>
                <w:highlight w:val="none"/>
                <w:lang w:val="en-US" w:eastAsia="zh-CN" w:bidi="ar"/>
              </w:rPr>
              <w:t>质量监督抽查。</w:t>
            </w:r>
          </w:p>
        </w:tc>
        <w:tc>
          <w:tcPr>
            <w:tcW w:w="3974" w:type="dxa"/>
            <w:noWrap w:val="0"/>
            <w:vAlign w:val="center"/>
          </w:tcPr>
          <w:p w14:paraId="50702785">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《中华人民共和国产品质量法》第十五条、第十六条。</w:t>
            </w:r>
          </w:p>
        </w:tc>
        <w:tc>
          <w:tcPr>
            <w:tcW w:w="1258" w:type="dxa"/>
            <w:vMerge w:val="restart"/>
            <w:noWrap w:val="0"/>
            <w:vAlign w:val="center"/>
          </w:tcPr>
          <w:p w14:paraId="7C8C6AA4">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车用</w:t>
            </w:r>
            <w:r>
              <w:rPr>
                <w:rFonts w:hint="eastAsia" w:cs="Times New Roman"/>
                <w:b w:val="0"/>
                <w:bCs w:val="0"/>
                <w:color w:val="auto"/>
                <w:kern w:val="0"/>
                <w:sz w:val="21"/>
                <w:szCs w:val="21"/>
                <w:highlight w:val="none"/>
                <w:lang w:val="en-US" w:eastAsia="zh-CN" w:bidi="ar"/>
              </w:rPr>
              <w:t>成品</w:t>
            </w:r>
            <w:r>
              <w:rPr>
                <w:rFonts w:hint="default" w:ascii="Times New Roman" w:hAnsi="Times New Roman" w:eastAsia="仿宋_GB2312" w:cs="Times New Roman"/>
                <w:b w:val="0"/>
                <w:bCs w:val="0"/>
                <w:color w:val="auto"/>
                <w:kern w:val="0"/>
                <w:sz w:val="21"/>
                <w:szCs w:val="21"/>
                <w:highlight w:val="none"/>
                <w:lang w:val="en-US" w:eastAsia="zh-CN" w:bidi="ar"/>
              </w:rPr>
              <w:t>油生产、销售企业。</w:t>
            </w:r>
          </w:p>
        </w:tc>
        <w:tc>
          <w:tcPr>
            <w:tcW w:w="1937" w:type="dxa"/>
            <w:vMerge w:val="restart"/>
            <w:noWrap w:val="0"/>
            <w:vAlign w:val="center"/>
          </w:tcPr>
          <w:p w14:paraId="22907DAA">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lang w:val="en-US" w:eastAsia="zh-CN" w:bidi="ar"/>
              </w:rPr>
              <w:t>该项任务不通过“双随机、一公开”联合随机抽查方式进行，由牵头单位</w:t>
            </w:r>
            <w:r>
              <w:rPr>
                <w:rFonts w:hint="eastAsia" w:ascii="仿宋_GB2312" w:hAnsi="仿宋_GB2312" w:cs="仿宋_GB2312"/>
                <w:b w:val="0"/>
                <w:bCs w:val="0"/>
                <w:i w:val="0"/>
                <w:color w:val="auto"/>
                <w:kern w:val="0"/>
                <w:sz w:val="21"/>
                <w:szCs w:val="21"/>
                <w:highlight w:val="none"/>
                <w:lang w:val="en-US" w:eastAsia="zh-CN" w:bidi="ar"/>
              </w:rPr>
              <w:t>按照省市质量安全监督抽查计划及安排，配合开展成品油质量监督抽查。</w:t>
            </w:r>
          </w:p>
        </w:tc>
      </w:tr>
      <w:tr w14:paraId="5416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134" w:type="dxa"/>
            <w:vMerge w:val="continue"/>
            <w:noWrap w:val="0"/>
            <w:vAlign w:val="center"/>
          </w:tcPr>
          <w:p w14:paraId="1F0985A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573B7B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2A007C13">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22B1A2C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商务</w:t>
            </w:r>
            <w:r>
              <w:rPr>
                <w:rFonts w:hint="eastAsia" w:cs="Times New Roman"/>
                <w:b w:val="0"/>
                <w:bCs w:val="0"/>
                <w:i w:val="0"/>
                <w:color w:val="auto"/>
                <w:kern w:val="0"/>
                <w:sz w:val="21"/>
                <w:szCs w:val="21"/>
                <w:highlight w:val="none"/>
                <w:lang w:val="en-US" w:eastAsia="zh-CN" w:bidi="ar"/>
              </w:rPr>
              <w:t>和投资促进</w:t>
            </w:r>
            <w:r>
              <w:rPr>
                <w:rFonts w:hint="default" w:ascii="Times New Roman" w:hAnsi="Times New Roman" w:eastAsia="仿宋_GB2312" w:cs="Times New Roman"/>
                <w:b w:val="0"/>
                <w:bCs w:val="0"/>
                <w:i w:val="0"/>
                <w:color w:val="auto"/>
                <w:kern w:val="0"/>
                <w:sz w:val="21"/>
                <w:szCs w:val="21"/>
                <w:highlight w:val="none"/>
                <w:lang w:val="en-US" w:eastAsia="zh-CN" w:bidi="ar"/>
              </w:rPr>
              <w:t>局</w:t>
            </w:r>
          </w:p>
        </w:tc>
        <w:tc>
          <w:tcPr>
            <w:tcW w:w="2084" w:type="dxa"/>
            <w:noWrap w:val="0"/>
            <w:vAlign w:val="center"/>
          </w:tcPr>
          <w:p w14:paraId="06EE60F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成品油销售企业备案和经营资格许可情况检查。</w:t>
            </w:r>
          </w:p>
        </w:tc>
        <w:tc>
          <w:tcPr>
            <w:tcW w:w="3974" w:type="dxa"/>
            <w:noWrap w:val="0"/>
            <w:vAlign w:val="center"/>
          </w:tcPr>
          <w:p w14:paraId="072C9CE3">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《成品油流通管理办法》第四条、第二十九条、第三十条，《云南省实施&lt;中华人民共和国反恐怖主义法&gt;办法》第二十二条。</w:t>
            </w:r>
          </w:p>
        </w:tc>
        <w:tc>
          <w:tcPr>
            <w:tcW w:w="1258" w:type="dxa"/>
            <w:vMerge w:val="continue"/>
            <w:noWrap w:val="0"/>
            <w:vAlign w:val="center"/>
          </w:tcPr>
          <w:p w14:paraId="2A1A8F9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200F441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3D92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34" w:type="dxa"/>
            <w:vMerge w:val="restart"/>
            <w:noWrap w:val="0"/>
            <w:vAlign w:val="center"/>
          </w:tcPr>
          <w:p w14:paraId="6650963F">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2BD15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对机动车安全</w:t>
            </w:r>
            <w:r>
              <w:rPr>
                <w:rFonts w:hint="eastAsia" w:cs="Times New Roman"/>
                <w:b w:val="0"/>
                <w:bCs w:val="0"/>
                <w:i w:val="0"/>
                <w:color w:val="auto"/>
                <w:kern w:val="0"/>
                <w:sz w:val="21"/>
                <w:szCs w:val="21"/>
                <w:highlight w:val="none"/>
                <w:lang w:val="en-US" w:eastAsia="zh-CN" w:bidi="ar"/>
              </w:rPr>
              <w:t>技术检验</w:t>
            </w:r>
            <w:r>
              <w:rPr>
                <w:rFonts w:hint="default" w:ascii="Times New Roman" w:hAnsi="Times New Roman" w:eastAsia="仿宋_GB2312" w:cs="Times New Roman"/>
                <w:b w:val="0"/>
                <w:bCs w:val="0"/>
                <w:i w:val="0"/>
                <w:color w:val="auto"/>
                <w:kern w:val="0"/>
                <w:sz w:val="21"/>
                <w:szCs w:val="21"/>
                <w:highlight w:val="none"/>
                <w:lang w:val="en-US" w:eastAsia="zh-CN" w:bidi="ar"/>
              </w:rPr>
              <w:t>、排放检验情况和设备使用情况的检查</w:t>
            </w:r>
          </w:p>
        </w:tc>
        <w:tc>
          <w:tcPr>
            <w:tcW w:w="1095" w:type="dxa"/>
            <w:noWrap w:val="0"/>
            <w:vAlign w:val="center"/>
          </w:tcPr>
          <w:p w14:paraId="0508580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4A40A7D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71FCA03C">
            <w:pPr>
              <w:keepNext w:val="0"/>
              <w:keepLines w:val="0"/>
              <w:widowControl/>
              <w:numPr>
                <w:ilvl w:val="0"/>
                <w:numId w:val="0"/>
              </w:numPr>
              <w:suppressLineNumbers w:val="0"/>
              <w:autoSpaceDE w:val="0"/>
              <w:autoSpaceDN/>
              <w:spacing w:before="0" w:beforeAutospacing="0" w:after="0" w:afterAutospacing="0"/>
              <w:ind w:left="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检验检测机构资质认定</w:t>
            </w:r>
            <w:r>
              <w:rPr>
                <w:rFonts w:hint="eastAsia" w:cs="Times New Roman"/>
                <w:b w:val="0"/>
                <w:bCs w:val="0"/>
                <w:i w:val="0"/>
                <w:color w:val="auto"/>
                <w:kern w:val="0"/>
                <w:sz w:val="21"/>
                <w:szCs w:val="21"/>
                <w:highlight w:val="none"/>
                <w:lang w:val="en-US" w:eastAsia="zh-CN" w:bidi="ar"/>
              </w:rPr>
              <w:t>及相关监督检查</w:t>
            </w:r>
            <w:r>
              <w:rPr>
                <w:rFonts w:hint="default" w:ascii="Times New Roman" w:hAnsi="Times New Roman" w:eastAsia="仿宋_GB2312" w:cs="Times New Roman"/>
                <w:b w:val="0"/>
                <w:bCs w:val="0"/>
                <w:i w:val="0"/>
                <w:color w:val="auto"/>
                <w:kern w:val="0"/>
                <w:sz w:val="21"/>
                <w:szCs w:val="21"/>
                <w:highlight w:val="none"/>
                <w:lang w:val="en-US" w:eastAsia="zh-CN" w:bidi="ar"/>
              </w:rPr>
              <w:t>。</w:t>
            </w:r>
          </w:p>
        </w:tc>
        <w:tc>
          <w:tcPr>
            <w:tcW w:w="3974" w:type="dxa"/>
            <w:noWrap w:val="0"/>
            <w:vAlign w:val="center"/>
          </w:tcPr>
          <w:p w14:paraId="74B0BD89">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《检验检测机构资质认定管理办法》(20</w:t>
            </w:r>
            <w:r>
              <w:rPr>
                <w:rFonts w:hint="eastAsia" w:ascii="Times New Roman" w:hAnsi="Times New Roman" w:eastAsia="仿宋_GB2312" w:cs="Times New Roman"/>
                <w:b w:val="0"/>
                <w:bCs w:val="0"/>
                <w:i w:val="0"/>
                <w:color w:val="auto"/>
                <w:kern w:val="0"/>
                <w:sz w:val="21"/>
                <w:szCs w:val="21"/>
                <w:highlight w:val="none"/>
                <w:lang w:val="en-US" w:eastAsia="zh-CN" w:bidi="ar"/>
              </w:rPr>
              <w:t>21</w:t>
            </w:r>
            <w:r>
              <w:rPr>
                <w:rFonts w:hint="default" w:ascii="Times New Roman" w:hAnsi="Times New Roman" w:eastAsia="仿宋_GB2312" w:cs="Times New Roman"/>
                <w:b w:val="0"/>
                <w:bCs w:val="0"/>
                <w:i w:val="0"/>
                <w:color w:val="auto"/>
                <w:kern w:val="0"/>
                <w:sz w:val="21"/>
                <w:szCs w:val="21"/>
                <w:highlight w:val="none"/>
                <w:lang w:val="en-US" w:eastAsia="zh-CN" w:bidi="ar"/>
              </w:rPr>
              <w:t>修订)第</w:t>
            </w:r>
            <w:r>
              <w:rPr>
                <w:rFonts w:hint="eastAsia" w:ascii="Times New Roman" w:hAnsi="Times New Roman" w:eastAsia="仿宋_GB2312" w:cs="Times New Roman"/>
                <w:b w:val="0"/>
                <w:bCs w:val="0"/>
                <w:i w:val="0"/>
                <w:color w:val="auto"/>
                <w:kern w:val="0"/>
                <w:sz w:val="21"/>
                <w:szCs w:val="21"/>
                <w:highlight w:val="none"/>
                <w:lang w:val="en-US" w:eastAsia="zh-CN" w:bidi="ar"/>
              </w:rPr>
              <w:t>四</w:t>
            </w:r>
            <w:r>
              <w:rPr>
                <w:rFonts w:hint="default" w:ascii="Times New Roman" w:hAnsi="Times New Roman" w:eastAsia="仿宋_GB2312" w:cs="Times New Roman"/>
                <w:b w:val="0"/>
                <w:bCs w:val="0"/>
                <w:i w:val="0"/>
                <w:color w:val="auto"/>
                <w:kern w:val="0"/>
                <w:sz w:val="21"/>
                <w:szCs w:val="21"/>
                <w:highlight w:val="none"/>
                <w:lang w:val="en-US" w:eastAsia="zh-CN" w:bidi="ar"/>
              </w:rPr>
              <w:t>条，《检验检测机构监督管理办法》(20</w:t>
            </w:r>
            <w:r>
              <w:rPr>
                <w:rFonts w:hint="eastAsia" w:ascii="Times New Roman" w:hAnsi="Times New Roman" w:eastAsia="仿宋_GB2312" w:cs="Times New Roman"/>
                <w:b w:val="0"/>
                <w:bCs w:val="0"/>
                <w:i w:val="0"/>
                <w:color w:val="auto"/>
                <w:kern w:val="0"/>
                <w:sz w:val="21"/>
                <w:szCs w:val="21"/>
                <w:highlight w:val="none"/>
                <w:lang w:val="en-US" w:eastAsia="zh-CN" w:bidi="ar"/>
              </w:rPr>
              <w:t>25</w:t>
            </w:r>
            <w:r>
              <w:rPr>
                <w:rFonts w:hint="default" w:ascii="Times New Roman" w:hAnsi="Times New Roman" w:eastAsia="仿宋_GB2312" w:cs="Times New Roman"/>
                <w:b w:val="0"/>
                <w:bCs w:val="0"/>
                <w:i w:val="0"/>
                <w:color w:val="auto"/>
                <w:kern w:val="0"/>
                <w:sz w:val="21"/>
                <w:szCs w:val="21"/>
                <w:highlight w:val="none"/>
                <w:lang w:val="en-US" w:eastAsia="zh-CN" w:bidi="ar"/>
              </w:rPr>
              <w:t>修订)第</w:t>
            </w:r>
            <w:r>
              <w:rPr>
                <w:rFonts w:hint="eastAsia" w:ascii="Times New Roman" w:hAnsi="Times New Roman" w:eastAsia="仿宋_GB2312" w:cs="Times New Roman"/>
                <w:b w:val="0"/>
                <w:bCs w:val="0"/>
                <w:i w:val="0"/>
                <w:color w:val="auto"/>
                <w:kern w:val="0"/>
                <w:sz w:val="21"/>
                <w:szCs w:val="21"/>
                <w:highlight w:val="none"/>
                <w:lang w:val="en-US" w:eastAsia="zh-CN" w:bidi="ar"/>
              </w:rPr>
              <w:t>四条。</w:t>
            </w:r>
          </w:p>
        </w:tc>
        <w:tc>
          <w:tcPr>
            <w:tcW w:w="1258" w:type="dxa"/>
            <w:vMerge w:val="restart"/>
            <w:noWrap w:val="0"/>
            <w:vAlign w:val="center"/>
          </w:tcPr>
          <w:p w14:paraId="2658CCD9">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机动车安全</w:t>
            </w:r>
            <w:r>
              <w:rPr>
                <w:rFonts w:hint="eastAsia" w:cs="Times New Roman"/>
                <w:b w:val="0"/>
                <w:bCs w:val="0"/>
                <w:color w:val="auto"/>
                <w:kern w:val="0"/>
                <w:sz w:val="21"/>
                <w:szCs w:val="21"/>
                <w:highlight w:val="none"/>
                <w:lang w:val="en-US" w:eastAsia="zh-CN" w:bidi="ar"/>
              </w:rPr>
              <w:t>技术检验</w:t>
            </w:r>
            <w:r>
              <w:rPr>
                <w:rFonts w:hint="default" w:ascii="Times New Roman" w:hAnsi="Times New Roman" w:eastAsia="仿宋_GB2312" w:cs="Times New Roman"/>
                <w:b w:val="0"/>
                <w:bCs w:val="0"/>
                <w:color w:val="auto"/>
                <w:kern w:val="0"/>
                <w:sz w:val="21"/>
                <w:szCs w:val="21"/>
                <w:highlight w:val="none"/>
                <w:lang w:val="en-US" w:eastAsia="zh-CN" w:bidi="ar"/>
              </w:rPr>
              <w:t>、排放检验单位。</w:t>
            </w:r>
          </w:p>
        </w:tc>
        <w:tc>
          <w:tcPr>
            <w:tcW w:w="1937" w:type="dxa"/>
            <w:vMerge w:val="restart"/>
            <w:noWrap w:val="0"/>
            <w:vAlign w:val="center"/>
          </w:tcPr>
          <w:p w14:paraId="07139701">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651E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34" w:type="dxa"/>
            <w:vMerge w:val="continue"/>
            <w:noWrap w:val="0"/>
            <w:vAlign w:val="center"/>
          </w:tcPr>
          <w:p w14:paraId="4180D98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4F0FF6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76130B5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7537899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昆明市公安局五华分局</w:t>
            </w:r>
          </w:p>
        </w:tc>
        <w:tc>
          <w:tcPr>
            <w:tcW w:w="2084" w:type="dxa"/>
            <w:noWrap w:val="0"/>
            <w:vAlign w:val="center"/>
          </w:tcPr>
          <w:p w14:paraId="526FAE8A">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检验机构出具虚假检验报告。</w:t>
            </w:r>
          </w:p>
        </w:tc>
        <w:tc>
          <w:tcPr>
            <w:tcW w:w="3974" w:type="dxa"/>
            <w:noWrap w:val="0"/>
            <w:vAlign w:val="center"/>
          </w:tcPr>
          <w:p w14:paraId="119D785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《中华人民共和国道路交通安全法》第十三条、第九十四条</w:t>
            </w:r>
            <w:r>
              <w:rPr>
                <w:rFonts w:hint="default" w:ascii="Times New Roman" w:hAnsi="Times New Roman" w:cs="Times New Roman"/>
                <w:b w:val="0"/>
                <w:bCs w:val="0"/>
                <w:i w:val="0"/>
                <w:color w:val="auto"/>
                <w:kern w:val="0"/>
                <w:sz w:val="21"/>
                <w:szCs w:val="21"/>
                <w:highlight w:val="none"/>
                <w:lang w:val="en-US" w:eastAsia="zh-CN" w:bidi="ar"/>
              </w:rPr>
              <w:t>，</w:t>
            </w: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《中华人民共和国道路交通安全法实施条例》第十五条</w:t>
            </w:r>
            <w:r>
              <w:rPr>
                <w:rFonts w:hint="default" w:ascii="Times New Roman" w:hAnsi="Times New Roman" w:cs="Times New Roman"/>
                <w:b w:val="0"/>
                <w:bCs w:val="0"/>
                <w:i w:val="0"/>
                <w:color w:val="auto"/>
                <w:kern w:val="0"/>
                <w:sz w:val="21"/>
                <w:szCs w:val="21"/>
                <w:highlight w:val="none"/>
                <w:lang w:val="en-US" w:eastAsia="zh-CN" w:bidi="ar"/>
              </w:rPr>
              <w:t>，</w:t>
            </w: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《中华人民共和国大气污染防治法》第五十一条、第五十三条、第五十四条。</w:t>
            </w:r>
          </w:p>
        </w:tc>
        <w:tc>
          <w:tcPr>
            <w:tcW w:w="1258" w:type="dxa"/>
            <w:vMerge w:val="continue"/>
            <w:noWrap w:val="0"/>
            <w:vAlign w:val="center"/>
          </w:tcPr>
          <w:p w14:paraId="685005DE">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374D048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092A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34" w:type="dxa"/>
            <w:vMerge w:val="continue"/>
            <w:noWrap w:val="0"/>
            <w:vAlign w:val="center"/>
          </w:tcPr>
          <w:p w14:paraId="4CE6BD2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176" w:type="dxa"/>
            <w:vMerge w:val="continue"/>
            <w:noWrap w:val="0"/>
            <w:vAlign w:val="center"/>
          </w:tcPr>
          <w:p w14:paraId="423AA61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095" w:type="dxa"/>
            <w:noWrap w:val="0"/>
            <w:vAlign w:val="center"/>
          </w:tcPr>
          <w:p w14:paraId="160C5F3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strike w:val="0"/>
                <w:dstrike w:val="0"/>
                <w:color w:val="auto"/>
                <w:kern w:val="0"/>
                <w:sz w:val="21"/>
                <w:szCs w:val="21"/>
                <w:highlight w:val="none"/>
                <w:u w:val="none"/>
                <w:lang w:val="en-US" w:eastAsia="zh-CN" w:bidi="ar"/>
              </w:rPr>
              <w:t>协同单位2</w:t>
            </w:r>
          </w:p>
        </w:tc>
        <w:tc>
          <w:tcPr>
            <w:tcW w:w="962" w:type="dxa"/>
            <w:noWrap w:val="0"/>
            <w:vAlign w:val="center"/>
          </w:tcPr>
          <w:p w14:paraId="6E472F0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strike w:val="0"/>
                <w:dstrike w:val="0"/>
                <w:color w:val="auto"/>
                <w:kern w:val="0"/>
                <w:sz w:val="21"/>
                <w:szCs w:val="21"/>
                <w:highlight w:val="none"/>
                <w:u w:val="none"/>
                <w:lang w:val="en-US" w:eastAsia="zh-CN" w:bidi="ar"/>
              </w:rPr>
              <w:t>市生态环境局</w:t>
            </w:r>
            <w:r>
              <w:rPr>
                <w:rFonts w:hint="eastAsia" w:cs="Times New Roman"/>
                <w:b w:val="0"/>
                <w:bCs w:val="0"/>
                <w:i w:val="0"/>
                <w:strike w:val="0"/>
                <w:dstrike w:val="0"/>
                <w:color w:val="auto"/>
                <w:kern w:val="0"/>
                <w:sz w:val="21"/>
                <w:szCs w:val="21"/>
                <w:highlight w:val="none"/>
                <w:u w:val="none"/>
                <w:lang w:val="en-US" w:eastAsia="zh-CN" w:bidi="ar"/>
              </w:rPr>
              <w:t>五华分局</w:t>
            </w:r>
          </w:p>
        </w:tc>
        <w:tc>
          <w:tcPr>
            <w:tcW w:w="2084" w:type="dxa"/>
            <w:noWrap w:val="0"/>
            <w:vAlign w:val="center"/>
          </w:tcPr>
          <w:p w14:paraId="12E4F42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leftChars="0" w:right="0" w:rightChars="0" w:firstLine="0" w:firstLine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strike w:val="0"/>
                <w:dstrike w:val="0"/>
                <w:color w:val="auto"/>
                <w:kern w:val="0"/>
                <w:sz w:val="21"/>
                <w:szCs w:val="21"/>
                <w:highlight w:val="none"/>
                <w:u w:val="none"/>
                <w:lang w:val="en-US" w:eastAsia="zh-CN" w:bidi="ar"/>
              </w:rPr>
              <w:t>对机动车大气污染物排放状况进行监督抽测。</w:t>
            </w:r>
          </w:p>
        </w:tc>
        <w:tc>
          <w:tcPr>
            <w:tcW w:w="3974" w:type="dxa"/>
            <w:noWrap w:val="0"/>
            <w:vAlign w:val="center"/>
          </w:tcPr>
          <w:p w14:paraId="75F6AF5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strike w:val="0"/>
                <w:dstrike w:val="0"/>
                <w:color w:val="auto"/>
                <w:kern w:val="0"/>
                <w:sz w:val="21"/>
                <w:szCs w:val="21"/>
                <w:highlight w:val="none"/>
                <w:u w:val="none"/>
                <w:lang w:val="en-US" w:eastAsia="zh-CN" w:bidi="ar"/>
              </w:rPr>
              <w:t>《中华人民共和国生态环境法典》第二百二十三条、第二百二十五条。</w:t>
            </w:r>
          </w:p>
        </w:tc>
        <w:tc>
          <w:tcPr>
            <w:tcW w:w="1258" w:type="dxa"/>
            <w:vMerge w:val="continue"/>
            <w:noWrap w:val="0"/>
            <w:vAlign w:val="center"/>
          </w:tcPr>
          <w:p w14:paraId="44D830C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22E3BBD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3581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restart"/>
            <w:noWrap w:val="0"/>
            <w:vAlign w:val="center"/>
          </w:tcPr>
          <w:p w14:paraId="57B8C4A6">
            <w:pPr>
              <w:keepNext w:val="0"/>
              <w:keepLines w:val="0"/>
              <w:widowControl w:val="0"/>
              <w:numPr>
                <w:ilvl w:val="0"/>
                <w:numId w:val="1"/>
              </w:numPr>
              <w:suppressLineNumbers w:val="0"/>
              <w:autoSpaceDE w:val="0"/>
              <w:autoSpaceDN/>
              <w:spacing w:before="0" w:beforeAutospacing="0" w:after="0" w:afterAutospacing="0"/>
              <w:ind w:left="726" w:leftChars="0" w:right="0" w:rightChars="0" w:hanging="425" w:firstLineChars="0"/>
              <w:jc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50C638B6">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对校园食堂的综合检查</w:t>
            </w:r>
          </w:p>
        </w:tc>
        <w:tc>
          <w:tcPr>
            <w:tcW w:w="1095" w:type="dxa"/>
            <w:noWrap w:val="0"/>
            <w:vAlign w:val="center"/>
          </w:tcPr>
          <w:p w14:paraId="20177A24">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25CB1ABC">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606348E0">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加工制作过程控制等情况的检查。</w:t>
            </w:r>
          </w:p>
        </w:tc>
        <w:tc>
          <w:tcPr>
            <w:tcW w:w="3974" w:type="dxa"/>
            <w:noWrap w:val="0"/>
            <w:vAlign w:val="center"/>
          </w:tcPr>
          <w:p w14:paraId="03C89C3B">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《中华人民共和国食品安全法》第一百一十条，《学校食品安全与营养健康管理规定》第十一条。</w:t>
            </w:r>
          </w:p>
        </w:tc>
        <w:tc>
          <w:tcPr>
            <w:tcW w:w="1258" w:type="dxa"/>
            <w:vMerge w:val="restart"/>
            <w:noWrap w:val="0"/>
            <w:vAlign w:val="center"/>
          </w:tcPr>
          <w:p w14:paraId="1F4A9359">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学校食堂等集中用餐单位场所。</w:t>
            </w:r>
          </w:p>
        </w:tc>
        <w:tc>
          <w:tcPr>
            <w:tcW w:w="1937" w:type="dxa"/>
            <w:vMerge w:val="restart"/>
            <w:noWrap w:val="0"/>
            <w:vAlign w:val="center"/>
          </w:tcPr>
          <w:p w14:paraId="239F033E">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kern w:val="0"/>
                <w:sz w:val="21"/>
                <w:szCs w:val="21"/>
                <w:highlight w:val="none"/>
                <w:lang w:val="en-US" w:eastAsia="zh-CN" w:bidi="ar"/>
              </w:rPr>
              <w:t>该项任务通过“双随机、一公开”联合随机抽查方式进行。</w:t>
            </w:r>
          </w:p>
        </w:tc>
      </w:tr>
      <w:tr w14:paraId="17BD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34" w:type="dxa"/>
            <w:vMerge w:val="continue"/>
            <w:noWrap w:val="0"/>
            <w:vAlign w:val="center"/>
          </w:tcPr>
          <w:p w14:paraId="0E1027E3">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349F4656">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537C212">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55365BBF">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教育体育局</w:t>
            </w:r>
          </w:p>
        </w:tc>
        <w:tc>
          <w:tcPr>
            <w:tcW w:w="2084" w:type="dxa"/>
            <w:noWrap w:val="0"/>
            <w:vAlign w:val="center"/>
          </w:tcPr>
          <w:p w14:paraId="7F989F79">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学校主体责任落实情况检查。</w:t>
            </w:r>
          </w:p>
        </w:tc>
        <w:tc>
          <w:tcPr>
            <w:tcW w:w="3974" w:type="dxa"/>
            <w:noWrap w:val="0"/>
            <w:vAlign w:val="center"/>
          </w:tcPr>
          <w:p w14:paraId="61827FDA">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《中华人民共和国食品安全法》第一百一十条，《学校食品安全与营养健康管理规定》第十一条。</w:t>
            </w:r>
          </w:p>
        </w:tc>
        <w:tc>
          <w:tcPr>
            <w:tcW w:w="1258" w:type="dxa"/>
            <w:vMerge w:val="continue"/>
            <w:noWrap w:val="0"/>
            <w:vAlign w:val="center"/>
          </w:tcPr>
          <w:p w14:paraId="73B4903F">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25B70ED5">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2C53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restart"/>
            <w:noWrap w:val="0"/>
            <w:vAlign w:val="center"/>
          </w:tcPr>
          <w:p w14:paraId="380BAEE1">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3D0435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对涉嫌传销行为的检查</w:t>
            </w:r>
          </w:p>
        </w:tc>
        <w:tc>
          <w:tcPr>
            <w:tcW w:w="1095" w:type="dxa"/>
            <w:noWrap w:val="0"/>
            <w:vAlign w:val="center"/>
          </w:tcPr>
          <w:p w14:paraId="456DFE38">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7C7DEFC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0F6DE18A">
            <w:pPr>
              <w:keepNext w:val="0"/>
              <w:keepLines w:val="0"/>
              <w:widowControl/>
              <w:numPr>
                <w:ilvl w:val="0"/>
                <w:numId w:val="0"/>
              </w:numPr>
              <w:suppressLineNumbers w:val="0"/>
              <w:autoSpaceDE w:val="0"/>
              <w:autoSpaceDN/>
              <w:spacing w:before="0" w:beforeAutospacing="0" w:after="0" w:afterAutospacing="0"/>
              <w:ind w:left="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对传销活动检查。</w:t>
            </w:r>
          </w:p>
        </w:tc>
        <w:tc>
          <w:tcPr>
            <w:tcW w:w="3974" w:type="dxa"/>
            <w:noWrap w:val="0"/>
            <w:vAlign w:val="center"/>
          </w:tcPr>
          <w:p w14:paraId="0DDA0BD9">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《禁止传销条例》第四条、第十四条。</w:t>
            </w:r>
          </w:p>
        </w:tc>
        <w:tc>
          <w:tcPr>
            <w:tcW w:w="1258" w:type="dxa"/>
            <w:vMerge w:val="restart"/>
            <w:noWrap w:val="0"/>
            <w:vAlign w:val="center"/>
          </w:tcPr>
          <w:p w14:paraId="17C3F946">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涉嫌传销的组织者、经营者和个人。</w:t>
            </w:r>
          </w:p>
        </w:tc>
        <w:tc>
          <w:tcPr>
            <w:tcW w:w="1937" w:type="dxa"/>
            <w:vMerge w:val="restart"/>
            <w:noWrap w:val="0"/>
            <w:vAlign w:val="center"/>
          </w:tcPr>
          <w:p w14:paraId="5D5D2ABC">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该项任务不通过“双随机、一公开”联合随机抽查方式进行。由牵头单位商协同单位确定检查对象抽取等事宜。</w:t>
            </w:r>
          </w:p>
        </w:tc>
      </w:tr>
      <w:tr w14:paraId="2A0A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34" w:type="dxa"/>
            <w:vMerge w:val="continue"/>
            <w:noWrap w:val="0"/>
            <w:vAlign w:val="center"/>
          </w:tcPr>
          <w:p w14:paraId="1F9EFDC6">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0D3E4F35">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232A238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4AF9B8B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昆明市公安局五华分局</w:t>
            </w:r>
          </w:p>
        </w:tc>
        <w:tc>
          <w:tcPr>
            <w:tcW w:w="2084" w:type="dxa"/>
            <w:noWrap w:val="0"/>
            <w:vAlign w:val="center"/>
          </w:tcPr>
          <w:p w14:paraId="6D77E39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写字楼、出租房、酒店会议室、培训中心等是否用于集中授课、洗脑宣讲、新人入会签约等传销行为检查。</w:t>
            </w:r>
          </w:p>
        </w:tc>
        <w:tc>
          <w:tcPr>
            <w:tcW w:w="3974" w:type="dxa"/>
            <w:noWrap w:val="0"/>
            <w:vAlign w:val="center"/>
          </w:tcPr>
          <w:p w14:paraId="44052741">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《中华人民共和国刑法》第二百二十四条。</w:t>
            </w:r>
          </w:p>
        </w:tc>
        <w:tc>
          <w:tcPr>
            <w:tcW w:w="1258" w:type="dxa"/>
            <w:vMerge w:val="continue"/>
            <w:noWrap w:val="0"/>
            <w:vAlign w:val="center"/>
          </w:tcPr>
          <w:p w14:paraId="26B7E874">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6B5297F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6159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134" w:type="dxa"/>
            <w:vMerge w:val="restart"/>
            <w:noWrap w:val="0"/>
            <w:vAlign w:val="center"/>
          </w:tcPr>
          <w:p w14:paraId="7D120B4A">
            <w:pPr>
              <w:keepNext w:val="0"/>
              <w:keepLines w:val="0"/>
              <w:widowControl/>
              <w:numPr>
                <w:ilvl w:val="0"/>
                <w:numId w:val="1"/>
              </w:numPr>
              <w:suppressLineNumbers w:val="0"/>
              <w:spacing w:before="0" w:beforeAutospacing="0" w:after="0" w:afterAutospacing="0"/>
              <w:ind w:left="726" w:leftChars="0" w:right="0" w:rightChars="0" w:hanging="425" w:firstLine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p>
        </w:tc>
        <w:tc>
          <w:tcPr>
            <w:tcW w:w="1176" w:type="dxa"/>
            <w:vMerge w:val="restart"/>
            <w:noWrap w:val="0"/>
            <w:vAlign w:val="center"/>
          </w:tcPr>
          <w:p w14:paraId="2E70CB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对药品使用单位的监督检查</w:t>
            </w:r>
          </w:p>
        </w:tc>
        <w:tc>
          <w:tcPr>
            <w:tcW w:w="1095" w:type="dxa"/>
            <w:noWrap w:val="0"/>
            <w:vAlign w:val="center"/>
          </w:tcPr>
          <w:p w14:paraId="3BA638AA">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4D01FE2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市场</w:t>
            </w:r>
            <w:r>
              <w:rPr>
                <w:rFonts w:hint="eastAsia" w:cs="Times New Roman"/>
                <w:b w:val="0"/>
                <w:bCs w:val="0"/>
                <w:i w:val="0"/>
                <w:color w:val="auto"/>
                <w:kern w:val="0"/>
                <w:sz w:val="21"/>
                <w:szCs w:val="21"/>
                <w:highlight w:val="none"/>
                <w:lang w:val="en-US" w:eastAsia="zh-CN" w:bidi="ar"/>
              </w:rPr>
              <w:t>监督管理局</w:t>
            </w:r>
          </w:p>
        </w:tc>
        <w:tc>
          <w:tcPr>
            <w:tcW w:w="2084" w:type="dxa"/>
            <w:noWrap w:val="0"/>
            <w:vAlign w:val="center"/>
          </w:tcPr>
          <w:p w14:paraId="077191DC">
            <w:pPr>
              <w:keepNext w:val="0"/>
              <w:keepLines w:val="0"/>
              <w:widowControl/>
              <w:numPr>
                <w:ilvl w:val="0"/>
                <w:numId w:val="0"/>
              </w:numPr>
              <w:suppressLineNumbers w:val="0"/>
              <w:autoSpaceDE w:val="0"/>
              <w:autoSpaceDN/>
              <w:spacing w:before="0" w:beforeAutospacing="0" w:after="0" w:afterAutospacing="0"/>
              <w:ind w:left="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对药品质量安全检查。</w:t>
            </w:r>
          </w:p>
        </w:tc>
        <w:tc>
          <w:tcPr>
            <w:tcW w:w="3974" w:type="dxa"/>
            <w:noWrap w:val="0"/>
            <w:vAlign w:val="center"/>
          </w:tcPr>
          <w:p w14:paraId="675A73EC">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《药品管理法》第九十九条、第一百零三条、第一百零五条</w:t>
            </w:r>
            <w:r>
              <w:rPr>
                <w:rFonts w:hint="default" w:ascii="Times New Roman" w:hAnsi="Times New Roman" w:cs="Times New Roman"/>
                <w:b w:val="0"/>
                <w:bCs w:val="0"/>
                <w:i w:val="0"/>
                <w:color w:val="auto"/>
                <w:kern w:val="0"/>
                <w:sz w:val="21"/>
                <w:szCs w:val="21"/>
                <w:highlight w:val="none"/>
                <w:lang w:val="en-US" w:eastAsia="zh-CN" w:bidi="ar"/>
              </w:rPr>
              <w:t>，</w:t>
            </w:r>
            <w:r>
              <w:rPr>
                <w:rFonts w:hint="default" w:ascii="Times New Roman" w:hAnsi="Times New Roman" w:eastAsia="仿宋_GB2312" w:cs="Times New Roman"/>
                <w:b w:val="0"/>
                <w:bCs w:val="0"/>
                <w:i w:val="0"/>
                <w:color w:val="auto"/>
                <w:kern w:val="0"/>
                <w:sz w:val="21"/>
                <w:szCs w:val="21"/>
                <w:highlight w:val="none"/>
                <w:lang w:val="en-US" w:eastAsia="zh-CN" w:bidi="ar"/>
              </w:rPr>
              <w:t>《药品经营和使用质量监督管理办法》第六条、第五十九条。</w:t>
            </w:r>
          </w:p>
        </w:tc>
        <w:tc>
          <w:tcPr>
            <w:tcW w:w="1258" w:type="dxa"/>
            <w:vMerge w:val="restart"/>
            <w:noWrap w:val="0"/>
            <w:vAlign w:val="center"/>
          </w:tcPr>
          <w:p w14:paraId="6113AD31">
            <w:pPr>
              <w:keepNext w:val="0"/>
              <w:keepLines w:val="0"/>
              <w:widowControl w:val="0"/>
              <w:suppressLineNumbers w:val="0"/>
              <w:autoSpaceDE w:val="0"/>
              <w:autoSpaceDN/>
              <w:spacing w:before="0" w:beforeAutospacing="0" w:after="0" w:afterAutospacing="0"/>
              <w:ind w:left="0" w:leftChars="0" w:right="0" w:rightChars="0"/>
              <w:jc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kern w:val="0"/>
                <w:sz w:val="21"/>
                <w:szCs w:val="21"/>
                <w:highlight w:val="none"/>
                <w:lang w:val="en-US" w:eastAsia="zh-CN" w:bidi="ar"/>
              </w:rPr>
              <w:t>药品使用单位。</w:t>
            </w:r>
          </w:p>
        </w:tc>
        <w:tc>
          <w:tcPr>
            <w:tcW w:w="1937" w:type="dxa"/>
            <w:vMerge w:val="restart"/>
            <w:noWrap w:val="0"/>
            <w:vAlign w:val="center"/>
          </w:tcPr>
          <w:p w14:paraId="13E20C93">
            <w:pPr>
              <w:keepNext w:val="0"/>
              <w:keepLines w:val="0"/>
              <w:widowControl w:val="0"/>
              <w:suppressLineNumbers w:val="0"/>
              <w:autoSpaceDE w:val="0"/>
              <w:autoSpaceDN/>
              <w:spacing w:before="0" w:beforeAutospacing="0" w:after="0" w:afterAutospacing="0"/>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rPr>
              <w:t>该项任务不通过“双随机、一公开”联合随机抽查方式进行。由牵头单位商协同单位确定检查对象抽取等事宜。</w:t>
            </w:r>
          </w:p>
        </w:tc>
      </w:tr>
      <w:tr w14:paraId="27D8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134" w:type="dxa"/>
            <w:vMerge w:val="continue"/>
            <w:noWrap w:val="0"/>
            <w:vAlign w:val="center"/>
          </w:tcPr>
          <w:p w14:paraId="7645221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1F24DBF3">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6FB53FFB">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协同单位1</w:t>
            </w:r>
          </w:p>
        </w:tc>
        <w:tc>
          <w:tcPr>
            <w:tcW w:w="962" w:type="dxa"/>
            <w:noWrap w:val="0"/>
            <w:vAlign w:val="center"/>
          </w:tcPr>
          <w:p w14:paraId="635497B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卫生健康</w:t>
            </w:r>
            <w:r>
              <w:rPr>
                <w:rFonts w:hint="eastAsia" w:cs="Times New Roman"/>
                <w:b w:val="0"/>
                <w:bCs w:val="0"/>
                <w:i w:val="0"/>
                <w:color w:val="auto"/>
                <w:kern w:val="0"/>
                <w:sz w:val="21"/>
                <w:szCs w:val="21"/>
                <w:highlight w:val="none"/>
                <w:lang w:val="en-US" w:eastAsia="zh-CN" w:bidi="ar"/>
              </w:rPr>
              <w:t>局</w:t>
            </w:r>
          </w:p>
        </w:tc>
        <w:tc>
          <w:tcPr>
            <w:tcW w:w="2084" w:type="dxa"/>
            <w:noWrap w:val="0"/>
            <w:vAlign w:val="center"/>
          </w:tcPr>
          <w:p w14:paraId="4626223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对药品使用单位的责任人员的处罚。</w:t>
            </w:r>
          </w:p>
        </w:tc>
        <w:tc>
          <w:tcPr>
            <w:tcW w:w="3974" w:type="dxa"/>
            <w:noWrap w:val="0"/>
            <w:vAlign w:val="center"/>
          </w:tcPr>
          <w:p w14:paraId="67E357B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《药品管理法》第一百一十九条。</w:t>
            </w:r>
          </w:p>
        </w:tc>
        <w:tc>
          <w:tcPr>
            <w:tcW w:w="1258" w:type="dxa"/>
            <w:vMerge w:val="continue"/>
            <w:noWrap w:val="0"/>
            <w:vAlign w:val="center"/>
          </w:tcPr>
          <w:p w14:paraId="7FCBD89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118C62C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22C7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345454FF">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57D1A6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
              </w:rPr>
              <w:t>对陆生野生动物及其制品人工繁育、经营利用活动的综合检查</w:t>
            </w:r>
          </w:p>
        </w:tc>
        <w:tc>
          <w:tcPr>
            <w:tcW w:w="1095" w:type="dxa"/>
            <w:noWrap w:val="0"/>
            <w:vAlign w:val="center"/>
          </w:tcPr>
          <w:p w14:paraId="0A32277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22347E5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五华区自然资源</w:t>
            </w:r>
            <w:r>
              <w:rPr>
                <w:rFonts w:hint="default" w:ascii="Times New Roman" w:hAnsi="Times New Roman" w:eastAsia="仿宋_GB2312" w:cs="Times New Roman"/>
                <w:b w:val="0"/>
                <w:bCs w:val="0"/>
                <w:color w:val="auto"/>
                <w:kern w:val="2"/>
                <w:sz w:val="21"/>
                <w:szCs w:val="21"/>
                <w:highlight w:val="none"/>
                <w:lang w:val="en-US" w:eastAsia="zh-CN" w:bidi="ar"/>
              </w:rPr>
              <w:t>局</w:t>
            </w:r>
          </w:p>
        </w:tc>
        <w:tc>
          <w:tcPr>
            <w:tcW w:w="2084" w:type="dxa"/>
            <w:noWrap w:val="0"/>
            <w:vAlign w:val="center"/>
          </w:tcPr>
          <w:p w14:paraId="31D7F16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陆生野生动物及其制品人工繁育、经营利用活动及许可取得情况的监督检查。</w:t>
            </w:r>
          </w:p>
        </w:tc>
        <w:tc>
          <w:tcPr>
            <w:tcW w:w="3974" w:type="dxa"/>
            <w:noWrap w:val="0"/>
            <w:vAlign w:val="center"/>
          </w:tcPr>
          <w:p w14:paraId="68CDCD26">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《中华人民共和国野生动物保护法》第三十五条</w:t>
            </w:r>
            <w:r>
              <w:rPr>
                <w:rFonts w:hint="default" w:ascii="Times New Roman" w:hAnsi="Times New Roman" w:cs="Times New Roman"/>
                <w:b w:val="0"/>
                <w:bCs w:val="0"/>
                <w:color w:val="auto"/>
                <w:kern w:val="2"/>
                <w:sz w:val="21"/>
                <w:szCs w:val="21"/>
                <w:highlight w:val="none"/>
                <w:lang w:val="en-US" w:eastAsia="zh-CN" w:bidi="ar"/>
              </w:rPr>
              <w:t>，</w:t>
            </w:r>
            <w:r>
              <w:rPr>
                <w:rFonts w:hint="default" w:ascii="Times New Roman" w:hAnsi="Times New Roman" w:eastAsia="仿宋_GB2312" w:cs="Times New Roman"/>
                <w:b w:val="0"/>
                <w:bCs w:val="0"/>
                <w:color w:val="auto"/>
                <w:kern w:val="2"/>
                <w:sz w:val="21"/>
                <w:szCs w:val="21"/>
                <w:highlight w:val="none"/>
                <w:lang w:val="en-US" w:eastAsia="zh-CN" w:bidi="ar"/>
              </w:rPr>
              <w:t>《中华人民共和国陆生野生动物保护</w:t>
            </w:r>
            <w:r>
              <w:rPr>
                <w:rFonts w:hint="eastAsia" w:cs="Times New Roman"/>
                <w:b w:val="0"/>
                <w:bCs w:val="0"/>
                <w:color w:val="auto"/>
                <w:kern w:val="2"/>
                <w:sz w:val="21"/>
                <w:szCs w:val="21"/>
                <w:highlight w:val="none"/>
                <w:lang w:val="en-US" w:eastAsia="zh-CN" w:bidi="ar"/>
              </w:rPr>
              <w:t>实施</w:t>
            </w:r>
            <w:r>
              <w:rPr>
                <w:rFonts w:hint="default" w:ascii="Times New Roman" w:hAnsi="Times New Roman" w:eastAsia="仿宋_GB2312" w:cs="Times New Roman"/>
                <w:b w:val="0"/>
                <w:bCs w:val="0"/>
                <w:color w:val="auto"/>
                <w:kern w:val="2"/>
                <w:sz w:val="21"/>
                <w:szCs w:val="21"/>
                <w:highlight w:val="none"/>
                <w:lang w:val="en-US" w:eastAsia="zh-CN" w:bidi="ar"/>
              </w:rPr>
              <w:t>条例》第五条。</w:t>
            </w:r>
          </w:p>
        </w:tc>
        <w:tc>
          <w:tcPr>
            <w:tcW w:w="1258" w:type="dxa"/>
            <w:vMerge w:val="restart"/>
            <w:noWrap w:val="0"/>
            <w:vAlign w:val="center"/>
          </w:tcPr>
          <w:p w14:paraId="20CC674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经批准的人工繁育、利用陆生野生动物及其制品的事业单位、企业、社会组织和个人。</w:t>
            </w:r>
          </w:p>
        </w:tc>
        <w:tc>
          <w:tcPr>
            <w:tcW w:w="1937" w:type="dxa"/>
            <w:vMerge w:val="restart"/>
            <w:noWrap w:val="0"/>
            <w:vAlign w:val="center"/>
          </w:tcPr>
          <w:p w14:paraId="1537CBA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该项任务通过“双随机、一公开”联合随机抽查方式进行。</w:t>
            </w:r>
          </w:p>
        </w:tc>
      </w:tr>
      <w:tr w14:paraId="74CD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vMerge w:val="continue"/>
            <w:noWrap w:val="0"/>
            <w:vAlign w:val="center"/>
          </w:tcPr>
          <w:p w14:paraId="30CBD54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12E494D7">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28BAE02D">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551D3700">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0E5DE33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陆生野生动物及其制品经营利用等活动的监督检查。</w:t>
            </w:r>
          </w:p>
        </w:tc>
        <w:tc>
          <w:tcPr>
            <w:tcW w:w="3974" w:type="dxa"/>
            <w:noWrap w:val="0"/>
            <w:vAlign w:val="center"/>
          </w:tcPr>
          <w:p w14:paraId="5979C38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《中华人民共和国野生动物保护法》第三十五条、第三十六条。</w:t>
            </w:r>
          </w:p>
        </w:tc>
        <w:tc>
          <w:tcPr>
            <w:tcW w:w="1258" w:type="dxa"/>
            <w:vMerge w:val="continue"/>
            <w:noWrap w:val="0"/>
            <w:vAlign w:val="center"/>
          </w:tcPr>
          <w:p w14:paraId="7BCB4B2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3FA7578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5B15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restart"/>
            <w:noWrap w:val="0"/>
            <w:vAlign w:val="center"/>
          </w:tcPr>
          <w:p w14:paraId="64C22673">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C69B85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对林草种子生产经营活动的综合检查</w:t>
            </w:r>
          </w:p>
        </w:tc>
        <w:tc>
          <w:tcPr>
            <w:tcW w:w="1095" w:type="dxa"/>
            <w:noWrap w:val="0"/>
            <w:vAlign w:val="center"/>
          </w:tcPr>
          <w:p w14:paraId="14820D3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7DA3E40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五华区自然资源</w:t>
            </w:r>
            <w:r>
              <w:rPr>
                <w:rFonts w:hint="default" w:ascii="Times New Roman" w:hAnsi="Times New Roman" w:eastAsia="仿宋_GB2312" w:cs="Times New Roman"/>
                <w:b w:val="0"/>
                <w:bCs w:val="0"/>
                <w:color w:val="auto"/>
                <w:kern w:val="2"/>
                <w:sz w:val="21"/>
                <w:szCs w:val="21"/>
                <w:highlight w:val="none"/>
                <w:lang w:val="en-US" w:eastAsia="zh-CN" w:bidi="ar"/>
              </w:rPr>
              <w:t>局</w:t>
            </w:r>
          </w:p>
        </w:tc>
        <w:tc>
          <w:tcPr>
            <w:tcW w:w="2084" w:type="dxa"/>
            <w:noWrap w:val="0"/>
            <w:vAlign w:val="center"/>
          </w:tcPr>
          <w:p w14:paraId="78A6C04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林草种子生产经营活动监督检查。</w:t>
            </w:r>
          </w:p>
        </w:tc>
        <w:tc>
          <w:tcPr>
            <w:tcW w:w="3974" w:type="dxa"/>
            <w:noWrap w:val="0"/>
            <w:vAlign w:val="center"/>
          </w:tcPr>
          <w:p w14:paraId="2230B3E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《中华人民共和国种子法》第二条、第四十八条，《中华人民共和国草原法》第二十九条，《林木种子生产经营许可证管理办法》第十九条。</w:t>
            </w:r>
          </w:p>
        </w:tc>
        <w:tc>
          <w:tcPr>
            <w:tcW w:w="1258" w:type="dxa"/>
            <w:vMerge w:val="restart"/>
            <w:noWrap w:val="0"/>
            <w:vAlign w:val="center"/>
          </w:tcPr>
          <w:p w14:paraId="5862424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林草种子生产经营单位。</w:t>
            </w:r>
          </w:p>
        </w:tc>
        <w:tc>
          <w:tcPr>
            <w:tcW w:w="1937" w:type="dxa"/>
            <w:vMerge w:val="restart"/>
            <w:noWrap w:val="0"/>
            <w:vAlign w:val="center"/>
          </w:tcPr>
          <w:p w14:paraId="2B0675DA">
            <w:pPr>
              <w:keepNext w:val="0"/>
              <w:keepLines w:val="0"/>
              <w:widowControl w:val="0"/>
              <w:suppressLineNumbers w:val="0"/>
              <w:spacing w:before="0" w:beforeAutospacing="0" w:after="0" w:afterAutospacing="0"/>
              <w:ind w:left="0" w:leftChars="0" w:right="0" w:rightChars="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1D50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134" w:type="dxa"/>
            <w:vMerge w:val="continue"/>
            <w:noWrap w:val="0"/>
            <w:vAlign w:val="center"/>
          </w:tcPr>
          <w:p w14:paraId="0CB7C36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392B1E6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08A8029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5A5516F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76FC3104">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企业登记信息和公</w:t>
            </w:r>
            <w:r>
              <w:rPr>
                <w:rFonts w:hint="default" w:ascii="Times New Roman" w:hAnsi="Times New Roman" w:cs="Times New Roman"/>
                <w:b w:val="0"/>
                <w:bCs w:val="0"/>
                <w:color w:val="auto"/>
                <w:kern w:val="2"/>
                <w:sz w:val="21"/>
                <w:szCs w:val="21"/>
                <w:highlight w:val="none"/>
                <w:lang w:val="en-US" w:eastAsia="zh-CN" w:bidi="ar"/>
              </w:rPr>
              <w:t>示</w:t>
            </w:r>
            <w:r>
              <w:rPr>
                <w:rFonts w:hint="default" w:ascii="Times New Roman" w:hAnsi="Times New Roman" w:eastAsia="仿宋_GB2312" w:cs="Times New Roman"/>
                <w:b w:val="0"/>
                <w:bCs w:val="0"/>
                <w:color w:val="auto"/>
                <w:kern w:val="2"/>
                <w:sz w:val="21"/>
                <w:szCs w:val="21"/>
                <w:highlight w:val="none"/>
                <w:lang w:val="en-US" w:eastAsia="zh-CN" w:bidi="ar"/>
              </w:rPr>
              <w:t>信息检查。</w:t>
            </w:r>
          </w:p>
        </w:tc>
        <w:tc>
          <w:tcPr>
            <w:tcW w:w="3974" w:type="dxa"/>
            <w:noWrap w:val="0"/>
            <w:vAlign w:val="center"/>
          </w:tcPr>
          <w:p w14:paraId="67EAC4F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《企业信息公示暂行条例》第十四条、第十五条、第十六条。</w:t>
            </w:r>
          </w:p>
        </w:tc>
        <w:tc>
          <w:tcPr>
            <w:tcW w:w="1258" w:type="dxa"/>
            <w:vMerge w:val="continue"/>
            <w:noWrap w:val="0"/>
            <w:vAlign w:val="center"/>
          </w:tcPr>
          <w:p w14:paraId="034EFE6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5713FCF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3E36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7CC4F6BF">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72BF93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对国家常规统计调查对象的综合检查</w:t>
            </w:r>
          </w:p>
        </w:tc>
        <w:tc>
          <w:tcPr>
            <w:tcW w:w="1095" w:type="dxa"/>
            <w:noWrap w:val="0"/>
            <w:vAlign w:val="center"/>
          </w:tcPr>
          <w:p w14:paraId="559EF3F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C688FD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统计局</w:t>
            </w:r>
          </w:p>
        </w:tc>
        <w:tc>
          <w:tcPr>
            <w:tcW w:w="2084" w:type="dxa"/>
            <w:noWrap w:val="0"/>
            <w:vAlign w:val="center"/>
          </w:tcPr>
          <w:p w14:paraId="3712C26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调查对象依法设置原始记录，统计台</w:t>
            </w:r>
            <w:r>
              <w:rPr>
                <w:rFonts w:hint="default" w:ascii="Times New Roman" w:hAnsi="Times New Roman" w:cs="Times New Roman"/>
                <w:b w:val="0"/>
                <w:bCs w:val="0"/>
                <w:i w:val="0"/>
                <w:color w:val="auto"/>
                <w:kern w:val="0"/>
                <w:sz w:val="21"/>
                <w:szCs w:val="21"/>
                <w:highlight w:val="none"/>
                <w:u w:val="none"/>
                <w:lang w:val="en-US" w:eastAsia="zh-CN" w:bidi="ar"/>
              </w:rPr>
              <w:t>账</w:t>
            </w:r>
            <w:r>
              <w:rPr>
                <w:rFonts w:hint="default" w:ascii="Times New Roman" w:hAnsi="Times New Roman" w:eastAsia="仿宋_GB2312" w:cs="Times New Roman"/>
                <w:b w:val="0"/>
                <w:bCs w:val="0"/>
                <w:i w:val="0"/>
                <w:color w:val="auto"/>
                <w:kern w:val="0"/>
                <w:sz w:val="21"/>
                <w:szCs w:val="21"/>
                <w:highlight w:val="none"/>
                <w:u w:val="none"/>
                <w:lang w:val="en-US" w:eastAsia="zh-CN" w:bidi="ar"/>
              </w:rPr>
              <w:t>情况。</w:t>
            </w:r>
          </w:p>
        </w:tc>
        <w:tc>
          <w:tcPr>
            <w:tcW w:w="3974" w:type="dxa"/>
            <w:noWrap w:val="0"/>
            <w:vAlign w:val="center"/>
          </w:tcPr>
          <w:p w14:paraId="6FA6202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《中华人民共和国统计法》第二十四条</w:t>
            </w:r>
            <w:r>
              <w:rPr>
                <w:rFonts w:hint="default" w:ascii="Times New Roman" w:hAnsi="Times New Roman" w:cs="Times New Roman"/>
                <w:b w:val="0"/>
                <w:bCs w:val="0"/>
                <w:i w:val="0"/>
                <w:color w:val="auto"/>
                <w:kern w:val="0"/>
                <w:sz w:val="21"/>
                <w:szCs w:val="21"/>
                <w:highlight w:val="none"/>
                <w:u w:val="none"/>
                <w:lang w:val="en-US" w:eastAsia="zh-CN" w:bidi="ar"/>
              </w:rPr>
              <w:t>。</w:t>
            </w:r>
          </w:p>
        </w:tc>
        <w:tc>
          <w:tcPr>
            <w:tcW w:w="1258" w:type="dxa"/>
            <w:vMerge w:val="restart"/>
            <w:noWrap w:val="0"/>
            <w:vAlign w:val="center"/>
          </w:tcPr>
          <w:p w14:paraId="3972124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统计调查对象。</w:t>
            </w:r>
          </w:p>
        </w:tc>
        <w:tc>
          <w:tcPr>
            <w:tcW w:w="1937" w:type="dxa"/>
            <w:vMerge w:val="restart"/>
            <w:noWrap w:val="0"/>
            <w:vAlign w:val="center"/>
          </w:tcPr>
          <w:p w14:paraId="476A154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通过“双随机、一公开”联合抽查方式进行。</w:t>
            </w:r>
          </w:p>
        </w:tc>
      </w:tr>
      <w:tr w14:paraId="1C83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7EA267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C0FE68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2FAFB2E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091D913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549E99EB">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企业登记事项和公示信息的检查。</w:t>
            </w:r>
          </w:p>
        </w:tc>
        <w:tc>
          <w:tcPr>
            <w:tcW w:w="3974" w:type="dxa"/>
            <w:noWrap w:val="0"/>
            <w:vAlign w:val="center"/>
          </w:tcPr>
          <w:p w14:paraId="4787C0F0">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《企业信息公示暂行条例》第十四条、十五条、第十六条</w:t>
            </w:r>
            <w:r>
              <w:rPr>
                <w:rFonts w:hint="default" w:ascii="Times New Roman" w:hAnsi="Times New Roman" w:cs="Times New Roman"/>
                <w:b w:val="0"/>
                <w:bCs w:val="0"/>
                <w:i w:val="0"/>
                <w:color w:val="auto"/>
                <w:kern w:val="0"/>
                <w:sz w:val="21"/>
                <w:szCs w:val="21"/>
                <w:highlight w:val="none"/>
                <w:u w:val="none"/>
                <w:lang w:val="en-US" w:eastAsia="zh-CN" w:bidi="ar"/>
              </w:rPr>
              <w:t>。</w:t>
            </w:r>
          </w:p>
        </w:tc>
        <w:tc>
          <w:tcPr>
            <w:tcW w:w="1258" w:type="dxa"/>
            <w:vMerge w:val="continue"/>
            <w:noWrap w:val="0"/>
            <w:vAlign w:val="center"/>
          </w:tcPr>
          <w:p w14:paraId="6882434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0C5CD0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7A42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4FAD8E51">
            <w:pPr>
              <w:keepNext w:val="0"/>
              <w:keepLines w:val="0"/>
              <w:pageBreakBefore w:val="0"/>
              <w:widowControl/>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075DAA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对定点医疗机构的综合检查</w:t>
            </w:r>
          </w:p>
        </w:tc>
        <w:tc>
          <w:tcPr>
            <w:tcW w:w="1095" w:type="dxa"/>
            <w:noWrap w:val="0"/>
            <w:vAlign w:val="center"/>
          </w:tcPr>
          <w:p w14:paraId="319D5FD6">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0340013F">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五华区医疗保障</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2C6AA14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对纳入基本医疗保险基金支付范围的医疗费用和医疗服务行为的行政检查。</w:t>
            </w:r>
          </w:p>
        </w:tc>
        <w:tc>
          <w:tcPr>
            <w:tcW w:w="3974" w:type="dxa"/>
            <w:noWrap w:val="0"/>
            <w:vAlign w:val="center"/>
          </w:tcPr>
          <w:p w14:paraId="4B3EC01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社会保险法》第七条、第八十条，《中华人民共和国基本医疗卫生与健康促进法》第八十七条，《医疗保障基金使用监督管理条例》第二十二条，《医疗机构医疗保障定点管理暂行办法》第四十七条，《医疗保障基金飞行检查管理暂行办法》第二条、第四条，《医疗保障基金使用监督管理条例实施细则》第二条。</w:t>
            </w:r>
          </w:p>
        </w:tc>
        <w:tc>
          <w:tcPr>
            <w:tcW w:w="1258" w:type="dxa"/>
            <w:vMerge w:val="restart"/>
            <w:noWrap w:val="0"/>
            <w:vAlign w:val="center"/>
          </w:tcPr>
          <w:p w14:paraId="42980304">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定点医疗机构。</w:t>
            </w:r>
          </w:p>
        </w:tc>
        <w:tc>
          <w:tcPr>
            <w:tcW w:w="1937" w:type="dxa"/>
            <w:vMerge w:val="restart"/>
            <w:noWrap w:val="0"/>
            <w:vAlign w:val="center"/>
          </w:tcPr>
          <w:p w14:paraId="2BA8625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3B1A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E12BC0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2B234DF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14FDDB0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15C1CAF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五华区卫生健康局</w:t>
            </w:r>
          </w:p>
        </w:tc>
        <w:tc>
          <w:tcPr>
            <w:tcW w:w="2084" w:type="dxa"/>
            <w:noWrap w:val="0"/>
            <w:vAlign w:val="center"/>
          </w:tcPr>
          <w:p w14:paraId="4744684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规范医疗行为，促进</w:t>
            </w:r>
            <w:r>
              <w:rPr>
                <w:rFonts w:hint="eastAsia" w:cs="Times New Roman"/>
                <w:b w:val="0"/>
                <w:bCs w:val="0"/>
                <w:i w:val="0"/>
                <w:color w:val="auto"/>
                <w:kern w:val="0"/>
                <w:sz w:val="21"/>
                <w:szCs w:val="21"/>
                <w:highlight w:val="none"/>
                <w:u w:val="none"/>
                <w:lang w:val="en-US" w:eastAsia="zh-CN" w:bidi="ar"/>
              </w:rPr>
              <w:t>医疗保障</w:t>
            </w:r>
            <w:r>
              <w:rPr>
                <w:rFonts w:hint="default" w:ascii="Times New Roman" w:hAnsi="Times New Roman" w:eastAsia="仿宋_GB2312" w:cs="Times New Roman"/>
                <w:b w:val="0"/>
                <w:bCs w:val="0"/>
                <w:i w:val="0"/>
                <w:color w:val="auto"/>
                <w:kern w:val="0"/>
                <w:sz w:val="21"/>
                <w:szCs w:val="21"/>
                <w:highlight w:val="none"/>
                <w:u w:val="none"/>
                <w:lang w:val="en-US" w:eastAsia="zh-CN" w:bidi="ar"/>
              </w:rPr>
              <w:t>基金合理使用。</w:t>
            </w:r>
          </w:p>
        </w:tc>
        <w:tc>
          <w:tcPr>
            <w:tcW w:w="3974" w:type="dxa"/>
            <w:noWrap w:val="0"/>
            <w:vAlign w:val="center"/>
          </w:tcPr>
          <w:p w14:paraId="24ACEEF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《中华人民共和国基本医疗卫生与健康促进法》第四十三条，《医疗机构管理条例》第三十九条。</w:t>
            </w:r>
          </w:p>
        </w:tc>
        <w:tc>
          <w:tcPr>
            <w:tcW w:w="1258" w:type="dxa"/>
            <w:vMerge w:val="continue"/>
            <w:noWrap w:val="0"/>
            <w:vAlign w:val="center"/>
          </w:tcPr>
          <w:p w14:paraId="648CD1F1">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50C1610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4ED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3837C0D4">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2E8E3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对定点零售药店的综合检查</w:t>
            </w:r>
          </w:p>
        </w:tc>
        <w:tc>
          <w:tcPr>
            <w:tcW w:w="1095" w:type="dxa"/>
            <w:noWrap w:val="0"/>
            <w:vAlign w:val="center"/>
          </w:tcPr>
          <w:p w14:paraId="3040A3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7405F7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五华区医疗保障</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2460AB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对纳入基本医疗保险基金支付范围的医疗费用的行政检查。</w:t>
            </w:r>
          </w:p>
        </w:tc>
        <w:tc>
          <w:tcPr>
            <w:tcW w:w="3974" w:type="dxa"/>
            <w:noWrap w:val="0"/>
            <w:vAlign w:val="center"/>
          </w:tcPr>
          <w:p w14:paraId="2A8195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社会保险法》第七条、第八十条，中华人民共和国基本医疗卫生与健康促进法》第八十七条，《医疗保障基金使用监督管理条例》第二十二条，《零售药店医疗保障定点管理暂行办法》第四十三条，《医疗保障基金飞行检查管理暂行办法》第二条、第四条，《医疗保障基金使用监督管理条例实施细则》第二条。</w:t>
            </w:r>
          </w:p>
        </w:tc>
        <w:tc>
          <w:tcPr>
            <w:tcW w:w="1258" w:type="dxa"/>
            <w:vMerge w:val="restart"/>
            <w:noWrap w:val="0"/>
            <w:vAlign w:val="center"/>
          </w:tcPr>
          <w:p w14:paraId="03088E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定点零售药店。</w:t>
            </w:r>
          </w:p>
        </w:tc>
        <w:tc>
          <w:tcPr>
            <w:tcW w:w="1937" w:type="dxa"/>
            <w:vMerge w:val="restart"/>
            <w:noWrap w:val="0"/>
            <w:vAlign w:val="center"/>
          </w:tcPr>
          <w:p w14:paraId="3C57ADA3">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kern w:val="2"/>
                <w:sz w:val="21"/>
                <w:szCs w:val="21"/>
                <w:highlight w:val="none"/>
                <w:lang w:val="en-US" w:eastAsia="zh-CN" w:bidi="ar"/>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该项任务不通过“双随机、一公开”联合随机抽查方式进行。由牵头单位商协同单位确定检查对象抽取等事宜。</w:t>
            </w:r>
          </w:p>
        </w:tc>
      </w:tr>
      <w:tr w14:paraId="0EF4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56B4455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922B24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095" w:type="dxa"/>
            <w:noWrap w:val="0"/>
            <w:vAlign w:val="center"/>
          </w:tcPr>
          <w:p w14:paraId="796FB5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5918FB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市场监管</w:t>
            </w:r>
          </w:p>
        </w:tc>
        <w:tc>
          <w:tcPr>
            <w:tcW w:w="2084" w:type="dxa"/>
            <w:noWrap w:val="0"/>
            <w:vAlign w:val="center"/>
          </w:tcPr>
          <w:p w14:paraId="17154C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对定点零售药店的药事服务等的行政检查。</w:t>
            </w:r>
          </w:p>
        </w:tc>
        <w:tc>
          <w:tcPr>
            <w:tcW w:w="3974" w:type="dxa"/>
            <w:noWrap w:val="0"/>
            <w:vAlign w:val="center"/>
          </w:tcPr>
          <w:p w14:paraId="04D89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《中华人民共和国药品管理法》第八条，《药品经营和使用质量监督管理办法》第六条。</w:t>
            </w:r>
          </w:p>
        </w:tc>
        <w:tc>
          <w:tcPr>
            <w:tcW w:w="1258" w:type="dxa"/>
            <w:vMerge w:val="continue"/>
            <w:noWrap w:val="0"/>
            <w:vAlign w:val="center"/>
          </w:tcPr>
          <w:p w14:paraId="1E2B69D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661DB91E">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6236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352CC53B">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38C7851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
              </w:rPr>
              <w:t>对涉税涉费事项的综合检查</w:t>
            </w:r>
          </w:p>
        </w:tc>
        <w:tc>
          <w:tcPr>
            <w:tcW w:w="1095" w:type="dxa"/>
            <w:noWrap w:val="0"/>
            <w:vAlign w:val="center"/>
          </w:tcPr>
          <w:p w14:paraId="3366B456">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3B2C2706">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税务局</w:t>
            </w:r>
          </w:p>
        </w:tc>
        <w:tc>
          <w:tcPr>
            <w:tcW w:w="2084" w:type="dxa"/>
            <w:noWrap w:val="0"/>
            <w:vAlign w:val="center"/>
          </w:tcPr>
          <w:p w14:paraId="36108DC7">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与职能部门共同进行涉税涉费事项检查。</w:t>
            </w:r>
          </w:p>
        </w:tc>
        <w:tc>
          <w:tcPr>
            <w:tcW w:w="3974" w:type="dxa"/>
            <w:noWrap w:val="0"/>
            <w:vAlign w:val="center"/>
          </w:tcPr>
          <w:p w14:paraId="5B12449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w:t>
            </w:r>
            <w:r>
              <w:rPr>
                <w:rFonts w:hint="eastAsia" w:cs="Times New Roman"/>
                <w:b w:val="0"/>
                <w:bCs w:val="0"/>
                <w:color w:val="auto"/>
                <w:kern w:val="2"/>
                <w:sz w:val="21"/>
                <w:szCs w:val="21"/>
                <w:highlight w:val="none"/>
                <w:lang w:val="en-US" w:eastAsia="zh-CN" w:bidi="ar"/>
              </w:rPr>
              <w:t>中华人民共和国税收征收管理法</w:t>
            </w:r>
            <w:r>
              <w:rPr>
                <w:rFonts w:hint="default" w:ascii="Times New Roman" w:hAnsi="Times New Roman" w:eastAsia="仿宋_GB2312" w:cs="Times New Roman"/>
                <w:b w:val="0"/>
                <w:bCs w:val="0"/>
                <w:color w:val="auto"/>
                <w:kern w:val="2"/>
                <w:sz w:val="21"/>
                <w:szCs w:val="21"/>
                <w:highlight w:val="none"/>
                <w:lang w:val="en-US" w:eastAsia="zh-CN" w:bidi="ar"/>
              </w:rPr>
              <w:t>》第五十四条、第五十七条、第五十八条。</w:t>
            </w:r>
          </w:p>
        </w:tc>
        <w:tc>
          <w:tcPr>
            <w:tcW w:w="1258" w:type="dxa"/>
            <w:vMerge w:val="restart"/>
            <w:noWrap w:val="0"/>
            <w:vAlign w:val="center"/>
          </w:tcPr>
          <w:p w14:paraId="7F03541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kern w:val="2"/>
                <w:sz w:val="21"/>
                <w:szCs w:val="21"/>
                <w:highlight w:val="none"/>
                <w:lang w:val="en-US" w:eastAsia="zh-CN" w:bidi="ar"/>
              </w:rPr>
              <w:t>纳税人、扣缴义务人、缴费人。</w:t>
            </w:r>
          </w:p>
        </w:tc>
        <w:tc>
          <w:tcPr>
            <w:tcW w:w="1937" w:type="dxa"/>
            <w:vMerge w:val="restart"/>
            <w:noWrap w:val="0"/>
            <w:vAlign w:val="center"/>
          </w:tcPr>
          <w:p w14:paraId="4A0FD3E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301E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1EAB2C1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4F9876D3">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5C7BCBEB">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26D3B3BA">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6F93B6A8">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企业登记信息和公示信息检查。</w:t>
            </w:r>
          </w:p>
        </w:tc>
        <w:tc>
          <w:tcPr>
            <w:tcW w:w="3974" w:type="dxa"/>
            <w:noWrap w:val="0"/>
            <w:vAlign w:val="center"/>
          </w:tcPr>
          <w:p w14:paraId="773D3DCE">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《企业信息公示暂行条例》第十四条、第十五条、第十六条。</w:t>
            </w:r>
          </w:p>
        </w:tc>
        <w:tc>
          <w:tcPr>
            <w:tcW w:w="1258" w:type="dxa"/>
            <w:vMerge w:val="continue"/>
            <w:noWrap w:val="0"/>
            <w:vAlign w:val="center"/>
          </w:tcPr>
          <w:p w14:paraId="5F4C72EF">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07FD18E5">
            <w:pPr>
              <w:keepNext w:val="0"/>
              <w:keepLines w:val="0"/>
              <w:pageBreakBefore w:val="0"/>
              <w:widowControl w:val="0"/>
              <w:suppressLineNumbers w:val="0"/>
              <w:kinsoku/>
              <w:wordWrap/>
              <w:topLinePunct w:val="0"/>
              <w:autoSpaceDE/>
              <w:autoSpaceDN/>
              <w:bidi w:val="0"/>
              <w:spacing w:before="0" w:beforeAutospacing="0" w:after="0" w:afterAutospacing="0" w:line="240" w:lineRule="auto"/>
              <w:ind w:left="0" w:leftChars="0" w:right="0" w:rightChars="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3263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134" w:type="dxa"/>
            <w:vMerge w:val="restart"/>
            <w:noWrap w:val="0"/>
            <w:vAlign w:val="center"/>
          </w:tcPr>
          <w:p w14:paraId="12148510">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243DDFF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对特大桥梁（总跨度超过1000米或者单跨度超过150米的特大桥梁）的综合检查</w:t>
            </w:r>
          </w:p>
        </w:tc>
        <w:tc>
          <w:tcPr>
            <w:tcW w:w="1095" w:type="dxa"/>
            <w:noWrap w:val="0"/>
            <w:vAlign w:val="center"/>
          </w:tcPr>
          <w:p w14:paraId="0C7C2890">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牵头单位</w:t>
            </w:r>
          </w:p>
        </w:tc>
        <w:tc>
          <w:tcPr>
            <w:tcW w:w="962" w:type="dxa"/>
            <w:noWrap w:val="0"/>
            <w:vAlign w:val="center"/>
          </w:tcPr>
          <w:p w14:paraId="112D740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lang w:val="en-US" w:eastAsia="zh-CN" w:bidi="ar"/>
              </w:rPr>
              <w:t>五华区住房和城乡建设局</w:t>
            </w:r>
          </w:p>
        </w:tc>
        <w:tc>
          <w:tcPr>
            <w:tcW w:w="2084" w:type="dxa"/>
            <w:noWrap w:val="0"/>
            <w:vAlign w:val="center"/>
          </w:tcPr>
          <w:p w14:paraId="24EA62D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地震强震动监测设施设置及运行情况检查。</w:t>
            </w:r>
          </w:p>
        </w:tc>
        <w:tc>
          <w:tcPr>
            <w:tcW w:w="3974" w:type="dxa"/>
            <w:noWrap w:val="0"/>
            <w:vAlign w:val="center"/>
          </w:tcPr>
          <w:p w14:paraId="1F27CD58">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《云南省地震监测管理规定》第八条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《公路安全保护条例》第七条、第四十八条、第四十九条。</w:t>
            </w:r>
          </w:p>
        </w:tc>
        <w:tc>
          <w:tcPr>
            <w:tcW w:w="1258" w:type="dxa"/>
            <w:vMerge w:val="restart"/>
            <w:noWrap w:val="0"/>
            <w:vAlign w:val="center"/>
          </w:tcPr>
          <w:p w14:paraId="6C8EC22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lang w:eastAsia="zh-CN"/>
              </w:rPr>
            </w:pPr>
            <w:r>
              <w:rPr>
                <w:rFonts w:hint="default" w:ascii="Times New Roman" w:hAnsi="Times New Roman" w:eastAsia="仿宋_GB2312" w:cs="Times New Roman"/>
                <w:b w:val="0"/>
                <w:bCs w:val="0"/>
                <w:color w:val="auto"/>
                <w:sz w:val="21"/>
                <w:szCs w:val="21"/>
                <w:highlight w:val="none"/>
                <w:lang w:eastAsia="zh-CN"/>
              </w:rPr>
              <w:t>特大桥梁建设或管理单位。</w:t>
            </w:r>
          </w:p>
          <w:p w14:paraId="0564526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restart"/>
            <w:noWrap w:val="0"/>
            <w:vAlign w:val="center"/>
          </w:tcPr>
          <w:p w14:paraId="5489BDA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该项任务不通过“双随机、一公开”联合随机抽查方式进行。</w:t>
            </w:r>
          </w:p>
          <w:p w14:paraId="6E4434E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1B52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134" w:type="dxa"/>
            <w:vMerge w:val="continue"/>
            <w:noWrap w:val="0"/>
            <w:vAlign w:val="center"/>
          </w:tcPr>
          <w:p w14:paraId="4697025F">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5ABB8AE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1F9E4F8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协同单位</w:t>
            </w:r>
          </w:p>
        </w:tc>
        <w:tc>
          <w:tcPr>
            <w:tcW w:w="962" w:type="dxa"/>
            <w:noWrap w:val="0"/>
            <w:vAlign w:val="center"/>
          </w:tcPr>
          <w:p w14:paraId="31E1524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eastAsia" w:cs="Times New Roman"/>
                <w:b w:val="0"/>
                <w:bCs w:val="0"/>
                <w:i w:val="0"/>
                <w:color w:val="auto"/>
                <w:kern w:val="0"/>
                <w:sz w:val="21"/>
                <w:szCs w:val="21"/>
                <w:highlight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lang w:val="en-US" w:eastAsia="zh-CN" w:bidi="ar"/>
              </w:rPr>
              <w:t>交通运输局</w:t>
            </w:r>
          </w:p>
        </w:tc>
        <w:tc>
          <w:tcPr>
            <w:tcW w:w="2084" w:type="dxa"/>
            <w:noWrap w:val="0"/>
            <w:vAlign w:val="center"/>
          </w:tcPr>
          <w:p w14:paraId="55E0DC7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地震强震动监测设施设置及运行情况检查。</w:t>
            </w:r>
          </w:p>
        </w:tc>
        <w:tc>
          <w:tcPr>
            <w:tcW w:w="3974" w:type="dxa"/>
            <w:noWrap w:val="0"/>
            <w:vAlign w:val="center"/>
          </w:tcPr>
          <w:p w14:paraId="4040621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r>
              <w:rPr>
                <w:rFonts w:hint="default" w:ascii="Times New Roman" w:hAnsi="Times New Roman" w:eastAsia="仿宋_GB2312" w:cs="Times New Roman"/>
                <w:b w:val="0"/>
                <w:bCs w:val="0"/>
                <w:i w:val="0"/>
                <w:color w:val="auto"/>
                <w:kern w:val="0"/>
                <w:sz w:val="21"/>
                <w:szCs w:val="21"/>
                <w:highlight w:val="none"/>
                <w:lang w:val="en-US" w:eastAsia="zh-CN" w:bidi="ar"/>
              </w:rPr>
              <w:t>《云南省地震监测管理规定》第八条</w:t>
            </w:r>
            <w:r>
              <w:rPr>
                <w:rFonts w:hint="default" w:ascii="Times New Roman" w:hAnsi="Times New Roman" w:cs="Times New Roman"/>
                <w:b w:val="0"/>
                <w:bCs w:val="0"/>
                <w:i w:val="0"/>
                <w:color w:val="auto"/>
                <w:kern w:val="0"/>
                <w:sz w:val="21"/>
                <w:szCs w:val="21"/>
                <w:highlight w:val="none"/>
                <w:lang w:val="en-US" w:eastAsia="zh-CN" w:bidi="ar"/>
              </w:rPr>
              <w:t>，</w:t>
            </w:r>
            <w:r>
              <w:rPr>
                <w:rFonts w:hint="default" w:ascii="Times New Roman" w:hAnsi="Times New Roman" w:eastAsia="仿宋_GB2312" w:cs="Times New Roman"/>
                <w:b w:val="0"/>
                <w:bCs w:val="0"/>
                <w:i w:val="0"/>
                <w:color w:val="auto"/>
                <w:kern w:val="0"/>
                <w:sz w:val="21"/>
                <w:szCs w:val="21"/>
                <w:highlight w:val="none"/>
                <w:lang w:val="en-US" w:eastAsia="zh-CN" w:bidi="ar"/>
              </w:rPr>
              <w:t>《公路安全保护条例》第七条、第四十八条、第四十九条。</w:t>
            </w:r>
          </w:p>
        </w:tc>
        <w:tc>
          <w:tcPr>
            <w:tcW w:w="1258" w:type="dxa"/>
            <w:vMerge w:val="continue"/>
            <w:noWrap w:val="0"/>
            <w:vAlign w:val="center"/>
          </w:tcPr>
          <w:p w14:paraId="6F8EA9E5">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lang w:val="en-US" w:eastAsia="zh-CN" w:bidi="ar"/>
              </w:rPr>
            </w:pPr>
          </w:p>
        </w:tc>
        <w:tc>
          <w:tcPr>
            <w:tcW w:w="1937" w:type="dxa"/>
            <w:vMerge w:val="continue"/>
            <w:noWrap w:val="0"/>
            <w:vAlign w:val="center"/>
          </w:tcPr>
          <w:p w14:paraId="48F504F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i w:val="0"/>
                <w:color w:val="auto"/>
                <w:kern w:val="0"/>
                <w:sz w:val="21"/>
                <w:szCs w:val="21"/>
                <w:highlight w:val="none"/>
                <w:lang w:val="en-US" w:eastAsia="zh-CN" w:bidi="ar"/>
              </w:rPr>
            </w:pPr>
          </w:p>
        </w:tc>
      </w:tr>
      <w:tr w14:paraId="26BF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34" w:type="dxa"/>
            <w:vMerge w:val="restart"/>
            <w:noWrap w:val="0"/>
            <w:vAlign w:val="center"/>
          </w:tcPr>
          <w:p w14:paraId="400FA669">
            <w:pPr>
              <w:keepNext w:val="0"/>
              <w:keepLines w:val="0"/>
              <w:widowControl w:val="0"/>
              <w:numPr>
                <w:ilvl w:val="0"/>
                <w:numId w:val="1"/>
              </w:numPr>
              <w:suppressLineNumbers w:val="0"/>
              <w:overflowPunct w:val="0"/>
              <w:autoSpaceDE w:val="0"/>
              <w:autoSpaceDN/>
              <w:spacing w:before="0" w:beforeAutospacing="0" w:after="0" w:afterAutospacing="0" w:line="280" w:lineRule="exact"/>
              <w:ind w:left="726" w:leftChars="0" w:right="0" w:rightChars="0" w:hanging="425" w:firstLine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176" w:type="dxa"/>
            <w:vMerge w:val="restart"/>
            <w:noWrap w:val="0"/>
            <w:vAlign w:val="center"/>
          </w:tcPr>
          <w:p w14:paraId="68DE006E">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对宾馆、旅店等的综合检查</w:t>
            </w:r>
          </w:p>
        </w:tc>
        <w:tc>
          <w:tcPr>
            <w:tcW w:w="1095" w:type="dxa"/>
            <w:noWrap w:val="0"/>
            <w:vAlign w:val="center"/>
          </w:tcPr>
          <w:p w14:paraId="5F5A128C">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2B2C17B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eastAsia" w:cs="Times New Roman"/>
                <w:b w:val="0"/>
                <w:bCs w:val="0"/>
                <w:color w:val="auto"/>
                <w:kern w:val="2"/>
                <w:sz w:val="21"/>
                <w:szCs w:val="21"/>
                <w:highlight w:val="none"/>
                <w:lang w:val="en-US" w:eastAsia="zh-CN" w:bidi="ar"/>
              </w:rPr>
              <w:t>五华区消防大队</w:t>
            </w:r>
          </w:p>
        </w:tc>
        <w:tc>
          <w:tcPr>
            <w:tcW w:w="2084" w:type="dxa"/>
            <w:noWrap w:val="0"/>
            <w:vAlign w:val="center"/>
          </w:tcPr>
          <w:p w14:paraId="32D5066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宾馆、旅店消防安全情况检查。</w:t>
            </w:r>
          </w:p>
        </w:tc>
        <w:tc>
          <w:tcPr>
            <w:tcW w:w="3974" w:type="dxa"/>
            <w:noWrap w:val="0"/>
            <w:vAlign w:val="center"/>
          </w:tcPr>
          <w:p w14:paraId="2DCB9DAD">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《中华人民共和国消防法》第五十三条、第五十四条，《云南省消防条例》第十四条、第三十一条，《昆明市消防条例》第十二条。</w:t>
            </w:r>
          </w:p>
        </w:tc>
        <w:tc>
          <w:tcPr>
            <w:tcW w:w="1258" w:type="dxa"/>
            <w:vMerge w:val="restart"/>
            <w:noWrap w:val="0"/>
            <w:vAlign w:val="center"/>
          </w:tcPr>
          <w:p w14:paraId="71C4A2F6">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宾馆、旅店等住宿经营单位。</w:t>
            </w:r>
          </w:p>
        </w:tc>
        <w:tc>
          <w:tcPr>
            <w:tcW w:w="1937" w:type="dxa"/>
            <w:vMerge w:val="restart"/>
            <w:noWrap w:val="0"/>
            <w:vAlign w:val="center"/>
          </w:tcPr>
          <w:p w14:paraId="003618C5">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sz w:val="21"/>
                <w:szCs w:val="21"/>
                <w:highlight w:val="none"/>
                <w:shd w:val="clear" w:color="auto" w:fill="auto"/>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4252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34" w:type="dxa"/>
            <w:vMerge w:val="continue"/>
            <w:noWrap w:val="0"/>
            <w:vAlign w:val="center"/>
          </w:tcPr>
          <w:p w14:paraId="6EAB7C1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923D12C">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3F7E42AD">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协同单位1</w:t>
            </w:r>
          </w:p>
        </w:tc>
        <w:tc>
          <w:tcPr>
            <w:tcW w:w="962" w:type="dxa"/>
            <w:noWrap w:val="0"/>
            <w:vAlign w:val="center"/>
          </w:tcPr>
          <w:p w14:paraId="4BFBC6D8">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eastAsia" w:cs="Times New Roman"/>
                <w:b w:val="0"/>
                <w:bCs w:val="0"/>
                <w:color w:val="auto"/>
                <w:kern w:val="2"/>
                <w:sz w:val="21"/>
                <w:szCs w:val="21"/>
                <w:highlight w:val="none"/>
                <w:lang w:val="en-US" w:eastAsia="zh-CN" w:bidi="ar"/>
              </w:rPr>
              <w:t>昆明市公安局五华分局</w:t>
            </w:r>
          </w:p>
        </w:tc>
        <w:tc>
          <w:tcPr>
            <w:tcW w:w="2084" w:type="dxa"/>
            <w:noWrap w:val="0"/>
            <w:vAlign w:val="center"/>
          </w:tcPr>
          <w:p w14:paraId="1B0FA15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宾馆、旅店取得许可证和治安安全情况检查。</w:t>
            </w:r>
          </w:p>
        </w:tc>
        <w:tc>
          <w:tcPr>
            <w:tcW w:w="3974" w:type="dxa"/>
            <w:noWrap w:val="0"/>
            <w:vAlign w:val="center"/>
          </w:tcPr>
          <w:p w14:paraId="3EB31739">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《旅馆业治安管理办法》第十四条，《云南省旅馆业治安管理实施细则》第十三条。</w:t>
            </w:r>
          </w:p>
        </w:tc>
        <w:tc>
          <w:tcPr>
            <w:tcW w:w="1258" w:type="dxa"/>
            <w:vMerge w:val="continue"/>
            <w:noWrap w:val="0"/>
            <w:vAlign w:val="center"/>
          </w:tcPr>
          <w:p w14:paraId="16B40A77">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937" w:type="dxa"/>
            <w:vMerge w:val="continue"/>
            <w:noWrap w:val="0"/>
            <w:vAlign w:val="center"/>
          </w:tcPr>
          <w:p w14:paraId="73A5ADD3">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kern w:val="2"/>
                <w:sz w:val="21"/>
                <w:szCs w:val="21"/>
                <w:highlight w:val="none"/>
                <w:shd w:val="clear" w:color="auto" w:fill="auto"/>
                <w:lang w:val="en-US" w:eastAsia="zh-CN" w:bidi="ar"/>
              </w:rPr>
            </w:pPr>
          </w:p>
        </w:tc>
      </w:tr>
      <w:tr w14:paraId="605C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34" w:type="dxa"/>
            <w:vMerge w:val="continue"/>
            <w:noWrap w:val="0"/>
            <w:vAlign w:val="center"/>
          </w:tcPr>
          <w:p w14:paraId="0DC92B33">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176" w:type="dxa"/>
            <w:vMerge w:val="continue"/>
            <w:noWrap w:val="0"/>
            <w:vAlign w:val="center"/>
          </w:tcPr>
          <w:p w14:paraId="09EF7841">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095" w:type="dxa"/>
            <w:noWrap w:val="0"/>
            <w:vAlign w:val="center"/>
          </w:tcPr>
          <w:p w14:paraId="13AC19E1">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协同单位2</w:t>
            </w:r>
          </w:p>
        </w:tc>
        <w:tc>
          <w:tcPr>
            <w:tcW w:w="962" w:type="dxa"/>
            <w:noWrap w:val="0"/>
            <w:vAlign w:val="center"/>
          </w:tcPr>
          <w:p w14:paraId="1FF6BB44">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eastAsia" w:cs="Times New Roman"/>
                <w:b w:val="0"/>
                <w:bCs w:val="0"/>
                <w:color w:val="auto"/>
                <w:kern w:val="2"/>
                <w:sz w:val="21"/>
                <w:szCs w:val="21"/>
                <w:highlight w:val="none"/>
                <w:lang w:val="en-US" w:eastAsia="zh-CN" w:bidi="ar"/>
              </w:rPr>
              <w:t>五华区卫生健康局</w:t>
            </w:r>
          </w:p>
        </w:tc>
        <w:tc>
          <w:tcPr>
            <w:tcW w:w="2084" w:type="dxa"/>
            <w:noWrap w:val="0"/>
            <w:vAlign w:val="center"/>
          </w:tcPr>
          <w:p w14:paraId="07997387">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对公共场所卫生监督检查。</w:t>
            </w:r>
          </w:p>
        </w:tc>
        <w:tc>
          <w:tcPr>
            <w:tcW w:w="3974" w:type="dxa"/>
            <w:noWrap w:val="0"/>
            <w:vAlign w:val="center"/>
          </w:tcPr>
          <w:p w14:paraId="23C50841">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《公共场所卫生管理条例》第十条，《公共场所卫生管理条例实施细则》第三条。</w:t>
            </w:r>
          </w:p>
        </w:tc>
        <w:tc>
          <w:tcPr>
            <w:tcW w:w="1258" w:type="dxa"/>
            <w:vMerge w:val="continue"/>
            <w:noWrap w:val="0"/>
            <w:vAlign w:val="center"/>
          </w:tcPr>
          <w:p w14:paraId="1181F5D4">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937" w:type="dxa"/>
            <w:vMerge w:val="continue"/>
            <w:noWrap w:val="0"/>
            <w:vAlign w:val="center"/>
          </w:tcPr>
          <w:p w14:paraId="7B31CD7A">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kern w:val="2"/>
                <w:sz w:val="21"/>
                <w:szCs w:val="21"/>
                <w:highlight w:val="none"/>
                <w:shd w:val="clear" w:color="auto" w:fill="auto"/>
                <w:lang w:val="en-US" w:eastAsia="zh-CN" w:bidi="ar"/>
              </w:rPr>
            </w:pPr>
          </w:p>
        </w:tc>
      </w:tr>
      <w:tr w14:paraId="7F09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134" w:type="dxa"/>
            <w:vMerge w:val="restart"/>
            <w:noWrap w:val="0"/>
            <w:vAlign w:val="center"/>
          </w:tcPr>
          <w:p w14:paraId="1074DE6E">
            <w:pPr>
              <w:keepNext w:val="0"/>
              <w:keepLines w:val="0"/>
              <w:widowControl w:val="0"/>
              <w:numPr>
                <w:ilvl w:val="0"/>
                <w:numId w:val="1"/>
              </w:numPr>
              <w:suppressLineNumbers w:val="0"/>
              <w:overflowPunct w:val="0"/>
              <w:autoSpaceDE w:val="0"/>
              <w:autoSpaceDN/>
              <w:spacing w:before="0" w:beforeAutospacing="0" w:after="0" w:afterAutospacing="0" w:line="280" w:lineRule="exact"/>
              <w:ind w:left="726" w:leftChars="0" w:right="0" w:rightChars="0" w:hanging="425" w:firstLine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176" w:type="dxa"/>
            <w:vMerge w:val="restart"/>
            <w:noWrap w:val="0"/>
            <w:vAlign w:val="center"/>
          </w:tcPr>
          <w:p w14:paraId="31433613">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对消防产品使用领域的综合检查</w:t>
            </w:r>
          </w:p>
        </w:tc>
        <w:tc>
          <w:tcPr>
            <w:tcW w:w="1095" w:type="dxa"/>
            <w:noWrap w:val="0"/>
            <w:vAlign w:val="center"/>
          </w:tcPr>
          <w:p w14:paraId="435FA7BB">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3E1509EA">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eastAsia" w:cs="Times New Roman"/>
                <w:b w:val="0"/>
                <w:bCs w:val="0"/>
                <w:color w:val="auto"/>
                <w:kern w:val="2"/>
                <w:sz w:val="21"/>
                <w:szCs w:val="21"/>
                <w:highlight w:val="none"/>
                <w:lang w:val="en-US" w:eastAsia="zh-CN" w:bidi="ar"/>
              </w:rPr>
              <w:t>五华区消防大队</w:t>
            </w:r>
          </w:p>
        </w:tc>
        <w:tc>
          <w:tcPr>
            <w:tcW w:w="2084" w:type="dxa"/>
            <w:noWrap w:val="0"/>
            <w:vAlign w:val="center"/>
          </w:tcPr>
          <w:p w14:paraId="47B8AEE7">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使用环节消防产品监督管理。</w:t>
            </w:r>
          </w:p>
        </w:tc>
        <w:tc>
          <w:tcPr>
            <w:tcW w:w="3974" w:type="dxa"/>
            <w:noWrap w:val="0"/>
            <w:vAlign w:val="center"/>
          </w:tcPr>
          <w:p w14:paraId="6AA31EC5">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i w:val="0"/>
                <w:color w:val="auto"/>
                <w:kern w:val="0"/>
                <w:sz w:val="21"/>
                <w:szCs w:val="21"/>
                <w:highlight w:val="none"/>
                <w:u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消防法》第二十四条、第二十五条、第六十五条，《云南省消防条例》第十条、第二十二条、第二十四条、第四十七条，《消防产品监督管理规定》第二十至二十九条，《昆明市消防条例》第七条、第三十一条、第三十三条。</w:t>
            </w:r>
          </w:p>
        </w:tc>
        <w:tc>
          <w:tcPr>
            <w:tcW w:w="1258" w:type="dxa"/>
            <w:vMerge w:val="restart"/>
            <w:noWrap w:val="0"/>
            <w:vAlign w:val="center"/>
          </w:tcPr>
          <w:p w14:paraId="32169F1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消防安全重点单位的人员密集场所。</w:t>
            </w:r>
          </w:p>
        </w:tc>
        <w:tc>
          <w:tcPr>
            <w:tcW w:w="1937" w:type="dxa"/>
            <w:vMerge w:val="restart"/>
            <w:noWrap w:val="0"/>
            <w:vAlign w:val="center"/>
          </w:tcPr>
          <w:p w14:paraId="30492901">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sz w:val="21"/>
                <w:szCs w:val="21"/>
                <w:highlight w:val="none"/>
                <w:shd w:val="clear" w:color="auto" w:fill="auto"/>
                <w:vertAlign w:val="baseline"/>
                <w:lang w:val="en-US" w:eastAsia="zh-CN"/>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tc>
      </w:tr>
      <w:tr w14:paraId="52E7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134" w:type="dxa"/>
            <w:vMerge w:val="continue"/>
            <w:noWrap w:val="0"/>
            <w:vAlign w:val="center"/>
          </w:tcPr>
          <w:p w14:paraId="7201EC81">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DF0D9E7">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5702302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3D430B3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市场</w:t>
            </w:r>
            <w:r>
              <w:rPr>
                <w:rFonts w:hint="eastAsia" w:cs="Times New Roman"/>
                <w:b w:val="0"/>
                <w:bCs w:val="0"/>
                <w:color w:val="auto"/>
                <w:kern w:val="2"/>
                <w:sz w:val="21"/>
                <w:szCs w:val="21"/>
                <w:highlight w:val="none"/>
                <w:lang w:val="en-US" w:eastAsia="zh-CN" w:bidi="ar"/>
              </w:rPr>
              <w:t>监督管理局</w:t>
            </w:r>
          </w:p>
        </w:tc>
        <w:tc>
          <w:tcPr>
            <w:tcW w:w="2084" w:type="dxa"/>
            <w:noWrap w:val="0"/>
            <w:vAlign w:val="center"/>
          </w:tcPr>
          <w:p w14:paraId="4F17199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消防产品3C认证有效性检查。</w:t>
            </w:r>
          </w:p>
        </w:tc>
        <w:tc>
          <w:tcPr>
            <w:tcW w:w="3974" w:type="dxa"/>
            <w:noWrap w:val="0"/>
            <w:vAlign w:val="center"/>
          </w:tcPr>
          <w:p w14:paraId="5A4D0CA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《中华人民共和国认证认可条例》第五十四条，《强制性产品认证管理规定》第三十七条、第三十八条。</w:t>
            </w:r>
          </w:p>
        </w:tc>
        <w:tc>
          <w:tcPr>
            <w:tcW w:w="1258" w:type="dxa"/>
            <w:vMerge w:val="continue"/>
            <w:noWrap w:val="0"/>
            <w:vAlign w:val="center"/>
          </w:tcPr>
          <w:p w14:paraId="45589A2D">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937" w:type="dxa"/>
            <w:vMerge w:val="continue"/>
            <w:noWrap w:val="0"/>
            <w:vAlign w:val="center"/>
          </w:tcPr>
          <w:p w14:paraId="02D79D47">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eastAsia" w:ascii="仿宋_GB2312" w:hAnsi="仿宋_GB2312" w:eastAsia="仿宋_GB2312" w:cs="仿宋_GB2312"/>
                <w:b w:val="0"/>
                <w:bCs w:val="0"/>
                <w:color w:val="auto"/>
                <w:kern w:val="2"/>
                <w:sz w:val="21"/>
                <w:szCs w:val="21"/>
                <w:highlight w:val="none"/>
                <w:shd w:val="clear" w:color="auto" w:fill="auto"/>
                <w:lang w:val="en-US" w:eastAsia="zh-CN" w:bidi="ar"/>
              </w:rPr>
            </w:pPr>
          </w:p>
        </w:tc>
      </w:tr>
      <w:tr w14:paraId="0D4B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4" w:type="dxa"/>
            <w:vMerge w:val="restart"/>
            <w:noWrap w:val="0"/>
            <w:vAlign w:val="center"/>
          </w:tcPr>
          <w:p w14:paraId="5E62F77E">
            <w:pPr>
              <w:keepNext w:val="0"/>
              <w:keepLines w:val="0"/>
              <w:widowControl w:val="0"/>
              <w:numPr>
                <w:ilvl w:val="0"/>
                <w:numId w:val="1"/>
              </w:numPr>
              <w:suppressLineNumbers w:val="0"/>
              <w:autoSpaceDE w:val="0"/>
              <w:autoSpaceDN/>
              <w:spacing w:before="0" w:beforeAutospacing="0" w:after="0" w:afterAutospacing="0" w:line="400" w:lineRule="exact"/>
              <w:ind w:left="726" w:leftChars="0" w:right="0" w:rightChars="0" w:hanging="425" w:firstLineChars="0"/>
              <w:jc w:val="center"/>
              <w:rPr>
                <w:rFonts w:hint="default" w:ascii="Times New Roman" w:hAnsi="Times New Roman" w:eastAsia="仿宋_GB2312" w:cs="Times New Roman"/>
                <w:b w:val="0"/>
                <w:bCs w:val="0"/>
                <w:color w:val="auto"/>
                <w:kern w:val="2"/>
                <w:sz w:val="21"/>
                <w:szCs w:val="21"/>
                <w:highlight w:val="none"/>
                <w:shd w:val="clear" w:color="auto" w:fill="auto"/>
                <w:lang w:val="en-US" w:eastAsia="zh-CN" w:bidi="ar"/>
              </w:rPr>
            </w:pPr>
          </w:p>
        </w:tc>
        <w:tc>
          <w:tcPr>
            <w:tcW w:w="1176" w:type="dxa"/>
            <w:vMerge w:val="restart"/>
            <w:noWrap w:val="0"/>
            <w:vAlign w:val="center"/>
          </w:tcPr>
          <w:p w14:paraId="575DD864">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对防雷安全重点单位(雷电易发区的旅游景区）的综合检查</w:t>
            </w:r>
          </w:p>
        </w:tc>
        <w:tc>
          <w:tcPr>
            <w:tcW w:w="1095" w:type="dxa"/>
            <w:noWrap w:val="0"/>
            <w:vAlign w:val="center"/>
          </w:tcPr>
          <w:p w14:paraId="6EFCDD84">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牵头单位</w:t>
            </w:r>
          </w:p>
        </w:tc>
        <w:tc>
          <w:tcPr>
            <w:tcW w:w="962" w:type="dxa"/>
            <w:noWrap w:val="0"/>
            <w:vAlign w:val="center"/>
          </w:tcPr>
          <w:p w14:paraId="45A7E946">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气象局</w:t>
            </w:r>
          </w:p>
        </w:tc>
        <w:tc>
          <w:tcPr>
            <w:tcW w:w="2084" w:type="dxa"/>
            <w:noWrap w:val="0"/>
            <w:vAlign w:val="center"/>
          </w:tcPr>
          <w:p w14:paraId="604F51FC">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对防雷安全重点单位(雷电易发区的旅游景区）的安全检查。</w:t>
            </w:r>
          </w:p>
        </w:tc>
        <w:tc>
          <w:tcPr>
            <w:tcW w:w="3974" w:type="dxa"/>
            <w:noWrap w:val="0"/>
            <w:vAlign w:val="center"/>
          </w:tcPr>
          <w:p w14:paraId="55BAD617">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《气象灾害防御条例》第二十三条，《防雷减灾管理办法》第二十三条。</w:t>
            </w:r>
          </w:p>
          <w:p w14:paraId="0D4F83C6">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258" w:type="dxa"/>
            <w:vMerge w:val="restart"/>
            <w:noWrap w:val="0"/>
            <w:vAlign w:val="center"/>
          </w:tcPr>
          <w:p w14:paraId="32CB32E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雷电易发区的旅游景区经营主体。</w:t>
            </w:r>
          </w:p>
        </w:tc>
        <w:tc>
          <w:tcPr>
            <w:tcW w:w="1937" w:type="dxa"/>
            <w:vMerge w:val="restart"/>
            <w:noWrap w:val="0"/>
            <w:vAlign w:val="center"/>
          </w:tcPr>
          <w:p w14:paraId="709DA662">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r>
              <w:rPr>
                <w:rFonts w:hint="eastAsia" w:ascii="仿宋_GB2312" w:hAnsi="仿宋_GB2312" w:eastAsia="仿宋_GB2312" w:cs="仿宋_GB2312"/>
                <w:b w:val="0"/>
                <w:bCs w:val="0"/>
                <w:color w:val="auto"/>
                <w:kern w:val="2"/>
                <w:sz w:val="21"/>
                <w:szCs w:val="21"/>
                <w:highlight w:val="none"/>
                <w:lang w:val="en-US" w:eastAsia="zh-CN" w:bidi="ar"/>
              </w:rPr>
              <w:t>该项任务通过“双随机、一公开”联合随机抽查方式进行。</w:t>
            </w:r>
          </w:p>
          <w:p w14:paraId="3B775427">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498C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4" w:type="dxa"/>
            <w:vMerge w:val="continue"/>
            <w:noWrap w:val="0"/>
            <w:vAlign w:val="center"/>
          </w:tcPr>
          <w:p w14:paraId="48AA4336">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6949ED5E">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095" w:type="dxa"/>
            <w:noWrap w:val="0"/>
            <w:vAlign w:val="center"/>
          </w:tcPr>
          <w:p w14:paraId="57877546">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协同单位</w:t>
            </w:r>
          </w:p>
        </w:tc>
        <w:tc>
          <w:tcPr>
            <w:tcW w:w="962" w:type="dxa"/>
            <w:noWrap w:val="0"/>
            <w:vAlign w:val="center"/>
          </w:tcPr>
          <w:p w14:paraId="5F402C45">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五华区</w:t>
            </w:r>
            <w:r>
              <w:rPr>
                <w:rFonts w:hint="default" w:ascii="Times New Roman" w:hAnsi="Times New Roman" w:eastAsia="仿宋_GB2312" w:cs="Times New Roman"/>
                <w:b w:val="0"/>
                <w:bCs w:val="0"/>
                <w:color w:val="auto"/>
                <w:kern w:val="2"/>
                <w:sz w:val="21"/>
                <w:szCs w:val="21"/>
                <w:highlight w:val="none"/>
                <w:lang w:val="en-US" w:eastAsia="zh-CN" w:bidi="ar"/>
              </w:rPr>
              <w:t>文化和旅游局</w:t>
            </w:r>
          </w:p>
        </w:tc>
        <w:tc>
          <w:tcPr>
            <w:tcW w:w="2084" w:type="dxa"/>
            <w:noWrap w:val="0"/>
            <w:vAlign w:val="center"/>
          </w:tcPr>
          <w:p w14:paraId="07434670">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对防雷安全重点单位(雷电易发区的旅游景区）的安全检查。</w:t>
            </w:r>
          </w:p>
        </w:tc>
        <w:tc>
          <w:tcPr>
            <w:tcW w:w="3974" w:type="dxa"/>
            <w:noWrap w:val="0"/>
            <w:vAlign w:val="center"/>
          </w:tcPr>
          <w:p w14:paraId="02A8CFC3">
            <w:pPr>
              <w:keepNext w:val="0"/>
              <w:keepLines w:val="0"/>
              <w:widowControl w:val="0"/>
              <w:suppressLineNumbers w:val="0"/>
              <w:overflowPunct w:val="0"/>
              <w:autoSpaceDE w:val="0"/>
              <w:autoSpaceDN/>
              <w:spacing w:before="0" w:beforeAutospacing="0" w:after="0" w:afterAutospacing="0" w:line="28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《中华人民共和国旅游法》第四十二条，《中华人民共和国安全生产法》第一百一十六条，《旅游安全管理办法》第七条。</w:t>
            </w:r>
          </w:p>
        </w:tc>
        <w:tc>
          <w:tcPr>
            <w:tcW w:w="1258" w:type="dxa"/>
            <w:vMerge w:val="continue"/>
            <w:noWrap w:val="0"/>
            <w:vAlign w:val="center"/>
          </w:tcPr>
          <w:p w14:paraId="494C8F45">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default" w:ascii="Times New Roman" w:hAnsi="Times New Roman" w:eastAsia="仿宋_GB2312" w:cs="Times New Roman"/>
                <w:b w:val="0"/>
                <w:bCs w:val="0"/>
                <w:color w:val="auto"/>
                <w:kern w:val="2"/>
                <w:sz w:val="21"/>
                <w:szCs w:val="21"/>
                <w:highlight w:val="none"/>
                <w:lang w:val="en-US" w:eastAsia="zh-CN" w:bidi="ar"/>
              </w:rPr>
            </w:pPr>
          </w:p>
        </w:tc>
        <w:tc>
          <w:tcPr>
            <w:tcW w:w="1937" w:type="dxa"/>
            <w:vMerge w:val="continue"/>
            <w:noWrap w:val="0"/>
            <w:vAlign w:val="center"/>
          </w:tcPr>
          <w:p w14:paraId="63A33485">
            <w:pPr>
              <w:keepNext w:val="0"/>
              <w:keepLines w:val="0"/>
              <w:widowControl w:val="0"/>
              <w:suppressLineNumbers w:val="0"/>
              <w:autoSpaceDE w:val="0"/>
              <w:autoSpaceDN/>
              <w:spacing w:before="0" w:beforeAutospacing="0" w:after="0" w:afterAutospacing="0" w:line="400" w:lineRule="exact"/>
              <w:ind w:left="0" w:leftChars="0" w:right="0" w:rightChars="0"/>
              <w:jc w:val="center"/>
              <w:rPr>
                <w:rFonts w:hint="eastAsia" w:ascii="仿宋_GB2312" w:hAnsi="仿宋_GB2312" w:eastAsia="仿宋_GB2312" w:cs="仿宋_GB2312"/>
                <w:b w:val="0"/>
                <w:bCs w:val="0"/>
                <w:color w:val="auto"/>
                <w:kern w:val="2"/>
                <w:sz w:val="21"/>
                <w:szCs w:val="21"/>
                <w:highlight w:val="none"/>
                <w:lang w:val="en-US" w:eastAsia="zh-CN" w:bidi="ar"/>
              </w:rPr>
            </w:pPr>
          </w:p>
        </w:tc>
      </w:tr>
      <w:tr w14:paraId="3468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134" w:type="dxa"/>
            <w:vMerge w:val="restart"/>
            <w:noWrap w:val="0"/>
            <w:vAlign w:val="center"/>
          </w:tcPr>
          <w:p w14:paraId="5A46BC39">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1E5A98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对滇池流域城镇污水处理厂污染防治情况、运行情况和排污情况的监督检查</w:t>
            </w:r>
          </w:p>
        </w:tc>
        <w:tc>
          <w:tcPr>
            <w:tcW w:w="1095" w:type="dxa"/>
            <w:noWrap w:val="0"/>
            <w:vAlign w:val="center"/>
          </w:tcPr>
          <w:p w14:paraId="06D3F7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4A2E8C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color w:val="auto"/>
                <w:kern w:val="2"/>
                <w:sz w:val="21"/>
                <w:szCs w:val="21"/>
                <w:highlight w:val="none"/>
                <w:lang w:val="en-US" w:eastAsia="zh-CN" w:bidi="ar"/>
              </w:rPr>
              <w:t>五华区</w:t>
            </w:r>
            <w:r>
              <w:rPr>
                <w:rFonts w:hint="eastAsia" w:cs="Times New Roman"/>
                <w:b w:val="0"/>
                <w:bCs w:val="0"/>
                <w:color w:val="auto"/>
                <w:kern w:val="2"/>
                <w:sz w:val="21"/>
                <w:szCs w:val="21"/>
                <w:highlight w:val="none"/>
                <w:lang w:val="en-US" w:eastAsia="zh-CN" w:bidi="ar"/>
              </w:rPr>
              <w:t>水务局</w:t>
            </w:r>
          </w:p>
        </w:tc>
        <w:tc>
          <w:tcPr>
            <w:tcW w:w="2084" w:type="dxa"/>
            <w:noWrap w:val="0"/>
            <w:vAlign w:val="center"/>
          </w:tcPr>
          <w:p w14:paraId="444EA6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城镇污水处理设施污染防治情况的检查。</w:t>
            </w:r>
          </w:p>
        </w:tc>
        <w:tc>
          <w:tcPr>
            <w:tcW w:w="3974" w:type="dxa"/>
            <w:noWrap w:val="0"/>
            <w:vAlign w:val="center"/>
          </w:tcPr>
          <w:p w14:paraId="53E749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《昆明市城镇排水与污水处理条例》第二十八条第一、二款。</w:t>
            </w:r>
          </w:p>
        </w:tc>
        <w:tc>
          <w:tcPr>
            <w:tcW w:w="1258" w:type="dxa"/>
            <w:vMerge w:val="restart"/>
            <w:noWrap w:val="0"/>
            <w:vAlign w:val="center"/>
          </w:tcPr>
          <w:p w14:paraId="6FD1C2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滇池流域内的城镇生活污水处理厂。</w:t>
            </w:r>
          </w:p>
        </w:tc>
        <w:tc>
          <w:tcPr>
            <w:tcW w:w="1937" w:type="dxa"/>
            <w:vMerge w:val="restart"/>
            <w:noWrap w:val="0"/>
            <w:vAlign w:val="center"/>
          </w:tcPr>
          <w:p w14:paraId="5761634B">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2783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134" w:type="dxa"/>
            <w:vMerge w:val="continue"/>
            <w:noWrap w:val="0"/>
            <w:vAlign w:val="center"/>
          </w:tcPr>
          <w:p w14:paraId="006886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176" w:type="dxa"/>
            <w:vMerge w:val="continue"/>
            <w:noWrap w:val="0"/>
            <w:vAlign w:val="center"/>
          </w:tcPr>
          <w:p w14:paraId="7A6FBA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rPr>
            </w:pPr>
          </w:p>
        </w:tc>
        <w:tc>
          <w:tcPr>
            <w:tcW w:w="1095" w:type="dxa"/>
            <w:noWrap w:val="0"/>
            <w:vAlign w:val="center"/>
          </w:tcPr>
          <w:p w14:paraId="40C8C3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4E44F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3B1F37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对城镇生活污水处理运营企业环保手续、污染治理实施和污染物达标排放等情况。</w:t>
            </w:r>
          </w:p>
        </w:tc>
        <w:tc>
          <w:tcPr>
            <w:tcW w:w="3974" w:type="dxa"/>
            <w:noWrap w:val="0"/>
            <w:vAlign w:val="center"/>
          </w:tcPr>
          <w:p w14:paraId="55B4F6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《中华人民共和国生态环境法典》第五十一条、第二百六十九条、第一百三十四条、第一百四十一条、第三百零三条第三款、第三百零四条、第二百六十三条。</w:t>
            </w:r>
          </w:p>
        </w:tc>
        <w:tc>
          <w:tcPr>
            <w:tcW w:w="1258" w:type="dxa"/>
            <w:vMerge w:val="continue"/>
            <w:noWrap w:val="0"/>
            <w:vAlign w:val="center"/>
          </w:tcPr>
          <w:p w14:paraId="23937D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2DFCE65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r w14:paraId="5210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447A260A">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512D5D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城市生活垃圾收运、处理企业的督查检查</w:t>
            </w:r>
          </w:p>
        </w:tc>
        <w:tc>
          <w:tcPr>
            <w:tcW w:w="1095" w:type="dxa"/>
            <w:noWrap w:val="0"/>
            <w:vAlign w:val="center"/>
          </w:tcPr>
          <w:p w14:paraId="0C6BF4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613806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五华区综合行政执法</w:t>
            </w:r>
            <w:r>
              <w:rPr>
                <w:rFonts w:hint="default" w:ascii="Times New Roman" w:hAnsi="Times New Roman" w:eastAsia="仿宋_GB2312" w:cs="Times New Roman"/>
                <w:b w:val="0"/>
                <w:bCs w:val="0"/>
                <w:i w:val="0"/>
                <w:color w:val="auto"/>
                <w:kern w:val="0"/>
                <w:sz w:val="21"/>
                <w:szCs w:val="21"/>
                <w:highlight w:val="none"/>
                <w:u w:val="none"/>
                <w:lang w:val="en-US" w:eastAsia="zh-CN" w:bidi="ar"/>
              </w:rPr>
              <w:t>局</w:t>
            </w:r>
          </w:p>
        </w:tc>
        <w:tc>
          <w:tcPr>
            <w:tcW w:w="2084" w:type="dxa"/>
            <w:noWrap w:val="0"/>
            <w:vAlign w:val="center"/>
          </w:tcPr>
          <w:p w14:paraId="2F69F4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检查城市生活垃圾处理情况。</w:t>
            </w:r>
          </w:p>
        </w:tc>
        <w:tc>
          <w:tcPr>
            <w:tcW w:w="3974" w:type="dxa"/>
            <w:noWrap w:val="0"/>
            <w:vAlign w:val="center"/>
          </w:tcPr>
          <w:p w14:paraId="6369A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《昆明市城市市容和环境卫生管理条例》第二十五条、第二十七条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《昆明市生活垃圾管理条例》第六条。</w:t>
            </w:r>
          </w:p>
        </w:tc>
        <w:tc>
          <w:tcPr>
            <w:tcW w:w="1258" w:type="dxa"/>
            <w:noWrap w:val="0"/>
            <w:vAlign w:val="center"/>
          </w:tcPr>
          <w:p w14:paraId="2146AB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城市生活垃圾处置企业。</w:t>
            </w:r>
          </w:p>
        </w:tc>
        <w:tc>
          <w:tcPr>
            <w:tcW w:w="1937" w:type="dxa"/>
            <w:vMerge w:val="restart"/>
            <w:noWrap w:val="0"/>
            <w:vAlign w:val="center"/>
          </w:tcPr>
          <w:p w14:paraId="23261CD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i w:val="0"/>
                <w:color w:val="auto"/>
                <w:kern w:val="0"/>
                <w:sz w:val="21"/>
                <w:szCs w:val="21"/>
                <w:highlight w:val="none"/>
                <w:u w:val="none"/>
                <w:lang w:val="en-US" w:eastAsia="zh-CN" w:bidi="ar"/>
              </w:rPr>
              <w:t>该项任务通过“双随机、一公开”联合随机抽查方式进行。</w:t>
            </w:r>
          </w:p>
        </w:tc>
      </w:tr>
      <w:tr w14:paraId="03CA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3394E29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971A4E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671A7E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4B158F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市生态环境局</w:t>
            </w:r>
            <w:r>
              <w:rPr>
                <w:rFonts w:hint="eastAsia" w:cs="Times New Roman"/>
                <w:b w:val="0"/>
                <w:bCs w:val="0"/>
                <w:i w:val="0"/>
                <w:color w:val="auto"/>
                <w:kern w:val="0"/>
                <w:sz w:val="21"/>
                <w:szCs w:val="21"/>
                <w:highlight w:val="none"/>
                <w:u w:val="none"/>
                <w:lang w:val="en-US" w:eastAsia="zh-CN" w:bidi="ar"/>
              </w:rPr>
              <w:t>五华分局</w:t>
            </w:r>
          </w:p>
        </w:tc>
        <w:tc>
          <w:tcPr>
            <w:tcW w:w="2084" w:type="dxa"/>
            <w:noWrap w:val="0"/>
            <w:vAlign w:val="center"/>
          </w:tcPr>
          <w:p w14:paraId="4930A3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对城市生活垃圾处置企业环保手续办理情况、污染治理设施及污染物达标排放等情况。</w:t>
            </w:r>
          </w:p>
        </w:tc>
        <w:tc>
          <w:tcPr>
            <w:tcW w:w="3974" w:type="dxa"/>
            <w:noWrap w:val="0"/>
            <w:vAlign w:val="center"/>
          </w:tcPr>
          <w:p w14:paraId="1D4118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《生态环境法典》第五十一条、第一百二十九条、第一百三十四条、第一百四十一条、第三百一十二条、第四百六十八条、第四百六十九条、第五百一十二条、第五百一十三条。</w:t>
            </w:r>
          </w:p>
        </w:tc>
        <w:tc>
          <w:tcPr>
            <w:tcW w:w="1258" w:type="dxa"/>
            <w:noWrap w:val="0"/>
            <w:vAlign w:val="center"/>
          </w:tcPr>
          <w:p w14:paraId="0004F4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城市生活垃圾处置企业。</w:t>
            </w:r>
          </w:p>
        </w:tc>
        <w:tc>
          <w:tcPr>
            <w:tcW w:w="1937" w:type="dxa"/>
            <w:vMerge w:val="continue"/>
            <w:noWrap w:val="0"/>
            <w:vAlign w:val="center"/>
          </w:tcPr>
          <w:p w14:paraId="240BB7E2">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28C8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1FC9E03B">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398C45E">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昆明市测绘地理信息联合检察</w:t>
            </w:r>
          </w:p>
        </w:tc>
        <w:tc>
          <w:tcPr>
            <w:tcW w:w="1095" w:type="dxa"/>
            <w:noWrap w:val="0"/>
            <w:vAlign w:val="center"/>
          </w:tcPr>
          <w:p w14:paraId="0695E58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61F23371">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自然资源局</w:t>
            </w:r>
          </w:p>
        </w:tc>
        <w:tc>
          <w:tcPr>
            <w:tcW w:w="2084" w:type="dxa"/>
            <w:noWrap w:val="0"/>
            <w:vAlign w:val="center"/>
          </w:tcPr>
          <w:p w14:paraId="0764E987">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测绘地理信息（测绘质量检查、测绘资质巡查、</w:t>
            </w:r>
          </w:p>
          <w:p w14:paraId="463FE87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涉密测绘成果检查、地理信息安全检查）。</w:t>
            </w:r>
          </w:p>
        </w:tc>
        <w:tc>
          <w:tcPr>
            <w:tcW w:w="3974" w:type="dxa"/>
            <w:noWrap w:val="0"/>
            <w:vAlign w:val="center"/>
          </w:tcPr>
          <w:p w14:paraId="5445069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《中华人民共和国测绘法》第三十九条、第四十九条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《云南省测绘条例》第四十三条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《云南省测绘成果管理办法》第十条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《测绘成果质量监督抽查管理办法》</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《中华人民共和国测绘法》第四十九条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《云南省测绘条例》第四十三条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《测绘资质管理办法》（自然资办发〔2021〕43号）第二十条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《中华人民共和国测绘法》第四十九条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《中华人民共和国测绘法》第四十六条。</w:t>
            </w:r>
          </w:p>
        </w:tc>
        <w:tc>
          <w:tcPr>
            <w:tcW w:w="1258" w:type="dxa"/>
            <w:vMerge w:val="restart"/>
            <w:noWrap w:val="0"/>
            <w:vAlign w:val="center"/>
          </w:tcPr>
          <w:p w14:paraId="4CE302A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云南省测绘资质单位使用涉密测绘成果法人或其他组织地理信息生产、保管、利用单位。</w:t>
            </w:r>
          </w:p>
        </w:tc>
        <w:tc>
          <w:tcPr>
            <w:tcW w:w="1937" w:type="dxa"/>
            <w:vMerge w:val="restart"/>
            <w:noWrap w:val="0"/>
            <w:vAlign w:val="center"/>
          </w:tcPr>
          <w:p w14:paraId="3854314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昆明市自然资源和规划局“双随机、一公开”抽查事项（本项检查事项已联合市场监督管理部门开展检查，建议纳入综合查一次检查事项清单。）</w:t>
            </w:r>
          </w:p>
        </w:tc>
      </w:tr>
      <w:tr w14:paraId="2342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6B7BE907">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835865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0011413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479CBC4E">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5A7C3412">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51E47356">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《企业信息公示暂行条例》第十四条、十五条、第十六条。</w:t>
            </w:r>
          </w:p>
        </w:tc>
        <w:tc>
          <w:tcPr>
            <w:tcW w:w="1258" w:type="dxa"/>
            <w:vMerge w:val="continue"/>
            <w:noWrap w:val="0"/>
            <w:vAlign w:val="center"/>
          </w:tcPr>
          <w:p w14:paraId="0E02050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1B7DE16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1C5A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noWrap w:val="0"/>
            <w:vAlign w:val="center"/>
          </w:tcPr>
          <w:p w14:paraId="4E8B4013">
            <w:pPr>
              <w:keepNext w:val="0"/>
              <w:keepLines w:val="0"/>
              <w:pageBreakBefore w:val="0"/>
              <w:numPr>
                <w:ilvl w:val="0"/>
                <w:numId w:val="1"/>
              </w:numPr>
              <w:suppressLineNumbers w:val="0"/>
              <w:kinsoku/>
              <w:wordWrap/>
              <w:topLinePunct w:val="0"/>
              <w:autoSpaceDE/>
              <w:autoSpaceDN/>
              <w:bidi w:val="0"/>
              <w:spacing w:before="0" w:beforeAutospacing="0" w:after="0" w:afterAutospacing="0" w:line="240" w:lineRule="auto"/>
              <w:ind w:left="726" w:leftChars="0" w:right="0" w:hanging="425" w:firstLineChars="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restart"/>
            <w:noWrap w:val="0"/>
            <w:vAlign w:val="center"/>
          </w:tcPr>
          <w:p w14:paraId="7278764A">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r>
              <w:rPr>
                <w:rFonts w:hint="default" w:ascii="Times New Roman" w:hAnsi="Times New Roman" w:eastAsia="仿宋_GB2312" w:cs="Times New Roman"/>
                <w:b w:val="0"/>
                <w:bCs w:val="0"/>
                <w:color w:val="auto"/>
                <w:kern w:val="0"/>
                <w:sz w:val="21"/>
                <w:szCs w:val="21"/>
                <w:highlight w:val="none"/>
                <w:vertAlign w:val="baseline"/>
                <w:lang w:val="en-US" w:eastAsia="zh-CN" w:bidi="ar-SA"/>
              </w:rPr>
              <w:t>土地估价行业的综合监督检查</w:t>
            </w:r>
          </w:p>
        </w:tc>
        <w:tc>
          <w:tcPr>
            <w:tcW w:w="1095" w:type="dxa"/>
            <w:noWrap w:val="0"/>
            <w:vAlign w:val="center"/>
          </w:tcPr>
          <w:p w14:paraId="3FC630D9">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13342FFD">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自然资源局</w:t>
            </w:r>
          </w:p>
        </w:tc>
        <w:tc>
          <w:tcPr>
            <w:tcW w:w="2084" w:type="dxa"/>
            <w:noWrap w:val="0"/>
            <w:vAlign w:val="center"/>
          </w:tcPr>
          <w:p w14:paraId="031FD983">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对在本省备案的土地估价行业进行监督检查。</w:t>
            </w:r>
          </w:p>
        </w:tc>
        <w:tc>
          <w:tcPr>
            <w:tcW w:w="3974" w:type="dxa"/>
            <w:noWrap w:val="0"/>
            <w:vAlign w:val="center"/>
          </w:tcPr>
          <w:p w14:paraId="6388CFA4">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《中华人民共和国资产评估法》第六章第三十九条、第四十一条</w:t>
            </w:r>
            <w:r>
              <w:rPr>
                <w:rFonts w:hint="default" w:ascii="Times New Roman" w:hAnsi="Times New Roman" w:cs="Times New Roman"/>
                <w:b w:val="0"/>
                <w:bCs w:val="0"/>
                <w:i w:val="0"/>
                <w:color w:val="auto"/>
                <w:kern w:val="0"/>
                <w:sz w:val="21"/>
                <w:szCs w:val="21"/>
                <w:highlight w:val="none"/>
                <w:u w:val="none"/>
                <w:lang w:val="en-US" w:eastAsia="zh-CN" w:bidi="ar"/>
              </w:rPr>
              <w:t>，</w:t>
            </w:r>
            <w:r>
              <w:rPr>
                <w:rFonts w:hint="default" w:ascii="Times New Roman" w:hAnsi="Times New Roman" w:eastAsia="仿宋_GB2312" w:cs="Times New Roman"/>
                <w:b w:val="0"/>
                <w:bCs w:val="0"/>
                <w:i w:val="0"/>
                <w:color w:val="auto"/>
                <w:kern w:val="0"/>
                <w:sz w:val="21"/>
                <w:szCs w:val="21"/>
                <w:highlight w:val="none"/>
                <w:u w:val="none"/>
                <w:lang w:val="en-US" w:eastAsia="zh-CN" w:bidi="ar"/>
              </w:rPr>
              <w:t>自然资源部关于发布《土地估价行业“双随机、一公开”监督检查实施细则（试行）》有关问题的通知（自然资办发〔2019〕39号）。</w:t>
            </w:r>
          </w:p>
        </w:tc>
        <w:tc>
          <w:tcPr>
            <w:tcW w:w="1258" w:type="dxa"/>
            <w:vMerge w:val="restart"/>
            <w:noWrap w:val="0"/>
            <w:vAlign w:val="center"/>
          </w:tcPr>
          <w:p w14:paraId="3D6B7CBC">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r>
              <w:rPr>
                <w:rFonts w:hint="default" w:ascii="Times New Roman" w:hAnsi="Times New Roman" w:eastAsia="仿宋_GB2312" w:cs="Times New Roman"/>
                <w:b w:val="0"/>
                <w:bCs w:val="0"/>
                <w:color w:val="auto"/>
                <w:sz w:val="21"/>
                <w:szCs w:val="21"/>
                <w:highlight w:val="none"/>
                <w:vertAlign w:val="baseline"/>
                <w:lang w:val="en-US" w:eastAsia="zh-CN"/>
              </w:rPr>
              <w:t>土地评估机构、土地评估专业人员、土地估价行业协会。</w:t>
            </w:r>
          </w:p>
        </w:tc>
        <w:tc>
          <w:tcPr>
            <w:tcW w:w="1937" w:type="dxa"/>
            <w:vMerge w:val="restart"/>
            <w:noWrap w:val="0"/>
            <w:vAlign w:val="center"/>
          </w:tcPr>
          <w:p w14:paraId="4636A0DD">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r>
              <w:rPr>
                <w:rFonts w:hint="eastAsia" w:ascii="仿宋_GB2312" w:hAnsi="仿宋_GB2312" w:eastAsia="仿宋_GB2312" w:cs="仿宋_GB2312"/>
                <w:b w:val="0"/>
                <w:bCs w:val="0"/>
                <w:color w:val="auto"/>
                <w:sz w:val="21"/>
                <w:szCs w:val="21"/>
                <w:highlight w:val="none"/>
                <w:vertAlign w:val="baseline"/>
                <w:lang w:val="en-US" w:eastAsia="zh-CN"/>
              </w:rPr>
              <w:t>昆明市自然资源和规划局“双随机、一公开”抽查事项（本项检查事项已联合市场监督管理部门开展检查，建议纳入综合查一次检查事项清单。）</w:t>
            </w:r>
          </w:p>
        </w:tc>
      </w:tr>
      <w:tr w14:paraId="1E16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noWrap w:val="0"/>
            <w:vAlign w:val="center"/>
          </w:tcPr>
          <w:p w14:paraId="48A4F06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176" w:type="dxa"/>
            <w:vMerge w:val="continue"/>
            <w:noWrap w:val="0"/>
            <w:vAlign w:val="center"/>
          </w:tcPr>
          <w:p w14:paraId="72DEDF30">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kern w:val="0"/>
                <w:sz w:val="21"/>
                <w:szCs w:val="21"/>
                <w:highlight w:val="none"/>
                <w:vertAlign w:val="baseline"/>
                <w:lang w:val="en-US" w:eastAsia="zh-CN" w:bidi="ar-SA"/>
              </w:rPr>
            </w:pPr>
          </w:p>
        </w:tc>
        <w:tc>
          <w:tcPr>
            <w:tcW w:w="1095" w:type="dxa"/>
            <w:noWrap w:val="0"/>
            <w:vAlign w:val="center"/>
          </w:tcPr>
          <w:p w14:paraId="3127CE05">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6B89E92C">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市场</w:t>
            </w:r>
            <w:r>
              <w:rPr>
                <w:rFonts w:hint="eastAsia" w:cs="Times New Roman"/>
                <w:b w:val="0"/>
                <w:bCs w:val="0"/>
                <w:i w:val="0"/>
                <w:color w:val="auto"/>
                <w:kern w:val="0"/>
                <w:sz w:val="21"/>
                <w:szCs w:val="21"/>
                <w:highlight w:val="none"/>
                <w:u w:val="none"/>
                <w:lang w:val="en-US" w:eastAsia="zh-CN" w:bidi="ar"/>
              </w:rPr>
              <w:t>监督管理局</w:t>
            </w:r>
          </w:p>
        </w:tc>
        <w:tc>
          <w:tcPr>
            <w:tcW w:w="2084" w:type="dxa"/>
            <w:noWrap w:val="0"/>
            <w:vAlign w:val="center"/>
          </w:tcPr>
          <w:p w14:paraId="1D8FBAAA">
            <w:pPr>
              <w:keepNext w:val="0"/>
              <w:keepLines w:val="0"/>
              <w:pageBreakBefore w:val="0"/>
              <w:widowControl/>
              <w:suppressLineNumbers w:val="0"/>
              <w:kinsoku/>
              <w:wordWrap/>
              <w:topLinePunct w:val="0"/>
              <w:autoSpaceDE/>
              <w:autoSpaceDN/>
              <w:bidi w:val="0"/>
              <w:spacing w:before="0" w:beforeAutospacing="0" w:after="0" w:afterAutospacing="0" w:line="240" w:lineRule="auto"/>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登记事项检查、公示信息检查。</w:t>
            </w:r>
          </w:p>
        </w:tc>
        <w:tc>
          <w:tcPr>
            <w:tcW w:w="3974" w:type="dxa"/>
            <w:noWrap w:val="0"/>
            <w:vAlign w:val="center"/>
          </w:tcPr>
          <w:p w14:paraId="6122349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《企业信息公示暂行条例》第十四条、十五条、第十六条。</w:t>
            </w:r>
          </w:p>
        </w:tc>
        <w:tc>
          <w:tcPr>
            <w:tcW w:w="1258" w:type="dxa"/>
            <w:vMerge w:val="continue"/>
            <w:noWrap w:val="0"/>
            <w:vAlign w:val="center"/>
          </w:tcPr>
          <w:p w14:paraId="1C163EC9">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default" w:ascii="Times New Roman" w:hAnsi="Times New Roman" w:eastAsia="仿宋_GB2312" w:cs="Times New Roman"/>
                <w:b w:val="0"/>
                <w:bCs w:val="0"/>
                <w:color w:val="auto"/>
                <w:sz w:val="21"/>
                <w:szCs w:val="21"/>
                <w:highlight w:val="none"/>
                <w:vertAlign w:val="baseline"/>
                <w:lang w:val="en-US" w:eastAsia="zh-CN"/>
              </w:rPr>
            </w:pPr>
          </w:p>
        </w:tc>
        <w:tc>
          <w:tcPr>
            <w:tcW w:w="1937" w:type="dxa"/>
            <w:vMerge w:val="continue"/>
            <w:noWrap w:val="0"/>
            <w:vAlign w:val="center"/>
          </w:tcPr>
          <w:p w14:paraId="74E52882">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color w:val="auto"/>
                <w:sz w:val="21"/>
                <w:szCs w:val="21"/>
                <w:highlight w:val="none"/>
                <w:vertAlign w:val="baseline"/>
                <w:lang w:val="en-US" w:eastAsia="zh-CN"/>
              </w:rPr>
            </w:pPr>
          </w:p>
        </w:tc>
      </w:tr>
      <w:tr w14:paraId="2FB5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34" w:type="dxa"/>
            <w:vMerge w:val="restart"/>
            <w:noWrap w:val="0"/>
            <w:vAlign w:val="center"/>
          </w:tcPr>
          <w:p w14:paraId="4E09FF3E">
            <w:pPr>
              <w:keepNext w:val="0"/>
              <w:keepLines w:val="0"/>
              <w:widowControl/>
              <w:numPr>
                <w:ilvl w:val="0"/>
                <w:numId w:val="1"/>
              </w:numPr>
              <w:suppressLineNumbers w:val="0"/>
              <w:spacing w:before="0" w:beforeAutospacing="0" w:after="0" w:afterAutospacing="0"/>
              <w:ind w:left="726" w:leftChars="0" w:right="0" w:hanging="425" w:firstLineChars="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176" w:type="dxa"/>
            <w:vMerge w:val="restart"/>
            <w:noWrap w:val="0"/>
            <w:vAlign w:val="center"/>
          </w:tcPr>
          <w:p w14:paraId="14D434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人民防空工程建设质量</w:t>
            </w:r>
          </w:p>
        </w:tc>
        <w:tc>
          <w:tcPr>
            <w:tcW w:w="1095" w:type="dxa"/>
            <w:noWrap w:val="0"/>
            <w:vAlign w:val="center"/>
          </w:tcPr>
          <w:p w14:paraId="738313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牵头单位</w:t>
            </w:r>
          </w:p>
        </w:tc>
        <w:tc>
          <w:tcPr>
            <w:tcW w:w="962" w:type="dxa"/>
            <w:noWrap w:val="0"/>
            <w:vAlign w:val="center"/>
          </w:tcPr>
          <w:p w14:paraId="029E5F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五华区发展和改革局</w:t>
            </w:r>
          </w:p>
        </w:tc>
        <w:tc>
          <w:tcPr>
            <w:tcW w:w="2084" w:type="dxa"/>
            <w:noWrap w:val="0"/>
            <w:vAlign w:val="center"/>
          </w:tcPr>
          <w:p w14:paraId="016745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人民防空工程建设质量监督检查。</w:t>
            </w:r>
          </w:p>
        </w:tc>
        <w:tc>
          <w:tcPr>
            <w:tcW w:w="3974" w:type="dxa"/>
            <w:noWrap w:val="0"/>
            <w:vAlign w:val="center"/>
          </w:tcPr>
          <w:p w14:paraId="10E9F3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shd w:val="clear" w:color="auto" w:fill="FFFFFF"/>
                <w:lang w:val="en-US" w:eastAsia="zh-CN" w:bidi="ar"/>
              </w:rPr>
              <w:t>《中华人民共和国人民防空法》第二十二条、第二十三条，《建设工程质量管理条例》第四十三条、第四十六条，《云南省实施&lt;中华人民共和国人民防空法&gt;办法》第十三条，《昆明市人民防空工程管理条例》第三条、第五条、第十四条。</w:t>
            </w:r>
          </w:p>
        </w:tc>
        <w:tc>
          <w:tcPr>
            <w:tcW w:w="1258" w:type="dxa"/>
            <w:vMerge w:val="restart"/>
            <w:noWrap w:val="0"/>
            <w:vAlign w:val="center"/>
          </w:tcPr>
          <w:p w14:paraId="7BAE05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新开工建设的人防工程各参建单位。</w:t>
            </w:r>
          </w:p>
        </w:tc>
        <w:tc>
          <w:tcPr>
            <w:tcW w:w="1937" w:type="dxa"/>
            <w:vMerge w:val="restart"/>
            <w:noWrap w:val="0"/>
            <w:vAlign w:val="center"/>
          </w:tcPr>
          <w:p w14:paraId="5AB12C53">
            <w:pPr>
              <w:keepNext w:val="0"/>
              <w:keepLines w:val="0"/>
              <w:pageBreakBefore w:val="0"/>
              <w:suppressLineNumbers w:val="0"/>
              <w:kinsoku/>
              <w:wordWrap/>
              <w:topLinePunct w:val="0"/>
              <w:autoSpaceDE/>
              <w:autoSpaceDN/>
              <w:bidi w:val="0"/>
              <w:spacing w:before="0" w:beforeAutospacing="0" w:after="0" w:afterAutospacing="0" w:line="240" w:lineRule="auto"/>
              <w:ind w:left="0" w:right="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r>
              <w:rPr>
                <w:rFonts w:hint="eastAsia" w:ascii="仿宋_GB2312" w:hAnsi="仿宋_GB2312" w:eastAsia="仿宋_GB2312" w:cs="仿宋_GB2312"/>
                <w:b w:val="0"/>
                <w:bCs w:val="0"/>
                <w:color w:val="auto"/>
                <w:kern w:val="0"/>
                <w:sz w:val="21"/>
                <w:szCs w:val="21"/>
                <w:highlight w:val="none"/>
                <w:lang w:val="en-US" w:eastAsia="zh-CN" w:bidi="ar"/>
              </w:rPr>
              <w:t>该项任务</w:t>
            </w:r>
            <w:r>
              <w:rPr>
                <w:rFonts w:hint="eastAsia" w:ascii="仿宋_GB2312" w:hAnsi="仿宋_GB2312" w:cs="仿宋_GB2312"/>
                <w:b w:val="0"/>
                <w:bCs w:val="0"/>
                <w:color w:val="auto"/>
                <w:kern w:val="0"/>
                <w:sz w:val="21"/>
                <w:szCs w:val="21"/>
                <w:highlight w:val="none"/>
                <w:lang w:val="en-US" w:eastAsia="zh-CN" w:bidi="ar"/>
              </w:rPr>
              <w:t>不</w:t>
            </w:r>
            <w:r>
              <w:rPr>
                <w:rFonts w:hint="eastAsia" w:ascii="仿宋_GB2312" w:hAnsi="仿宋_GB2312" w:eastAsia="仿宋_GB2312" w:cs="仿宋_GB2312"/>
                <w:b w:val="0"/>
                <w:bCs w:val="0"/>
                <w:color w:val="auto"/>
                <w:kern w:val="0"/>
                <w:sz w:val="21"/>
                <w:szCs w:val="21"/>
                <w:highlight w:val="none"/>
                <w:lang w:val="en-US" w:eastAsia="zh-CN" w:bidi="ar"/>
              </w:rPr>
              <w:t>通过“双随机、一公开”联合随机抽查方式进行</w:t>
            </w:r>
            <w:r>
              <w:rPr>
                <w:rFonts w:hint="eastAsia" w:ascii="仿宋_GB2312" w:hAnsi="仿宋_GB2312" w:cs="仿宋_GB2312"/>
                <w:b w:val="0"/>
                <w:bCs w:val="0"/>
                <w:color w:val="auto"/>
                <w:kern w:val="0"/>
                <w:sz w:val="21"/>
                <w:szCs w:val="21"/>
                <w:highlight w:val="none"/>
                <w:lang w:val="en-US" w:eastAsia="zh-CN" w:bidi="ar"/>
              </w:rPr>
              <w:t>，</w:t>
            </w:r>
            <w:r>
              <w:rPr>
                <w:rFonts w:hint="eastAsia" w:ascii="仿宋_GB2312" w:hAnsi="仿宋_GB2312" w:eastAsia="仿宋_GB2312" w:cs="仿宋_GB2312"/>
                <w:b w:val="0"/>
                <w:bCs w:val="0"/>
                <w:i w:val="0"/>
                <w:color w:val="auto"/>
                <w:kern w:val="0"/>
                <w:sz w:val="21"/>
                <w:szCs w:val="21"/>
                <w:highlight w:val="none"/>
                <w:lang w:val="en-US" w:eastAsia="zh-CN" w:bidi="ar"/>
              </w:rPr>
              <w:t>由牵头单位商协同单位确定检查对象抽取等事宜</w:t>
            </w:r>
            <w:r>
              <w:rPr>
                <w:rFonts w:hint="eastAsia" w:ascii="仿宋_GB2312" w:hAnsi="仿宋_GB2312" w:eastAsia="仿宋_GB2312" w:cs="仿宋_GB2312"/>
                <w:b w:val="0"/>
                <w:bCs w:val="0"/>
                <w:color w:val="auto"/>
                <w:kern w:val="0"/>
                <w:sz w:val="21"/>
                <w:szCs w:val="21"/>
                <w:highlight w:val="none"/>
                <w:lang w:val="en-US" w:eastAsia="zh-CN" w:bidi="ar"/>
              </w:rPr>
              <w:t>。</w:t>
            </w:r>
          </w:p>
        </w:tc>
      </w:tr>
      <w:tr w14:paraId="4C09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34" w:type="dxa"/>
            <w:vMerge w:val="continue"/>
            <w:noWrap w:val="0"/>
            <w:vAlign w:val="center"/>
          </w:tcPr>
          <w:p w14:paraId="7BBB0DF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176" w:type="dxa"/>
            <w:vMerge w:val="continue"/>
            <w:noWrap w:val="0"/>
            <w:vAlign w:val="center"/>
          </w:tcPr>
          <w:p w14:paraId="5410E15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095" w:type="dxa"/>
            <w:noWrap w:val="0"/>
            <w:vAlign w:val="center"/>
          </w:tcPr>
          <w:p w14:paraId="49063C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协同单位</w:t>
            </w:r>
          </w:p>
        </w:tc>
        <w:tc>
          <w:tcPr>
            <w:tcW w:w="962" w:type="dxa"/>
            <w:noWrap w:val="0"/>
            <w:vAlign w:val="center"/>
          </w:tcPr>
          <w:p w14:paraId="5A82BB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eastAsia" w:cs="Times New Roman"/>
                <w:b w:val="0"/>
                <w:bCs w:val="0"/>
                <w:i w:val="0"/>
                <w:color w:val="auto"/>
                <w:kern w:val="0"/>
                <w:sz w:val="21"/>
                <w:szCs w:val="21"/>
                <w:highlight w:val="none"/>
                <w:u w:val="none"/>
                <w:lang w:val="en-US" w:eastAsia="zh-CN" w:bidi="ar"/>
              </w:rPr>
              <w:t>五华区</w:t>
            </w:r>
            <w:r>
              <w:rPr>
                <w:rFonts w:hint="default" w:ascii="Times New Roman" w:hAnsi="Times New Roman" w:eastAsia="仿宋_GB2312" w:cs="Times New Roman"/>
                <w:b w:val="0"/>
                <w:bCs w:val="0"/>
                <w:i w:val="0"/>
                <w:color w:val="auto"/>
                <w:kern w:val="0"/>
                <w:sz w:val="21"/>
                <w:szCs w:val="21"/>
                <w:highlight w:val="none"/>
                <w:u w:val="none"/>
                <w:lang w:val="en-US" w:eastAsia="zh-CN" w:bidi="ar"/>
              </w:rPr>
              <w:t>住房和城乡建设局</w:t>
            </w:r>
          </w:p>
        </w:tc>
        <w:tc>
          <w:tcPr>
            <w:tcW w:w="2084" w:type="dxa"/>
            <w:noWrap w:val="0"/>
            <w:vAlign w:val="center"/>
          </w:tcPr>
          <w:p w14:paraId="7DB8D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建筑工程质量安全的监管。</w:t>
            </w:r>
          </w:p>
        </w:tc>
        <w:tc>
          <w:tcPr>
            <w:tcW w:w="3974" w:type="dxa"/>
            <w:noWrap w:val="0"/>
            <w:vAlign w:val="center"/>
          </w:tcPr>
          <w:p w14:paraId="3A6803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color w:val="auto"/>
                <w:kern w:val="0"/>
                <w:sz w:val="21"/>
                <w:szCs w:val="21"/>
                <w:highlight w:val="none"/>
                <w:u w:val="none"/>
                <w:lang w:val="en-US" w:eastAsia="zh-CN" w:bidi="ar"/>
              </w:rPr>
              <w:t>《云南省人民政府国防动员办公室云南省住房和城乡建设厅关于进一步规范人防工程审批及质量管理工作的通知》（云动办〔2023〕49号）。</w:t>
            </w:r>
          </w:p>
        </w:tc>
        <w:tc>
          <w:tcPr>
            <w:tcW w:w="1258" w:type="dxa"/>
            <w:vMerge w:val="continue"/>
            <w:noWrap w:val="0"/>
            <w:vAlign w:val="center"/>
          </w:tcPr>
          <w:p w14:paraId="511ECAD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i w:val="0"/>
                <w:color w:val="auto"/>
                <w:kern w:val="0"/>
                <w:sz w:val="21"/>
                <w:szCs w:val="21"/>
                <w:highlight w:val="none"/>
                <w:u w:val="none"/>
                <w:lang w:val="en-US" w:eastAsia="zh-CN" w:bidi="ar"/>
              </w:rPr>
            </w:pPr>
          </w:p>
        </w:tc>
        <w:tc>
          <w:tcPr>
            <w:tcW w:w="1937" w:type="dxa"/>
            <w:vMerge w:val="continue"/>
            <w:noWrap w:val="0"/>
            <w:vAlign w:val="center"/>
          </w:tcPr>
          <w:p w14:paraId="53150FB5">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i w:val="0"/>
                <w:color w:val="auto"/>
                <w:kern w:val="0"/>
                <w:sz w:val="21"/>
                <w:szCs w:val="21"/>
                <w:highlight w:val="none"/>
                <w:u w:val="none"/>
                <w:lang w:val="en-US" w:eastAsia="zh-CN" w:bidi="ar"/>
              </w:rPr>
            </w:pPr>
          </w:p>
        </w:tc>
      </w:tr>
    </w:tbl>
    <w:p w14:paraId="66B1CF0B">
      <w:pPr>
        <w:keepNext w:val="0"/>
        <w:keepLines w:val="0"/>
        <w:pageBreakBefore w:val="0"/>
        <w:widowControl w:val="0"/>
        <w:kinsoku/>
        <w:wordWrap/>
        <w:overflowPunct w:val="0"/>
        <w:topLinePunct w:val="0"/>
        <w:autoSpaceDE/>
        <w:autoSpaceDN/>
        <w:bidi w:val="0"/>
        <w:adjustRightInd w:val="0"/>
        <w:snapToGrid w:val="0"/>
        <w:spacing w:line="20" w:lineRule="exact"/>
        <w:jc w:val="both"/>
        <w:textAlignment w:val="auto"/>
        <w:rPr>
          <w:rFonts w:hint="eastAsia" w:ascii="仿宋_GB2312" w:hAnsi="仿宋_GB2312" w:eastAsia="仿宋_GB2312" w:cs="仿宋_GB2312"/>
          <w:b w:val="0"/>
          <w:bCs w:val="0"/>
          <w:sz w:val="32"/>
          <w:szCs w:val="32"/>
          <w:lang w:val="en-US" w:eastAsia="zh-CN"/>
        </w:rPr>
      </w:pPr>
    </w:p>
    <w:sectPr>
      <w:footerReference r:id="rId3" w:type="default"/>
      <w:footerReference r:id="rId4" w:type="even"/>
      <w:pgSz w:w="16838" w:h="11906" w:orient="landscape"/>
      <w:pgMar w:top="1531" w:right="2098" w:bottom="1531" w:left="1984" w:header="851" w:footer="992" w:gutter="0"/>
      <w:pgNumType w:fmt="decimal"/>
      <w:cols w:space="720" w:num="1"/>
      <w:docGrid w:type="linesAndChars" w:linePitch="312" w:charSpace="-36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F9420">
    <w:pPr>
      <w:pStyle w:val="8"/>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1EA889">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711EA889">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0858894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B202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EC08E99">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RieMu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c1X3HmhKULv/z4fvn5+/LrG1sm&#10;eXqPFVXdeaqLw2sYaGnmOFIwsR7aYNOf+DDKk7jnq7hqiEymQ+vVel1SSlJudgi/uD/uA8a3CixL&#10;Rs0D3V4WVZzeYxxL55LUzcGtNibfoHF/BQhzjKi8AtPpxGScOFlx2A8Tv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RGJ4y4QEAAMwDAAAOAAAA&#10;AAAAAAEAIAAAAB4BAABkcnMvZTJvRG9jLnhtbFBLBQYAAAAABgAGAFkBAABxBQAAAAA=&#10;">
              <v:fill on="f" focussize="0,0"/>
              <v:stroke on="f"/>
              <v:imagedata o:title=""/>
              <o:lock v:ext="edit" aspectratio="f"/>
              <v:textbox inset="0mm,0mm,0mm,0mm" style="mso-fit-shape-to-text:t;">
                <w:txbxContent>
                  <w:p w14:paraId="7EC08E99">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5CCF21D4">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770C2D"/>
    <w:multiLevelType w:val="singleLevel"/>
    <w:tmpl w:val="BB770C2D"/>
    <w:lvl w:ilvl="0" w:tentative="0">
      <w:start w:val="1"/>
      <w:numFmt w:val="decimal"/>
      <w:lvlText w:val="%1."/>
      <w:lvlJc w:val="left"/>
      <w:pPr>
        <w:ind w:left="726"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9FD30E"/>
    <w:rsid w:val="07BE069A"/>
    <w:rsid w:val="09BD3857"/>
    <w:rsid w:val="0A0B3EAD"/>
    <w:rsid w:val="0BFD4D31"/>
    <w:rsid w:val="0ED7CE13"/>
    <w:rsid w:val="105C2E66"/>
    <w:rsid w:val="144F75D0"/>
    <w:rsid w:val="15BF17E0"/>
    <w:rsid w:val="1D0EFB05"/>
    <w:rsid w:val="1E76E9F1"/>
    <w:rsid w:val="1FDD42EA"/>
    <w:rsid w:val="21BF7E1B"/>
    <w:rsid w:val="27FF7063"/>
    <w:rsid w:val="2ABFD9C0"/>
    <w:rsid w:val="2CFC0445"/>
    <w:rsid w:val="2D9B7030"/>
    <w:rsid w:val="2ED0155A"/>
    <w:rsid w:val="2EEBB0D0"/>
    <w:rsid w:val="33BD53E3"/>
    <w:rsid w:val="33DF55A7"/>
    <w:rsid w:val="355B95E2"/>
    <w:rsid w:val="36A1D352"/>
    <w:rsid w:val="374AD1A5"/>
    <w:rsid w:val="38E5803F"/>
    <w:rsid w:val="3DFFB621"/>
    <w:rsid w:val="3F57F043"/>
    <w:rsid w:val="3F5E17E2"/>
    <w:rsid w:val="3F9C1475"/>
    <w:rsid w:val="3FAB571E"/>
    <w:rsid w:val="3FDC0F1B"/>
    <w:rsid w:val="48BD6704"/>
    <w:rsid w:val="4BFD6C45"/>
    <w:rsid w:val="4E3F4852"/>
    <w:rsid w:val="4F7F76E8"/>
    <w:rsid w:val="4FBFB48F"/>
    <w:rsid w:val="4FBFDA77"/>
    <w:rsid w:val="4FD21427"/>
    <w:rsid w:val="51530411"/>
    <w:rsid w:val="53EB3155"/>
    <w:rsid w:val="554B39E3"/>
    <w:rsid w:val="55BF484B"/>
    <w:rsid w:val="57F5AE07"/>
    <w:rsid w:val="57F7E6EA"/>
    <w:rsid w:val="57F948D8"/>
    <w:rsid w:val="5C470F53"/>
    <w:rsid w:val="5CCE39E9"/>
    <w:rsid w:val="5D670192"/>
    <w:rsid w:val="5ED9A3CE"/>
    <w:rsid w:val="5F72965F"/>
    <w:rsid w:val="5F7B307C"/>
    <w:rsid w:val="5F7B6AEB"/>
    <w:rsid w:val="5F7F4FC3"/>
    <w:rsid w:val="5F7F523C"/>
    <w:rsid w:val="5FBF79FC"/>
    <w:rsid w:val="5FD153F6"/>
    <w:rsid w:val="5FEF90B1"/>
    <w:rsid w:val="63F7F650"/>
    <w:rsid w:val="667F97A8"/>
    <w:rsid w:val="67771F65"/>
    <w:rsid w:val="69FA81FA"/>
    <w:rsid w:val="6CFF74A8"/>
    <w:rsid w:val="6D3D2E24"/>
    <w:rsid w:val="6D77D081"/>
    <w:rsid w:val="6DD36FE9"/>
    <w:rsid w:val="6EDF897B"/>
    <w:rsid w:val="6EFF32F7"/>
    <w:rsid w:val="6F5555FA"/>
    <w:rsid w:val="6FBF5B1B"/>
    <w:rsid w:val="6FD755AD"/>
    <w:rsid w:val="6FFFF935"/>
    <w:rsid w:val="731946EF"/>
    <w:rsid w:val="73BF92D8"/>
    <w:rsid w:val="73DD22D9"/>
    <w:rsid w:val="73F6662C"/>
    <w:rsid w:val="743799FB"/>
    <w:rsid w:val="7576B263"/>
    <w:rsid w:val="75DE0E27"/>
    <w:rsid w:val="75E3851F"/>
    <w:rsid w:val="76BBE030"/>
    <w:rsid w:val="76DD05E5"/>
    <w:rsid w:val="776F1092"/>
    <w:rsid w:val="77701617"/>
    <w:rsid w:val="77E7508B"/>
    <w:rsid w:val="77FF0789"/>
    <w:rsid w:val="77FF1F0B"/>
    <w:rsid w:val="7A3EAF8D"/>
    <w:rsid w:val="7AE83CC3"/>
    <w:rsid w:val="7AF3D062"/>
    <w:rsid w:val="7B74118F"/>
    <w:rsid w:val="7B8BC101"/>
    <w:rsid w:val="7BBFDCBE"/>
    <w:rsid w:val="7BDD4EC2"/>
    <w:rsid w:val="7BFE2039"/>
    <w:rsid w:val="7C3EDA00"/>
    <w:rsid w:val="7C3F8192"/>
    <w:rsid w:val="7C5E6457"/>
    <w:rsid w:val="7CF70F2C"/>
    <w:rsid w:val="7DB5B76F"/>
    <w:rsid w:val="7DBBEE4A"/>
    <w:rsid w:val="7DD605B4"/>
    <w:rsid w:val="7DF87086"/>
    <w:rsid w:val="7DFBE8E0"/>
    <w:rsid w:val="7DFDA340"/>
    <w:rsid w:val="7DFDF2F2"/>
    <w:rsid w:val="7E3D57A7"/>
    <w:rsid w:val="7E453B22"/>
    <w:rsid w:val="7E4F9618"/>
    <w:rsid w:val="7EFF9CF0"/>
    <w:rsid w:val="7EFFE1E6"/>
    <w:rsid w:val="7F1FB8A3"/>
    <w:rsid w:val="7F2F5BA5"/>
    <w:rsid w:val="7F379538"/>
    <w:rsid w:val="7F3F12E6"/>
    <w:rsid w:val="7F6DFDA7"/>
    <w:rsid w:val="7F7D5C6B"/>
    <w:rsid w:val="7F7F339F"/>
    <w:rsid w:val="7F973536"/>
    <w:rsid w:val="7F9D82E9"/>
    <w:rsid w:val="7FBD6C19"/>
    <w:rsid w:val="7FDBA7BC"/>
    <w:rsid w:val="7FFD951F"/>
    <w:rsid w:val="7FFDB49B"/>
    <w:rsid w:val="7FFE3D46"/>
    <w:rsid w:val="7FFF101C"/>
    <w:rsid w:val="7FFF6CB3"/>
    <w:rsid w:val="7FFFE7D4"/>
    <w:rsid w:val="87FC6BAE"/>
    <w:rsid w:val="8EF7A565"/>
    <w:rsid w:val="8FBC0A3D"/>
    <w:rsid w:val="9BE158E9"/>
    <w:rsid w:val="9BF70996"/>
    <w:rsid w:val="9C770C0D"/>
    <w:rsid w:val="A17E26DF"/>
    <w:rsid w:val="A3A90408"/>
    <w:rsid w:val="A6FBDF62"/>
    <w:rsid w:val="A7FF7022"/>
    <w:rsid w:val="AB95C732"/>
    <w:rsid w:val="AEFD0181"/>
    <w:rsid w:val="AFA3808D"/>
    <w:rsid w:val="AFFF9984"/>
    <w:rsid w:val="B1AFE286"/>
    <w:rsid w:val="B3CE050A"/>
    <w:rsid w:val="B3E44B7F"/>
    <w:rsid w:val="B4DB17F3"/>
    <w:rsid w:val="B75F417A"/>
    <w:rsid w:val="B9FF58A9"/>
    <w:rsid w:val="BB9FAEF7"/>
    <w:rsid w:val="BBBC8A2A"/>
    <w:rsid w:val="BBFF1F29"/>
    <w:rsid w:val="BCFDA905"/>
    <w:rsid w:val="BDEB5AB0"/>
    <w:rsid w:val="BEBBCB38"/>
    <w:rsid w:val="BEBDC976"/>
    <w:rsid w:val="BEBFB5A4"/>
    <w:rsid w:val="BECFF121"/>
    <w:rsid w:val="BEEB0EBD"/>
    <w:rsid w:val="BEF962CB"/>
    <w:rsid w:val="BEFDFB19"/>
    <w:rsid w:val="BF79A081"/>
    <w:rsid w:val="BF902361"/>
    <w:rsid w:val="BFAF79F1"/>
    <w:rsid w:val="BFBC619D"/>
    <w:rsid w:val="BFD44C5B"/>
    <w:rsid w:val="BFF125C3"/>
    <w:rsid w:val="C7DF30C8"/>
    <w:rsid w:val="C87FB161"/>
    <w:rsid w:val="CCDD8462"/>
    <w:rsid w:val="CE78454F"/>
    <w:rsid w:val="CFB7363C"/>
    <w:rsid w:val="CFFB80AC"/>
    <w:rsid w:val="D3D7F342"/>
    <w:rsid w:val="D57E46B7"/>
    <w:rsid w:val="D6BBEBB4"/>
    <w:rsid w:val="D7E7C899"/>
    <w:rsid w:val="D7FD3007"/>
    <w:rsid w:val="D8FFE3AE"/>
    <w:rsid w:val="D94C307D"/>
    <w:rsid w:val="D9EFA68E"/>
    <w:rsid w:val="DBFA9B81"/>
    <w:rsid w:val="DDFAA225"/>
    <w:rsid w:val="DDFFDE2D"/>
    <w:rsid w:val="DF9F9C05"/>
    <w:rsid w:val="DF9FD30E"/>
    <w:rsid w:val="DFBB801E"/>
    <w:rsid w:val="DFBF2575"/>
    <w:rsid w:val="DFEE419A"/>
    <w:rsid w:val="DFEEF0D1"/>
    <w:rsid w:val="DFF91B79"/>
    <w:rsid w:val="E7EDA506"/>
    <w:rsid w:val="E8179F97"/>
    <w:rsid w:val="EA9E282B"/>
    <w:rsid w:val="EAD45F99"/>
    <w:rsid w:val="EAF72DCC"/>
    <w:rsid w:val="EB1DADB1"/>
    <w:rsid w:val="EBBD2D00"/>
    <w:rsid w:val="ECEF7472"/>
    <w:rsid w:val="ED7EE5D2"/>
    <w:rsid w:val="EE7B6CAE"/>
    <w:rsid w:val="EEBF21F8"/>
    <w:rsid w:val="EF4F7698"/>
    <w:rsid w:val="EFDEDC3C"/>
    <w:rsid w:val="EFDF43AA"/>
    <w:rsid w:val="EFDFBBD6"/>
    <w:rsid w:val="EFEB5786"/>
    <w:rsid w:val="EFEDF2D4"/>
    <w:rsid w:val="EFF77622"/>
    <w:rsid w:val="EFF7E26F"/>
    <w:rsid w:val="EFFBA3F1"/>
    <w:rsid w:val="F1FDF240"/>
    <w:rsid w:val="F2BBB8DF"/>
    <w:rsid w:val="F55FCE01"/>
    <w:rsid w:val="F5B364E6"/>
    <w:rsid w:val="F5FD0A1E"/>
    <w:rsid w:val="F5FD4139"/>
    <w:rsid w:val="F5FFCFD5"/>
    <w:rsid w:val="F695DE35"/>
    <w:rsid w:val="F6FFB1B1"/>
    <w:rsid w:val="F73243CD"/>
    <w:rsid w:val="F76F0C9B"/>
    <w:rsid w:val="F7B78AC8"/>
    <w:rsid w:val="F7CD5723"/>
    <w:rsid w:val="F7DBE3B7"/>
    <w:rsid w:val="F7EF22DC"/>
    <w:rsid w:val="F7FDF628"/>
    <w:rsid w:val="F8E71EEE"/>
    <w:rsid w:val="F9DEE69B"/>
    <w:rsid w:val="F9EF20D5"/>
    <w:rsid w:val="F9F7CE10"/>
    <w:rsid w:val="F9FDEB6E"/>
    <w:rsid w:val="FACFF8DB"/>
    <w:rsid w:val="FB713EE1"/>
    <w:rsid w:val="FB9F09F4"/>
    <w:rsid w:val="FBBF43AC"/>
    <w:rsid w:val="FBBF4EFF"/>
    <w:rsid w:val="FBCE991F"/>
    <w:rsid w:val="FBF63F1E"/>
    <w:rsid w:val="FBFE1C1B"/>
    <w:rsid w:val="FBFFD999"/>
    <w:rsid w:val="FD1F1F42"/>
    <w:rsid w:val="FD7F370F"/>
    <w:rsid w:val="FDB69D6B"/>
    <w:rsid w:val="FDBF48C8"/>
    <w:rsid w:val="FDE924FC"/>
    <w:rsid w:val="FDEBA94A"/>
    <w:rsid w:val="FDFF2F21"/>
    <w:rsid w:val="FE77EF79"/>
    <w:rsid w:val="FE8C6ED9"/>
    <w:rsid w:val="FEDE9029"/>
    <w:rsid w:val="FF1F3518"/>
    <w:rsid w:val="FF7F2FEC"/>
    <w:rsid w:val="FF7FEFFB"/>
    <w:rsid w:val="FFA18EF1"/>
    <w:rsid w:val="FFAD908C"/>
    <w:rsid w:val="FFAF8A14"/>
    <w:rsid w:val="FFBDED92"/>
    <w:rsid w:val="FFBF4C23"/>
    <w:rsid w:val="FFCACFB2"/>
    <w:rsid w:val="FFDC3EDC"/>
    <w:rsid w:val="FFEE00F2"/>
    <w:rsid w:val="FFF2A555"/>
    <w:rsid w:val="FFF31B48"/>
    <w:rsid w:val="FFF728FC"/>
    <w:rsid w:val="FFF7A0B8"/>
    <w:rsid w:val="FFF7F56E"/>
    <w:rsid w:val="FFFA48DD"/>
    <w:rsid w:val="FFFC11ED"/>
    <w:rsid w:val="FFFCA27B"/>
    <w:rsid w:val="FFFE9331"/>
    <w:rsid w:val="FFFF9B16"/>
    <w:rsid w:val="FFFFA6DE"/>
    <w:rsid w:val="FFFFCF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0"/>
      <w:sz w:val="32"/>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6"/>
    <w:basedOn w:val="1"/>
    <w:next w:val="1"/>
    <w:qFormat/>
    <w:uiPriority w:val="9"/>
    <w:pPr>
      <w:keepNext/>
      <w:keepLines/>
      <w:tabs>
        <w:tab w:val="left" w:pos="1151"/>
      </w:tabs>
      <w:spacing w:before="240" w:after="64" w:line="320" w:lineRule="auto"/>
      <w:ind w:left="1151" w:hanging="1151"/>
      <w:outlineLvl w:val="5"/>
    </w:pPr>
    <w:rPr>
      <w:rFonts w:ascii="Cambria" w:hAnsi="Cambria"/>
      <w:b/>
      <w:bCs/>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te Heading"/>
    <w:basedOn w:val="1"/>
    <w:next w:val="1"/>
    <w:qFormat/>
    <w:uiPriority w:val="0"/>
    <w:pPr>
      <w:jc w:val="center"/>
    </w:pPr>
  </w:style>
  <w:style w:type="paragraph" w:styleId="5">
    <w:name w:val="toa heading"/>
    <w:basedOn w:val="1"/>
    <w:next w:val="1"/>
    <w:qFormat/>
    <w:uiPriority w:val="0"/>
    <w:pPr>
      <w:spacing w:before="120"/>
    </w:pPr>
    <w:rPr>
      <w:rFonts w:ascii="Cambria" w:hAnsi="Cambria"/>
      <w:sz w:val="24"/>
      <w:szCs w:val="22"/>
    </w:rPr>
  </w:style>
  <w:style w:type="paragraph" w:styleId="6">
    <w:name w:val="Body Text"/>
    <w:basedOn w:val="1"/>
    <w:next w:val="1"/>
    <w:qFormat/>
    <w:uiPriority w:val="0"/>
    <w:pPr>
      <w:ind w:left="106"/>
    </w:pPr>
    <w:rPr>
      <w:sz w:val="32"/>
      <w:szCs w:val="32"/>
    </w:rPr>
  </w:style>
  <w:style w:type="paragraph" w:styleId="7">
    <w:name w:val="Body Text Indent"/>
    <w:basedOn w:val="1"/>
    <w:qFormat/>
    <w:uiPriority w:val="0"/>
    <w:pPr>
      <w:spacing w:line="600" w:lineRule="exact"/>
      <w:ind w:firstLine="640" w:firstLineChars="200"/>
    </w:p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4"/>
    <w:qFormat/>
    <w:uiPriority w:val="0"/>
    <w:pPr>
      <w:snapToGrid w:val="0"/>
      <w:spacing w:line="590" w:lineRule="exact"/>
      <w:jc w:val="left"/>
    </w:pPr>
    <w:rPr>
      <w:rFonts w:ascii="Calibri" w:hAnsi="Calibri"/>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2"/>
    <w:basedOn w:val="7"/>
    <w:next w:val="7"/>
    <w:qFormat/>
    <w:uiPriority w:val="0"/>
    <w:pPr>
      <w:spacing w:after="120" w:line="240" w:lineRule="auto"/>
      <w:ind w:left="420" w:leftChars="200" w:firstLine="210"/>
    </w:p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Hyperlink"/>
    <w:qFormat/>
    <w:uiPriority w:val="0"/>
    <w:rPr>
      <w:color w:val="0000FF"/>
      <w:u w:val="single"/>
    </w:rPr>
  </w:style>
  <w:style w:type="paragraph" w:customStyle="1"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16643</Words>
  <Characters>16703</Characters>
  <Lines>1</Lines>
  <Paragraphs>1</Paragraphs>
  <TotalTime>94</TotalTime>
  <ScaleCrop>false</ScaleCrop>
  <LinksUpToDate>false</LinksUpToDate>
  <CharactersWithSpaces>16703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2022-05-26T09:42:00Z</dcterms:created>
  <dc:creator>lyt</dc:creator>
  <cp:lastModifiedBy>景鸿成</cp:lastModifiedBy>
  <cp:lastPrinted>2026-09-08T22:27:00Z</cp:lastPrinted>
  <dcterms:modified xsi:type="dcterms:W3CDTF">2026-10-30T02:08:01Z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FAF061EC1C5F41B9B5749DAAE6B56F39_13</vt:lpwstr>
  </property>
  <property fmtid="{D5CDD505-2E9C-101B-9397-08002B2CF9AE}" pid="4" name="KSOTemplateDocerSaveRecord">
    <vt:lpwstr>eyJoZGlkIjoiY2JlNzQyMzg5YmZjMjE5ZTE1MTdiMzJkYzQxNmE5NDciLCJ1c2VySWQiOiIyNTkzNDUzOTYifQ==</vt:lpwstr>
  </property>
</Properties>
</file>