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A09D4">
      <w:pPr>
        <w:snapToGrid w:val="0"/>
        <w:jc w:val="center"/>
        <w:rPr>
          <w:rFonts w:hint="eastAsia"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昆明市逾期未年报经营主体经营异常名录</w:t>
      </w:r>
    </w:p>
    <w:p w14:paraId="4A2639D7">
      <w:pPr>
        <w:snapToGrid w:val="0"/>
        <w:jc w:val="center"/>
        <w:rPr>
          <w:rFonts w:hint="eastAsia"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信用修复“免申即享”政策指引</w:t>
      </w:r>
    </w:p>
    <w:p w14:paraId="2E44BA2A">
      <w:pPr>
        <w:ind w:firstLine="632" w:firstLineChars="200"/>
        <w:rPr>
          <w:rFonts w:hint="eastAsia" w:eastAsia="方正仿宋_GBK"/>
          <w:sz w:val="32"/>
          <w:szCs w:val="32"/>
        </w:rPr>
      </w:pPr>
    </w:p>
    <w:p w14:paraId="7E2BF096">
      <w:pPr>
        <w:ind w:firstLine="632" w:firstLineChars="200"/>
        <w:rPr>
          <w:rFonts w:hint="default" w:eastAsia="方正仿宋_GBK"/>
          <w:sz w:val="32"/>
          <w:szCs w:val="32"/>
          <w:lang w:val="en-US"/>
        </w:rPr>
      </w:pPr>
      <w:r>
        <w:rPr>
          <w:rFonts w:hint="eastAsia" w:eastAsia="方正仿宋_GBK"/>
          <w:sz w:val="32"/>
          <w:szCs w:val="32"/>
        </w:rPr>
        <w:t>一、什么是逾期未年报经营异常名录信用修复“免申即享”？</w:t>
      </w:r>
    </w:p>
    <w:p w14:paraId="089DF206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</w:t>
      </w:r>
      <w:r>
        <w:rPr>
          <w:rFonts w:hint="eastAsia" w:eastAsia="方正仿宋_GBK"/>
          <w:sz w:val="32"/>
          <w:szCs w:val="32"/>
          <w:lang w:val="en-US" w:eastAsia="zh-CN"/>
        </w:rPr>
        <w:t>昆明市作为云南省唯一试点城市，创新构建</w:t>
      </w:r>
      <w:r>
        <w:rPr>
          <w:rFonts w:hint="eastAsia" w:eastAsia="方正仿宋_GBK"/>
          <w:sz w:val="32"/>
          <w:szCs w:val="32"/>
        </w:rPr>
        <w:t>“年报+信用修复”一键式“免申即享”线上服务模式</w:t>
      </w:r>
      <w:r>
        <w:rPr>
          <w:rFonts w:hint="eastAsia" w:eastAsia="方正仿宋_GBK"/>
          <w:sz w:val="32"/>
          <w:szCs w:val="32"/>
          <w:lang w:val="en-US" w:eastAsia="zh-CN"/>
        </w:rPr>
        <w:t>，对因</w:t>
      </w:r>
      <w:r>
        <w:rPr>
          <w:rFonts w:hint="eastAsia" w:eastAsia="方正仿宋_GBK"/>
          <w:sz w:val="32"/>
          <w:szCs w:val="32"/>
        </w:rPr>
        <w:t>逾期未年报</w:t>
      </w:r>
      <w:r>
        <w:rPr>
          <w:rFonts w:hint="eastAsia" w:eastAsia="方正仿宋_GBK"/>
          <w:sz w:val="32"/>
          <w:szCs w:val="32"/>
          <w:lang w:val="en-US" w:eastAsia="zh-CN"/>
        </w:rPr>
        <w:t>被列入经营异常名录的</w:t>
      </w:r>
      <w:r>
        <w:rPr>
          <w:rFonts w:hint="eastAsia" w:eastAsia="方正仿宋_GBK"/>
          <w:sz w:val="32"/>
          <w:szCs w:val="32"/>
        </w:rPr>
        <w:t>经营主体，在完成逾期年度报告补报并成功提交公示后，业务系统即时自动校验主体相关失信历史记录，符合“免申即享”条件的，系统自动启动经营异常名录信用修复流程，无需经营主体线上提交信用修复申请，无需线下跑动，即可完成信用修复业务办理。</w:t>
      </w:r>
    </w:p>
    <w:p w14:paraId="34D04856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二、哪些经营主体可以享受这项“免申即享”政策？</w:t>
      </w:r>
    </w:p>
    <w:p w14:paraId="2445FEE0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在昆明市各级市场监管部门登记注册的企业、个体工商户、农民专业合作社等经营主体，同时要满足两个条件可以享受这项“免申即享”政策：①因逾期未报送年报被列入经营异常名录，现已完成年报补报并公示；②从补报年报之日向前追溯，连续三个年度内，仅有一次因逾期未年报被列入经营异常名录</w:t>
      </w:r>
      <w:r>
        <w:rPr>
          <w:rFonts w:hint="eastAsia" w:eastAsia="方正仿宋_GBK"/>
          <w:sz w:val="32"/>
          <w:szCs w:val="32"/>
          <w:lang w:val="en-US" w:eastAsia="zh-CN"/>
        </w:rPr>
        <w:t>记录</w:t>
      </w:r>
      <w:r>
        <w:rPr>
          <w:rFonts w:hint="eastAsia" w:eastAsia="方正仿宋_GBK"/>
          <w:sz w:val="32"/>
          <w:szCs w:val="32"/>
        </w:rPr>
        <w:t>。</w:t>
      </w:r>
    </w:p>
    <w:p w14:paraId="364A5F92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三、完成补报年报之后，还需单独申请信用修复吗？</w:t>
      </w:r>
    </w:p>
    <w:p w14:paraId="7F301004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答：如经营主体符合“免申即享”修复条件，系统会自动校验信息，自动触发信用修复流程，无需再单独提交信用修复申请。</w:t>
      </w:r>
    </w:p>
    <w:p w14:paraId="4880AA09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四、怎么知道信用修复“免申即享”有没有办理成功？</w:t>
      </w:r>
    </w:p>
    <w:p w14:paraId="1B20B497">
      <w:p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答：修复完成后，系统会向经营主体法定代表人（负责人）预留的手机号码推送信用修复办理完成情况短信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。也可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系统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数据更新后，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登录国家企业信用信息公示系统（云南）查询、核对信用修复结果，修复信息对外公开可查。</w:t>
      </w:r>
    </w:p>
    <w:p w14:paraId="629F658F">
      <w:pPr>
        <w:ind w:firstLine="632" w:firstLineChars="200"/>
        <w:rPr>
          <w:rFonts w:hint="default" w:eastAsia="方正仿宋_GBK"/>
          <w:sz w:val="32"/>
          <w:szCs w:val="32"/>
          <w:lang w:val="en-US"/>
        </w:rPr>
      </w:pPr>
      <w:r>
        <w:rPr>
          <w:rFonts w:hint="eastAsia" w:eastAsia="方正仿宋_GBK"/>
          <w:sz w:val="32"/>
          <w:szCs w:val="32"/>
        </w:rPr>
        <w:t>五、享受“免申即享”移出经营异常名录后，还会被监管检查吗？</w:t>
      </w:r>
    </w:p>
    <w:p w14:paraId="47B8392C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会的。市场监管部门将坚持“宽修复、严监管”原则。对享受信用修复“免申即享”的经营主体，统一纳入全市“双随机、一公开”监督抽查范畴，按一定抽查比例实施检查，重点核查年度报告信息真实性、完整性，一旦查实经营主体存在年报信息隐瞒真实情况、弄虚作假等违法情形，将依法依规予以处置。</w:t>
      </w:r>
    </w:p>
    <w:p w14:paraId="4BA557F7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六、“免申即享”试点什么时候开始实施？</w:t>
      </w:r>
    </w:p>
    <w:p w14:paraId="765B0469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答：试点正式实施时间为2026年10月16日起。如您有政策疑问，可向属地市场监管部门咨询了解。</w:t>
      </w:r>
    </w:p>
    <w:p w14:paraId="0407A72A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七、不符合“免申即享”条件，该怎么办理信用修复？</w:t>
      </w:r>
    </w:p>
    <w:p w14:paraId="278518E0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答：若不满足“免申即享”条件，仍按照原有流程提交相关材料申请办理经营异常名录信用修复即可，线上线下均可进行办理。</w:t>
      </w:r>
    </w:p>
    <w:p w14:paraId="3F325666">
      <w:pPr>
        <w:ind w:firstLine="632" w:firstLineChars="200"/>
        <w:rPr>
          <w:rFonts w:hint="default" w:eastAsia="方正仿宋_GBK"/>
          <w:sz w:val="32"/>
          <w:szCs w:val="32"/>
          <w:lang w:val="en-US"/>
        </w:rPr>
      </w:pPr>
      <w:r>
        <w:rPr>
          <w:rFonts w:hint="eastAsia" w:eastAsia="方正仿宋_GBK"/>
          <w:sz w:val="32"/>
          <w:szCs w:val="32"/>
        </w:rPr>
        <w:t>八、补报完年报，为什么没有自动完成信用修复？</w:t>
      </w:r>
    </w:p>
    <w:p w14:paraId="3EF732AA">
      <w:pPr>
        <w:ind w:firstLine="632" w:firstLineChars="200"/>
        <w:rPr>
          <w:rFonts w:hint="eastAsia" w:eastAsia="方正仿宋_GBK"/>
          <w:sz w:val="32"/>
          <w:szCs w:val="32"/>
          <w:lang w:eastAsia="zh-CN"/>
        </w:rPr>
      </w:pPr>
      <w:r>
        <w:rPr>
          <w:rFonts w:hint="eastAsia" w:eastAsia="方正仿宋_GBK"/>
          <w:sz w:val="32"/>
          <w:szCs w:val="32"/>
        </w:rPr>
        <w:t>答：系统会自动校验您的失信历史记录。如未实现自动修复，说明暂不满足“免申即享”条件，例如：从补报年报之日向前追溯，连续三个年度内</w:t>
      </w:r>
      <w:r>
        <w:rPr>
          <w:rFonts w:hint="eastAsia" w:eastAsia="方正仿宋_GBK"/>
          <w:sz w:val="32"/>
          <w:szCs w:val="32"/>
          <w:highlight w:val="none"/>
        </w:rPr>
        <w:t>存在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条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逾期未年报</w:t>
      </w:r>
      <w:r>
        <w:rPr>
          <w:rFonts w:hint="eastAsia" w:eastAsia="方正仿宋_GBK"/>
          <w:sz w:val="32"/>
          <w:szCs w:val="32"/>
        </w:rPr>
        <w:t>列入经营异常名录记录，不符合“免申即享”条件</w:t>
      </w:r>
      <w:r>
        <w:rPr>
          <w:rFonts w:hint="eastAsia" w:eastAsia="方正仿宋_GBK"/>
          <w:sz w:val="32"/>
          <w:szCs w:val="32"/>
          <w:lang w:eastAsia="zh-CN"/>
        </w:rPr>
        <w:t>。</w:t>
      </w:r>
    </w:p>
    <w:p w14:paraId="4215BCDF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九、办理信用修复“免申即享”需要收取任何费用吗？</w:t>
      </w:r>
    </w:p>
    <w:p w14:paraId="25D37558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答：信用修复“免申即享”试点为惠企便民政策，全程不收取任何费用，请广大经营主体提高警惕，切勿相信第三方有偿代办信用修复的虚假宣传。</w:t>
      </w:r>
    </w:p>
    <w:p w14:paraId="63040B25">
      <w:pPr>
        <w:ind w:firstLine="632" w:firstLineChars="200"/>
        <w:rPr>
          <w:rFonts w:hint="default" w:eastAsia="方正仿宋_GBK"/>
          <w:sz w:val="32"/>
          <w:szCs w:val="32"/>
          <w:lang w:val="en-US"/>
        </w:rPr>
      </w:pPr>
      <w:r>
        <w:rPr>
          <w:rFonts w:hint="eastAsia" w:eastAsia="方正仿宋_GBK"/>
          <w:sz w:val="32"/>
          <w:szCs w:val="32"/>
        </w:rPr>
        <w:t>十、经营主体完成免申即享移出异常后，后续如果再次逾期不报年报，会有什么后果？</w:t>
      </w:r>
    </w:p>
    <w:p w14:paraId="6B714B3B">
      <w:pPr>
        <w:ind w:firstLine="632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答：经营主体经“免申即享”移出经营异常名录后，应当按时报送每年的年度报告。若后续再次出现逾期未报送年报情形，将会被再次列入经营异常名录，请务必牢记年报报送时间（每年6月30日前），做到按时报、如实报。</w:t>
      </w:r>
    </w:p>
    <w:p w14:paraId="3FE2E99C">
      <w:pPr>
        <w:ind w:firstLine="632" w:firstLineChars="200"/>
        <w:rPr>
          <w:rFonts w:hint="eastAsia" w:eastAsia="方正仿宋_GBK"/>
          <w:sz w:val="32"/>
          <w:szCs w:val="32"/>
          <w:lang w:eastAsia="zh-CN"/>
        </w:rPr>
      </w:pPr>
    </w:p>
    <w:p w14:paraId="3C805F8A">
      <w:pPr>
        <w:jc w:val="center"/>
        <w:rPr>
          <w:rFonts w:hint="eastAsia" w:eastAsia="方正仿宋_GBK"/>
          <w:sz w:val="32"/>
          <w:szCs w:val="32"/>
          <w:lang w:eastAsia="zh-CN"/>
        </w:rPr>
      </w:pPr>
      <w:r>
        <w:rPr>
          <w:rFonts w:hint="eastAsia" w:eastAsia="方正仿宋_GBK"/>
          <w:sz w:val="32"/>
          <w:szCs w:val="32"/>
          <w:lang w:eastAsia="zh-CN"/>
        </w:rPr>
        <w:drawing>
          <wp:inline distT="0" distB="0" distL="114300" distR="114300">
            <wp:extent cx="2239010" cy="2122170"/>
            <wp:effectExtent l="0" t="0" r="1270" b="11430"/>
            <wp:docPr id="2" name="图片 2" descr="微信图片11111111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11111111111111111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3901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4D4ED">
      <w:pPr>
        <w:jc w:val="center"/>
        <w:rPr>
          <w:rFonts w:hint="default" w:eastAsia="方正仿宋_GBK"/>
          <w:sz w:val="21"/>
          <w:szCs w:val="21"/>
          <w:lang w:val="en-US" w:eastAsia="zh-CN"/>
        </w:rPr>
      </w:pPr>
      <w:bookmarkStart w:id="1" w:name="_GoBack"/>
      <w:bookmarkEnd w:id="1"/>
      <w:r>
        <w:rPr>
          <w:rFonts w:hint="eastAsia" w:eastAsia="方正仿宋_GBK"/>
          <w:sz w:val="21"/>
          <w:szCs w:val="21"/>
          <w:lang w:val="en-US" w:eastAsia="zh-CN"/>
        </w:rPr>
        <w:t>手机扫描此二维码，可下载电子版</w:t>
      </w:r>
    </w:p>
    <w:p w14:paraId="082D9533">
      <w:pPr>
        <w:ind w:firstLine="632" w:firstLineChars="200"/>
        <w:rPr>
          <w:rFonts w:hint="default" w:eastAsia="方正仿宋_GBK"/>
          <w:sz w:val="32"/>
          <w:szCs w:val="32"/>
          <w:lang w:val="en-US" w:eastAsia="zh-CN"/>
        </w:rPr>
      </w:pPr>
    </w:p>
    <w:p w14:paraId="32BD9E05">
      <w:pPr>
        <w:ind w:right="941" w:rightChars="298"/>
        <w:jc w:val="right"/>
        <w:rPr>
          <w:rFonts w:hint="eastAsia" w:eastAsia="方正仿宋简体"/>
          <w:szCs w:val="32"/>
        </w:rPr>
      </w:pPr>
      <w:r>
        <w:rPr>
          <w:rFonts w:hint="eastAsia" w:eastAsia="方正仿宋_GBK" w:cs="Times New Roman"/>
          <w:kern w:val="2"/>
          <w:sz w:val="32"/>
          <w:szCs w:val="32"/>
          <w:lang w:val="en-US" w:eastAsia="zh-CN" w:bidi="ar-SA"/>
        </w:rPr>
        <w:t>昆明市市场监督管理局</w:t>
      </w:r>
    </w:p>
    <w:p w14:paraId="20C99DEB">
      <w:pPr>
        <w:ind w:right="1257" w:rightChars="398"/>
        <w:jc w:val="right"/>
        <w:rPr>
          <w:rFonts w:hint="default" w:eastAsia="方正仿宋_GBK"/>
          <w:sz w:val="32"/>
          <w:szCs w:val="32"/>
          <w:lang w:val="en-US" w:eastAsia="zh-CN"/>
        </w:rPr>
      </w:pPr>
      <w:bookmarkStart w:id="0" w:name="Text4"/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fldChar w:fldCharType="begin">
          <w:ffData>
            <w:name w:val="Text4"/>
            <w:enabled w:val="0"/>
            <w:calcOnExit/>
            <w:textInput>
              <w:type w:val="currentDate"/>
              <w:default w:val="2025年1月20日"/>
              <w:format w:val="yyyy年M月d日"/>
            </w:textInput>
          </w:ffData>
        </w:fldChar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instrText xml:space="preserve">FORMTEXT</w:instrTex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instrText xml:space="preserve">DATE \@ "yyyy年M月d日"</w:instrTex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instrText xml:space="preserve">2026年10月12日</w:instrTex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zh-CN" w:eastAsia="zh-CN" w:bidi="ar-SA"/>
        </w:rPr>
        <w:t>2026年10月</w:t>
      </w:r>
      <w:r>
        <w:rPr>
          <w:rFonts w:hint="eastAsia" w:eastAsia="方正仿宋_GBK" w:cs="Times New Roman"/>
          <w:kern w:val="2"/>
          <w:sz w:val="32"/>
          <w:szCs w:val="32"/>
          <w:lang w:val="en-US" w:eastAsia="zh-CN" w:bidi="ar-SA"/>
        </w:rPr>
        <w:t>12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zh-CN" w:eastAsia="zh-CN" w:bidi="ar-SA"/>
        </w:rPr>
        <w:t>日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fldChar w:fldCharType="end"/>
      </w:r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41" w:right="1531" w:bottom="2041" w:left="1531" w:header="851" w:footer="164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1517A">
    <w:pPr>
      <w:pStyle w:val="2"/>
      <w:wordWrap w:val="0"/>
      <w:jc w:val="right"/>
      <w:rPr>
        <w:rFonts w:hint="default" w:ascii="宋体" w:hAnsi="宋体"/>
        <w:sz w:val="28"/>
        <w:szCs w:val="28"/>
        <w:lang w:val="en-US"/>
      </w:rPr>
    </w:pP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 PAGE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- 1 -</w:t>
    </w:r>
    <w:r>
      <w:rPr>
        <w:rStyle w:val="7"/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5FCAC">
    <w:pPr>
      <w:pStyle w:val="2"/>
      <w:ind w:firstLine="280" w:firstLineChars="100"/>
      <w:rPr>
        <w:rFonts w:ascii="宋体" w:hAnsi="宋体"/>
        <w:sz w:val="28"/>
        <w:szCs w:val="28"/>
      </w:rPr>
    </w:pP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 PAGE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- 2 -</w:t>
    </w:r>
    <w:r>
      <w:rPr>
        <w:rStyle w:val="7"/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8898D">
    <w:pPr>
      <w:pStyle w:val="3"/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snapToGrid w:val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evenAndOddHeaders w:val="1"/>
  <w:drawingGridHorizontalSpacing w:val="158"/>
  <w:drawingGridVerticalSpacing w:val="579"/>
  <w:displayHorizontalDrawingGridEvery w:val="0"/>
  <w:displayVerticalDrawingGridEvery w:val="1"/>
  <w:doNotShadeFormData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mYTM3N2QyNTk3YjZhN2VjNThlZDU1ZTkyYzczYWMifQ=="/>
  </w:docVars>
  <w:rsids>
    <w:rsidRoot w:val="39DA79CC"/>
    <w:rsid w:val="00006AAD"/>
    <w:rsid w:val="00040268"/>
    <w:rsid w:val="00083872"/>
    <w:rsid w:val="00323D3E"/>
    <w:rsid w:val="003557AA"/>
    <w:rsid w:val="00394A41"/>
    <w:rsid w:val="00405A02"/>
    <w:rsid w:val="00467C17"/>
    <w:rsid w:val="004B7F38"/>
    <w:rsid w:val="005B33F2"/>
    <w:rsid w:val="00630B5E"/>
    <w:rsid w:val="00747F2D"/>
    <w:rsid w:val="007E260C"/>
    <w:rsid w:val="007E5727"/>
    <w:rsid w:val="008D407D"/>
    <w:rsid w:val="0090034B"/>
    <w:rsid w:val="009364D7"/>
    <w:rsid w:val="00A1039C"/>
    <w:rsid w:val="00A53C01"/>
    <w:rsid w:val="00AA7DF8"/>
    <w:rsid w:val="00AE0C28"/>
    <w:rsid w:val="00B12370"/>
    <w:rsid w:val="00B361F8"/>
    <w:rsid w:val="00B369BA"/>
    <w:rsid w:val="00B50CDA"/>
    <w:rsid w:val="00C520D7"/>
    <w:rsid w:val="00D472D2"/>
    <w:rsid w:val="00D820C7"/>
    <w:rsid w:val="00E00A5B"/>
    <w:rsid w:val="00E2021C"/>
    <w:rsid w:val="00EE6E53"/>
    <w:rsid w:val="00F22B57"/>
    <w:rsid w:val="00FE34A9"/>
    <w:rsid w:val="0BFB273A"/>
    <w:rsid w:val="114E56FF"/>
    <w:rsid w:val="19634B89"/>
    <w:rsid w:val="1B233373"/>
    <w:rsid w:val="243A6168"/>
    <w:rsid w:val="24954A3F"/>
    <w:rsid w:val="28703966"/>
    <w:rsid w:val="311A726E"/>
    <w:rsid w:val="39C648C2"/>
    <w:rsid w:val="39DA79CC"/>
    <w:rsid w:val="3D0630FA"/>
    <w:rsid w:val="3D662387"/>
    <w:rsid w:val="4CC14594"/>
    <w:rsid w:val="617F2010"/>
    <w:rsid w:val="6B122D3D"/>
    <w:rsid w:val="72A819D3"/>
    <w:rsid w:val="75C72599"/>
    <w:rsid w:val="764C6D0C"/>
    <w:rsid w:val="779713BC"/>
    <w:rsid w:val="7B784C44"/>
    <w:rsid w:val="7C6769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office6\templates\wps\zh_CN\&#31293;&#26597;&#25903;&#38431;&#27169;&#2649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稽查支队模板.dotx</Template>
  <Company>昆明市直属党政机关单位</Company>
  <Pages>3</Pages>
  <Words>76</Words>
  <Characters>81</Characters>
  <Lines>1</Lines>
  <Paragraphs>1</Paragraphs>
  <TotalTime>8</TotalTime>
  <ScaleCrop>false</ScaleCrop>
  <LinksUpToDate>false</LinksUpToDate>
  <CharactersWithSpaces>83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2020-05-09T04:25:00Z</dcterms:created>
  <dc:creator>NTKO</dc:creator>
  <cp:lastModifiedBy>DELL</cp:lastModifiedBy>
  <dcterms:modified xsi:type="dcterms:W3CDTF">2026-10-12T08:44:43Z</dcterms:modified>
  <dc:title>请在此输入标题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1E0D738F698949AB89EAC0B7CB081C6B</vt:lpwstr>
  </property>
</Properties>
</file>