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762085">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1034"/>
        <w:gridCol w:w="2576"/>
        <w:gridCol w:w="10888"/>
      </w:tblGrid>
      <w:tr w14:paraId="212F4A67">
        <w:tblPrEx>
          <w:tblCellMar>
            <w:top w:w="0" w:type="dxa"/>
            <w:left w:w="108" w:type="dxa"/>
            <w:bottom w:w="0" w:type="dxa"/>
            <w:right w:w="108" w:type="dxa"/>
          </w:tblCellMar>
        </w:tblPrEx>
        <w:trPr>
          <w:trHeight w:val="748" w:hRule="exact"/>
        </w:trPr>
        <w:tc>
          <w:tcPr>
            <w:tcW w:w="14498"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5445AB2D">
            <w:pPr>
              <w:widowControl/>
              <w:autoSpaceDE w:val="0"/>
              <w:autoSpaceDN w:val="0"/>
              <w:spacing w:before="214" w:after="0" w:line="346" w:lineRule="exact"/>
              <w:ind w:left="0" w:right="0" w:firstLine="0"/>
              <w:jc w:val="center"/>
            </w:pPr>
            <w:r>
              <w:rPr>
                <w:rFonts w:ascii="0LymplCe+SimSun" w:hAnsi="0LymplCe+SimSun" w:eastAsia="0LymplCe+SimSun"/>
                <w:b/>
                <w:color w:val="000000"/>
                <w:w w:val="98"/>
                <w:sz w:val="35"/>
              </w:rPr>
              <w:t>单位整体支出绩效自评报告</w:t>
            </w:r>
          </w:p>
        </w:tc>
      </w:tr>
      <w:tr w14:paraId="5EFCB8D0">
        <w:tblPrEx>
          <w:tblCellMar>
            <w:top w:w="0" w:type="dxa"/>
            <w:left w:w="108" w:type="dxa"/>
            <w:bottom w:w="0" w:type="dxa"/>
            <w:right w:w="108" w:type="dxa"/>
          </w:tblCellMar>
        </w:tblPrEx>
        <w:trPr>
          <w:trHeight w:val="4028" w:hRule="exact"/>
        </w:trPr>
        <w:tc>
          <w:tcPr>
            <w:tcW w:w="1034" w:type="dxa"/>
            <w:vMerge w:val="restart"/>
            <w:tcBorders>
              <w:top w:val="single" w:color="000000" w:sz="4" w:space="0"/>
              <w:left w:val="single" w:color="000000" w:sz="4" w:space="0"/>
              <w:right w:val="single" w:color="000000" w:sz="4" w:space="0"/>
            </w:tcBorders>
            <w:tcMar>
              <w:left w:w="0" w:type="dxa"/>
              <w:right w:w="0" w:type="dxa"/>
            </w:tcMar>
          </w:tcPr>
          <w:p w14:paraId="7CF4EAAA">
            <w:pPr>
              <w:widowControl/>
              <w:autoSpaceDE w:val="0"/>
              <w:autoSpaceDN w:val="0"/>
              <w:spacing w:before="4612" w:after="0" w:line="172" w:lineRule="exact"/>
              <w:ind w:left="0" w:right="0" w:firstLine="0"/>
              <w:jc w:val="center"/>
            </w:pPr>
            <w:r>
              <w:rPr>
                <w:rFonts w:ascii="0LymplCe+SimSun" w:hAnsi="0LymplCe+SimSun" w:eastAsia="0LymplCe+SimSun"/>
                <w:color w:val="000000"/>
                <w:w w:val="101"/>
                <w:sz w:val="17"/>
              </w:rPr>
              <w:t>一、单位基</w:t>
            </w:r>
          </w:p>
          <w:p w14:paraId="44257B9B">
            <w:pPr>
              <w:widowControl/>
              <w:autoSpaceDE w:val="0"/>
              <w:autoSpaceDN w:val="0"/>
              <w:spacing w:before="42" w:after="0" w:line="172" w:lineRule="exact"/>
              <w:ind w:left="0" w:right="0" w:firstLine="0"/>
              <w:jc w:val="center"/>
            </w:pPr>
            <w:r>
              <w:rPr>
                <w:rFonts w:ascii="0LymplCe+SimSun" w:hAnsi="0LymplCe+SimSun" w:eastAsia="0LymplCe+SimSun"/>
                <w:color w:val="000000"/>
                <w:w w:val="101"/>
                <w:sz w:val="17"/>
              </w:rPr>
              <w:t>本情况</w:t>
            </w:r>
          </w:p>
        </w:tc>
        <w:tc>
          <w:tcPr>
            <w:tcW w:w="2576" w:type="dxa"/>
            <w:tcBorders>
              <w:top w:val="single" w:color="000000" w:sz="4" w:space="0"/>
              <w:left w:val="single" w:color="000000" w:sz="4" w:space="0"/>
              <w:bottom w:val="single" w:color="000000" w:sz="4" w:space="0"/>
              <w:right w:val="single" w:color="000000" w:sz="6" w:space="0"/>
            </w:tcBorders>
            <w:tcMar>
              <w:left w:w="0" w:type="dxa"/>
              <w:right w:w="0" w:type="dxa"/>
            </w:tcMar>
          </w:tcPr>
          <w:p w14:paraId="2290A30E">
            <w:pPr>
              <w:widowControl/>
              <w:autoSpaceDE w:val="0"/>
              <w:autoSpaceDN w:val="0"/>
              <w:spacing w:before="1934" w:after="0" w:line="172" w:lineRule="exact"/>
              <w:ind w:left="28" w:right="0" w:firstLine="0"/>
              <w:jc w:val="left"/>
            </w:pPr>
            <w:r>
              <w:rPr>
                <w:rFonts w:ascii="0LymplCe+SimSun" w:hAnsi="0LymplCe+SimSun" w:eastAsia="0LymplCe+SimSun"/>
                <w:color w:val="000000"/>
                <w:w w:val="101"/>
                <w:sz w:val="17"/>
              </w:rPr>
              <w:t>（一）单位概况</w:t>
            </w:r>
          </w:p>
        </w:tc>
        <w:tc>
          <w:tcPr>
            <w:tcW w:w="10888" w:type="dxa"/>
            <w:tcBorders>
              <w:top w:val="single" w:color="000000" w:sz="4" w:space="0"/>
              <w:left w:val="single" w:color="000000" w:sz="6" w:space="0"/>
              <w:bottom w:val="single" w:color="000000" w:sz="4" w:space="0"/>
              <w:right w:val="single" w:color="000000" w:sz="4" w:space="0"/>
            </w:tcBorders>
            <w:tcMar>
              <w:left w:w="0" w:type="dxa"/>
              <w:right w:w="0" w:type="dxa"/>
            </w:tcMar>
          </w:tcPr>
          <w:p w14:paraId="3423B471">
            <w:pPr>
              <w:widowControl/>
              <w:autoSpaceDE w:val="0"/>
              <w:autoSpaceDN w:val="0"/>
              <w:spacing w:before="186" w:after="0" w:line="214" w:lineRule="exact"/>
              <w:ind w:left="26" w:right="176" w:firstLine="0"/>
              <w:jc w:val="both"/>
            </w:pPr>
            <w:r>
              <w:rPr>
                <w:rFonts w:ascii="0LymplCe+SimSun" w:hAnsi="0LymplCe+SimSun" w:eastAsia="0LymplCe+SimSun"/>
                <w:color w:val="000000"/>
                <w:w w:val="101"/>
                <w:sz w:val="17"/>
              </w:rPr>
              <w:t>根据《中华人民共和国文物保护法》、《中华人民共和国文物保护法实施条例》、</w:t>
            </w:r>
            <w:r>
              <w:rPr>
                <w:rFonts w:hint="eastAsia" w:ascii="0LymplCe+SimSun" w:hAnsi="0LymplCe+SimSun" w:eastAsia="宋体"/>
                <w:color w:val="000000"/>
                <w:w w:val="101"/>
                <w:sz w:val="17"/>
                <w:lang w:eastAsia="zh-CN"/>
              </w:rPr>
              <w:t>《博物馆条例》</w:t>
            </w:r>
            <w:bookmarkStart w:id="0" w:name="_GoBack"/>
            <w:bookmarkEnd w:id="0"/>
            <w:r>
              <w:rPr>
                <w:rFonts w:ascii="0LymplCe+SimSun" w:hAnsi="0LymplCe+SimSun" w:eastAsia="0LymplCe+SimSun"/>
                <w:color w:val="000000"/>
                <w:w w:val="101"/>
                <w:sz w:val="17"/>
              </w:rPr>
              <w:t>等与文物保护及博物馆相关的法律、法规、规章和规范，组织贯彻实施文物保护法律法规，管理全区文物、博物馆事业，研究拟定文物、博物馆事业发展规划和政策与组织实施；负责全区文物的保护管理、考古发掘和交流工作；监督检查重点文物保护单位与馆藏文物各项保护措施的实施；审核区级文物保护单位文物保护项目，申报、管理市级以上文物保护项目；调研文物保护项目和文物利用工作。</w:t>
            </w:r>
          </w:p>
          <w:p w14:paraId="2C0112DC">
            <w:pPr>
              <w:widowControl/>
              <w:autoSpaceDE w:val="0"/>
              <w:autoSpaceDN w:val="0"/>
              <w:spacing w:before="0" w:after="0" w:line="212" w:lineRule="exact"/>
              <w:ind w:left="26" w:right="1584" w:firstLine="0"/>
              <w:jc w:val="left"/>
            </w:pPr>
            <w:r>
              <w:rPr>
                <w:rFonts w:ascii="0LymplCe+SimSun" w:hAnsi="0LymplCe+SimSun" w:eastAsia="0LymplCe+SimSun"/>
                <w:color w:val="000000"/>
                <w:w w:val="101"/>
                <w:sz w:val="17"/>
              </w:rPr>
              <w:t>1、文物保护管理职能</w:t>
            </w:r>
            <w:r>
              <w:br w:type="textWrapping"/>
            </w:r>
            <w:r>
              <w:rPr>
                <w:rFonts w:ascii="0LymplCe+SimSun" w:hAnsi="0LymplCe+SimSun" w:eastAsia="0LymplCe+SimSun"/>
                <w:color w:val="000000"/>
                <w:w w:val="101"/>
                <w:sz w:val="17"/>
              </w:rPr>
              <w:t>（1）宣传、贯彻和实施与文物保护的法律法规，规章、规范及方针政策。做好本辖区内各级文物保护单位的保护工作。</w:t>
            </w:r>
          </w:p>
          <w:p w14:paraId="61E152E3">
            <w:pPr>
              <w:widowControl/>
              <w:autoSpaceDE w:val="0"/>
              <w:autoSpaceDN w:val="0"/>
              <w:spacing w:before="40" w:after="0" w:line="174" w:lineRule="exact"/>
              <w:ind w:left="26" w:right="0" w:firstLine="0"/>
              <w:jc w:val="left"/>
            </w:pPr>
            <w:r>
              <w:rPr>
                <w:rFonts w:ascii="0LymplCe+SimSun" w:hAnsi="0LymplCe+SimSun" w:eastAsia="0LymplCe+SimSun"/>
                <w:color w:val="000000"/>
                <w:w w:val="101"/>
                <w:sz w:val="17"/>
              </w:rPr>
              <w:t>（2）开展文物保护的研究，做好辖区内文物收藏、文物交易市场管理等工作。做好收集、整理及出版文物资料工作。</w:t>
            </w:r>
          </w:p>
          <w:p w14:paraId="3D47BECE">
            <w:pPr>
              <w:widowControl/>
              <w:autoSpaceDE w:val="0"/>
              <w:autoSpaceDN w:val="0"/>
              <w:spacing w:before="0" w:after="0" w:line="212" w:lineRule="exact"/>
              <w:ind w:left="26" w:right="144" w:firstLine="0"/>
              <w:jc w:val="left"/>
            </w:pPr>
            <w:r>
              <w:rPr>
                <w:rFonts w:ascii="0LymplCe+SimSun" w:hAnsi="0LymplCe+SimSun" w:eastAsia="0LymplCe+SimSun"/>
                <w:color w:val="000000"/>
                <w:w w:val="101"/>
                <w:sz w:val="17"/>
              </w:rPr>
              <w:t>（3）负责五华辖区内地上、地下文物的保护管理,定期对全区各级文物保护单位进行巡视检查，指导督促文物使用单位开展文物保护工作。（4）结合社会发展与基本建设需要，制定审查各类文物的保护利用开发规划，开展建设工程中的地下文物保护工作。</w:t>
            </w:r>
          </w:p>
          <w:p w14:paraId="0A416E96">
            <w:pPr>
              <w:widowControl/>
              <w:autoSpaceDE w:val="0"/>
              <w:autoSpaceDN w:val="0"/>
              <w:spacing w:before="2" w:after="0" w:line="212" w:lineRule="exact"/>
              <w:ind w:left="26" w:right="0" w:firstLine="0"/>
              <w:jc w:val="left"/>
            </w:pPr>
            <w:r>
              <w:rPr>
                <w:rFonts w:ascii="0LymplCe+SimSun" w:hAnsi="0LymplCe+SimSun" w:eastAsia="0LymplCe+SimSun"/>
                <w:color w:val="000000"/>
                <w:w w:val="101"/>
                <w:sz w:val="17"/>
              </w:rPr>
              <w:t>（5）负责辖区内的文物古迹、文化历史街区、名村、名镇，历史文化遗址保护区的推荐、申报，以及文物保护单位的申报工作，编制文物保护规划。</w:t>
            </w:r>
          </w:p>
          <w:p w14:paraId="29578F70">
            <w:pPr>
              <w:widowControl/>
              <w:autoSpaceDE w:val="0"/>
              <w:autoSpaceDN w:val="0"/>
              <w:spacing w:before="40" w:after="0" w:line="172" w:lineRule="exact"/>
              <w:ind w:left="26" w:right="0" w:firstLine="0"/>
              <w:jc w:val="left"/>
            </w:pPr>
            <w:r>
              <w:rPr>
                <w:rFonts w:ascii="0LymplCe+SimSun" w:hAnsi="0LymplCe+SimSun" w:eastAsia="0LymplCe+SimSun"/>
                <w:color w:val="000000"/>
                <w:w w:val="101"/>
                <w:sz w:val="17"/>
              </w:rPr>
              <w:t>（6）负责完成上级交办的其他工作。</w:t>
            </w:r>
          </w:p>
          <w:p w14:paraId="3BDC461B">
            <w:pPr>
              <w:widowControl/>
              <w:autoSpaceDE w:val="0"/>
              <w:autoSpaceDN w:val="0"/>
              <w:spacing w:before="0" w:after="0" w:line="214" w:lineRule="exact"/>
              <w:ind w:left="26" w:right="1584" w:firstLine="0"/>
              <w:jc w:val="left"/>
            </w:pPr>
            <w:r>
              <w:rPr>
                <w:rFonts w:ascii="0LymplCe+SimSun" w:hAnsi="0LymplCe+SimSun" w:eastAsia="0LymplCe+SimSun"/>
                <w:color w:val="000000"/>
                <w:w w:val="101"/>
                <w:sz w:val="17"/>
              </w:rPr>
              <w:t>2、博物馆业职能</w:t>
            </w:r>
            <w:r>
              <w:br w:type="textWrapping"/>
            </w:r>
            <w:r>
              <w:rPr>
                <w:rFonts w:ascii="0LymplCe+SimSun" w:hAnsi="0LymplCe+SimSun" w:eastAsia="0LymplCe+SimSun"/>
                <w:color w:val="000000"/>
                <w:w w:val="101"/>
                <w:sz w:val="17"/>
              </w:rPr>
              <w:t>（1）宣传、贯彻和实施国家有关博物馆工作的法律、法规规章、政策，并监督检查；编制我区博物馆事业的发展规划。</w:t>
            </w:r>
          </w:p>
          <w:p w14:paraId="4A236DF7">
            <w:pPr>
              <w:widowControl/>
              <w:autoSpaceDE w:val="0"/>
              <w:autoSpaceDN w:val="0"/>
              <w:spacing w:before="4" w:after="0" w:line="210" w:lineRule="exact"/>
              <w:ind w:left="26" w:right="0" w:firstLine="0"/>
              <w:jc w:val="left"/>
            </w:pPr>
            <w:r>
              <w:rPr>
                <w:rFonts w:ascii="0LymplCe+SimSun" w:hAnsi="0LymplCe+SimSun" w:eastAsia="0LymplCe+SimSun"/>
                <w:color w:val="000000"/>
                <w:w w:val="101"/>
                <w:sz w:val="17"/>
              </w:rPr>
              <w:t>（2）做好昆明朱德旧居纪念馆、聂耳故居纪念馆、云南起义纪念馆、云南解放纪念馆的全面管理工作。负责辖区内的注册博物馆和挂牌博物馆管理工作，开展文物征集和收藏工作，举办陈列展览，宣传文物的历史和科学、艺术价值。</w:t>
            </w:r>
          </w:p>
          <w:p w14:paraId="04F8CB92">
            <w:pPr>
              <w:widowControl/>
              <w:autoSpaceDE w:val="0"/>
              <w:autoSpaceDN w:val="0"/>
              <w:spacing w:before="42" w:after="0" w:line="172" w:lineRule="exact"/>
              <w:ind w:left="26" w:right="0" w:firstLine="0"/>
              <w:jc w:val="left"/>
            </w:pPr>
            <w:r>
              <w:rPr>
                <w:rFonts w:ascii="0LymplCe+SimSun" w:hAnsi="0LymplCe+SimSun" w:eastAsia="0LymplCe+SimSun"/>
                <w:color w:val="000000"/>
                <w:w w:val="101"/>
                <w:sz w:val="17"/>
              </w:rPr>
              <w:t>（3）做好全区备案博物馆日常管理工作，新建博物馆备案申报、业务指导、开放绩效管理等工作。</w:t>
            </w:r>
          </w:p>
        </w:tc>
      </w:tr>
      <w:tr w14:paraId="3BA9BDA3">
        <w:tblPrEx>
          <w:tblCellMar>
            <w:top w:w="0" w:type="dxa"/>
            <w:left w:w="108" w:type="dxa"/>
            <w:bottom w:w="0" w:type="dxa"/>
            <w:right w:w="108" w:type="dxa"/>
          </w:tblCellMar>
        </w:tblPrEx>
        <w:trPr>
          <w:trHeight w:val="3636" w:hRule="exact"/>
        </w:trPr>
        <w:tc>
          <w:tcPr>
            <w:tcW w:w="4844" w:type="dxa"/>
            <w:vMerge w:val="continue"/>
            <w:tcBorders>
              <w:top w:val="single" w:color="000000" w:sz="4" w:space="0"/>
              <w:left w:val="single" w:color="000000" w:sz="4" w:space="0"/>
              <w:right w:val="single" w:color="000000" w:sz="4" w:space="0"/>
            </w:tcBorders>
          </w:tcPr>
          <w:p w14:paraId="5B189673"/>
        </w:tc>
        <w:tc>
          <w:tcPr>
            <w:tcW w:w="2576" w:type="dxa"/>
            <w:tcBorders>
              <w:top w:val="single" w:color="000000" w:sz="4" w:space="0"/>
              <w:left w:val="single" w:color="000000" w:sz="4" w:space="0"/>
              <w:bottom w:val="single" w:color="000000" w:sz="6" w:space="0"/>
              <w:right w:val="single" w:color="000000" w:sz="6" w:space="0"/>
            </w:tcBorders>
            <w:tcMar>
              <w:left w:w="0" w:type="dxa"/>
              <w:right w:w="0" w:type="dxa"/>
            </w:tcMar>
          </w:tcPr>
          <w:p w14:paraId="2D04450E">
            <w:pPr>
              <w:widowControl/>
              <w:autoSpaceDE w:val="0"/>
              <w:autoSpaceDN w:val="0"/>
              <w:spacing w:before="1748" w:after="0" w:line="172" w:lineRule="exact"/>
              <w:ind w:left="28" w:right="0" w:firstLine="0"/>
              <w:jc w:val="left"/>
            </w:pPr>
            <w:r>
              <w:rPr>
                <w:rFonts w:ascii="0LymplCe+SimSun" w:hAnsi="0LymplCe+SimSun" w:eastAsia="0LymplCe+SimSun"/>
                <w:color w:val="000000"/>
                <w:w w:val="101"/>
                <w:sz w:val="17"/>
              </w:rPr>
              <w:t>（二）单位绩效目标的设立情况</w:t>
            </w:r>
          </w:p>
        </w:tc>
        <w:tc>
          <w:tcPr>
            <w:tcW w:w="10888" w:type="dxa"/>
            <w:tcBorders>
              <w:top w:val="single" w:color="000000" w:sz="4" w:space="0"/>
              <w:left w:val="single" w:color="000000" w:sz="6" w:space="0"/>
              <w:bottom w:val="single" w:color="000000" w:sz="6" w:space="0"/>
              <w:right w:val="single" w:color="000000" w:sz="4" w:space="0"/>
            </w:tcBorders>
            <w:tcMar>
              <w:left w:w="0" w:type="dxa"/>
              <w:right w:w="0" w:type="dxa"/>
            </w:tcMar>
          </w:tcPr>
          <w:p w14:paraId="675D1396">
            <w:pPr>
              <w:widowControl/>
              <w:autoSpaceDE w:val="0"/>
              <w:autoSpaceDN w:val="0"/>
              <w:spacing w:before="0" w:after="0" w:line="214" w:lineRule="exact"/>
              <w:ind w:left="26" w:right="144" w:firstLine="0"/>
              <w:jc w:val="left"/>
            </w:pPr>
            <w:r>
              <w:rPr>
                <w:rFonts w:ascii="0LymplCe+SimSun" w:hAnsi="0LymplCe+SimSun" w:eastAsia="0LymplCe+SimSun"/>
                <w:color w:val="000000"/>
                <w:w w:val="101"/>
                <w:sz w:val="17"/>
              </w:rPr>
              <w:t>1.文物保护考核评价定量指标体系工作经费：为了加强对文物的保护，继承中华民族优秀的历史文化遗产，促进科学研究工作，进行爱国主义和革命传统教育，建设社会主义精神文明和物质文明，2025年预计完成以下工作目标：</w:t>
            </w:r>
            <w:r>
              <w:br w:type="textWrapping"/>
            </w:r>
            <w:r>
              <w:rPr>
                <w:rFonts w:ascii="0LymplCe+SimSun" w:hAnsi="0LymplCe+SimSun" w:eastAsia="0LymplCe+SimSun"/>
                <w:color w:val="000000"/>
                <w:w w:val="101"/>
                <w:sz w:val="17"/>
              </w:rPr>
              <w:t>(1)对辖区内文物保护单位组织开展经常性的巡查不少于4次；</w:t>
            </w:r>
            <w:r>
              <w:br w:type="textWrapping"/>
            </w:r>
            <w:r>
              <w:rPr>
                <w:rFonts w:ascii="0LymplCe+SimSun" w:hAnsi="0LymplCe+SimSun" w:eastAsia="0LymplCe+SimSun"/>
                <w:color w:val="000000"/>
                <w:w w:val="101"/>
                <w:sz w:val="17"/>
              </w:rPr>
              <w:t>(2)对沙朗凤凰寺、金家祠堂、将军公馆等3处文物保护单位开展修缮方案编制及修缮；</w:t>
            </w:r>
            <w:r>
              <w:br w:type="textWrapping"/>
            </w:r>
            <w:r>
              <w:rPr>
                <w:rFonts w:ascii="0LymplCe+SimSun" w:hAnsi="0LymplCe+SimSun" w:eastAsia="0LymplCe+SimSun"/>
                <w:color w:val="000000"/>
                <w:w w:val="101"/>
                <w:sz w:val="17"/>
              </w:rPr>
              <w:t>(3)开展文物保护单位安全使用、管理培训、博物馆工作培训2次；</w:t>
            </w:r>
          </w:p>
          <w:p w14:paraId="538F4835">
            <w:pPr>
              <w:widowControl/>
              <w:autoSpaceDE w:val="0"/>
              <w:autoSpaceDN w:val="0"/>
              <w:spacing w:before="40" w:after="0" w:line="172" w:lineRule="exact"/>
              <w:ind w:left="26" w:right="0" w:firstLine="0"/>
              <w:jc w:val="left"/>
            </w:pPr>
            <w:r>
              <w:rPr>
                <w:rFonts w:ascii="0LymplCe+SimSun" w:hAnsi="0LymplCe+SimSun" w:eastAsia="0LymplCe+SimSun"/>
                <w:color w:val="000000"/>
                <w:w w:val="101"/>
                <w:sz w:val="17"/>
              </w:rPr>
              <w:t>(4)开展五华区第四次全国文物普查，开展辖区内文物的实地调查工作；</w:t>
            </w:r>
          </w:p>
          <w:p w14:paraId="5C27E7A4">
            <w:pPr>
              <w:widowControl/>
              <w:autoSpaceDE w:val="0"/>
              <w:autoSpaceDN w:val="0"/>
              <w:spacing w:before="40" w:after="0" w:line="174" w:lineRule="exact"/>
              <w:ind w:left="26" w:right="0" w:firstLine="0"/>
              <w:jc w:val="left"/>
            </w:pPr>
            <w:r>
              <w:rPr>
                <w:rFonts w:ascii="0LymplCe+SimSun" w:hAnsi="0LymplCe+SimSun" w:eastAsia="0LymplCe+SimSun"/>
                <w:color w:val="000000"/>
                <w:w w:val="101"/>
                <w:sz w:val="17"/>
              </w:rPr>
              <w:t>(5)举办文化遗产日开展宣传活动1场，增强全民文物保护意识。</w:t>
            </w:r>
          </w:p>
          <w:p w14:paraId="24B02628">
            <w:pPr>
              <w:widowControl/>
              <w:autoSpaceDE w:val="0"/>
              <w:autoSpaceDN w:val="0"/>
              <w:spacing w:before="2" w:after="0" w:line="212" w:lineRule="exact"/>
              <w:ind w:left="26" w:right="0" w:firstLine="0"/>
              <w:jc w:val="left"/>
            </w:pPr>
            <w:r>
              <w:rPr>
                <w:rFonts w:ascii="0LymplCe+SimSun" w:hAnsi="0LymplCe+SimSun" w:eastAsia="0LymplCe+SimSun"/>
                <w:color w:val="000000"/>
                <w:w w:val="101"/>
                <w:sz w:val="17"/>
              </w:rPr>
              <w:t>2.博物馆免费开放经费:</w:t>
            </w:r>
            <w:r>
              <w:br w:type="textWrapping"/>
            </w:r>
            <w:r>
              <w:rPr>
                <w:rFonts w:ascii="0LymplCe+SimSun" w:hAnsi="0LymplCe+SimSun" w:eastAsia="0LymplCe+SimSun"/>
                <w:color w:val="000000"/>
                <w:w w:val="101"/>
                <w:sz w:val="17"/>
              </w:rPr>
              <w:t>为有效规范管理五华区辖区内9家备案博物馆，规范和提升朱德旧居纪念馆、聂耳故居纪念馆、云南起义纪念馆、云南解放纪念馆、昆明胡志明旧居向社会公众免费开放运营和公共服务工作。提升五华区博物馆业收藏（馆藏可移动文物修复、征集）、研究、管理水平。做好志愿者服务站建设、馆际展览交流、展览进校园、展览进社区工作。继续开展和推进党史学习教育工作，继续推进打造翠湖博物馆群工作，推进数字化博物馆建设，推进文旅深度融合。2025年预计完成以下工作目标：</w:t>
            </w:r>
          </w:p>
          <w:p w14:paraId="2003415D">
            <w:pPr>
              <w:widowControl/>
              <w:autoSpaceDE w:val="0"/>
              <w:autoSpaceDN w:val="0"/>
              <w:spacing w:before="40" w:after="0" w:line="172" w:lineRule="exact"/>
              <w:ind w:left="26" w:right="0" w:firstLine="0"/>
              <w:jc w:val="left"/>
            </w:pPr>
            <w:r>
              <w:rPr>
                <w:rFonts w:ascii="0LymplCe+SimSun" w:hAnsi="0LymplCe+SimSun" w:eastAsia="0LymplCe+SimSun"/>
                <w:color w:val="000000"/>
                <w:w w:val="101"/>
                <w:sz w:val="17"/>
              </w:rPr>
              <w:t>（1）博物馆文物建筑、消防安防、展览展板维保；</w:t>
            </w:r>
          </w:p>
          <w:p w14:paraId="7D6FA721">
            <w:pPr>
              <w:widowControl/>
              <w:autoSpaceDE w:val="0"/>
              <w:autoSpaceDN w:val="0"/>
              <w:spacing w:before="42" w:after="0" w:line="172" w:lineRule="exact"/>
              <w:ind w:left="26" w:right="0" w:firstLine="0"/>
              <w:jc w:val="left"/>
            </w:pPr>
            <w:r>
              <w:rPr>
                <w:rFonts w:ascii="0LymplCe+SimSun" w:hAnsi="0LymplCe+SimSun" w:eastAsia="0LymplCe+SimSun"/>
                <w:color w:val="000000"/>
                <w:w w:val="101"/>
                <w:sz w:val="17"/>
              </w:rPr>
              <w:t>（2）5个馆水电费及日常管理运行；</w:t>
            </w:r>
          </w:p>
          <w:p w14:paraId="52A47D89">
            <w:pPr>
              <w:widowControl/>
              <w:autoSpaceDE w:val="0"/>
              <w:autoSpaceDN w:val="0"/>
              <w:spacing w:before="0" w:after="0" w:line="214" w:lineRule="exact"/>
              <w:ind w:left="26" w:right="1296" w:firstLine="0"/>
              <w:jc w:val="left"/>
            </w:pPr>
            <w:r>
              <w:rPr>
                <w:rFonts w:ascii="0LymplCe+SimSun" w:hAnsi="0LymplCe+SimSun" w:eastAsia="0LymplCe+SimSun"/>
                <w:color w:val="000000"/>
                <w:w w:val="101"/>
                <w:sz w:val="17"/>
              </w:rPr>
              <w:t>（3）核拨讲解员绩效；</w:t>
            </w:r>
            <w:r>
              <w:br w:type="textWrapping"/>
            </w:r>
            <w:r>
              <w:rPr>
                <w:rFonts w:ascii="0LymplCe+SimSun" w:hAnsi="0LymplCe+SimSun" w:eastAsia="0LymplCe+SimSun"/>
                <w:color w:val="000000"/>
                <w:w w:val="101"/>
                <w:sz w:val="17"/>
              </w:rPr>
              <w:t>（4）昆明朱德旧居纪念馆、昆明聂耳故居纪念馆、云南起义纪念馆、云南解放纪念馆、昆明胡志明旧居纪念馆物业管理费。</w:t>
            </w:r>
          </w:p>
        </w:tc>
      </w:tr>
    </w:tbl>
    <w:p w14:paraId="25B8AF05">
      <w:pPr>
        <w:widowControl/>
        <w:autoSpaceDE w:val="0"/>
        <w:autoSpaceDN w:val="0"/>
        <w:spacing w:before="0" w:after="0" w:line="14" w:lineRule="exact"/>
        <w:ind w:left="0" w:right="0"/>
      </w:pPr>
    </w:p>
    <w:p w14:paraId="64AFBB03">
      <w:pPr>
        <w:sectPr>
          <w:pgSz w:w="16837" w:h="11905"/>
          <w:pgMar w:top="718" w:right="1230" w:bottom="1010" w:left="1076" w:header="720" w:footer="720" w:gutter="0"/>
          <w:cols w:equalWidth="0" w:num="1">
            <w:col w:w="14530"/>
          </w:cols>
          <w:docGrid w:linePitch="360" w:charSpace="0"/>
        </w:sectPr>
      </w:pPr>
    </w:p>
    <w:p w14:paraId="6CCE584E">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1034"/>
        <w:gridCol w:w="1148"/>
        <w:gridCol w:w="1428"/>
        <w:gridCol w:w="10888"/>
      </w:tblGrid>
      <w:tr w14:paraId="7BAC0ED3">
        <w:tblPrEx>
          <w:tblCellMar>
            <w:top w:w="0" w:type="dxa"/>
            <w:left w:w="108" w:type="dxa"/>
            <w:bottom w:w="0" w:type="dxa"/>
            <w:right w:w="108" w:type="dxa"/>
          </w:tblCellMar>
        </w:tblPrEx>
        <w:trPr>
          <w:trHeight w:val="956" w:hRule="exact"/>
        </w:trPr>
        <w:tc>
          <w:tcPr>
            <w:tcW w:w="1034" w:type="dxa"/>
            <w:vMerge w:val="restart"/>
            <w:tcBorders>
              <w:left w:val="single" w:color="000000" w:sz="4" w:space="0"/>
              <w:bottom w:val="single" w:color="000000" w:sz="4" w:space="0"/>
              <w:right w:val="single" w:color="000000" w:sz="4" w:space="0"/>
            </w:tcBorders>
            <w:tcMar>
              <w:left w:w="0" w:type="dxa"/>
              <w:right w:w="0" w:type="dxa"/>
            </w:tcMar>
          </w:tcPr>
          <w:p w14:paraId="76F17A98"/>
        </w:tc>
        <w:tc>
          <w:tcPr>
            <w:tcW w:w="2576" w:type="dxa"/>
            <w:gridSpan w:val="2"/>
            <w:tcBorders>
              <w:top w:val="single" w:color="000000" w:sz="4" w:space="0"/>
              <w:left w:val="single" w:color="000000" w:sz="4" w:space="0"/>
              <w:bottom w:val="single" w:color="000000" w:sz="6" w:space="0"/>
              <w:right w:val="single" w:color="000000" w:sz="6" w:space="0"/>
            </w:tcBorders>
            <w:tcMar>
              <w:left w:w="0" w:type="dxa"/>
              <w:right w:w="0" w:type="dxa"/>
            </w:tcMar>
          </w:tcPr>
          <w:p w14:paraId="34651FB4">
            <w:pPr>
              <w:widowControl/>
              <w:autoSpaceDE w:val="0"/>
              <w:autoSpaceDN w:val="0"/>
              <w:spacing w:before="396" w:after="0" w:line="174" w:lineRule="exact"/>
              <w:ind w:left="28" w:right="0" w:firstLine="0"/>
              <w:jc w:val="left"/>
            </w:pPr>
            <w:r>
              <w:rPr>
                <w:rFonts w:ascii="0LymplCe+SimSun" w:hAnsi="0LymplCe+SimSun" w:eastAsia="0LymplCe+SimSun"/>
                <w:color w:val="000000"/>
                <w:w w:val="101"/>
                <w:sz w:val="17"/>
              </w:rPr>
              <w:t>（三）单位整体收支情况</w:t>
            </w:r>
          </w:p>
        </w:tc>
        <w:tc>
          <w:tcPr>
            <w:tcW w:w="10888" w:type="dxa"/>
            <w:tcBorders>
              <w:top w:val="single" w:color="000000" w:sz="4" w:space="0"/>
              <w:left w:val="single" w:color="000000" w:sz="6" w:space="0"/>
              <w:bottom w:val="single" w:color="000000" w:sz="6" w:space="0"/>
              <w:right w:val="single" w:color="000000" w:sz="4" w:space="0"/>
            </w:tcBorders>
            <w:tcMar>
              <w:left w:w="0" w:type="dxa"/>
              <w:right w:w="0" w:type="dxa"/>
            </w:tcMar>
          </w:tcPr>
          <w:p w14:paraId="5A2F4EBF">
            <w:pPr>
              <w:widowControl/>
              <w:autoSpaceDE w:val="0"/>
              <w:autoSpaceDN w:val="0"/>
              <w:spacing w:before="182" w:after="0" w:line="174" w:lineRule="exact"/>
              <w:ind w:left="26" w:right="0" w:firstLine="0"/>
              <w:jc w:val="left"/>
            </w:pPr>
            <w:r>
              <w:rPr>
                <w:rFonts w:ascii="0LymplCe+SimSun" w:hAnsi="0LymplCe+SimSun" w:eastAsia="0LymplCe+SimSun"/>
                <w:color w:val="000000"/>
                <w:w w:val="101"/>
                <w:sz w:val="17"/>
              </w:rPr>
              <w:t>2025年总收入4,892,873.1元，其中：财政拨款收入4,892,873.1元，非同级财政拨款收入0元，其他收入0元。</w:t>
            </w:r>
          </w:p>
          <w:p w14:paraId="7C88DF20">
            <w:pPr>
              <w:widowControl/>
              <w:autoSpaceDE w:val="0"/>
              <w:autoSpaceDN w:val="0"/>
              <w:spacing w:before="0" w:after="0" w:line="214" w:lineRule="exact"/>
              <w:ind w:left="26" w:right="144" w:firstLine="0"/>
              <w:jc w:val="left"/>
            </w:pPr>
            <w:r>
              <w:rPr>
                <w:rFonts w:ascii="0LymplCe+SimSun" w:hAnsi="0LymplCe+SimSun" w:eastAsia="0LymplCe+SimSun"/>
                <w:color w:val="000000"/>
                <w:w w:val="101"/>
                <w:sz w:val="17"/>
              </w:rPr>
              <w:t>2025年总支出5,163,108.53元。财政拨款安排支出4,892,873.1元，其中：基本支出2,242,021.68元，项目支出2,921,086.85元；其他支出0元。</w:t>
            </w:r>
          </w:p>
        </w:tc>
      </w:tr>
      <w:tr w14:paraId="00DA2C86">
        <w:tblPrEx>
          <w:tblCellMar>
            <w:top w:w="0" w:type="dxa"/>
            <w:left w:w="108" w:type="dxa"/>
            <w:bottom w:w="0" w:type="dxa"/>
            <w:right w:w="108" w:type="dxa"/>
          </w:tblCellMar>
        </w:tblPrEx>
        <w:trPr>
          <w:trHeight w:val="956" w:hRule="exact"/>
        </w:trPr>
        <w:tc>
          <w:tcPr>
            <w:tcW w:w="3633" w:type="dxa"/>
            <w:vMerge w:val="continue"/>
            <w:tcBorders>
              <w:left w:val="single" w:color="000000" w:sz="4" w:space="0"/>
              <w:bottom w:val="single" w:color="000000" w:sz="4" w:space="0"/>
              <w:right w:val="single" w:color="000000" w:sz="4" w:space="0"/>
            </w:tcBorders>
          </w:tcPr>
          <w:p w14:paraId="7CF1EFD0"/>
        </w:tc>
        <w:tc>
          <w:tcPr>
            <w:tcW w:w="2576" w:type="dxa"/>
            <w:gridSpan w:val="2"/>
            <w:tcBorders>
              <w:top w:val="single" w:color="000000" w:sz="6" w:space="0"/>
              <w:left w:val="single" w:color="000000" w:sz="4" w:space="0"/>
              <w:bottom w:val="single" w:color="000000" w:sz="4" w:space="0"/>
              <w:right w:val="single" w:color="000000" w:sz="6" w:space="0"/>
            </w:tcBorders>
            <w:tcMar>
              <w:left w:w="0" w:type="dxa"/>
              <w:right w:w="0" w:type="dxa"/>
            </w:tcMar>
          </w:tcPr>
          <w:p w14:paraId="744C9F98">
            <w:pPr>
              <w:widowControl/>
              <w:autoSpaceDE w:val="0"/>
              <w:autoSpaceDN w:val="0"/>
              <w:spacing w:before="290" w:after="0" w:line="174" w:lineRule="exact"/>
              <w:ind w:left="28" w:right="0" w:firstLine="0"/>
              <w:jc w:val="left"/>
            </w:pPr>
            <w:r>
              <w:rPr>
                <w:rFonts w:ascii="0LymplCe+SimSun" w:hAnsi="0LymplCe+SimSun" w:eastAsia="0LymplCe+SimSun"/>
                <w:color w:val="000000"/>
                <w:w w:val="101"/>
                <w:sz w:val="17"/>
              </w:rPr>
              <w:t>（四）单位预算管理制度建设情</w:t>
            </w:r>
          </w:p>
          <w:p w14:paraId="072AC4A9">
            <w:pPr>
              <w:widowControl/>
              <w:autoSpaceDE w:val="0"/>
              <w:autoSpaceDN w:val="0"/>
              <w:spacing w:before="38" w:after="0" w:line="172" w:lineRule="exact"/>
              <w:ind w:left="28" w:right="0" w:firstLine="0"/>
              <w:jc w:val="left"/>
            </w:pPr>
            <w:r>
              <w:rPr>
                <w:rFonts w:ascii="0LymplCe+SimSun" w:hAnsi="0LymplCe+SimSun" w:eastAsia="0LymplCe+SimSun"/>
                <w:color w:val="000000"/>
                <w:w w:val="101"/>
                <w:sz w:val="17"/>
              </w:rPr>
              <w:t>况</w:t>
            </w:r>
          </w:p>
        </w:tc>
        <w:tc>
          <w:tcPr>
            <w:tcW w:w="10888" w:type="dxa"/>
            <w:tcBorders>
              <w:top w:val="single" w:color="000000" w:sz="6" w:space="0"/>
              <w:left w:val="single" w:color="000000" w:sz="6" w:space="0"/>
              <w:bottom w:val="single" w:color="000000" w:sz="4" w:space="0"/>
              <w:right w:val="single" w:color="000000" w:sz="4" w:space="0"/>
            </w:tcBorders>
            <w:tcMar>
              <w:left w:w="0" w:type="dxa"/>
              <w:right w:w="0" w:type="dxa"/>
            </w:tcMar>
          </w:tcPr>
          <w:p w14:paraId="29314BA1">
            <w:pPr>
              <w:widowControl/>
              <w:autoSpaceDE w:val="0"/>
              <w:autoSpaceDN w:val="0"/>
              <w:spacing w:before="142" w:after="0" w:line="214" w:lineRule="exact"/>
              <w:ind w:left="26" w:right="166" w:firstLine="0"/>
              <w:jc w:val="both"/>
            </w:pPr>
            <w:r>
              <w:rPr>
                <w:rFonts w:ascii="0LymplCe+SimSun" w:hAnsi="0LymplCe+SimSun" w:eastAsia="0LymplCe+SimSun"/>
                <w:color w:val="000000"/>
                <w:w w:val="101"/>
                <w:sz w:val="17"/>
              </w:rPr>
              <w:t>根据《中华人民共和国预算法》、《中华人民共和国预算法实施条例》、《五华区预算绩效管理暂行办法》（五政办通〔2017〕10号）等规定，结合单位自身实际，制定了《昆明市五华区博物总馆财务管理制度》，《昆明市五华区博物总馆资金管理制度》及《昆明市五华区博物总馆专项资金管理制度》。财务管理制度健全具体，能够确保财政资金有效、合规的使用。</w:t>
            </w:r>
          </w:p>
        </w:tc>
      </w:tr>
      <w:tr w14:paraId="6BB38F9E">
        <w:tblPrEx>
          <w:tblCellMar>
            <w:top w:w="0" w:type="dxa"/>
            <w:left w:w="108" w:type="dxa"/>
            <w:bottom w:w="0" w:type="dxa"/>
            <w:right w:w="108" w:type="dxa"/>
          </w:tblCellMar>
        </w:tblPrEx>
        <w:trPr>
          <w:trHeight w:val="960" w:hRule="exact"/>
        </w:trPr>
        <w:tc>
          <w:tcPr>
            <w:tcW w:w="1034"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58A45F06">
            <w:pPr>
              <w:widowControl/>
              <w:autoSpaceDE w:val="0"/>
              <w:autoSpaceDN w:val="0"/>
              <w:spacing w:before="1156" w:after="0" w:line="172" w:lineRule="exact"/>
              <w:ind w:left="0" w:right="0" w:firstLine="0"/>
              <w:jc w:val="center"/>
            </w:pPr>
            <w:r>
              <w:rPr>
                <w:rFonts w:ascii="0LymplCe+SimSun" w:hAnsi="0LymplCe+SimSun" w:eastAsia="0LymplCe+SimSun"/>
                <w:color w:val="000000"/>
                <w:w w:val="101"/>
                <w:sz w:val="17"/>
              </w:rPr>
              <w:t>二、绩效自</w:t>
            </w:r>
          </w:p>
          <w:p w14:paraId="67391583">
            <w:pPr>
              <w:widowControl/>
              <w:autoSpaceDE w:val="0"/>
              <w:autoSpaceDN w:val="0"/>
              <w:spacing w:before="42" w:after="0" w:line="172" w:lineRule="exact"/>
              <w:ind w:left="0" w:right="0" w:firstLine="0"/>
              <w:jc w:val="center"/>
            </w:pPr>
            <w:r>
              <w:rPr>
                <w:rFonts w:ascii="0LymplCe+SimSun" w:hAnsi="0LymplCe+SimSun" w:eastAsia="0LymplCe+SimSun"/>
                <w:color w:val="000000"/>
                <w:w w:val="101"/>
                <w:sz w:val="17"/>
              </w:rPr>
              <w:t>评工作情况</w:t>
            </w:r>
          </w:p>
        </w:tc>
        <w:tc>
          <w:tcPr>
            <w:tcW w:w="2576" w:type="dxa"/>
            <w:gridSpan w:val="2"/>
            <w:tcBorders>
              <w:top w:val="single" w:color="000000" w:sz="4" w:space="0"/>
              <w:left w:val="single" w:color="000000" w:sz="4" w:space="0"/>
              <w:bottom w:val="single" w:color="000000" w:sz="4" w:space="0"/>
              <w:right w:val="single" w:color="000000" w:sz="6" w:space="0"/>
            </w:tcBorders>
            <w:tcMar>
              <w:left w:w="0" w:type="dxa"/>
              <w:right w:w="0" w:type="dxa"/>
            </w:tcMar>
          </w:tcPr>
          <w:p w14:paraId="6CCB64CB">
            <w:pPr>
              <w:widowControl/>
              <w:autoSpaceDE w:val="0"/>
              <w:autoSpaceDN w:val="0"/>
              <w:spacing w:before="400" w:after="0" w:line="172" w:lineRule="exact"/>
              <w:ind w:left="28" w:right="0" w:firstLine="0"/>
              <w:jc w:val="left"/>
            </w:pPr>
            <w:r>
              <w:rPr>
                <w:rFonts w:ascii="0LymplCe+SimSun" w:hAnsi="0LymplCe+SimSun" w:eastAsia="0LymplCe+SimSun"/>
                <w:color w:val="000000"/>
                <w:w w:val="101"/>
                <w:sz w:val="17"/>
              </w:rPr>
              <w:t>（一）绩效自评的目的</w:t>
            </w:r>
          </w:p>
        </w:tc>
        <w:tc>
          <w:tcPr>
            <w:tcW w:w="10888" w:type="dxa"/>
            <w:tcBorders>
              <w:top w:val="single" w:color="000000" w:sz="4" w:space="0"/>
              <w:left w:val="single" w:color="000000" w:sz="6" w:space="0"/>
              <w:bottom w:val="single" w:color="000000" w:sz="4" w:space="0"/>
              <w:right w:val="single" w:color="000000" w:sz="4" w:space="0"/>
            </w:tcBorders>
            <w:tcMar>
              <w:left w:w="0" w:type="dxa"/>
              <w:right w:w="0" w:type="dxa"/>
            </w:tcMar>
          </w:tcPr>
          <w:p w14:paraId="35FEBD1C">
            <w:pPr>
              <w:widowControl/>
              <w:autoSpaceDE w:val="0"/>
              <w:autoSpaceDN w:val="0"/>
              <w:spacing w:before="42" w:after="0" w:line="212" w:lineRule="exact"/>
              <w:ind w:left="26" w:right="164" w:firstLine="0"/>
              <w:jc w:val="both"/>
            </w:pPr>
            <w:r>
              <w:rPr>
                <w:rFonts w:ascii="0LymplCe+SimSun" w:hAnsi="0LymplCe+SimSun" w:eastAsia="0LymplCe+SimSun"/>
                <w:color w:val="000000"/>
                <w:w w:val="101"/>
                <w:sz w:val="17"/>
              </w:rPr>
              <w:t>通过部门整体资金收支情况、绩效目标设置情况、资金使用情况、资金管理情况、取得成效情况进行自评，了解资金是否达到了预期目标、资金管理是否规范、资金使用是否有效，检验资金支出效率和效果，分析存在的问题及原因，及时总结经验，改进管理措施，不断增强和落实管理责任，完善工作机制，有效提高资金管理水平和使用效益，实现政府财政资金的合理配置，规范预算分配，优化财政支出结构，降低政府运行成本。</w:t>
            </w:r>
          </w:p>
        </w:tc>
      </w:tr>
      <w:tr w14:paraId="55C44FAD">
        <w:tblPrEx>
          <w:tblCellMar>
            <w:top w:w="0" w:type="dxa"/>
            <w:left w:w="108" w:type="dxa"/>
            <w:bottom w:w="0" w:type="dxa"/>
            <w:right w:w="108" w:type="dxa"/>
          </w:tblCellMar>
        </w:tblPrEx>
        <w:trPr>
          <w:trHeight w:val="956" w:hRule="exact"/>
        </w:trPr>
        <w:tc>
          <w:tcPr>
            <w:tcW w:w="3633" w:type="dxa"/>
            <w:vMerge w:val="continue"/>
            <w:tcBorders>
              <w:top w:val="single" w:color="000000" w:sz="4" w:space="0"/>
              <w:left w:val="single" w:color="000000" w:sz="4" w:space="0"/>
              <w:bottom w:val="single" w:color="000000" w:sz="4" w:space="0"/>
              <w:right w:val="single" w:color="000000" w:sz="4" w:space="0"/>
            </w:tcBorders>
          </w:tcPr>
          <w:p w14:paraId="05EEEB12"/>
        </w:tc>
        <w:tc>
          <w:tcPr>
            <w:tcW w:w="1148" w:type="dxa"/>
            <w:vMerge w:val="restart"/>
            <w:tcBorders>
              <w:top w:val="single" w:color="000000" w:sz="4" w:space="0"/>
              <w:left w:val="single" w:color="000000" w:sz="4" w:space="0"/>
              <w:bottom w:val="single" w:color="000000" w:sz="4" w:space="0"/>
              <w:right w:val="single" w:color="000000" w:sz="6" w:space="0"/>
            </w:tcBorders>
            <w:tcMar>
              <w:left w:w="0" w:type="dxa"/>
              <w:right w:w="0" w:type="dxa"/>
            </w:tcMar>
          </w:tcPr>
          <w:p w14:paraId="6F006102">
            <w:pPr>
              <w:widowControl/>
              <w:autoSpaceDE w:val="0"/>
              <w:autoSpaceDN w:val="0"/>
              <w:spacing w:before="674" w:after="0" w:line="172" w:lineRule="exact"/>
              <w:ind w:left="0" w:right="0" w:firstLine="0"/>
              <w:jc w:val="center"/>
            </w:pPr>
            <w:r>
              <w:rPr>
                <w:rFonts w:ascii="0LymplCe+SimSun" w:hAnsi="0LymplCe+SimSun" w:eastAsia="0LymplCe+SimSun"/>
                <w:color w:val="000000"/>
                <w:w w:val="101"/>
                <w:sz w:val="17"/>
              </w:rPr>
              <w:t>（二）自评组</w:t>
            </w:r>
          </w:p>
          <w:p w14:paraId="3E606F75">
            <w:pPr>
              <w:widowControl/>
              <w:autoSpaceDE w:val="0"/>
              <w:autoSpaceDN w:val="0"/>
              <w:spacing w:before="40" w:after="0" w:line="174" w:lineRule="exact"/>
              <w:ind w:left="28" w:right="0" w:firstLine="0"/>
              <w:jc w:val="left"/>
            </w:pPr>
            <w:r>
              <w:rPr>
                <w:rFonts w:ascii="0LymplCe+SimSun" w:hAnsi="0LymplCe+SimSun" w:eastAsia="0LymplCe+SimSun"/>
                <w:color w:val="000000"/>
                <w:w w:val="101"/>
                <w:sz w:val="17"/>
              </w:rPr>
              <w:t>织过程</w:t>
            </w:r>
          </w:p>
        </w:tc>
        <w:tc>
          <w:tcPr>
            <w:tcW w:w="1428" w:type="dxa"/>
            <w:tcBorders>
              <w:top w:val="single" w:color="000000" w:sz="4" w:space="0"/>
              <w:left w:val="single" w:color="000000" w:sz="6" w:space="0"/>
              <w:bottom w:val="single" w:color="000000" w:sz="4" w:space="0"/>
              <w:right w:val="single" w:color="000000" w:sz="6" w:space="0"/>
            </w:tcBorders>
            <w:tcMar>
              <w:left w:w="0" w:type="dxa"/>
              <w:right w:w="0" w:type="dxa"/>
            </w:tcMar>
          </w:tcPr>
          <w:p w14:paraId="72143896">
            <w:pPr>
              <w:widowControl/>
              <w:autoSpaceDE w:val="0"/>
              <w:autoSpaceDN w:val="0"/>
              <w:spacing w:before="398" w:after="0" w:line="172" w:lineRule="exact"/>
              <w:ind w:left="26" w:right="0" w:firstLine="0"/>
              <w:jc w:val="left"/>
            </w:pPr>
            <w:r>
              <w:rPr>
                <w:rFonts w:ascii="0LymplCe+SimSun" w:hAnsi="0LymplCe+SimSun" w:eastAsia="0LymplCe+SimSun"/>
                <w:color w:val="000000"/>
                <w:w w:val="101"/>
                <w:sz w:val="17"/>
              </w:rPr>
              <w:t>1.前期准备</w:t>
            </w:r>
          </w:p>
        </w:tc>
        <w:tc>
          <w:tcPr>
            <w:tcW w:w="10888" w:type="dxa"/>
            <w:tcBorders>
              <w:top w:val="single" w:color="000000" w:sz="4" w:space="0"/>
              <w:left w:val="single" w:color="000000" w:sz="6" w:space="0"/>
              <w:bottom w:val="single" w:color="000000" w:sz="4" w:space="0"/>
              <w:right w:val="single" w:color="000000" w:sz="4" w:space="0"/>
            </w:tcBorders>
            <w:tcMar>
              <w:left w:w="0" w:type="dxa"/>
              <w:right w:w="0" w:type="dxa"/>
            </w:tcMar>
          </w:tcPr>
          <w:p w14:paraId="07E42CE0">
            <w:pPr>
              <w:widowControl/>
              <w:autoSpaceDE w:val="0"/>
              <w:autoSpaceDN w:val="0"/>
              <w:spacing w:before="142" w:after="0" w:line="214" w:lineRule="exact"/>
              <w:ind w:left="26" w:right="174" w:firstLine="0"/>
              <w:jc w:val="both"/>
            </w:pPr>
            <w:r>
              <w:rPr>
                <w:rFonts w:ascii="0LymplCe+SimSun" w:hAnsi="0LymplCe+SimSun" w:eastAsia="0LymplCe+SimSun"/>
                <w:color w:val="000000"/>
                <w:w w:val="101"/>
                <w:sz w:val="17"/>
              </w:rPr>
              <w:t>为认真贯彻落实《中华人民共和国预算法》，切实加强预算绩效管理，强化绩效理念和支出责任，着力提升财政资金使用效益，将绩效评价工作作为一项重要工作组织落实，认真学习省、市、区绩效评价相关文件精神，积极参加区财政局举办的绩效评价培训，为扎实抓好绩效评价工作夯实理论基础。</w:t>
            </w:r>
          </w:p>
        </w:tc>
      </w:tr>
      <w:tr w14:paraId="5118323C">
        <w:tblPrEx>
          <w:tblCellMar>
            <w:top w:w="0" w:type="dxa"/>
            <w:left w:w="108" w:type="dxa"/>
            <w:bottom w:w="0" w:type="dxa"/>
            <w:right w:w="108" w:type="dxa"/>
          </w:tblCellMar>
        </w:tblPrEx>
        <w:trPr>
          <w:trHeight w:val="768" w:hRule="exact"/>
        </w:trPr>
        <w:tc>
          <w:tcPr>
            <w:tcW w:w="3633" w:type="dxa"/>
            <w:vMerge w:val="continue"/>
            <w:tcBorders>
              <w:top w:val="single" w:color="000000" w:sz="4" w:space="0"/>
              <w:left w:val="single" w:color="000000" w:sz="4" w:space="0"/>
              <w:bottom w:val="single" w:color="000000" w:sz="4" w:space="0"/>
              <w:right w:val="single" w:color="000000" w:sz="4" w:space="0"/>
            </w:tcBorders>
          </w:tcPr>
          <w:p w14:paraId="3A9F3E04"/>
        </w:tc>
        <w:tc>
          <w:tcPr>
            <w:tcW w:w="3633" w:type="dxa"/>
            <w:vMerge w:val="continue"/>
            <w:tcBorders>
              <w:top w:val="single" w:color="000000" w:sz="4" w:space="0"/>
              <w:left w:val="single" w:color="000000" w:sz="4" w:space="0"/>
              <w:bottom w:val="single" w:color="000000" w:sz="4" w:space="0"/>
              <w:right w:val="single" w:color="000000" w:sz="6" w:space="0"/>
            </w:tcBorders>
          </w:tcPr>
          <w:p w14:paraId="6FC136F6"/>
        </w:tc>
        <w:tc>
          <w:tcPr>
            <w:tcW w:w="1428" w:type="dxa"/>
            <w:tcBorders>
              <w:top w:val="single" w:color="000000" w:sz="4" w:space="0"/>
              <w:left w:val="single" w:color="000000" w:sz="6" w:space="0"/>
              <w:bottom w:val="single" w:color="000000" w:sz="4" w:space="0"/>
              <w:right w:val="single" w:color="000000" w:sz="6" w:space="0"/>
            </w:tcBorders>
            <w:tcMar>
              <w:left w:w="0" w:type="dxa"/>
              <w:right w:w="0" w:type="dxa"/>
            </w:tcMar>
          </w:tcPr>
          <w:p w14:paraId="079A1629">
            <w:pPr>
              <w:widowControl/>
              <w:autoSpaceDE w:val="0"/>
              <w:autoSpaceDN w:val="0"/>
              <w:spacing w:before="304" w:after="0" w:line="172" w:lineRule="exact"/>
              <w:ind w:left="26" w:right="0" w:firstLine="0"/>
              <w:jc w:val="left"/>
            </w:pPr>
            <w:r>
              <w:rPr>
                <w:rFonts w:ascii="0LymplCe+SimSun" w:hAnsi="0LymplCe+SimSun" w:eastAsia="0LymplCe+SimSun"/>
                <w:color w:val="000000"/>
                <w:w w:val="101"/>
                <w:sz w:val="17"/>
              </w:rPr>
              <w:t>2.组织实施</w:t>
            </w:r>
          </w:p>
        </w:tc>
        <w:tc>
          <w:tcPr>
            <w:tcW w:w="10888" w:type="dxa"/>
            <w:tcBorders>
              <w:top w:val="single" w:color="000000" w:sz="4" w:space="0"/>
              <w:left w:val="single" w:color="000000" w:sz="6" w:space="0"/>
              <w:bottom w:val="single" w:color="000000" w:sz="4" w:space="0"/>
              <w:right w:val="single" w:color="000000" w:sz="4" w:space="0"/>
            </w:tcBorders>
            <w:tcMar>
              <w:left w:w="0" w:type="dxa"/>
              <w:right w:w="0" w:type="dxa"/>
            </w:tcMar>
          </w:tcPr>
          <w:p w14:paraId="0A3EFCFC">
            <w:pPr>
              <w:widowControl/>
              <w:autoSpaceDE w:val="0"/>
              <w:autoSpaceDN w:val="0"/>
              <w:spacing w:before="198" w:after="0" w:line="172" w:lineRule="exact"/>
              <w:ind w:left="26" w:right="0" w:firstLine="0"/>
              <w:jc w:val="left"/>
            </w:pPr>
            <w:r>
              <w:rPr>
                <w:rFonts w:ascii="0LymplCe+SimSun" w:hAnsi="0LymplCe+SimSun" w:eastAsia="0LymplCe+SimSun"/>
                <w:color w:val="000000"/>
                <w:w w:val="101"/>
                <w:sz w:val="17"/>
              </w:rPr>
              <w:t>根据《五华区预算绩效自评管理暂行办法》的要求，成立预算绩效管理领导小组，具体工作由办公室牵头，各科室联合成立绩效自评工作</w:t>
            </w:r>
          </w:p>
          <w:p w14:paraId="56E45F26">
            <w:pPr>
              <w:widowControl/>
              <w:autoSpaceDE w:val="0"/>
              <w:autoSpaceDN w:val="0"/>
              <w:spacing w:before="42" w:after="0" w:line="172" w:lineRule="exact"/>
              <w:ind w:left="26" w:right="0" w:firstLine="0"/>
              <w:jc w:val="left"/>
            </w:pPr>
            <w:r>
              <w:rPr>
                <w:rFonts w:ascii="0LymplCe+SimSun" w:hAnsi="0LymplCe+SimSun" w:eastAsia="0LymplCe+SimSun"/>
                <w:color w:val="000000"/>
                <w:w w:val="101"/>
                <w:sz w:val="17"/>
              </w:rPr>
              <w:t>组，负责2025年度部门整体支出绩效评价的组织管理和实施。</w:t>
            </w:r>
          </w:p>
        </w:tc>
      </w:tr>
      <w:tr w14:paraId="6B870644">
        <w:tblPrEx>
          <w:tblCellMar>
            <w:top w:w="0" w:type="dxa"/>
            <w:left w:w="108" w:type="dxa"/>
            <w:bottom w:w="0" w:type="dxa"/>
            <w:right w:w="108" w:type="dxa"/>
          </w:tblCellMar>
        </w:tblPrEx>
        <w:trPr>
          <w:trHeight w:val="738" w:hRule="exact"/>
        </w:trPr>
        <w:tc>
          <w:tcPr>
            <w:tcW w:w="3610" w:type="dxa"/>
            <w:gridSpan w:val="3"/>
            <w:tcBorders>
              <w:top w:val="single" w:color="000000" w:sz="4" w:space="0"/>
              <w:left w:val="single" w:color="000000" w:sz="4" w:space="0"/>
              <w:bottom w:val="single" w:color="000000" w:sz="4" w:space="0"/>
              <w:right w:val="single" w:color="000000" w:sz="6" w:space="0"/>
            </w:tcBorders>
            <w:tcMar>
              <w:left w:w="0" w:type="dxa"/>
              <w:right w:w="0" w:type="dxa"/>
            </w:tcMar>
          </w:tcPr>
          <w:p w14:paraId="6CCD1F9C">
            <w:pPr>
              <w:widowControl/>
              <w:autoSpaceDE w:val="0"/>
              <w:autoSpaceDN w:val="0"/>
              <w:spacing w:before="288" w:after="0" w:line="174" w:lineRule="exact"/>
              <w:ind w:left="28" w:right="0" w:firstLine="0"/>
              <w:jc w:val="left"/>
            </w:pPr>
            <w:r>
              <w:rPr>
                <w:rFonts w:ascii="0LymplCe+SimSun" w:hAnsi="0LymplCe+SimSun" w:eastAsia="0LymplCe+SimSun"/>
                <w:color w:val="000000"/>
                <w:w w:val="101"/>
                <w:sz w:val="17"/>
              </w:rPr>
              <w:t>三、评价情况分析及综合评价结论</w:t>
            </w:r>
          </w:p>
        </w:tc>
        <w:tc>
          <w:tcPr>
            <w:tcW w:w="10888" w:type="dxa"/>
            <w:tcBorders>
              <w:top w:val="single" w:color="000000" w:sz="4" w:space="0"/>
              <w:left w:val="single" w:color="000000" w:sz="6" w:space="0"/>
              <w:bottom w:val="single" w:color="000000" w:sz="4" w:space="0"/>
              <w:right w:val="single" w:color="000000" w:sz="4" w:space="0"/>
            </w:tcBorders>
            <w:tcMar>
              <w:left w:w="0" w:type="dxa"/>
              <w:right w:w="0" w:type="dxa"/>
            </w:tcMar>
          </w:tcPr>
          <w:p w14:paraId="6BD3C177">
            <w:pPr>
              <w:widowControl/>
              <w:autoSpaceDE w:val="0"/>
              <w:autoSpaceDN w:val="0"/>
              <w:spacing w:before="180" w:after="0" w:line="174" w:lineRule="exact"/>
              <w:ind w:left="26" w:right="0" w:firstLine="0"/>
              <w:jc w:val="left"/>
            </w:pPr>
            <w:r>
              <w:rPr>
                <w:rFonts w:ascii="0LymplCe+SimSun" w:hAnsi="0LymplCe+SimSun" w:eastAsia="0LymplCe+SimSun"/>
                <w:color w:val="000000"/>
                <w:w w:val="101"/>
                <w:sz w:val="17"/>
              </w:rPr>
              <w:t>2025年部门整体支出绩效自评分数为91分，综合评价为优，其中：单位目标12分，部门职能10分，资源配置13分，预算管理7分、财务管理6</w:t>
            </w:r>
          </w:p>
          <w:p w14:paraId="727660F0">
            <w:pPr>
              <w:widowControl/>
              <w:autoSpaceDE w:val="0"/>
              <w:autoSpaceDN w:val="0"/>
              <w:spacing w:before="40" w:after="0" w:line="174" w:lineRule="exact"/>
              <w:ind w:left="26" w:right="0" w:firstLine="0"/>
              <w:jc w:val="left"/>
            </w:pPr>
            <w:r>
              <w:rPr>
                <w:rFonts w:ascii="0LymplCe+SimSun" w:hAnsi="0LymplCe+SimSun" w:eastAsia="0LymplCe+SimSun"/>
                <w:color w:val="000000"/>
                <w:w w:val="101"/>
                <w:sz w:val="17"/>
              </w:rPr>
              <w:t>分，人力资源管理2分，资产管理2分，业务管理3分，单位产出11分，单位效果19分，单位可持续发展6分。</w:t>
            </w:r>
          </w:p>
        </w:tc>
      </w:tr>
      <w:tr w14:paraId="1836C1A5">
        <w:tblPrEx>
          <w:tblCellMar>
            <w:top w:w="0" w:type="dxa"/>
            <w:left w:w="108" w:type="dxa"/>
            <w:bottom w:w="0" w:type="dxa"/>
            <w:right w:w="108" w:type="dxa"/>
          </w:tblCellMar>
        </w:tblPrEx>
        <w:trPr>
          <w:trHeight w:val="958" w:hRule="exact"/>
        </w:trPr>
        <w:tc>
          <w:tcPr>
            <w:tcW w:w="3610" w:type="dxa"/>
            <w:gridSpan w:val="3"/>
            <w:tcBorders>
              <w:top w:val="single" w:color="000000" w:sz="4" w:space="0"/>
              <w:left w:val="single" w:color="000000" w:sz="4" w:space="0"/>
              <w:bottom w:val="single" w:color="000000" w:sz="4" w:space="0"/>
              <w:right w:val="single" w:color="000000" w:sz="6" w:space="0"/>
            </w:tcBorders>
            <w:tcMar>
              <w:left w:w="0" w:type="dxa"/>
              <w:right w:w="0" w:type="dxa"/>
            </w:tcMar>
          </w:tcPr>
          <w:p w14:paraId="4B31D377">
            <w:pPr>
              <w:widowControl/>
              <w:autoSpaceDE w:val="0"/>
              <w:autoSpaceDN w:val="0"/>
              <w:spacing w:before="398" w:after="0" w:line="172" w:lineRule="exact"/>
              <w:ind w:left="28" w:right="0" w:firstLine="0"/>
              <w:jc w:val="left"/>
            </w:pPr>
            <w:r>
              <w:rPr>
                <w:rFonts w:ascii="0LymplCe+SimSun" w:hAnsi="0LymplCe+SimSun" w:eastAsia="0LymplCe+SimSun"/>
                <w:color w:val="000000"/>
                <w:w w:val="101"/>
                <w:sz w:val="17"/>
              </w:rPr>
              <w:t>四、存在的问题和整改情况</w:t>
            </w:r>
          </w:p>
        </w:tc>
        <w:tc>
          <w:tcPr>
            <w:tcW w:w="10888" w:type="dxa"/>
            <w:tcBorders>
              <w:top w:val="single" w:color="000000" w:sz="4" w:space="0"/>
              <w:left w:val="single" w:color="000000" w:sz="6" w:space="0"/>
              <w:bottom w:val="single" w:color="000000" w:sz="4" w:space="0"/>
              <w:right w:val="single" w:color="000000" w:sz="4" w:space="0"/>
            </w:tcBorders>
            <w:tcMar>
              <w:left w:w="0" w:type="dxa"/>
              <w:right w:w="0" w:type="dxa"/>
            </w:tcMar>
          </w:tcPr>
          <w:p w14:paraId="0407791B">
            <w:pPr>
              <w:widowControl/>
              <w:autoSpaceDE w:val="0"/>
              <w:autoSpaceDN w:val="0"/>
              <w:spacing w:before="184" w:after="0" w:line="174" w:lineRule="exact"/>
              <w:ind w:left="26" w:right="0" w:firstLine="0"/>
              <w:jc w:val="left"/>
            </w:pPr>
            <w:r>
              <w:rPr>
                <w:rFonts w:ascii="0LymplCe+SimSun" w:hAnsi="0LymplCe+SimSun" w:eastAsia="0LymplCe+SimSun"/>
                <w:color w:val="000000"/>
                <w:w w:val="101"/>
                <w:sz w:val="17"/>
              </w:rPr>
              <w:t>存在的问题：1.预算执行管理有待加强；2.绩效目标设定不够细化；3.成本控制意识需进一步加强。</w:t>
            </w:r>
          </w:p>
          <w:p w14:paraId="0FCF07FC">
            <w:pPr>
              <w:widowControl/>
              <w:autoSpaceDE w:val="0"/>
              <w:autoSpaceDN w:val="0"/>
              <w:spacing w:before="254" w:after="0" w:line="172" w:lineRule="exact"/>
              <w:ind w:left="26" w:right="0" w:firstLine="0"/>
              <w:jc w:val="left"/>
            </w:pPr>
            <w:r>
              <w:rPr>
                <w:rFonts w:ascii="0LymplCe+SimSun" w:hAnsi="0LymplCe+SimSun" w:eastAsia="0LymplCe+SimSun"/>
                <w:color w:val="000000"/>
                <w:w w:val="101"/>
                <w:sz w:val="17"/>
              </w:rPr>
              <w:t>改进措施：1.强化预算执行管理；2.细化绩效目标设定；3.增强成本控制意识；4强化人才队伍建设，配备专职人员管理绩效评价工作。</w:t>
            </w:r>
          </w:p>
        </w:tc>
      </w:tr>
      <w:tr w14:paraId="2AF3E96F">
        <w:tblPrEx>
          <w:tblCellMar>
            <w:top w:w="0" w:type="dxa"/>
            <w:left w:w="108" w:type="dxa"/>
            <w:bottom w:w="0" w:type="dxa"/>
            <w:right w:w="108" w:type="dxa"/>
          </w:tblCellMar>
        </w:tblPrEx>
        <w:trPr>
          <w:trHeight w:val="436" w:hRule="exact"/>
        </w:trPr>
        <w:tc>
          <w:tcPr>
            <w:tcW w:w="3610" w:type="dxa"/>
            <w:gridSpan w:val="3"/>
            <w:tcBorders>
              <w:top w:val="single" w:color="000000" w:sz="4" w:space="0"/>
              <w:left w:val="single" w:color="000000" w:sz="4" w:space="0"/>
              <w:bottom w:val="single" w:color="000000" w:sz="6" w:space="0"/>
              <w:right w:val="single" w:color="000000" w:sz="6" w:space="0"/>
            </w:tcBorders>
            <w:tcMar>
              <w:left w:w="0" w:type="dxa"/>
              <w:right w:w="0" w:type="dxa"/>
            </w:tcMar>
          </w:tcPr>
          <w:p w14:paraId="5D9A3A38">
            <w:pPr>
              <w:widowControl/>
              <w:autoSpaceDE w:val="0"/>
              <w:autoSpaceDN w:val="0"/>
              <w:spacing w:before="138" w:after="0" w:line="172" w:lineRule="exact"/>
              <w:ind w:left="28" w:right="0" w:firstLine="0"/>
              <w:jc w:val="left"/>
            </w:pPr>
            <w:r>
              <w:rPr>
                <w:rFonts w:ascii="0LymplCe+SimSun" w:hAnsi="0LymplCe+SimSun" w:eastAsia="0LymplCe+SimSun"/>
                <w:color w:val="000000"/>
                <w:w w:val="101"/>
                <w:sz w:val="17"/>
              </w:rPr>
              <w:t>五、绩效自评结果应用</w:t>
            </w:r>
          </w:p>
        </w:tc>
        <w:tc>
          <w:tcPr>
            <w:tcW w:w="10888" w:type="dxa"/>
            <w:tcBorders>
              <w:top w:val="single" w:color="000000" w:sz="4" w:space="0"/>
              <w:left w:val="single" w:color="000000" w:sz="6" w:space="0"/>
              <w:bottom w:val="single" w:color="000000" w:sz="6" w:space="0"/>
              <w:right w:val="single" w:color="000000" w:sz="4" w:space="0"/>
            </w:tcBorders>
            <w:tcMar>
              <w:left w:w="0" w:type="dxa"/>
              <w:right w:w="0" w:type="dxa"/>
            </w:tcMar>
          </w:tcPr>
          <w:p w14:paraId="3D1FB0C9">
            <w:pPr>
              <w:widowControl/>
              <w:autoSpaceDE w:val="0"/>
              <w:autoSpaceDN w:val="0"/>
              <w:spacing w:before="138" w:after="0" w:line="172" w:lineRule="exact"/>
              <w:ind w:left="26" w:right="0" w:firstLine="0"/>
              <w:jc w:val="left"/>
            </w:pPr>
            <w:r>
              <w:rPr>
                <w:rFonts w:ascii="0LymplCe+SimSun" w:hAnsi="0LymplCe+SimSun" w:eastAsia="0LymplCe+SimSun"/>
                <w:color w:val="000000"/>
                <w:w w:val="101"/>
                <w:sz w:val="17"/>
              </w:rPr>
              <w:t>将评价结果作为改进预算管理和以后年度预算编制的重要依据。</w:t>
            </w:r>
          </w:p>
        </w:tc>
      </w:tr>
      <w:tr w14:paraId="3C63BE62">
        <w:tblPrEx>
          <w:tblCellMar>
            <w:top w:w="0" w:type="dxa"/>
            <w:left w:w="108" w:type="dxa"/>
            <w:bottom w:w="0" w:type="dxa"/>
            <w:right w:w="108" w:type="dxa"/>
          </w:tblCellMar>
        </w:tblPrEx>
        <w:trPr>
          <w:trHeight w:val="1300" w:hRule="exact"/>
        </w:trPr>
        <w:tc>
          <w:tcPr>
            <w:tcW w:w="3610" w:type="dxa"/>
            <w:gridSpan w:val="3"/>
            <w:tcBorders>
              <w:top w:val="single" w:color="000000" w:sz="6" w:space="0"/>
              <w:left w:val="single" w:color="000000" w:sz="4" w:space="0"/>
              <w:bottom w:val="single" w:color="000000" w:sz="4" w:space="0"/>
              <w:right w:val="single" w:color="000000" w:sz="6" w:space="0"/>
            </w:tcBorders>
            <w:tcMar>
              <w:left w:w="0" w:type="dxa"/>
              <w:right w:w="0" w:type="dxa"/>
            </w:tcMar>
          </w:tcPr>
          <w:p w14:paraId="1A3BAEAB">
            <w:pPr>
              <w:widowControl/>
              <w:autoSpaceDE w:val="0"/>
              <w:autoSpaceDN w:val="0"/>
              <w:spacing w:before="568" w:after="0" w:line="174" w:lineRule="exact"/>
              <w:ind w:left="28" w:right="0" w:firstLine="0"/>
              <w:jc w:val="left"/>
            </w:pPr>
            <w:r>
              <w:rPr>
                <w:rFonts w:ascii="0LymplCe+SimSun" w:hAnsi="0LymplCe+SimSun" w:eastAsia="0LymplCe+SimSun"/>
                <w:color w:val="000000"/>
                <w:w w:val="101"/>
                <w:sz w:val="17"/>
              </w:rPr>
              <w:t>六、主要经验及做法</w:t>
            </w:r>
          </w:p>
        </w:tc>
        <w:tc>
          <w:tcPr>
            <w:tcW w:w="10888" w:type="dxa"/>
            <w:tcBorders>
              <w:top w:val="single" w:color="000000" w:sz="6" w:space="0"/>
              <w:left w:val="single" w:color="000000" w:sz="6" w:space="0"/>
              <w:bottom w:val="single" w:color="000000" w:sz="4" w:space="0"/>
              <w:right w:val="single" w:color="000000" w:sz="4" w:space="0"/>
            </w:tcBorders>
            <w:tcMar>
              <w:left w:w="0" w:type="dxa"/>
              <w:right w:w="0" w:type="dxa"/>
            </w:tcMar>
          </w:tcPr>
          <w:p w14:paraId="1928A658">
            <w:pPr>
              <w:widowControl/>
              <w:autoSpaceDE w:val="0"/>
              <w:autoSpaceDN w:val="0"/>
              <w:spacing w:before="102" w:after="0" w:line="212" w:lineRule="exact"/>
              <w:ind w:left="26" w:right="144" w:firstLine="0"/>
              <w:jc w:val="left"/>
            </w:pPr>
            <w:r>
              <w:rPr>
                <w:rFonts w:ascii="0LymplCe+SimSun" w:hAnsi="0LymplCe+SimSun" w:eastAsia="0LymplCe+SimSun"/>
                <w:color w:val="000000"/>
                <w:w w:val="101"/>
                <w:sz w:val="17"/>
              </w:rPr>
              <w:t>加强对预算绩效管理的组织领导，切实转变思想观念，牢固树立绩效意识，积极履行预算绩效管理主体责任，按照预算和绩效管理一体化要求，结合自身业务特点，深入分析预算绩效管理工作实际，建立健全部门预算绩效管理工作组织体系和制度体系，优化预算管理流程，完善内控制度，加强预算绩效管理力量，充实预算绩效管理人员，明确落实部门内部绩效管理牵头部门、人员及事前绩效评估、绩效目标设置、绩效跟踪监控、绩效评价的责任分工，将绩效管理责任分解落实到具体部门、明确到具体责任人，加强业务工作与财务工作紧密衔接，确保每一笔资金花得安全、用得高效，推动全面实施预算绩效管理工作常态化、制度化、规范化。</w:t>
            </w:r>
          </w:p>
        </w:tc>
      </w:tr>
      <w:tr w14:paraId="063C5377">
        <w:tblPrEx>
          <w:tblCellMar>
            <w:top w:w="0" w:type="dxa"/>
            <w:left w:w="108" w:type="dxa"/>
            <w:bottom w:w="0" w:type="dxa"/>
            <w:right w:w="108" w:type="dxa"/>
          </w:tblCellMar>
        </w:tblPrEx>
        <w:trPr>
          <w:trHeight w:val="938" w:hRule="exact"/>
        </w:trPr>
        <w:tc>
          <w:tcPr>
            <w:tcW w:w="3610" w:type="dxa"/>
            <w:gridSpan w:val="3"/>
            <w:tcBorders>
              <w:top w:val="single" w:color="000000" w:sz="4" w:space="0"/>
              <w:left w:val="single" w:color="000000" w:sz="4" w:space="0"/>
              <w:bottom w:val="single" w:color="000000" w:sz="4" w:space="0"/>
              <w:right w:val="single" w:color="000000" w:sz="6" w:space="0"/>
            </w:tcBorders>
            <w:tcMar>
              <w:left w:w="0" w:type="dxa"/>
              <w:right w:w="0" w:type="dxa"/>
            </w:tcMar>
          </w:tcPr>
          <w:p w14:paraId="1873831B">
            <w:pPr>
              <w:widowControl/>
              <w:autoSpaceDE w:val="0"/>
              <w:autoSpaceDN w:val="0"/>
              <w:spacing w:before="400" w:after="0" w:line="172" w:lineRule="exact"/>
              <w:ind w:left="28" w:right="0" w:firstLine="0"/>
              <w:jc w:val="left"/>
            </w:pPr>
            <w:r>
              <w:rPr>
                <w:rFonts w:ascii="0LymplCe+SimSun" w:hAnsi="0LymplCe+SimSun" w:eastAsia="0LymplCe+SimSun"/>
                <w:color w:val="000000"/>
                <w:w w:val="101"/>
                <w:sz w:val="17"/>
              </w:rPr>
              <w:t>七、其他需说明的情况</w:t>
            </w:r>
          </w:p>
        </w:tc>
        <w:tc>
          <w:tcPr>
            <w:tcW w:w="10888" w:type="dxa"/>
            <w:tcBorders>
              <w:top w:val="single" w:color="000000" w:sz="4" w:space="0"/>
              <w:left w:val="single" w:color="000000" w:sz="6" w:space="0"/>
              <w:bottom w:val="single" w:color="000000" w:sz="4" w:space="0"/>
              <w:right w:val="single" w:color="000000" w:sz="4" w:space="0"/>
            </w:tcBorders>
            <w:tcMar>
              <w:left w:w="0" w:type="dxa"/>
              <w:right w:w="0" w:type="dxa"/>
            </w:tcMar>
          </w:tcPr>
          <w:p w14:paraId="6628DE90">
            <w:pPr>
              <w:widowControl/>
              <w:autoSpaceDE w:val="0"/>
              <w:autoSpaceDN w:val="0"/>
              <w:spacing w:before="400" w:after="0" w:line="172" w:lineRule="exact"/>
              <w:ind w:left="26" w:right="0" w:firstLine="0"/>
              <w:jc w:val="left"/>
            </w:pPr>
            <w:r>
              <w:rPr>
                <w:rFonts w:ascii="0LymplCe+SimSun" w:hAnsi="0LymplCe+SimSun" w:eastAsia="0LymplCe+SimSun"/>
                <w:color w:val="000000"/>
                <w:w w:val="101"/>
                <w:sz w:val="17"/>
              </w:rPr>
              <w:t>无</w:t>
            </w:r>
          </w:p>
        </w:tc>
      </w:tr>
    </w:tbl>
    <w:p w14:paraId="0C142DA8">
      <w:pPr>
        <w:widowControl/>
        <w:autoSpaceDE w:val="0"/>
        <w:autoSpaceDN w:val="0"/>
        <w:spacing w:before="0" w:after="0" w:line="14" w:lineRule="exact"/>
        <w:ind w:left="0" w:right="0"/>
      </w:pPr>
    </w:p>
    <w:p w14:paraId="236C2D7F">
      <w:pPr>
        <w:sectPr>
          <w:pgSz w:w="16837" w:h="12305"/>
          <w:pgMar w:top="718" w:right="1230" w:bottom="734" w:left="1076" w:header="720" w:footer="720" w:gutter="0"/>
          <w:cols w:equalWidth="0" w:num="1">
            <w:col w:w="14530"/>
          </w:cols>
          <w:docGrid w:linePitch="360" w:charSpace="0"/>
        </w:sectPr>
      </w:pPr>
    </w:p>
    <w:p w14:paraId="02E87BC4">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712"/>
        <w:gridCol w:w="1140"/>
        <w:gridCol w:w="4562"/>
        <w:gridCol w:w="4016"/>
        <w:gridCol w:w="2122"/>
        <w:gridCol w:w="1996"/>
      </w:tblGrid>
      <w:tr w14:paraId="775E006E">
        <w:tblPrEx>
          <w:tblCellMar>
            <w:top w:w="0" w:type="dxa"/>
            <w:left w:w="108" w:type="dxa"/>
            <w:bottom w:w="0" w:type="dxa"/>
            <w:right w:w="108" w:type="dxa"/>
          </w:tblCellMar>
        </w:tblPrEx>
        <w:trPr>
          <w:trHeight w:val="682" w:hRule="exact"/>
        </w:trPr>
        <w:tc>
          <w:tcPr>
            <w:tcW w:w="14548" w:type="dxa"/>
            <w:gridSpan w:val="6"/>
            <w:tcBorders>
              <w:top w:val="single" w:color="000000" w:sz="4" w:space="0"/>
              <w:left w:val="single" w:color="000000" w:sz="4" w:space="0"/>
              <w:bottom w:val="single" w:color="000000" w:sz="4" w:space="0"/>
              <w:right w:val="single" w:color="000000" w:sz="4" w:space="0"/>
            </w:tcBorders>
            <w:tcMar>
              <w:left w:w="0" w:type="dxa"/>
              <w:right w:w="0" w:type="dxa"/>
            </w:tcMar>
          </w:tcPr>
          <w:p w14:paraId="0A2B5227">
            <w:pPr>
              <w:widowControl/>
              <w:autoSpaceDE w:val="0"/>
              <w:autoSpaceDN w:val="0"/>
              <w:spacing w:before="194" w:after="0" w:line="316" w:lineRule="exact"/>
              <w:ind w:left="0" w:right="0" w:firstLine="0"/>
              <w:jc w:val="center"/>
            </w:pPr>
            <w:r>
              <w:rPr>
                <w:rFonts w:ascii="0LymplCe+SimSun" w:hAnsi="0LymplCe+SimSun" w:eastAsia="0LymplCe+SimSun"/>
                <w:color w:val="000000"/>
                <w:sz w:val="32"/>
              </w:rPr>
              <w:t>单位整体支出绩效自评表</w:t>
            </w:r>
          </w:p>
        </w:tc>
      </w:tr>
      <w:tr w14:paraId="1E7378FC">
        <w:tblPrEx>
          <w:tblCellMar>
            <w:top w:w="0" w:type="dxa"/>
            <w:left w:w="108" w:type="dxa"/>
            <w:bottom w:w="0" w:type="dxa"/>
            <w:right w:w="108" w:type="dxa"/>
          </w:tblCellMar>
        </w:tblPrEx>
        <w:trPr>
          <w:trHeight w:val="326" w:hRule="exact"/>
        </w:trPr>
        <w:tc>
          <w:tcPr>
            <w:tcW w:w="712" w:type="dxa"/>
            <w:tcBorders>
              <w:top w:val="single" w:color="000000" w:sz="4" w:space="0"/>
              <w:left w:val="single" w:color="000000" w:sz="4" w:space="0"/>
              <w:bottom w:val="single" w:color="000000" w:sz="4" w:space="0"/>
              <w:right w:val="single" w:color="000000" w:sz="4" w:space="0"/>
            </w:tcBorders>
            <w:tcMar>
              <w:left w:w="0" w:type="dxa"/>
              <w:right w:w="0" w:type="dxa"/>
            </w:tcMar>
          </w:tcPr>
          <w:p w14:paraId="3F3989BB">
            <w:pPr>
              <w:widowControl/>
              <w:autoSpaceDE w:val="0"/>
              <w:autoSpaceDN w:val="0"/>
              <w:spacing w:before="86" w:after="0" w:line="160" w:lineRule="exact"/>
              <w:ind w:left="0" w:right="0" w:firstLine="0"/>
              <w:jc w:val="center"/>
            </w:pPr>
            <w:r>
              <w:rPr>
                <w:rFonts w:ascii="0LymplCe+SimSun" w:hAnsi="0LymplCe+SimSun" w:eastAsia="0LymplCe+SimSun"/>
                <w:color w:val="000000"/>
                <w:sz w:val="16"/>
              </w:rPr>
              <w:t>目标</w:t>
            </w:r>
          </w:p>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112BBA5B">
            <w:pPr>
              <w:widowControl/>
              <w:autoSpaceDE w:val="0"/>
              <w:autoSpaceDN w:val="0"/>
              <w:spacing w:before="86" w:after="0" w:line="160" w:lineRule="exact"/>
              <w:ind w:left="0" w:right="0" w:firstLine="0"/>
              <w:jc w:val="center"/>
            </w:pPr>
            <w:r>
              <w:rPr>
                <w:rFonts w:ascii="0LymplCe+SimSun" w:hAnsi="0LymplCe+SimSun" w:eastAsia="0LymplCe+SimSun"/>
                <w:color w:val="000000"/>
                <w:sz w:val="16"/>
              </w:rPr>
              <w:t>任务名称</w:t>
            </w:r>
          </w:p>
        </w:tc>
        <w:tc>
          <w:tcPr>
            <w:tcW w:w="45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6DFBFC8">
            <w:pPr>
              <w:widowControl/>
              <w:autoSpaceDE w:val="0"/>
              <w:autoSpaceDN w:val="0"/>
              <w:spacing w:before="86" w:after="0" w:line="160" w:lineRule="exact"/>
              <w:ind w:left="0" w:right="0" w:firstLine="0"/>
              <w:jc w:val="center"/>
            </w:pPr>
            <w:r>
              <w:rPr>
                <w:rFonts w:ascii="0LymplCe+SimSun" w:hAnsi="0LymplCe+SimSun" w:eastAsia="0LymplCe+SimSun"/>
                <w:color w:val="000000"/>
                <w:sz w:val="16"/>
              </w:rPr>
              <w:t>编制预算时提出的的任务措施</w:t>
            </w:r>
          </w:p>
        </w:tc>
        <w:tc>
          <w:tcPr>
            <w:tcW w:w="4016" w:type="dxa"/>
            <w:tcBorders>
              <w:top w:val="single" w:color="000000" w:sz="4" w:space="0"/>
              <w:left w:val="single" w:color="000000" w:sz="4" w:space="0"/>
              <w:bottom w:val="single" w:color="000000" w:sz="4" w:space="0"/>
              <w:right w:val="single" w:color="000000" w:sz="4" w:space="0"/>
            </w:tcBorders>
            <w:tcMar>
              <w:left w:w="0" w:type="dxa"/>
              <w:right w:w="0" w:type="dxa"/>
            </w:tcMar>
          </w:tcPr>
          <w:p w14:paraId="7F641D5F">
            <w:pPr>
              <w:widowControl/>
              <w:autoSpaceDE w:val="0"/>
              <w:autoSpaceDN w:val="0"/>
              <w:spacing w:before="86" w:after="0" w:line="160" w:lineRule="exact"/>
              <w:ind w:left="0" w:right="0" w:firstLine="0"/>
              <w:jc w:val="center"/>
            </w:pPr>
            <w:r>
              <w:rPr>
                <w:rFonts w:ascii="0LymplCe+SimSun" w:hAnsi="0LymplCe+SimSun" w:eastAsia="0LymplCe+SimSun"/>
                <w:color w:val="000000"/>
                <w:sz w:val="16"/>
              </w:rPr>
              <w:t>绩效指标实际执行情况</w:t>
            </w:r>
          </w:p>
        </w:tc>
        <w:tc>
          <w:tcPr>
            <w:tcW w:w="2122" w:type="dxa"/>
            <w:tcBorders>
              <w:top w:val="single" w:color="000000" w:sz="4" w:space="0"/>
              <w:left w:val="single" w:color="000000" w:sz="4" w:space="0"/>
              <w:bottom w:val="single" w:color="000000" w:sz="4" w:space="0"/>
              <w:right w:val="single" w:color="000000" w:sz="4" w:space="0"/>
            </w:tcBorders>
            <w:tcMar>
              <w:left w:w="0" w:type="dxa"/>
              <w:right w:w="0" w:type="dxa"/>
            </w:tcMar>
          </w:tcPr>
          <w:p w14:paraId="6294ACF3">
            <w:pPr>
              <w:widowControl/>
              <w:autoSpaceDE w:val="0"/>
              <w:autoSpaceDN w:val="0"/>
              <w:spacing w:before="86" w:after="0" w:line="160" w:lineRule="exact"/>
              <w:ind w:left="0" w:right="0" w:firstLine="0"/>
              <w:jc w:val="center"/>
            </w:pPr>
            <w:r>
              <w:rPr>
                <w:rFonts w:ascii="0LymplCe+SimSun" w:hAnsi="0LymplCe+SimSun" w:eastAsia="0LymplCe+SimSun"/>
                <w:color w:val="000000"/>
                <w:sz w:val="16"/>
              </w:rPr>
              <w:t>执行情况与年初预算的对比</w:t>
            </w:r>
          </w:p>
        </w:tc>
        <w:tc>
          <w:tcPr>
            <w:tcW w:w="1996" w:type="dxa"/>
            <w:tcBorders>
              <w:top w:val="single" w:color="000000" w:sz="4" w:space="0"/>
              <w:left w:val="single" w:color="000000" w:sz="4" w:space="0"/>
              <w:bottom w:val="single" w:color="000000" w:sz="4" w:space="0"/>
              <w:right w:val="single" w:color="000000" w:sz="4" w:space="0"/>
            </w:tcBorders>
            <w:tcMar>
              <w:left w:w="0" w:type="dxa"/>
              <w:right w:w="0" w:type="dxa"/>
            </w:tcMar>
          </w:tcPr>
          <w:p w14:paraId="16AB1B4D">
            <w:pPr>
              <w:widowControl/>
              <w:autoSpaceDE w:val="0"/>
              <w:autoSpaceDN w:val="0"/>
              <w:spacing w:before="86" w:after="0" w:line="160" w:lineRule="exact"/>
              <w:ind w:left="0" w:right="0" w:firstLine="0"/>
              <w:jc w:val="center"/>
            </w:pPr>
            <w:r>
              <w:rPr>
                <w:rFonts w:ascii="0LymplCe+SimSun" w:hAnsi="0LymplCe+SimSun" w:eastAsia="0LymplCe+SimSun"/>
                <w:color w:val="000000"/>
                <w:sz w:val="16"/>
              </w:rPr>
              <w:t>相关情况说明</w:t>
            </w:r>
          </w:p>
        </w:tc>
      </w:tr>
      <w:tr w14:paraId="597E0003">
        <w:tblPrEx>
          <w:tblCellMar>
            <w:top w:w="0" w:type="dxa"/>
            <w:left w:w="108" w:type="dxa"/>
            <w:bottom w:w="0" w:type="dxa"/>
            <w:right w:w="108" w:type="dxa"/>
          </w:tblCellMar>
        </w:tblPrEx>
        <w:trPr>
          <w:trHeight w:val="990" w:hRule="exact"/>
        </w:trPr>
        <w:tc>
          <w:tcPr>
            <w:tcW w:w="712"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3A3F2FC0">
            <w:pPr>
              <w:widowControl/>
              <w:autoSpaceDE w:val="0"/>
              <w:autoSpaceDN w:val="0"/>
              <w:spacing w:before="1810" w:after="0" w:line="160" w:lineRule="exact"/>
              <w:ind w:left="0" w:right="0" w:firstLine="0"/>
              <w:jc w:val="center"/>
            </w:pPr>
            <w:r>
              <w:rPr>
                <w:rFonts w:ascii="0LymplCe+SimSun" w:hAnsi="0LymplCe+SimSun" w:eastAsia="0LymplCe+SimSun"/>
                <w:color w:val="000000"/>
                <w:sz w:val="16"/>
              </w:rPr>
              <w:t>履职效益</w:t>
            </w:r>
          </w:p>
          <w:p w14:paraId="5843C7FB">
            <w:pPr>
              <w:widowControl/>
              <w:autoSpaceDE w:val="0"/>
              <w:autoSpaceDN w:val="0"/>
              <w:spacing w:before="32" w:after="0" w:line="160" w:lineRule="exact"/>
              <w:ind w:left="0" w:right="0" w:firstLine="0"/>
              <w:jc w:val="center"/>
            </w:pPr>
            <w:r>
              <w:rPr>
                <w:rFonts w:ascii="0LymplCe+SimSun" w:hAnsi="0LymplCe+SimSun" w:eastAsia="0LymplCe+SimSun"/>
                <w:color w:val="000000"/>
                <w:sz w:val="16"/>
              </w:rPr>
              <w:t>明显</w:t>
            </w:r>
          </w:p>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3DC0D4E2">
            <w:pPr>
              <w:widowControl/>
              <w:autoSpaceDE w:val="0"/>
              <w:autoSpaceDN w:val="0"/>
              <w:spacing w:before="418" w:after="0" w:line="160" w:lineRule="exact"/>
              <w:ind w:left="0" w:right="0" w:firstLine="0"/>
              <w:jc w:val="center"/>
            </w:pPr>
            <w:r>
              <w:rPr>
                <w:rFonts w:ascii="0LymplCe+SimSun" w:hAnsi="0LymplCe+SimSun" w:eastAsia="0LymplCe+SimSun"/>
                <w:color w:val="000000"/>
                <w:sz w:val="16"/>
              </w:rPr>
              <w:t>经济效益</w:t>
            </w:r>
          </w:p>
        </w:tc>
        <w:tc>
          <w:tcPr>
            <w:tcW w:w="4562" w:type="dxa"/>
            <w:tcBorders>
              <w:top w:val="single" w:color="000000" w:sz="4" w:space="0"/>
              <w:left w:val="single" w:color="000000" w:sz="4" w:space="0"/>
              <w:bottom w:val="single" w:color="000000" w:sz="4" w:space="0"/>
              <w:right w:val="single" w:color="000000" w:sz="4" w:space="0"/>
            </w:tcBorders>
            <w:tcMar>
              <w:left w:w="0" w:type="dxa"/>
              <w:right w:w="0" w:type="dxa"/>
            </w:tcMar>
          </w:tcPr>
          <w:p w14:paraId="30B3986A">
            <w:pPr>
              <w:widowControl/>
              <w:autoSpaceDE w:val="0"/>
              <w:autoSpaceDN w:val="0"/>
              <w:spacing w:before="32" w:after="0" w:line="158" w:lineRule="exact"/>
              <w:ind w:left="24" w:right="0" w:firstLine="0"/>
              <w:jc w:val="left"/>
            </w:pPr>
            <w:r>
              <w:rPr>
                <w:rFonts w:ascii="0LymplCe+SimSun" w:hAnsi="0LymplCe+SimSun" w:eastAsia="0LymplCe+SimSun"/>
                <w:color w:val="000000"/>
                <w:sz w:val="16"/>
              </w:rPr>
              <w:t>无</w:t>
            </w:r>
          </w:p>
        </w:tc>
        <w:tc>
          <w:tcPr>
            <w:tcW w:w="4016" w:type="dxa"/>
            <w:tcBorders>
              <w:top w:val="single" w:color="000000" w:sz="4" w:space="0"/>
              <w:left w:val="single" w:color="000000" w:sz="4" w:space="0"/>
              <w:bottom w:val="single" w:color="000000" w:sz="4" w:space="0"/>
              <w:right w:val="single" w:color="000000" w:sz="4" w:space="0"/>
            </w:tcBorders>
            <w:tcMar>
              <w:left w:w="0" w:type="dxa"/>
              <w:right w:w="0" w:type="dxa"/>
            </w:tcMar>
          </w:tcPr>
          <w:p w14:paraId="7988C027">
            <w:pPr>
              <w:widowControl/>
              <w:autoSpaceDE w:val="0"/>
              <w:autoSpaceDN w:val="0"/>
              <w:spacing w:before="32" w:after="0" w:line="158" w:lineRule="exact"/>
              <w:ind w:left="24" w:right="0" w:firstLine="0"/>
              <w:jc w:val="left"/>
            </w:pPr>
            <w:r>
              <w:rPr>
                <w:rFonts w:ascii="0LymplCe+SimSun" w:hAnsi="0LymplCe+SimSun" w:eastAsia="0LymplCe+SimSun"/>
                <w:color w:val="000000"/>
                <w:sz w:val="16"/>
              </w:rPr>
              <w:t>无</w:t>
            </w:r>
          </w:p>
        </w:tc>
        <w:tc>
          <w:tcPr>
            <w:tcW w:w="2122" w:type="dxa"/>
            <w:tcBorders>
              <w:top w:val="single" w:color="000000" w:sz="4" w:space="0"/>
              <w:left w:val="single" w:color="000000" w:sz="4" w:space="0"/>
              <w:bottom w:val="single" w:color="000000" w:sz="4" w:space="0"/>
              <w:right w:val="single" w:color="000000" w:sz="4" w:space="0"/>
            </w:tcBorders>
            <w:tcMar>
              <w:left w:w="0" w:type="dxa"/>
              <w:right w:w="0" w:type="dxa"/>
            </w:tcMar>
          </w:tcPr>
          <w:p w14:paraId="1B5A97C7">
            <w:pPr>
              <w:widowControl/>
              <w:autoSpaceDE w:val="0"/>
              <w:autoSpaceDN w:val="0"/>
              <w:spacing w:before="32" w:after="0" w:line="158" w:lineRule="exact"/>
              <w:ind w:left="24" w:right="0" w:firstLine="0"/>
              <w:jc w:val="left"/>
            </w:pPr>
            <w:r>
              <w:rPr>
                <w:rFonts w:ascii="0LymplCe+SimSun" w:hAnsi="0LymplCe+SimSun" w:eastAsia="0LymplCe+SimSun"/>
                <w:color w:val="000000"/>
                <w:sz w:val="16"/>
              </w:rPr>
              <w:t>无</w:t>
            </w:r>
          </w:p>
        </w:tc>
        <w:tc>
          <w:tcPr>
            <w:tcW w:w="1996" w:type="dxa"/>
            <w:tcBorders>
              <w:top w:val="single" w:color="000000" w:sz="4" w:space="0"/>
              <w:left w:val="single" w:color="000000" w:sz="4" w:space="0"/>
              <w:bottom w:val="single" w:color="000000" w:sz="4" w:space="0"/>
              <w:right w:val="single" w:color="000000" w:sz="4" w:space="0"/>
            </w:tcBorders>
            <w:tcMar>
              <w:left w:w="0" w:type="dxa"/>
              <w:right w:w="0" w:type="dxa"/>
            </w:tcMar>
          </w:tcPr>
          <w:p w14:paraId="7C036B68">
            <w:pPr>
              <w:widowControl/>
              <w:autoSpaceDE w:val="0"/>
              <w:autoSpaceDN w:val="0"/>
              <w:spacing w:before="32" w:after="0" w:line="158" w:lineRule="exact"/>
              <w:ind w:left="24" w:right="0" w:firstLine="0"/>
              <w:jc w:val="left"/>
            </w:pPr>
            <w:r>
              <w:rPr>
                <w:rFonts w:ascii="0LymplCe+SimSun" w:hAnsi="0LymplCe+SimSun" w:eastAsia="0LymplCe+SimSun"/>
                <w:color w:val="000000"/>
                <w:sz w:val="16"/>
              </w:rPr>
              <w:t>无</w:t>
            </w:r>
          </w:p>
        </w:tc>
      </w:tr>
      <w:tr w14:paraId="2E029396">
        <w:tblPrEx>
          <w:tblCellMar>
            <w:top w:w="0" w:type="dxa"/>
            <w:left w:w="108" w:type="dxa"/>
            <w:bottom w:w="0" w:type="dxa"/>
            <w:right w:w="108" w:type="dxa"/>
          </w:tblCellMar>
        </w:tblPrEx>
        <w:trPr>
          <w:trHeight w:val="992" w:hRule="exact"/>
        </w:trPr>
        <w:tc>
          <w:tcPr>
            <w:tcW w:w="2430" w:type="dxa"/>
            <w:vMerge w:val="continue"/>
            <w:tcBorders>
              <w:top w:val="single" w:color="000000" w:sz="4" w:space="0"/>
              <w:left w:val="single" w:color="000000" w:sz="4" w:space="0"/>
              <w:bottom w:val="single" w:color="000000" w:sz="4" w:space="0"/>
              <w:right w:val="single" w:color="000000" w:sz="4" w:space="0"/>
            </w:tcBorders>
          </w:tcPr>
          <w:p w14:paraId="62CCFE89"/>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23D9C98E">
            <w:pPr>
              <w:widowControl/>
              <w:autoSpaceDE w:val="0"/>
              <w:autoSpaceDN w:val="0"/>
              <w:spacing w:before="420" w:after="0" w:line="158" w:lineRule="exact"/>
              <w:ind w:left="0" w:right="0" w:firstLine="0"/>
              <w:jc w:val="center"/>
            </w:pPr>
            <w:r>
              <w:rPr>
                <w:rFonts w:ascii="0LymplCe+SimSun" w:hAnsi="0LymplCe+SimSun" w:eastAsia="0LymplCe+SimSun"/>
                <w:color w:val="000000"/>
                <w:sz w:val="16"/>
              </w:rPr>
              <w:t>社会效益</w:t>
            </w:r>
          </w:p>
        </w:tc>
        <w:tc>
          <w:tcPr>
            <w:tcW w:w="4562" w:type="dxa"/>
            <w:tcBorders>
              <w:top w:val="single" w:color="000000" w:sz="4" w:space="0"/>
              <w:left w:val="single" w:color="000000" w:sz="4" w:space="0"/>
              <w:bottom w:val="single" w:color="000000" w:sz="4" w:space="0"/>
              <w:right w:val="single" w:color="000000" w:sz="4" w:space="0"/>
            </w:tcBorders>
            <w:tcMar>
              <w:left w:w="0" w:type="dxa"/>
              <w:right w:w="0" w:type="dxa"/>
            </w:tcMar>
          </w:tcPr>
          <w:p w14:paraId="1E019608">
            <w:pPr>
              <w:widowControl/>
              <w:autoSpaceDE w:val="0"/>
              <w:autoSpaceDN w:val="0"/>
              <w:spacing w:before="34" w:after="0" w:line="158" w:lineRule="exact"/>
              <w:ind w:left="24" w:right="0" w:firstLine="0"/>
              <w:jc w:val="left"/>
            </w:pPr>
            <w:r>
              <w:rPr>
                <w:rFonts w:ascii="0LymplCe+SimSun" w:hAnsi="0LymplCe+SimSun" w:eastAsia="0LymplCe+SimSun"/>
                <w:color w:val="000000"/>
                <w:sz w:val="16"/>
              </w:rPr>
              <w:t>提升全民文物保护意识。</w:t>
            </w:r>
          </w:p>
        </w:tc>
        <w:tc>
          <w:tcPr>
            <w:tcW w:w="4016" w:type="dxa"/>
            <w:tcBorders>
              <w:top w:val="single" w:color="000000" w:sz="4" w:space="0"/>
              <w:left w:val="single" w:color="000000" w:sz="4" w:space="0"/>
              <w:bottom w:val="single" w:color="000000" w:sz="4" w:space="0"/>
              <w:right w:val="single" w:color="000000" w:sz="4" w:space="0"/>
            </w:tcBorders>
            <w:tcMar>
              <w:left w:w="0" w:type="dxa"/>
              <w:right w:w="0" w:type="dxa"/>
            </w:tcMar>
          </w:tcPr>
          <w:p w14:paraId="51BC0E5E">
            <w:pPr>
              <w:widowControl/>
              <w:autoSpaceDE w:val="0"/>
              <w:autoSpaceDN w:val="0"/>
              <w:spacing w:before="34" w:after="0" w:line="158" w:lineRule="exact"/>
              <w:ind w:left="24" w:right="0" w:firstLine="0"/>
              <w:jc w:val="left"/>
            </w:pPr>
            <w:r>
              <w:rPr>
                <w:rFonts w:ascii="0LymplCe+SimSun" w:hAnsi="0LymplCe+SimSun" w:eastAsia="0LymplCe+SimSun"/>
                <w:color w:val="000000"/>
                <w:sz w:val="16"/>
              </w:rPr>
              <w:t>通过项目的实施及宣传，提升全民文物保护意识。</w:t>
            </w:r>
          </w:p>
        </w:tc>
        <w:tc>
          <w:tcPr>
            <w:tcW w:w="2122" w:type="dxa"/>
            <w:tcBorders>
              <w:top w:val="single" w:color="000000" w:sz="4" w:space="0"/>
              <w:left w:val="single" w:color="000000" w:sz="4" w:space="0"/>
              <w:bottom w:val="single" w:color="000000" w:sz="4" w:space="0"/>
              <w:right w:val="single" w:color="000000" w:sz="4" w:space="0"/>
            </w:tcBorders>
            <w:tcMar>
              <w:left w:w="0" w:type="dxa"/>
              <w:right w:w="0" w:type="dxa"/>
            </w:tcMar>
          </w:tcPr>
          <w:p w14:paraId="4337A33A">
            <w:pPr>
              <w:widowControl/>
              <w:autoSpaceDE w:val="0"/>
              <w:autoSpaceDN w:val="0"/>
              <w:spacing w:before="34" w:after="0" w:line="158" w:lineRule="exact"/>
              <w:ind w:left="24" w:right="0" w:firstLine="0"/>
              <w:jc w:val="left"/>
            </w:pPr>
            <w:r>
              <w:rPr>
                <w:rFonts w:ascii="0LymplCe+SimSun" w:hAnsi="0LymplCe+SimSun" w:eastAsia="0LymplCe+SimSun"/>
                <w:color w:val="000000"/>
                <w:sz w:val="16"/>
              </w:rPr>
              <w:t>项目实施达到相关效果。</w:t>
            </w:r>
          </w:p>
        </w:tc>
        <w:tc>
          <w:tcPr>
            <w:tcW w:w="1996" w:type="dxa"/>
            <w:tcBorders>
              <w:top w:val="single" w:color="000000" w:sz="4" w:space="0"/>
              <w:left w:val="single" w:color="000000" w:sz="4" w:space="0"/>
              <w:bottom w:val="single" w:color="000000" w:sz="4" w:space="0"/>
              <w:right w:val="single" w:color="000000" w:sz="4" w:space="0"/>
            </w:tcBorders>
            <w:tcMar>
              <w:left w:w="0" w:type="dxa"/>
              <w:right w:w="0" w:type="dxa"/>
            </w:tcMar>
          </w:tcPr>
          <w:p w14:paraId="185C4741">
            <w:pPr>
              <w:widowControl/>
              <w:autoSpaceDE w:val="0"/>
              <w:autoSpaceDN w:val="0"/>
              <w:spacing w:before="34" w:after="0" w:line="158" w:lineRule="exact"/>
              <w:ind w:left="24" w:right="0" w:firstLine="0"/>
              <w:jc w:val="left"/>
            </w:pPr>
            <w:r>
              <w:rPr>
                <w:rFonts w:ascii="0LymplCe+SimSun" w:hAnsi="0LymplCe+SimSun" w:eastAsia="0LymplCe+SimSun"/>
                <w:color w:val="000000"/>
                <w:sz w:val="16"/>
              </w:rPr>
              <w:t>无</w:t>
            </w:r>
          </w:p>
        </w:tc>
      </w:tr>
      <w:tr w14:paraId="3B6FD3EC">
        <w:tblPrEx>
          <w:tblCellMar>
            <w:top w:w="0" w:type="dxa"/>
            <w:left w:w="108" w:type="dxa"/>
            <w:bottom w:w="0" w:type="dxa"/>
            <w:right w:w="108" w:type="dxa"/>
          </w:tblCellMar>
        </w:tblPrEx>
        <w:trPr>
          <w:trHeight w:val="992" w:hRule="exact"/>
        </w:trPr>
        <w:tc>
          <w:tcPr>
            <w:tcW w:w="2430" w:type="dxa"/>
            <w:vMerge w:val="continue"/>
            <w:tcBorders>
              <w:top w:val="single" w:color="000000" w:sz="4" w:space="0"/>
              <w:left w:val="single" w:color="000000" w:sz="4" w:space="0"/>
              <w:bottom w:val="single" w:color="000000" w:sz="4" w:space="0"/>
              <w:right w:val="single" w:color="000000" w:sz="4" w:space="0"/>
            </w:tcBorders>
          </w:tcPr>
          <w:p w14:paraId="6FBA6F9F"/>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0E010A4C">
            <w:pPr>
              <w:widowControl/>
              <w:autoSpaceDE w:val="0"/>
              <w:autoSpaceDN w:val="0"/>
              <w:spacing w:before="418" w:after="0" w:line="160" w:lineRule="exact"/>
              <w:ind w:left="0" w:right="0" w:firstLine="0"/>
              <w:jc w:val="center"/>
            </w:pPr>
            <w:r>
              <w:rPr>
                <w:rFonts w:ascii="0LymplCe+SimSun" w:hAnsi="0LymplCe+SimSun" w:eastAsia="0LymplCe+SimSun"/>
                <w:color w:val="000000"/>
                <w:sz w:val="16"/>
              </w:rPr>
              <w:t>生态效益</w:t>
            </w:r>
          </w:p>
        </w:tc>
        <w:tc>
          <w:tcPr>
            <w:tcW w:w="45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A92F53F">
            <w:pPr>
              <w:widowControl/>
              <w:autoSpaceDE w:val="0"/>
              <w:autoSpaceDN w:val="0"/>
              <w:spacing w:before="32" w:after="0" w:line="160" w:lineRule="exact"/>
              <w:ind w:left="24" w:right="0" w:firstLine="0"/>
              <w:jc w:val="left"/>
            </w:pPr>
            <w:r>
              <w:rPr>
                <w:rFonts w:ascii="0LymplCe+SimSun" w:hAnsi="0LymplCe+SimSun" w:eastAsia="0LymplCe+SimSun"/>
                <w:color w:val="000000"/>
                <w:sz w:val="16"/>
              </w:rPr>
              <w:t>无</w:t>
            </w:r>
          </w:p>
        </w:tc>
        <w:tc>
          <w:tcPr>
            <w:tcW w:w="4016" w:type="dxa"/>
            <w:tcBorders>
              <w:top w:val="single" w:color="000000" w:sz="4" w:space="0"/>
              <w:left w:val="single" w:color="000000" w:sz="4" w:space="0"/>
              <w:bottom w:val="single" w:color="000000" w:sz="4" w:space="0"/>
              <w:right w:val="single" w:color="000000" w:sz="4" w:space="0"/>
            </w:tcBorders>
            <w:tcMar>
              <w:left w:w="0" w:type="dxa"/>
              <w:right w:w="0" w:type="dxa"/>
            </w:tcMar>
          </w:tcPr>
          <w:p w14:paraId="5F5142FE">
            <w:pPr>
              <w:widowControl/>
              <w:autoSpaceDE w:val="0"/>
              <w:autoSpaceDN w:val="0"/>
              <w:spacing w:before="32" w:after="0" w:line="160" w:lineRule="exact"/>
              <w:ind w:left="24" w:right="0" w:firstLine="0"/>
              <w:jc w:val="left"/>
            </w:pPr>
            <w:r>
              <w:rPr>
                <w:rFonts w:ascii="0LymplCe+SimSun" w:hAnsi="0LymplCe+SimSun" w:eastAsia="0LymplCe+SimSun"/>
                <w:color w:val="000000"/>
                <w:sz w:val="16"/>
              </w:rPr>
              <w:t>无</w:t>
            </w:r>
          </w:p>
        </w:tc>
        <w:tc>
          <w:tcPr>
            <w:tcW w:w="2122" w:type="dxa"/>
            <w:tcBorders>
              <w:top w:val="single" w:color="000000" w:sz="4" w:space="0"/>
              <w:left w:val="single" w:color="000000" w:sz="4" w:space="0"/>
              <w:bottom w:val="single" w:color="000000" w:sz="4" w:space="0"/>
              <w:right w:val="single" w:color="000000" w:sz="4" w:space="0"/>
            </w:tcBorders>
            <w:tcMar>
              <w:left w:w="0" w:type="dxa"/>
              <w:right w:w="0" w:type="dxa"/>
            </w:tcMar>
          </w:tcPr>
          <w:p w14:paraId="18B169EF">
            <w:pPr>
              <w:widowControl/>
              <w:autoSpaceDE w:val="0"/>
              <w:autoSpaceDN w:val="0"/>
              <w:spacing w:before="32" w:after="0" w:line="160" w:lineRule="exact"/>
              <w:ind w:left="24" w:right="0" w:firstLine="0"/>
              <w:jc w:val="left"/>
            </w:pPr>
            <w:r>
              <w:rPr>
                <w:rFonts w:ascii="0LymplCe+SimSun" w:hAnsi="0LymplCe+SimSun" w:eastAsia="0LymplCe+SimSun"/>
                <w:color w:val="000000"/>
                <w:sz w:val="16"/>
              </w:rPr>
              <w:t>无</w:t>
            </w:r>
          </w:p>
        </w:tc>
        <w:tc>
          <w:tcPr>
            <w:tcW w:w="1996" w:type="dxa"/>
            <w:tcBorders>
              <w:top w:val="single" w:color="000000" w:sz="4" w:space="0"/>
              <w:left w:val="single" w:color="000000" w:sz="4" w:space="0"/>
              <w:bottom w:val="single" w:color="000000" w:sz="4" w:space="0"/>
              <w:right w:val="single" w:color="000000" w:sz="4" w:space="0"/>
            </w:tcBorders>
            <w:tcMar>
              <w:left w:w="0" w:type="dxa"/>
              <w:right w:w="0" w:type="dxa"/>
            </w:tcMar>
          </w:tcPr>
          <w:p w14:paraId="67DEED87">
            <w:pPr>
              <w:widowControl/>
              <w:autoSpaceDE w:val="0"/>
              <w:autoSpaceDN w:val="0"/>
              <w:spacing w:before="32" w:after="0" w:line="160" w:lineRule="exact"/>
              <w:ind w:left="24" w:right="0" w:firstLine="0"/>
              <w:jc w:val="left"/>
            </w:pPr>
            <w:r>
              <w:rPr>
                <w:rFonts w:ascii="0LymplCe+SimSun" w:hAnsi="0LymplCe+SimSun" w:eastAsia="0LymplCe+SimSun"/>
                <w:color w:val="000000"/>
                <w:sz w:val="16"/>
              </w:rPr>
              <w:t>无</w:t>
            </w:r>
          </w:p>
        </w:tc>
      </w:tr>
      <w:tr w14:paraId="12455733">
        <w:tblPrEx>
          <w:tblCellMar>
            <w:top w:w="0" w:type="dxa"/>
            <w:left w:w="108" w:type="dxa"/>
            <w:bottom w:w="0" w:type="dxa"/>
            <w:right w:w="108" w:type="dxa"/>
          </w:tblCellMar>
        </w:tblPrEx>
        <w:trPr>
          <w:trHeight w:val="990" w:hRule="exact"/>
        </w:trPr>
        <w:tc>
          <w:tcPr>
            <w:tcW w:w="2430" w:type="dxa"/>
            <w:vMerge w:val="continue"/>
            <w:tcBorders>
              <w:top w:val="single" w:color="000000" w:sz="4" w:space="0"/>
              <w:left w:val="single" w:color="000000" w:sz="4" w:space="0"/>
              <w:bottom w:val="single" w:color="000000" w:sz="4" w:space="0"/>
              <w:right w:val="single" w:color="000000" w:sz="4" w:space="0"/>
            </w:tcBorders>
          </w:tcPr>
          <w:p w14:paraId="5B45294E"/>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70E75486">
            <w:pPr>
              <w:widowControl/>
              <w:autoSpaceDE w:val="0"/>
              <w:autoSpaceDN w:val="0"/>
              <w:spacing w:before="322" w:after="0" w:line="158" w:lineRule="exact"/>
              <w:ind w:left="0" w:right="0" w:firstLine="0"/>
              <w:jc w:val="center"/>
            </w:pPr>
            <w:r>
              <w:rPr>
                <w:rFonts w:ascii="0LymplCe+SimSun" w:hAnsi="0LymplCe+SimSun" w:eastAsia="0LymplCe+SimSun"/>
                <w:color w:val="000000"/>
                <w:sz w:val="16"/>
              </w:rPr>
              <w:t>社会公众或服</w:t>
            </w:r>
          </w:p>
          <w:p w14:paraId="7146CEFB">
            <w:pPr>
              <w:widowControl/>
              <w:autoSpaceDE w:val="0"/>
              <w:autoSpaceDN w:val="0"/>
              <w:spacing w:before="34" w:after="0" w:line="158" w:lineRule="exact"/>
              <w:ind w:left="0" w:right="0" w:firstLine="0"/>
              <w:jc w:val="center"/>
            </w:pPr>
            <w:r>
              <w:rPr>
                <w:rFonts w:ascii="0LymplCe+SimSun" w:hAnsi="0LymplCe+SimSun" w:eastAsia="0LymplCe+SimSun"/>
                <w:color w:val="000000"/>
                <w:sz w:val="16"/>
              </w:rPr>
              <w:t>务对象满意度</w:t>
            </w:r>
          </w:p>
        </w:tc>
        <w:tc>
          <w:tcPr>
            <w:tcW w:w="45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7AF6DC2">
            <w:pPr>
              <w:widowControl/>
              <w:autoSpaceDE w:val="0"/>
              <w:autoSpaceDN w:val="0"/>
              <w:spacing w:before="32" w:after="0" w:line="158" w:lineRule="exact"/>
              <w:ind w:left="24" w:right="0" w:firstLine="0"/>
              <w:jc w:val="left"/>
            </w:pPr>
            <w:r>
              <w:rPr>
                <w:rFonts w:ascii="0LymplCe+SimSun" w:hAnsi="0LymplCe+SimSun" w:eastAsia="0LymplCe+SimSun"/>
                <w:color w:val="000000"/>
                <w:sz w:val="16"/>
              </w:rPr>
              <w:t>群众对部门工作满意度大于90%。</w:t>
            </w:r>
          </w:p>
        </w:tc>
        <w:tc>
          <w:tcPr>
            <w:tcW w:w="4016" w:type="dxa"/>
            <w:tcBorders>
              <w:top w:val="single" w:color="000000" w:sz="4" w:space="0"/>
              <w:left w:val="single" w:color="000000" w:sz="4" w:space="0"/>
              <w:bottom w:val="single" w:color="000000" w:sz="4" w:space="0"/>
              <w:right w:val="single" w:color="000000" w:sz="4" w:space="0"/>
            </w:tcBorders>
            <w:tcMar>
              <w:left w:w="0" w:type="dxa"/>
              <w:right w:w="0" w:type="dxa"/>
            </w:tcMar>
          </w:tcPr>
          <w:p w14:paraId="18779EE4">
            <w:pPr>
              <w:widowControl/>
              <w:autoSpaceDE w:val="0"/>
              <w:autoSpaceDN w:val="0"/>
              <w:spacing w:before="32" w:after="0" w:line="158" w:lineRule="exact"/>
              <w:ind w:left="24" w:right="0" w:firstLine="0"/>
              <w:jc w:val="left"/>
            </w:pPr>
            <w:r>
              <w:rPr>
                <w:rFonts w:ascii="0LymplCe+SimSun" w:hAnsi="0LymplCe+SimSun" w:eastAsia="0LymplCe+SimSun"/>
                <w:color w:val="000000"/>
                <w:sz w:val="16"/>
              </w:rPr>
              <w:t>延长纪念馆向公众开放时长，提高公共服务品质。</w:t>
            </w:r>
          </w:p>
        </w:tc>
        <w:tc>
          <w:tcPr>
            <w:tcW w:w="2122" w:type="dxa"/>
            <w:tcBorders>
              <w:top w:val="single" w:color="000000" w:sz="4" w:space="0"/>
              <w:left w:val="single" w:color="000000" w:sz="4" w:space="0"/>
              <w:bottom w:val="single" w:color="000000" w:sz="4" w:space="0"/>
              <w:right w:val="single" w:color="000000" w:sz="4" w:space="0"/>
            </w:tcBorders>
            <w:tcMar>
              <w:left w:w="0" w:type="dxa"/>
              <w:right w:w="0" w:type="dxa"/>
            </w:tcMar>
          </w:tcPr>
          <w:p w14:paraId="1261D0CE">
            <w:pPr>
              <w:widowControl/>
              <w:autoSpaceDE w:val="0"/>
              <w:autoSpaceDN w:val="0"/>
              <w:spacing w:before="32" w:after="0" w:line="158" w:lineRule="exact"/>
              <w:ind w:left="24" w:right="0" w:firstLine="0"/>
              <w:jc w:val="left"/>
            </w:pPr>
            <w:r>
              <w:rPr>
                <w:rFonts w:ascii="0LymplCe+SimSun" w:hAnsi="0LymplCe+SimSun" w:eastAsia="0LymplCe+SimSun"/>
                <w:color w:val="000000"/>
                <w:sz w:val="16"/>
              </w:rPr>
              <w:t>项目实施达到相关效果。</w:t>
            </w:r>
          </w:p>
        </w:tc>
        <w:tc>
          <w:tcPr>
            <w:tcW w:w="1996" w:type="dxa"/>
            <w:tcBorders>
              <w:top w:val="single" w:color="000000" w:sz="4" w:space="0"/>
              <w:left w:val="single" w:color="000000" w:sz="4" w:space="0"/>
              <w:bottom w:val="single" w:color="000000" w:sz="4" w:space="0"/>
              <w:right w:val="single" w:color="000000" w:sz="4" w:space="0"/>
            </w:tcBorders>
            <w:tcMar>
              <w:left w:w="0" w:type="dxa"/>
              <w:right w:w="0" w:type="dxa"/>
            </w:tcMar>
          </w:tcPr>
          <w:p w14:paraId="5E25ED07">
            <w:pPr>
              <w:widowControl/>
              <w:autoSpaceDE w:val="0"/>
              <w:autoSpaceDN w:val="0"/>
              <w:spacing w:before="32" w:after="0" w:line="158" w:lineRule="exact"/>
              <w:ind w:left="24" w:right="0" w:firstLine="0"/>
              <w:jc w:val="left"/>
            </w:pPr>
            <w:r>
              <w:rPr>
                <w:rFonts w:ascii="0LymplCe+SimSun" w:hAnsi="0LymplCe+SimSun" w:eastAsia="0LymplCe+SimSun"/>
                <w:color w:val="000000"/>
                <w:sz w:val="16"/>
              </w:rPr>
              <w:t>无</w:t>
            </w:r>
          </w:p>
        </w:tc>
      </w:tr>
      <w:tr w14:paraId="5108C8BC">
        <w:tblPrEx>
          <w:tblCellMar>
            <w:top w:w="0" w:type="dxa"/>
            <w:left w:w="108" w:type="dxa"/>
            <w:bottom w:w="0" w:type="dxa"/>
            <w:right w:w="108" w:type="dxa"/>
          </w:tblCellMar>
        </w:tblPrEx>
        <w:trPr>
          <w:trHeight w:val="1646" w:hRule="exact"/>
        </w:trPr>
        <w:tc>
          <w:tcPr>
            <w:tcW w:w="712" w:type="dxa"/>
            <w:vMerge w:val="restart"/>
            <w:tcBorders>
              <w:top w:val="single" w:color="000000" w:sz="4" w:space="0"/>
              <w:left w:val="single" w:color="000000" w:sz="4" w:space="0"/>
              <w:right w:val="single" w:color="000000" w:sz="4" w:space="0"/>
            </w:tcBorders>
            <w:tcMar>
              <w:left w:w="0" w:type="dxa"/>
              <w:right w:w="0" w:type="dxa"/>
            </w:tcMar>
          </w:tcPr>
          <w:p w14:paraId="56FCC40B">
            <w:pPr>
              <w:widowControl/>
              <w:autoSpaceDE w:val="0"/>
              <w:autoSpaceDN w:val="0"/>
              <w:spacing w:before="2138" w:after="0" w:line="158" w:lineRule="exact"/>
              <w:ind w:left="0" w:right="0" w:firstLine="0"/>
              <w:jc w:val="center"/>
            </w:pPr>
            <w:r>
              <w:rPr>
                <w:rFonts w:ascii="0LymplCe+SimSun" w:hAnsi="0LymplCe+SimSun" w:eastAsia="0LymplCe+SimSun"/>
                <w:color w:val="000000"/>
                <w:sz w:val="16"/>
              </w:rPr>
              <w:t>预算配置</w:t>
            </w:r>
          </w:p>
          <w:p w14:paraId="477C9F04">
            <w:pPr>
              <w:widowControl/>
              <w:autoSpaceDE w:val="0"/>
              <w:autoSpaceDN w:val="0"/>
              <w:spacing w:before="36" w:after="0" w:line="158" w:lineRule="exact"/>
              <w:ind w:left="0" w:right="0" w:firstLine="0"/>
              <w:jc w:val="center"/>
            </w:pPr>
            <w:r>
              <w:rPr>
                <w:rFonts w:ascii="0LymplCe+SimSun" w:hAnsi="0LymplCe+SimSun" w:eastAsia="0LymplCe+SimSun"/>
                <w:color w:val="000000"/>
                <w:sz w:val="16"/>
              </w:rPr>
              <w:t>科学</w:t>
            </w:r>
          </w:p>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47E7931A">
            <w:pPr>
              <w:widowControl/>
              <w:autoSpaceDE w:val="0"/>
              <w:autoSpaceDN w:val="0"/>
              <w:spacing w:before="748" w:after="0" w:line="158" w:lineRule="exact"/>
              <w:ind w:left="0" w:right="0" w:firstLine="0"/>
              <w:jc w:val="center"/>
            </w:pPr>
            <w:r>
              <w:rPr>
                <w:rFonts w:ascii="0LymplCe+SimSun" w:hAnsi="0LymplCe+SimSun" w:eastAsia="0LymplCe+SimSun"/>
                <w:color w:val="000000"/>
                <w:sz w:val="16"/>
              </w:rPr>
              <w:t>预算编制科学</w:t>
            </w:r>
          </w:p>
        </w:tc>
        <w:tc>
          <w:tcPr>
            <w:tcW w:w="45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311CC77">
            <w:pPr>
              <w:widowControl/>
              <w:autoSpaceDE w:val="0"/>
              <w:autoSpaceDN w:val="0"/>
              <w:spacing w:before="0" w:after="0" w:line="192" w:lineRule="exact"/>
              <w:ind w:left="24" w:right="0" w:firstLine="0"/>
              <w:jc w:val="left"/>
            </w:pPr>
            <w:r>
              <w:rPr>
                <w:rFonts w:ascii="0LymplCe+SimSun" w:hAnsi="0LymplCe+SimSun" w:eastAsia="0LymplCe+SimSun"/>
                <w:color w:val="000000"/>
                <w:sz w:val="16"/>
              </w:rPr>
              <w:t>设置合理的绩效评价指标体系是开展财政支出绩效评价的基础，财政专项资金绩效指标是整个评价体系的中心，从“事前”绩效评审，到“事中”绩效监控，再到“事后”绩效评价，都是以绩效指标为依据，因此，应该正确设计财政专项资金绩效评价指标，达到差异性与完整性的统一，要从财政资金使用效率与资金流的角度来分析，对专项资金绩效评价指标进行精挑细选，才能对财政专项资金支出效率、社会效益、服务满意度等方面做出客观的评价。</w:t>
            </w:r>
          </w:p>
        </w:tc>
        <w:tc>
          <w:tcPr>
            <w:tcW w:w="4016" w:type="dxa"/>
            <w:tcBorders>
              <w:top w:val="single" w:color="000000" w:sz="4" w:space="0"/>
              <w:left w:val="single" w:color="000000" w:sz="4" w:space="0"/>
              <w:bottom w:val="single" w:color="000000" w:sz="4" w:space="0"/>
              <w:right w:val="single" w:color="000000" w:sz="4" w:space="0"/>
            </w:tcBorders>
            <w:tcMar>
              <w:left w:w="0" w:type="dxa"/>
              <w:right w:w="0" w:type="dxa"/>
            </w:tcMar>
          </w:tcPr>
          <w:p w14:paraId="5AC8AEC1">
            <w:pPr>
              <w:widowControl/>
              <w:autoSpaceDE w:val="0"/>
              <w:autoSpaceDN w:val="0"/>
              <w:spacing w:before="0" w:after="0" w:line="192" w:lineRule="exact"/>
              <w:ind w:left="24" w:right="20" w:firstLine="0"/>
              <w:jc w:val="both"/>
            </w:pPr>
            <w:r>
              <w:rPr>
                <w:rFonts w:ascii="0LymplCe+SimSun" w:hAnsi="0LymplCe+SimSun" w:eastAsia="0LymplCe+SimSun"/>
                <w:color w:val="000000"/>
                <w:sz w:val="16"/>
              </w:rPr>
              <w:t>严格按照年初指定的绩效自评程序继进行，制定绩效自评计划、确定本年度的绩效自评计划、确定本年度工作的主要目标、自评对象、实施步骤，并分为并分为绩效自评准备阶段、绩效自评实施阶段、绩效自评总结三个阶段，最后根据总结进行本年度绩效自评。</w:t>
            </w:r>
          </w:p>
        </w:tc>
        <w:tc>
          <w:tcPr>
            <w:tcW w:w="2122" w:type="dxa"/>
            <w:tcBorders>
              <w:top w:val="single" w:color="000000" w:sz="4" w:space="0"/>
              <w:left w:val="single" w:color="000000" w:sz="4" w:space="0"/>
              <w:bottom w:val="single" w:color="000000" w:sz="4" w:space="0"/>
              <w:right w:val="single" w:color="000000" w:sz="4" w:space="0"/>
            </w:tcBorders>
            <w:tcMar>
              <w:left w:w="0" w:type="dxa"/>
              <w:right w:w="0" w:type="dxa"/>
            </w:tcMar>
          </w:tcPr>
          <w:p w14:paraId="33F3B581">
            <w:pPr>
              <w:widowControl/>
              <w:autoSpaceDE w:val="0"/>
              <w:autoSpaceDN w:val="0"/>
              <w:spacing w:before="32" w:after="0" w:line="160" w:lineRule="exact"/>
              <w:ind w:left="24" w:right="0" w:firstLine="0"/>
              <w:jc w:val="left"/>
            </w:pPr>
            <w:r>
              <w:rPr>
                <w:rFonts w:ascii="0LymplCe+SimSun" w:hAnsi="0LymplCe+SimSun" w:eastAsia="0LymplCe+SimSun"/>
                <w:color w:val="000000"/>
                <w:sz w:val="16"/>
              </w:rPr>
              <w:t>严格执行年初计划。</w:t>
            </w:r>
          </w:p>
        </w:tc>
        <w:tc>
          <w:tcPr>
            <w:tcW w:w="1996" w:type="dxa"/>
            <w:tcBorders>
              <w:top w:val="single" w:color="000000" w:sz="4" w:space="0"/>
              <w:left w:val="single" w:color="000000" w:sz="4" w:space="0"/>
              <w:bottom w:val="single" w:color="000000" w:sz="4" w:space="0"/>
              <w:right w:val="single" w:color="000000" w:sz="4" w:space="0"/>
            </w:tcBorders>
            <w:tcMar>
              <w:left w:w="0" w:type="dxa"/>
              <w:right w:w="0" w:type="dxa"/>
            </w:tcMar>
          </w:tcPr>
          <w:p w14:paraId="6DC7D3D3">
            <w:pPr>
              <w:widowControl/>
              <w:autoSpaceDE w:val="0"/>
              <w:autoSpaceDN w:val="0"/>
              <w:spacing w:before="32" w:after="0" w:line="160" w:lineRule="exact"/>
              <w:ind w:left="24" w:right="0" w:firstLine="0"/>
              <w:jc w:val="left"/>
            </w:pPr>
            <w:r>
              <w:rPr>
                <w:rFonts w:ascii="0LymplCe+SimSun" w:hAnsi="0LymplCe+SimSun" w:eastAsia="0LymplCe+SimSun"/>
                <w:color w:val="000000"/>
                <w:sz w:val="16"/>
              </w:rPr>
              <w:t>无</w:t>
            </w:r>
          </w:p>
        </w:tc>
      </w:tr>
      <w:tr w14:paraId="5D69CD20">
        <w:tblPrEx>
          <w:tblCellMar>
            <w:top w:w="0" w:type="dxa"/>
            <w:left w:w="108" w:type="dxa"/>
            <w:bottom w:w="0" w:type="dxa"/>
            <w:right w:w="108" w:type="dxa"/>
          </w:tblCellMar>
        </w:tblPrEx>
        <w:trPr>
          <w:trHeight w:val="992" w:hRule="exact"/>
        </w:trPr>
        <w:tc>
          <w:tcPr>
            <w:tcW w:w="2430" w:type="dxa"/>
            <w:vMerge w:val="continue"/>
            <w:tcBorders>
              <w:top w:val="single" w:color="000000" w:sz="4" w:space="0"/>
              <w:left w:val="single" w:color="000000" w:sz="4" w:space="0"/>
              <w:right w:val="single" w:color="000000" w:sz="4" w:space="0"/>
            </w:tcBorders>
          </w:tcPr>
          <w:p w14:paraId="5EB7B95F"/>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4D0BA202">
            <w:pPr>
              <w:widowControl/>
              <w:autoSpaceDE w:val="0"/>
              <w:autoSpaceDN w:val="0"/>
              <w:spacing w:before="324" w:after="0" w:line="158" w:lineRule="exact"/>
              <w:ind w:left="0" w:right="0" w:firstLine="0"/>
              <w:jc w:val="center"/>
            </w:pPr>
            <w:r>
              <w:rPr>
                <w:rFonts w:ascii="0LymplCe+SimSun" w:hAnsi="0LymplCe+SimSun" w:eastAsia="0LymplCe+SimSun"/>
                <w:color w:val="000000"/>
                <w:sz w:val="16"/>
              </w:rPr>
              <w:t>基本支出足额</w:t>
            </w:r>
          </w:p>
          <w:p w14:paraId="2BC15157">
            <w:pPr>
              <w:widowControl/>
              <w:autoSpaceDE w:val="0"/>
              <w:autoSpaceDN w:val="0"/>
              <w:spacing w:before="36" w:after="0" w:line="158" w:lineRule="exact"/>
              <w:ind w:left="0" w:right="0" w:firstLine="0"/>
              <w:jc w:val="center"/>
            </w:pPr>
            <w:r>
              <w:rPr>
                <w:rFonts w:ascii="0LymplCe+SimSun" w:hAnsi="0LymplCe+SimSun" w:eastAsia="0LymplCe+SimSun"/>
                <w:color w:val="000000"/>
                <w:sz w:val="16"/>
              </w:rPr>
              <w:t>保障</w:t>
            </w:r>
          </w:p>
        </w:tc>
        <w:tc>
          <w:tcPr>
            <w:tcW w:w="45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6114313">
            <w:pPr>
              <w:widowControl/>
              <w:autoSpaceDE w:val="0"/>
              <w:autoSpaceDN w:val="0"/>
              <w:spacing w:before="34" w:after="0" w:line="158" w:lineRule="exact"/>
              <w:ind w:left="0" w:right="0" w:firstLine="0"/>
              <w:jc w:val="center"/>
            </w:pPr>
            <w:r>
              <w:rPr>
                <w:rFonts w:ascii="0LymplCe+SimSun" w:hAnsi="0LymplCe+SimSun" w:eastAsia="0LymplCe+SimSun"/>
                <w:color w:val="000000"/>
                <w:sz w:val="16"/>
              </w:rPr>
              <w:t>保障人员基本工资、津贴补贴、奖金及保险，日常公用经费等，</w:t>
            </w:r>
          </w:p>
          <w:p w14:paraId="4ED3784F">
            <w:pPr>
              <w:widowControl/>
              <w:autoSpaceDE w:val="0"/>
              <w:autoSpaceDN w:val="0"/>
              <w:spacing w:before="34" w:after="0" w:line="158" w:lineRule="exact"/>
              <w:ind w:left="24" w:right="0" w:firstLine="0"/>
              <w:jc w:val="left"/>
            </w:pPr>
            <w:r>
              <w:rPr>
                <w:rFonts w:ascii="0LymplCe+SimSun" w:hAnsi="0LymplCe+SimSun" w:eastAsia="0LymplCe+SimSun"/>
                <w:color w:val="000000"/>
                <w:sz w:val="16"/>
              </w:rPr>
              <w:t>保障日常工作的正常运行。</w:t>
            </w:r>
          </w:p>
        </w:tc>
        <w:tc>
          <w:tcPr>
            <w:tcW w:w="4016" w:type="dxa"/>
            <w:tcBorders>
              <w:top w:val="single" w:color="000000" w:sz="4" w:space="0"/>
              <w:left w:val="single" w:color="000000" w:sz="4" w:space="0"/>
              <w:bottom w:val="single" w:color="000000" w:sz="4" w:space="0"/>
              <w:right w:val="single" w:color="000000" w:sz="4" w:space="0"/>
            </w:tcBorders>
            <w:tcMar>
              <w:left w:w="0" w:type="dxa"/>
              <w:right w:w="0" w:type="dxa"/>
            </w:tcMar>
          </w:tcPr>
          <w:p w14:paraId="1E948476">
            <w:pPr>
              <w:widowControl/>
              <w:autoSpaceDE w:val="0"/>
              <w:autoSpaceDN w:val="0"/>
              <w:spacing w:before="34" w:after="0" w:line="158" w:lineRule="exact"/>
              <w:ind w:left="0" w:right="0" w:firstLine="0"/>
              <w:jc w:val="center"/>
            </w:pPr>
            <w:r>
              <w:rPr>
                <w:rFonts w:ascii="0LymplCe+SimSun" w:hAnsi="0LymplCe+SimSun" w:eastAsia="0LymplCe+SimSun"/>
                <w:color w:val="000000"/>
                <w:sz w:val="16"/>
              </w:rPr>
              <w:t>由财务和办公室做好职工的工资报送及发放，日常办公的</w:t>
            </w:r>
          </w:p>
          <w:p w14:paraId="2B836117">
            <w:pPr>
              <w:widowControl/>
              <w:autoSpaceDE w:val="0"/>
              <w:autoSpaceDN w:val="0"/>
              <w:spacing w:before="34" w:after="0" w:line="158" w:lineRule="exact"/>
              <w:ind w:left="24" w:right="0" w:firstLine="0"/>
              <w:jc w:val="left"/>
            </w:pPr>
            <w:r>
              <w:rPr>
                <w:rFonts w:ascii="0LymplCe+SimSun" w:hAnsi="0LymplCe+SimSun" w:eastAsia="0LymplCe+SimSun"/>
                <w:color w:val="000000"/>
                <w:sz w:val="16"/>
              </w:rPr>
              <w:t>维护等。</w:t>
            </w:r>
          </w:p>
        </w:tc>
        <w:tc>
          <w:tcPr>
            <w:tcW w:w="2122" w:type="dxa"/>
            <w:tcBorders>
              <w:top w:val="single" w:color="000000" w:sz="4" w:space="0"/>
              <w:left w:val="single" w:color="000000" w:sz="4" w:space="0"/>
              <w:bottom w:val="single" w:color="000000" w:sz="4" w:space="0"/>
              <w:right w:val="single" w:color="000000" w:sz="4" w:space="0"/>
            </w:tcBorders>
            <w:tcMar>
              <w:left w:w="0" w:type="dxa"/>
              <w:right w:w="0" w:type="dxa"/>
            </w:tcMar>
          </w:tcPr>
          <w:p w14:paraId="2C6A690F">
            <w:pPr>
              <w:widowControl/>
              <w:autoSpaceDE w:val="0"/>
              <w:autoSpaceDN w:val="0"/>
              <w:spacing w:before="34" w:after="0" w:line="158" w:lineRule="exact"/>
              <w:ind w:left="0" w:right="0" w:firstLine="0"/>
              <w:jc w:val="center"/>
            </w:pPr>
            <w:r>
              <w:rPr>
                <w:rFonts w:ascii="0LymplCe+SimSun" w:hAnsi="0LymplCe+SimSun" w:eastAsia="0LymplCe+SimSun"/>
                <w:color w:val="000000"/>
                <w:sz w:val="16"/>
              </w:rPr>
              <w:t>严格完成目标，确保单位的正</w:t>
            </w:r>
          </w:p>
          <w:p w14:paraId="14EE91B1">
            <w:pPr>
              <w:widowControl/>
              <w:autoSpaceDE w:val="0"/>
              <w:autoSpaceDN w:val="0"/>
              <w:spacing w:before="34" w:after="0" w:line="158" w:lineRule="exact"/>
              <w:ind w:left="24" w:right="0" w:firstLine="0"/>
              <w:jc w:val="left"/>
            </w:pPr>
            <w:r>
              <w:rPr>
                <w:rFonts w:ascii="0LymplCe+SimSun" w:hAnsi="0LymplCe+SimSun" w:eastAsia="0LymplCe+SimSun"/>
                <w:color w:val="000000"/>
                <w:sz w:val="16"/>
              </w:rPr>
              <w:t>常运转。</w:t>
            </w:r>
          </w:p>
        </w:tc>
        <w:tc>
          <w:tcPr>
            <w:tcW w:w="1996" w:type="dxa"/>
            <w:tcBorders>
              <w:top w:val="single" w:color="000000" w:sz="4" w:space="0"/>
              <w:left w:val="single" w:color="000000" w:sz="4" w:space="0"/>
              <w:bottom w:val="single" w:color="000000" w:sz="4" w:space="0"/>
              <w:right w:val="single" w:color="000000" w:sz="4" w:space="0"/>
            </w:tcBorders>
            <w:tcMar>
              <w:left w:w="0" w:type="dxa"/>
              <w:right w:w="0" w:type="dxa"/>
            </w:tcMar>
          </w:tcPr>
          <w:p w14:paraId="317C57EF">
            <w:pPr>
              <w:widowControl/>
              <w:autoSpaceDE w:val="0"/>
              <w:autoSpaceDN w:val="0"/>
              <w:spacing w:before="34" w:after="0" w:line="158" w:lineRule="exact"/>
              <w:ind w:left="24" w:right="0" w:firstLine="0"/>
              <w:jc w:val="left"/>
            </w:pPr>
            <w:r>
              <w:rPr>
                <w:rFonts w:ascii="0LymplCe+SimSun" w:hAnsi="0LymplCe+SimSun" w:eastAsia="0LymplCe+SimSun"/>
                <w:color w:val="000000"/>
                <w:sz w:val="16"/>
              </w:rPr>
              <w:t>无</w:t>
            </w:r>
          </w:p>
        </w:tc>
      </w:tr>
      <w:tr w14:paraId="53176592">
        <w:tblPrEx>
          <w:tblCellMar>
            <w:top w:w="0" w:type="dxa"/>
            <w:left w:w="108" w:type="dxa"/>
            <w:bottom w:w="0" w:type="dxa"/>
            <w:right w:w="108" w:type="dxa"/>
          </w:tblCellMar>
        </w:tblPrEx>
        <w:trPr>
          <w:trHeight w:val="972" w:hRule="exact"/>
        </w:trPr>
        <w:tc>
          <w:tcPr>
            <w:tcW w:w="2430" w:type="dxa"/>
            <w:vMerge w:val="continue"/>
            <w:tcBorders>
              <w:top w:val="single" w:color="000000" w:sz="4" w:space="0"/>
              <w:left w:val="single" w:color="000000" w:sz="4" w:space="0"/>
              <w:right w:val="single" w:color="000000" w:sz="4" w:space="0"/>
            </w:tcBorders>
          </w:tcPr>
          <w:p w14:paraId="3D15F0D3"/>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599FFF66">
            <w:pPr>
              <w:widowControl/>
              <w:autoSpaceDE w:val="0"/>
              <w:autoSpaceDN w:val="0"/>
              <w:spacing w:before="324" w:after="0" w:line="158" w:lineRule="exact"/>
              <w:ind w:left="0" w:right="0" w:firstLine="0"/>
              <w:jc w:val="center"/>
            </w:pPr>
            <w:r>
              <w:rPr>
                <w:rFonts w:ascii="0LymplCe+SimSun" w:hAnsi="0LymplCe+SimSun" w:eastAsia="0LymplCe+SimSun"/>
                <w:color w:val="000000"/>
                <w:sz w:val="16"/>
              </w:rPr>
              <w:t>确保重点支出</w:t>
            </w:r>
          </w:p>
          <w:p w14:paraId="2B8DBBDF">
            <w:pPr>
              <w:widowControl/>
              <w:autoSpaceDE w:val="0"/>
              <w:autoSpaceDN w:val="0"/>
              <w:spacing w:before="36" w:after="0" w:line="158" w:lineRule="exact"/>
              <w:ind w:left="0" w:right="0" w:firstLine="0"/>
              <w:jc w:val="center"/>
            </w:pPr>
            <w:r>
              <w:rPr>
                <w:rFonts w:ascii="0LymplCe+SimSun" w:hAnsi="0LymplCe+SimSun" w:eastAsia="0LymplCe+SimSun"/>
                <w:color w:val="000000"/>
                <w:sz w:val="16"/>
              </w:rPr>
              <w:t>安排</w:t>
            </w:r>
          </w:p>
        </w:tc>
        <w:tc>
          <w:tcPr>
            <w:tcW w:w="4562" w:type="dxa"/>
            <w:tcBorders>
              <w:top w:val="single" w:color="000000" w:sz="4" w:space="0"/>
              <w:left w:val="single" w:color="000000" w:sz="4" w:space="0"/>
              <w:bottom w:val="single" w:color="000000" w:sz="4" w:space="0"/>
              <w:right w:val="single" w:color="000000" w:sz="4" w:space="0"/>
            </w:tcBorders>
            <w:tcMar>
              <w:left w:w="0" w:type="dxa"/>
              <w:right w:w="0" w:type="dxa"/>
            </w:tcMar>
          </w:tcPr>
          <w:p w14:paraId="2C1157BF">
            <w:pPr>
              <w:widowControl/>
              <w:autoSpaceDE w:val="0"/>
              <w:autoSpaceDN w:val="0"/>
              <w:spacing w:before="0" w:after="0" w:line="192" w:lineRule="exact"/>
              <w:ind w:left="24" w:right="90" w:firstLine="0"/>
              <w:jc w:val="both"/>
            </w:pPr>
            <w:r>
              <w:rPr>
                <w:rFonts w:ascii="0LymplCe+SimSun" w:hAnsi="0LymplCe+SimSun" w:eastAsia="0LymplCe+SimSun"/>
                <w:color w:val="000000"/>
                <w:sz w:val="16"/>
              </w:rPr>
              <w:t>设定的绩效目标与事业发展规划相关，完整地反应预期产出和效果，与年度预算相匹配；绩效目标细化分解为清晰、可衡量的绩效指标，与年度工作任务相对应，用于开展相关工作。</w:t>
            </w:r>
          </w:p>
        </w:tc>
        <w:tc>
          <w:tcPr>
            <w:tcW w:w="4016" w:type="dxa"/>
            <w:tcBorders>
              <w:top w:val="single" w:color="000000" w:sz="4" w:space="0"/>
              <w:left w:val="single" w:color="000000" w:sz="4" w:space="0"/>
              <w:bottom w:val="single" w:color="000000" w:sz="4" w:space="0"/>
              <w:right w:val="single" w:color="000000" w:sz="4" w:space="0"/>
            </w:tcBorders>
            <w:tcMar>
              <w:left w:w="0" w:type="dxa"/>
              <w:right w:w="0" w:type="dxa"/>
            </w:tcMar>
          </w:tcPr>
          <w:p w14:paraId="3AF180EB">
            <w:pPr>
              <w:widowControl/>
              <w:autoSpaceDE w:val="0"/>
              <w:autoSpaceDN w:val="0"/>
              <w:spacing w:before="0" w:after="0" w:line="192" w:lineRule="exact"/>
              <w:ind w:left="24" w:right="20" w:firstLine="0"/>
              <w:jc w:val="both"/>
            </w:pPr>
            <w:r>
              <w:rPr>
                <w:rFonts w:ascii="0LymplCe+SimSun" w:hAnsi="0LymplCe+SimSun" w:eastAsia="0LymplCe+SimSun"/>
                <w:color w:val="000000"/>
                <w:sz w:val="16"/>
              </w:rPr>
              <w:t>严格财务审批手续，明确职责，强化财经纪律，单位已根据相关文件要求，结合单位实际情况制定了相应财务管理制度、三重一大制度、采购制度等，严格资金审批程序，经检查验收合格，手续完备后才支付相关资金。</w:t>
            </w:r>
          </w:p>
        </w:tc>
        <w:tc>
          <w:tcPr>
            <w:tcW w:w="2122" w:type="dxa"/>
            <w:tcBorders>
              <w:top w:val="single" w:color="000000" w:sz="4" w:space="0"/>
              <w:left w:val="single" w:color="000000" w:sz="4" w:space="0"/>
              <w:bottom w:val="single" w:color="000000" w:sz="4" w:space="0"/>
              <w:right w:val="single" w:color="000000" w:sz="4" w:space="0"/>
            </w:tcBorders>
            <w:tcMar>
              <w:left w:w="0" w:type="dxa"/>
              <w:right w:w="0" w:type="dxa"/>
            </w:tcMar>
          </w:tcPr>
          <w:p w14:paraId="540461DE">
            <w:pPr>
              <w:widowControl/>
              <w:autoSpaceDE w:val="0"/>
              <w:autoSpaceDN w:val="0"/>
              <w:spacing w:before="32" w:after="0" w:line="160" w:lineRule="exact"/>
              <w:ind w:left="0" w:right="0" w:firstLine="0"/>
              <w:jc w:val="center"/>
            </w:pPr>
            <w:r>
              <w:rPr>
                <w:rFonts w:ascii="0LymplCe+SimSun" w:hAnsi="0LymplCe+SimSun" w:eastAsia="0LymplCe+SimSun"/>
                <w:color w:val="000000"/>
                <w:sz w:val="16"/>
              </w:rPr>
              <w:t>基本完成年初工作计划和指标</w:t>
            </w:r>
          </w:p>
          <w:p w14:paraId="2AB1BABB">
            <w:pPr>
              <w:widowControl/>
              <w:autoSpaceDE w:val="0"/>
              <w:autoSpaceDN w:val="0"/>
              <w:spacing w:before="32" w:after="0" w:line="160" w:lineRule="exact"/>
              <w:ind w:left="24" w:right="0" w:firstLine="0"/>
              <w:jc w:val="left"/>
            </w:pPr>
            <w:r>
              <w:rPr>
                <w:rFonts w:ascii="0LymplCe+SimSun" w:hAnsi="0LymplCe+SimSun" w:eastAsia="0LymplCe+SimSun"/>
                <w:color w:val="000000"/>
                <w:sz w:val="16"/>
              </w:rPr>
              <w:t>。</w:t>
            </w:r>
          </w:p>
        </w:tc>
        <w:tc>
          <w:tcPr>
            <w:tcW w:w="1996" w:type="dxa"/>
            <w:tcBorders>
              <w:top w:val="single" w:color="000000" w:sz="4" w:space="0"/>
              <w:left w:val="single" w:color="000000" w:sz="4" w:space="0"/>
              <w:bottom w:val="single" w:color="000000" w:sz="4" w:space="0"/>
              <w:right w:val="single" w:color="000000" w:sz="4" w:space="0"/>
            </w:tcBorders>
            <w:tcMar>
              <w:left w:w="0" w:type="dxa"/>
              <w:right w:w="0" w:type="dxa"/>
            </w:tcMar>
          </w:tcPr>
          <w:p w14:paraId="61E7C4BB">
            <w:pPr>
              <w:widowControl/>
              <w:autoSpaceDE w:val="0"/>
              <w:autoSpaceDN w:val="0"/>
              <w:spacing w:before="32" w:after="0" w:line="160" w:lineRule="exact"/>
              <w:ind w:left="24" w:right="0" w:firstLine="0"/>
              <w:jc w:val="left"/>
            </w:pPr>
            <w:r>
              <w:rPr>
                <w:rFonts w:ascii="0LymplCe+SimSun" w:hAnsi="0LymplCe+SimSun" w:eastAsia="0LymplCe+SimSun"/>
                <w:color w:val="000000"/>
                <w:sz w:val="16"/>
              </w:rPr>
              <w:t>无</w:t>
            </w:r>
          </w:p>
        </w:tc>
      </w:tr>
    </w:tbl>
    <w:p w14:paraId="069B4AA8">
      <w:pPr>
        <w:widowControl/>
        <w:autoSpaceDE w:val="0"/>
        <w:autoSpaceDN w:val="0"/>
        <w:spacing w:before="0" w:after="0" w:line="14" w:lineRule="exact"/>
        <w:ind w:left="0" w:right="0"/>
      </w:pPr>
    </w:p>
    <w:p w14:paraId="334B27A1">
      <w:pPr>
        <w:sectPr>
          <w:pgSz w:w="16837" w:h="12305"/>
          <w:pgMar w:top="720" w:right="1178" w:bottom="926" w:left="1078" w:header="720" w:footer="720" w:gutter="0"/>
          <w:cols w:equalWidth="0" w:num="1">
            <w:col w:w="14580"/>
          </w:cols>
          <w:docGrid w:linePitch="360" w:charSpace="0"/>
        </w:sectPr>
      </w:pPr>
    </w:p>
    <w:p w14:paraId="3340E364">
      <w:pPr>
        <w:widowControl/>
        <w:autoSpaceDE w:val="0"/>
        <w:autoSpaceDN w:val="0"/>
        <w:spacing w:before="0" w:after="0" w:line="158" w:lineRule="exact"/>
        <w:ind w:left="50" w:right="0" w:firstLine="0"/>
        <w:jc w:val="left"/>
      </w:pPr>
      <w:r>
        <w:rPr>
          <w:rFonts w:ascii="0LymplCe+SimSun" w:hAnsi="0LymplCe+SimSun" w:eastAsia="0LymplCe+SimSun"/>
          <w:color w:val="000000"/>
          <w:sz w:val="16"/>
        </w:rPr>
        <w:t>预算配置</w:t>
      </w:r>
    </w:p>
    <w:p w14:paraId="1B2A7C64">
      <w:pPr>
        <w:widowControl/>
        <w:autoSpaceDE w:val="0"/>
        <w:autoSpaceDN w:val="0"/>
        <w:spacing w:before="34" w:after="1134" w:line="158" w:lineRule="exact"/>
        <w:ind w:left="208" w:right="0" w:firstLine="0"/>
        <w:jc w:val="left"/>
      </w:pPr>
      <w:r>
        <w:rPr>
          <w:rFonts w:ascii="0LymplCe+SimSun" w:hAnsi="0LymplCe+SimSun" w:eastAsia="0LymplCe+SimSun"/>
          <w:color w:val="000000"/>
          <w:sz w:val="16"/>
        </w:rPr>
        <w:t>科学</w:t>
      </w:r>
    </w:p>
    <w:tbl>
      <w:tblPr>
        <w:tblStyle w:val="2"/>
        <w:tblW w:w="0" w:type="auto"/>
        <w:tblInd w:w="6" w:type="dxa"/>
        <w:tblLayout w:type="fixed"/>
        <w:tblCellMar>
          <w:top w:w="0" w:type="dxa"/>
          <w:left w:w="108" w:type="dxa"/>
          <w:bottom w:w="0" w:type="dxa"/>
          <w:right w:w="108" w:type="dxa"/>
        </w:tblCellMar>
      </w:tblPr>
      <w:tblGrid>
        <w:gridCol w:w="712"/>
        <w:gridCol w:w="1140"/>
        <w:gridCol w:w="4562"/>
        <w:gridCol w:w="4016"/>
        <w:gridCol w:w="2122"/>
        <w:gridCol w:w="1996"/>
      </w:tblGrid>
      <w:tr w14:paraId="42E86001">
        <w:tblPrEx>
          <w:tblCellMar>
            <w:top w:w="0" w:type="dxa"/>
            <w:left w:w="108" w:type="dxa"/>
            <w:bottom w:w="0" w:type="dxa"/>
            <w:right w:w="108" w:type="dxa"/>
          </w:tblCellMar>
        </w:tblPrEx>
        <w:trPr>
          <w:trHeight w:val="990" w:hRule="exact"/>
        </w:trPr>
        <w:tc>
          <w:tcPr>
            <w:tcW w:w="712" w:type="dxa"/>
            <w:tcBorders>
              <w:left w:val="single" w:color="000000" w:sz="4" w:space="0"/>
              <w:bottom w:val="single" w:color="000000" w:sz="4" w:space="0"/>
              <w:right w:val="single" w:color="000000" w:sz="4" w:space="0"/>
            </w:tcBorders>
            <w:tcMar>
              <w:left w:w="0" w:type="dxa"/>
              <w:right w:w="0" w:type="dxa"/>
            </w:tcMar>
          </w:tcPr>
          <w:p w14:paraId="4B31D66A"/>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2D35B1D4">
            <w:pPr>
              <w:widowControl/>
              <w:autoSpaceDE w:val="0"/>
              <w:autoSpaceDN w:val="0"/>
              <w:spacing w:before="322" w:after="0" w:line="158" w:lineRule="exact"/>
              <w:ind w:left="0" w:right="0" w:firstLine="0"/>
              <w:jc w:val="center"/>
            </w:pPr>
            <w:r>
              <w:rPr>
                <w:rFonts w:ascii="0LymplCe+SimSun" w:hAnsi="0LymplCe+SimSun" w:eastAsia="0LymplCe+SimSun"/>
                <w:color w:val="000000"/>
                <w:sz w:val="16"/>
              </w:rPr>
              <w:t>严控“三公经</w:t>
            </w:r>
          </w:p>
          <w:p w14:paraId="0656BE08">
            <w:pPr>
              <w:widowControl/>
              <w:autoSpaceDE w:val="0"/>
              <w:autoSpaceDN w:val="0"/>
              <w:spacing w:before="36" w:after="0" w:line="160" w:lineRule="exact"/>
              <w:ind w:left="0" w:right="0" w:firstLine="0"/>
              <w:jc w:val="center"/>
            </w:pPr>
            <w:r>
              <w:rPr>
                <w:rFonts w:ascii="0LymplCe+SimSun" w:hAnsi="0LymplCe+SimSun" w:eastAsia="0LymplCe+SimSun"/>
                <w:color w:val="000000"/>
                <w:sz w:val="16"/>
              </w:rPr>
              <w:t>费”支出</w:t>
            </w:r>
          </w:p>
        </w:tc>
        <w:tc>
          <w:tcPr>
            <w:tcW w:w="4562" w:type="dxa"/>
            <w:tcBorders>
              <w:top w:val="single" w:color="000000" w:sz="4" w:space="0"/>
              <w:left w:val="single" w:color="000000" w:sz="4" w:space="0"/>
              <w:bottom w:val="single" w:color="000000" w:sz="4" w:space="0"/>
              <w:right w:val="single" w:color="000000" w:sz="4" w:space="0"/>
            </w:tcBorders>
            <w:tcMar>
              <w:left w:w="0" w:type="dxa"/>
              <w:right w:w="0" w:type="dxa"/>
            </w:tcMar>
          </w:tcPr>
          <w:p w14:paraId="3324A11C">
            <w:pPr>
              <w:widowControl/>
              <w:autoSpaceDE w:val="0"/>
              <w:autoSpaceDN w:val="0"/>
              <w:spacing w:before="32" w:after="0" w:line="158" w:lineRule="exact"/>
              <w:ind w:left="24" w:right="0" w:firstLine="0"/>
              <w:jc w:val="left"/>
            </w:pPr>
            <w:r>
              <w:rPr>
                <w:rFonts w:ascii="0LymplCe+SimSun" w:hAnsi="0LymplCe+SimSun" w:eastAsia="0LymplCe+SimSun"/>
                <w:color w:val="000000"/>
                <w:sz w:val="16"/>
              </w:rPr>
              <w:t>我单位无三公经费支出。</w:t>
            </w:r>
          </w:p>
        </w:tc>
        <w:tc>
          <w:tcPr>
            <w:tcW w:w="4016" w:type="dxa"/>
            <w:tcBorders>
              <w:top w:val="single" w:color="000000" w:sz="4" w:space="0"/>
              <w:left w:val="single" w:color="000000" w:sz="4" w:space="0"/>
              <w:bottom w:val="single" w:color="000000" w:sz="4" w:space="0"/>
              <w:right w:val="single" w:color="000000" w:sz="4" w:space="0"/>
            </w:tcBorders>
            <w:tcMar>
              <w:left w:w="0" w:type="dxa"/>
              <w:right w:w="0" w:type="dxa"/>
            </w:tcMar>
          </w:tcPr>
          <w:p w14:paraId="29FAEDFA">
            <w:pPr>
              <w:widowControl/>
              <w:autoSpaceDE w:val="0"/>
              <w:autoSpaceDN w:val="0"/>
              <w:spacing w:before="32" w:after="0" w:line="158" w:lineRule="exact"/>
              <w:ind w:left="24" w:right="0" w:firstLine="0"/>
              <w:jc w:val="left"/>
            </w:pPr>
            <w:r>
              <w:rPr>
                <w:rFonts w:ascii="0LymplCe+SimSun" w:hAnsi="0LymplCe+SimSun" w:eastAsia="0LymplCe+SimSun"/>
                <w:color w:val="000000"/>
                <w:sz w:val="16"/>
              </w:rPr>
              <w:t>我单位无三公经费支出。</w:t>
            </w:r>
          </w:p>
        </w:tc>
        <w:tc>
          <w:tcPr>
            <w:tcW w:w="2122" w:type="dxa"/>
            <w:tcBorders>
              <w:top w:val="single" w:color="000000" w:sz="4" w:space="0"/>
              <w:left w:val="single" w:color="000000" w:sz="4" w:space="0"/>
              <w:bottom w:val="single" w:color="000000" w:sz="4" w:space="0"/>
              <w:right w:val="single" w:color="000000" w:sz="4" w:space="0"/>
            </w:tcBorders>
            <w:tcMar>
              <w:left w:w="0" w:type="dxa"/>
              <w:right w:w="0" w:type="dxa"/>
            </w:tcMar>
          </w:tcPr>
          <w:p w14:paraId="517489CF">
            <w:pPr>
              <w:widowControl/>
              <w:autoSpaceDE w:val="0"/>
              <w:autoSpaceDN w:val="0"/>
              <w:spacing w:before="32" w:after="0" w:line="158" w:lineRule="exact"/>
              <w:ind w:left="24" w:right="0" w:firstLine="0"/>
              <w:jc w:val="left"/>
            </w:pPr>
            <w:r>
              <w:rPr>
                <w:rFonts w:ascii="0LymplCe+SimSun" w:hAnsi="0LymplCe+SimSun" w:eastAsia="0LymplCe+SimSun"/>
                <w:color w:val="000000"/>
                <w:sz w:val="16"/>
              </w:rPr>
              <w:t>我单位无三公经费支出。</w:t>
            </w:r>
          </w:p>
        </w:tc>
        <w:tc>
          <w:tcPr>
            <w:tcW w:w="1996" w:type="dxa"/>
            <w:tcBorders>
              <w:top w:val="single" w:color="000000" w:sz="4" w:space="0"/>
              <w:left w:val="single" w:color="000000" w:sz="4" w:space="0"/>
              <w:bottom w:val="single" w:color="000000" w:sz="4" w:space="0"/>
              <w:right w:val="single" w:color="000000" w:sz="4" w:space="0"/>
            </w:tcBorders>
            <w:tcMar>
              <w:left w:w="0" w:type="dxa"/>
              <w:right w:w="0" w:type="dxa"/>
            </w:tcMar>
          </w:tcPr>
          <w:p w14:paraId="0E741326">
            <w:pPr>
              <w:widowControl/>
              <w:autoSpaceDE w:val="0"/>
              <w:autoSpaceDN w:val="0"/>
              <w:spacing w:before="32" w:after="0" w:line="158" w:lineRule="exact"/>
              <w:ind w:left="24" w:right="0" w:firstLine="0"/>
              <w:jc w:val="left"/>
            </w:pPr>
            <w:r>
              <w:rPr>
                <w:rFonts w:ascii="0LymplCe+SimSun" w:hAnsi="0LymplCe+SimSun" w:eastAsia="0LymplCe+SimSun"/>
                <w:color w:val="000000"/>
                <w:sz w:val="16"/>
              </w:rPr>
              <w:t>无</w:t>
            </w:r>
          </w:p>
        </w:tc>
      </w:tr>
      <w:tr w14:paraId="048835CA">
        <w:tblPrEx>
          <w:tblCellMar>
            <w:top w:w="0" w:type="dxa"/>
            <w:left w:w="108" w:type="dxa"/>
            <w:bottom w:w="0" w:type="dxa"/>
            <w:right w:w="108" w:type="dxa"/>
          </w:tblCellMar>
        </w:tblPrEx>
        <w:trPr>
          <w:trHeight w:val="992" w:hRule="exact"/>
        </w:trPr>
        <w:tc>
          <w:tcPr>
            <w:tcW w:w="712"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2A5C7E3B">
            <w:pPr>
              <w:widowControl/>
              <w:autoSpaceDE w:val="0"/>
              <w:autoSpaceDN w:val="0"/>
              <w:spacing w:before="2028" w:after="0" w:line="158" w:lineRule="exact"/>
              <w:ind w:left="0" w:right="0" w:firstLine="0"/>
              <w:jc w:val="center"/>
            </w:pPr>
            <w:r>
              <w:rPr>
                <w:rFonts w:ascii="0LymplCe+SimSun" w:hAnsi="0LymplCe+SimSun" w:eastAsia="0LymplCe+SimSun"/>
                <w:color w:val="000000"/>
                <w:sz w:val="16"/>
              </w:rPr>
              <w:t>预算执行</w:t>
            </w:r>
          </w:p>
          <w:p w14:paraId="663F6054">
            <w:pPr>
              <w:widowControl/>
              <w:autoSpaceDE w:val="0"/>
              <w:autoSpaceDN w:val="0"/>
              <w:spacing w:before="34" w:after="0" w:line="158" w:lineRule="exact"/>
              <w:ind w:left="0" w:right="0" w:firstLine="0"/>
              <w:jc w:val="center"/>
            </w:pPr>
            <w:r>
              <w:rPr>
                <w:rFonts w:ascii="0LymplCe+SimSun" w:hAnsi="0LymplCe+SimSun" w:eastAsia="0LymplCe+SimSun"/>
                <w:color w:val="000000"/>
                <w:sz w:val="16"/>
              </w:rPr>
              <w:t>有效</w:t>
            </w:r>
          </w:p>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488F1147">
            <w:pPr>
              <w:widowControl/>
              <w:autoSpaceDE w:val="0"/>
              <w:autoSpaceDN w:val="0"/>
              <w:spacing w:before="422" w:after="0" w:line="158" w:lineRule="exact"/>
              <w:ind w:left="0" w:right="0" w:firstLine="0"/>
              <w:jc w:val="center"/>
            </w:pPr>
            <w:r>
              <w:rPr>
                <w:rFonts w:ascii="0LymplCe+SimSun" w:hAnsi="0LymplCe+SimSun" w:eastAsia="0LymplCe+SimSun"/>
                <w:color w:val="000000"/>
                <w:sz w:val="16"/>
              </w:rPr>
              <w:t>严格预算执行</w:t>
            </w:r>
          </w:p>
        </w:tc>
        <w:tc>
          <w:tcPr>
            <w:tcW w:w="45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CC99F1A">
            <w:pPr>
              <w:widowControl/>
              <w:autoSpaceDE w:val="0"/>
              <w:autoSpaceDN w:val="0"/>
              <w:spacing w:before="0" w:after="0" w:line="192" w:lineRule="exact"/>
              <w:ind w:left="24" w:right="90" w:firstLine="0"/>
              <w:jc w:val="both"/>
            </w:pPr>
            <w:r>
              <w:rPr>
                <w:rFonts w:ascii="0LymplCe+SimSun" w:hAnsi="0LymplCe+SimSun" w:eastAsia="0LymplCe+SimSun"/>
                <w:color w:val="000000"/>
                <w:sz w:val="16"/>
              </w:rPr>
              <w:t>我单位严格执行预算，如有预算变动情况也会及时按照财政要求上报变更，并且参照财政局要求进度进行基本经费和项目经费的支出，所有支出都参考财政局相关文件及单位规章制度，严格按照相关支付文件来完成预算支出。</w:t>
            </w:r>
          </w:p>
        </w:tc>
        <w:tc>
          <w:tcPr>
            <w:tcW w:w="4016" w:type="dxa"/>
            <w:tcBorders>
              <w:top w:val="single" w:color="000000" w:sz="4" w:space="0"/>
              <w:left w:val="single" w:color="000000" w:sz="4" w:space="0"/>
              <w:bottom w:val="single" w:color="000000" w:sz="4" w:space="0"/>
              <w:right w:val="single" w:color="000000" w:sz="4" w:space="0"/>
            </w:tcBorders>
            <w:tcMar>
              <w:left w:w="0" w:type="dxa"/>
              <w:right w:w="0" w:type="dxa"/>
            </w:tcMar>
          </w:tcPr>
          <w:p w14:paraId="793843CE">
            <w:pPr>
              <w:widowControl/>
              <w:autoSpaceDE w:val="0"/>
              <w:autoSpaceDN w:val="0"/>
              <w:spacing w:before="0" w:after="0" w:line="192" w:lineRule="exact"/>
              <w:ind w:left="24" w:right="0" w:firstLine="0"/>
              <w:jc w:val="left"/>
            </w:pPr>
            <w:r>
              <w:rPr>
                <w:rFonts w:ascii="0LymplCe+SimSun" w:hAnsi="0LymplCe+SimSun" w:eastAsia="0LymplCe+SimSun"/>
                <w:color w:val="000000"/>
                <w:sz w:val="16"/>
              </w:rPr>
              <w:t>2025年总支出5,163,108.53元。财政拨款安排支出</w:t>
            </w:r>
            <w:r>
              <w:br w:type="textWrapping"/>
            </w:r>
            <w:r>
              <w:rPr>
                <w:rFonts w:ascii="0LymplCe+SimSun" w:hAnsi="0LymplCe+SimSun" w:eastAsia="0LymplCe+SimSun"/>
                <w:color w:val="000000"/>
                <w:sz w:val="16"/>
              </w:rPr>
              <w:t>4,892,873.1元，其中：基本支出2,242,021.68元，项目支出2,650,851.42元，非财政专项资金支出</w:t>
            </w:r>
            <w:r>
              <w:br w:type="textWrapping"/>
            </w:r>
            <w:r>
              <w:rPr>
                <w:rFonts w:ascii="0LymplCe+SimSun" w:hAnsi="0LymplCe+SimSun" w:eastAsia="0LymplCe+SimSun"/>
                <w:color w:val="000000"/>
                <w:sz w:val="16"/>
              </w:rPr>
              <w:t>270,235.43元；其他支出0元。</w:t>
            </w:r>
          </w:p>
        </w:tc>
        <w:tc>
          <w:tcPr>
            <w:tcW w:w="2122" w:type="dxa"/>
            <w:tcBorders>
              <w:top w:val="single" w:color="000000" w:sz="4" w:space="0"/>
              <w:left w:val="single" w:color="000000" w:sz="4" w:space="0"/>
              <w:bottom w:val="single" w:color="000000" w:sz="4" w:space="0"/>
              <w:right w:val="single" w:color="000000" w:sz="4" w:space="0"/>
            </w:tcBorders>
            <w:tcMar>
              <w:left w:w="0" w:type="dxa"/>
              <w:right w:w="0" w:type="dxa"/>
            </w:tcMar>
          </w:tcPr>
          <w:p w14:paraId="5FE9E671">
            <w:pPr>
              <w:widowControl/>
              <w:autoSpaceDE w:val="0"/>
              <w:autoSpaceDN w:val="0"/>
              <w:spacing w:before="34" w:after="0" w:line="158" w:lineRule="exact"/>
              <w:ind w:left="0" w:right="0" w:firstLine="0"/>
              <w:jc w:val="center"/>
            </w:pPr>
            <w:r>
              <w:rPr>
                <w:rFonts w:ascii="0LymplCe+SimSun" w:hAnsi="0LymplCe+SimSun" w:eastAsia="0LymplCe+SimSun"/>
                <w:color w:val="000000"/>
                <w:sz w:val="16"/>
              </w:rPr>
              <w:t>严格按照计划实施对财政资金</w:t>
            </w:r>
          </w:p>
          <w:p w14:paraId="3B1A718D">
            <w:pPr>
              <w:widowControl/>
              <w:autoSpaceDE w:val="0"/>
              <w:autoSpaceDN w:val="0"/>
              <w:spacing w:before="34" w:after="0" w:line="158" w:lineRule="exact"/>
              <w:ind w:left="24" w:right="0" w:firstLine="0"/>
              <w:jc w:val="left"/>
            </w:pPr>
            <w:r>
              <w:rPr>
                <w:rFonts w:ascii="0LymplCe+SimSun" w:hAnsi="0LymplCe+SimSun" w:eastAsia="0LymplCe+SimSun"/>
                <w:color w:val="000000"/>
                <w:sz w:val="16"/>
              </w:rPr>
              <w:t>的使用及管控。</w:t>
            </w:r>
          </w:p>
        </w:tc>
        <w:tc>
          <w:tcPr>
            <w:tcW w:w="1996" w:type="dxa"/>
            <w:tcBorders>
              <w:top w:val="single" w:color="000000" w:sz="4" w:space="0"/>
              <w:left w:val="single" w:color="000000" w:sz="4" w:space="0"/>
              <w:bottom w:val="single" w:color="000000" w:sz="4" w:space="0"/>
              <w:right w:val="single" w:color="000000" w:sz="4" w:space="0"/>
            </w:tcBorders>
            <w:tcMar>
              <w:left w:w="0" w:type="dxa"/>
              <w:right w:w="0" w:type="dxa"/>
            </w:tcMar>
          </w:tcPr>
          <w:p w14:paraId="03FD20C1">
            <w:pPr>
              <w:widowControl/>
              <w:autoSpaceDE w:val="0"/>
              <w:autoSpaceDN w:val="0"/>
              <w:spacing w:before="34" w:after="0" w:line="158" w:lineRule="exact"/>
              <w:ind w:left="24" w:right="0" w:firstLine="0"/>
              <w:jc w:val="left"/>
            </w:pPr>
            <w:r>
              <w:rPr>
                <w:rFonts w:ascii="0LymplCe+SimSun" w:hAnsi="0LymplCe+SimSun" w:eastAsia="0LymplCe+SimSun"/>
                <w:color w:val="000000"/>
                <w:sz w:val="16"/>
              </w:rPr>
              <w:t>无</w:t>
            </w:r>
          </w:p>
        </w:tc>
      </w:tr>
      <w:tr w14:paraId="4B4CD9E7">
        <w:tblPrEx>
          <w:tblCellMar>
            <w:top w:w="0" w:type="dxa"/>
            <w:left w:w="108" w:type="dxa"/>
            <w:bottom w:w="0" w:type="dxa"/>
            <w:right w:w="108" w:type="dxa"/>
          </w:tblCellMar>
        </w:tblPrEx>
        <w:trPr>
          <w:trHeight w:val="1610" w:hRule="exact"/>
        </w:trPr>
        <w:tc>
          <w:tcPr>
            <w:tcW w:w="2430" w:type="dxa"/>
            <w:vMerge w:val="continue"/>
            <w:tcBorders>
              <w:top w:val="single" w:color="000000" w:sz="4" w:space="0"/>
              <w:left w:val="single" w:color="000000" w:sz="4" w:space="0"/>
              <w:bottom w:val="single" w:color="000000" w:sz="4" w:space="0"/>
              <w:right w:val="single" w:color="000000" w:sz="4" w:space="0"/>
            </w:tcBorders>
          </w:tcPr>
          <w:p w14:paraId="0EB150FC"/>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2F0626DD">
            <w:pPr>
              <w:widowControl/>
              <w:autoSpaceDE w:val="0"/>
              <w:autoSpaceDN w:val="0"/>
              <w:spacing w:before="732" w:after="0" w:line="158" w:lineRule="exact"/>
              <w:ind w:left="0" w:right="0" w:firstLine="0"/>
              <w:jc w:val="center"/>
            </w:pPr>
            <w:r>
              <w:rPr>
                <w:rFonts w:ascii="0LymplCe+SimSun" w:hAnsi="0LymplCe+SimSun" w:eastAsia="0LymplCe+SimSun"/>
                <w:color w:val="000000"/>
                <w:sz w:val="16"/>
              </w:rPr>
              <w:t>严格结转结余</w:t>
            </w:r>
          </w:p>
        </w:tc>
        <w:tc>
          <w:tcPr>
            <w:tcW w:w="4562" w:type="dxa"/>
            <w:tcBorders>
              <w:top w:val="single" w:color="000000" w:sz="4" w:space="0"/>
              <w:left w:val="single" w:color="000000" w:sz="4" w:space="0"/>
              <w:bottom w:val="single" w:color="000000" w:sz="4" w:space="0"/>
              <w:right w:val="single" w:color="000000" w:sz="4" w:space="0"/>
            </w:tcBorders>
            <w:tcMar>
              <w:left w:w="0" w:type="dxa"/>
              <w:right w:w="0" w:type="dxa"/>
            </w:tcMar>
          </w:tcPr>
          <w:p w14:paraId="2E0EE32D">
            <w:pPr>
              <w:widowControl/>
              <w:autoSpaceDE w:val="0"/>
              <w:autoSpaceDN w:val="0"/>
              <w:spacing w:before="32" w:after="0" w:line="160" w:lineRule="exact"/>
              <w:ind w:left="0" w:right="0" w:firstLine="0"/>
              <w:jc w:val="center"/>
            </w:pPr>
            <w:r>
              <w:rPr>
                <w:rFonts w:ascii="0LymplCe+SimSun" w:hAnsi="0LymplCe+SimSun" w:eastAsia="0LymplCe+SimSun"/>
                <w:color w:val="000000"/>
                <w:sz w:val="16"/>
              </w:rPr>
              <w:t>我单位基本支出和项目支出的结转结余严格按照财务制度和财政</w:t>
            </w:r>
          </w:p>
          <w:p w14:paraId="2F3DD75D">
            <w:pPr>
              <w:widowControl/>
              <w:autoSpaceDE w:val="0"/>
              <w:autoSpaceDN w:val="0"/>
              <w:spacing w:before="32" w:after="0" w:line="158" w:lineRule="exact"/>
              <w:ind w:left="24" w:right="0" w:firstLine="0"/>
              <w:jc w:val="left"/>
            </w:pPr>
            <w:r>
              <w:rPr>
                <w:rFonts w:ascii="0LymplCe+SimSun" w:hAnsi="0LymplCe+SimSun" w:eastAsia="0LymplCe+SimSun"/>
                <w:color w:val="000000"/>
                <w:sz w:val="16"/>
              </w:rPr>
              <w:t>要求支出。</w:t>
            </w:r>
          </w:p>
        </w:tc>
        <w:tc>
          <w:tcPr>
            <w:tcW w:w="4016" w:type="dxa"/>
            <w:tcBorders>
              <w:top w:val="single" w:color="000000" w:sz="4" w:space="0"/>
              <w:left w:val="single" w:color="000000" w:sz="4" w:space="0"/>
              <w:bottom w:val="single" w:color="000000" w:sz="4" w:space="0"/>
              <w:right w:val="single" w:color="000000" w:sz="4" w:space="0"/>
            </w:tcBorders>
            <w:tcMar>
              <w:left w:w="0" w:type="dxa"/>
              <w:right w:w="0" w:type="dxa"/>
            </w:tcMar>
          </w:tcPr>
          <w:p w14:paraId="7700DF78">
            <w:pPr>
              <w:widowControl/>
              <w:autoSpaceDE w:val="0"/>
              <w:autoSpaceDN w:val="0"/>
              <w:spacing w:before="32" w:after="0" w:line="160" w:lineRule="exact"/>
              <w:ind w:left="24" w:right="0" w:firstLine="0"/>
              <w:jc w:val="left"/>
            </w:pPr>
            <w:r>
              <w:rPr>
                <w:rFonts w:ascii="0LymplCe+SimSun" w:hAnsi="0LymplCe+SimSun" w:eastAsia="0LymplCe+SimSun"/>
                <w:color w:val="000000"/>
                <w:sz w:val="16"/>
              </w:rPr>
              <w:t>2025年度年末财政拨款结转和结余资金合计0元。</w:t>
            </w:r>
          </w:p>
          <w:p w14:paraId="2E4351EB">
            <w:pPr>
              <w:widowControl/>
              <w:autoSpaceDE w:val="0"/>
              <w:autoSpaceDN w:val="0"/>
              <w:spacing w:before="0" w:after="0" w:line="192" w:lineRule="exact"/>
              <w:ind w:left="24" w:right="0" w:firstLine="0"/>
              <w:jc w:val="left"/>
            </w:pPr>
            <w:r>
              <w:rPr>
                <w:rFonts w:ascii="0LymplCe+SimSun" w:hAnsi="0LymplCe+SimSun" w:eastAsia="0LymplCe+SimSun"/>
                <w:color w:val="000000"/>
                <w:sz w:val="16"/>
              </w:rPr>
              <w:t>2025年度年末非财政拨款及捐赠资金结转和结余资金合计440.641232万元，主要为：大德寺双塔整治工程补助经费2.944387万元；朱德红色文化主题系列活动经费0.1万元；福林堂文物修缮项目经费18.139961万元；区级文物保护单位藜光庐修缮工程项目经费380.657827万元；市级杨氏公馆维修经费13.71万元；国家筇竹寺数字化保护专项经费25.08957万元。</w:t>
            </w:r>
          </w:p>
        </w:tc>
        <w:tc>
          <w:tcPr>
            <w:tcW w:w="2122" w:type="dxa"/>
            <w:tcBorders>
              <w:top w:val="single" w:color="000000" w:sz="4" w:space="0"/>
              <w:left w:val="single" w:color="000000" w:sz="4" w:space="0"/>
              <w:bottom w:val="single" w:color="000000" w:sz="4" w:space="0"/>
              <w:right w:val="single" w:color="000000" w:sz="4" w:space="0"/>
            </w:tcBorders>
            <w:tcMar>
              <w:left w:w="0" w:type="dxa"/>
              <w:right w:w="0" w:type="dxa"/>
            </w:tcMar>
          </w:tcPr>
          <w:p w14:paraId="35100C8E">
            <w:pPr>
              <w:widowControl/>
              <w:autoSpaceDE w:val="0"/>
              <w:autoSpaceDN w:val="0"/>
              <w:spacing w:before="32" w:after="0" w:line="160" w:lineRule="exact"/>
              <w:ind w:left="0" w:right="0" w:firstLine="0"/>
              <w:jc w:val="center"/>
            </w:pPr>
            <w:r>
              <w:rPr>
                <w:rFonts w:ascii="0LymplCe+SimSun" w:hAnsi="0LymplCe+SimSun" w:eastAsia="0LymplCe+SimSun"/>
                <w:color w:val="000000"/>
                <w:sz w:val="16"/>
              </w:rPr>
              <w:t>严格按照计划实施对财政资金</w:t>
            </w:r>
          </w:p>
          <w:p w14:paraId="61260E20">
            <w:pPr>
              <w:widowControl/>
              <w:autoSpaceDE w:val="0"/>
              <w:autoSpaceDN w:val="0"/>
              <w:spacing w:before="32" w:after="0" w:line="158" w:lineRule="exact"/>
              <w:ind w:left="24" w:right="0" w:firstLine="0"/>
              <w:jc w:val="left"/>
            </w:pPr>
            <w:r>
              <w:rPr>
                <w:rFonts w:ascii="0LymplCe+SimSun" w:hAnsi="0LymplCe+SimSun" w:eastAsia="0LymplCe+SimSun"/>
                <w:color w:val="000000"/>
                <w:sz w:val="16"/>
              </w:rPr>
              <w:t>的使用及管控。</w:t>
            </w:r>
          </w:p>
        </w:tc>
        <w:tc>
          <w:tcPr>
            <w:tcW w:w="1996" w:type="dxa"/>
            <w:tcBorders>
              <w:top w:val="single" w:color="000000" w:sz="4" w:space="0"/>
              <w:left w:val="single" w:color="000000" w:sz="4" w:space="0"/>
              <w:bottom w:val="single" w:color="000000" w:sz="4" w:space="0"/>
              <w:right w:val="single" w:color="000000" w:sz="4" w:space="0"/>
            </w:tcBorders>
            <w:tcMar>
              <w:left w:w="0" w:type="dxa"/>
              <w:right w:w="0" w:type="dxa"/>
            </w:tcMar>
          </w:tcPr>
          <w:p w14:paraId="4E40CBA6">
            <w:pPr>
              <w:widowControl/>
              <w:autoSpaceDE w:val="0"/>
              <w:autoSpaceDN w:val="0"/>
              <w:spacing w:before="32" w:after="0" w:line="160" w:lineRule="exact"/>
              <w:ind w:left="24" w:right="0" w:firstLine="0"/>
              <w:jc w:val="left"/>
            </w:pPr>
            <w:r>
              <w:rPr>
                <w:rFonts w:ascii="0LymplCe+SimSun" w:hAnsi="0LymplCe+SimSun" w:eastAsia="0LymplCe+SimSun"/>
                <w:color w:val="000000"/>
                <w:sz w:val="16"/>
              </w:rPr>
              <w:t>无</w:t>
            </w:r>
          </w:p>
        </w:tc>
      </w:tr>
      <w:tr w14:paraId="7C450F0D">
        <w:tblPrEx>
          <w:tblCellMar>
            <w:top w:w="0" w:type="dxa"/>
            <w:left w:w="108" w:type="dxa"/>
            <w:bottom w:w="0" w:type="dxa"/>
            <w:right w:w="108" w:type="dxa"/>
          </w:tblCellMar>
        </w:tblPrEx>
        <w:trPr>
          <w:trHeight w:val="992" w:hRule="exact"/>
        </w:trPr>
        <w:tc>
          <w:tcPr>
            <w:tcW w:w="2430" w:type="dxa"/>
            <w:vMerge w:val="continue"/>
            <w:tcBorders>
              <w:top w:val="single" w:color="000000" w:sz="4" w:space="0"/>
              <w:left w:val="single" w:color="000000" w:sz="4" w:space="0"/>
              <w:bottom w:val="single" w:color="000000" w:sz="4" w:space="0"/>
              <w:right w:val="single" w:color="000000" w:sz="4" w:space="0"/>
            </w:tcBorders>
          </w:tcPr>
          <w:p w14:paraId="0E1E1862"/>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4A40DA6B">
            <w:pPr>
              <w:widowControl/>
              <w:autoSpaceDE w:val="0"/>
              <w:autoSpaceDN w:val="0"/>
              <w:spacing w:before="420" w:after="0" w:line="158" w:lineRule="exact"/>
              <w:ind w:left="0" w:right="0" w:firstLine="0"/>
              <w:jc w:val="center"/>
            </w:pPr>
            <w:r>
              <w:rPr>
                <w:rFonts w:ascii="0LymplCe+SimSun" w:hAnsi="0LymplCe+SimSun" w:eastAsia="0LymplCe+SimSun"/>
                <w:color w:val="000000"/>
                <w:sz w:val="16"/>
              </w:rPr>
              <w:t>项目组织良好</w:t>
            </w:r>
          </w:p>
        </w:tc>
        <w:tc>
          <w:tcPr>
            <w:tcW w:w="45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46B6E91">
            <w:pPr>
              <w:widowControl/>
              <w:autoSpaceDE w:val="0"/>
              <w:autoSpaceDN w:val="0"/>
              <w:spacing w:before="34" w:after="0" w:line="158" w:lineRule="exact"/>
              <w:ind w:left="0" w:right="0" w:firstLine="0"/>
              <w:jc w:val="center"/>
            </w:pPr>
            <w:r>
              <w:rPr>
                <w:rFonts w:ascii="0LymplCe+SimSun" w:hAnsi="0LymplCe+SimSun" w:eastAsia="0LymplCe+SimSun"/>
                <w:color w:val="000000"/>
                <w:sz w:val="16"/>
              </w:rPr>
              <w:t>我单位项目由单位负责人牵头，提出专项资金使用计划。绩效达</w:t>
            </w:r>
          </w:p>
          <w:p w14:paraId="5E381652">
            <w:pPr>
              <w:widowControl/>
              <w:autoSpaceDE w:val="0"/>
              <w:autoSpaceDN w:val="0"/>
              <w:spacing w:before="32" w:after="0" w:line="160" w:lineRule="exact"/>
              <w:ind w:left="24" w:right="0" w:firstLine="0"/>
              <w:jc w:val="left"/>
            </w:pPr>
            <w:r>
              <w:rPr>
                <w:rFonts w:ascii="0LymplCe+SimSun" w:hAnsi="0LymplCe+SimSun" w:eastAsia="0LymplCe+SimSun"/>
                <w:color w:val="000000"/>
                <w:sz w:val="16"/>
              </w:rPr>
              <w:t>到明确的指标，财务人员负责对项目资金的不定期监控。</w:t>
            </w:r>
          </w:p>
        </w:tc>
        <w:tc>
          <w:tcPr>
            <w:tcW w:w="4016" w:type="dxa"/>
            <w:tcBorders>
              <w:top w:val="single" w:color="000000" w:sz="4" w:space="0"/>
              <w:left w:val="single" w:color="000000" w:sz="4" w:space="0"/>
              <w:bottom w:val="single" w:color="000000" w:sz="4" w:space="0"/>
              <w:right w:val="single" w:color="000000" w:sz="4" w:space="0"/>
            </w:tcBorders>
            <w:tcMar>
              <w:left w:w="0" w:type="dxa"/>
              <w:right w:w="0" w:type="dxa"/>
            </w:tcMar>
          </w:tcPr>
          <w:p w14:paraId="1C237CBC">
            <w:pPr>
              <w:widowControl/>
              <w:autoSpaceDE w:val="0"/>
              <w:autoSpaceDN w:val="0"/>
              <w:spacing w:before="34" w:after="0" w:line="158" w:lineRule="exact"/>
              <w:ind w:left="0" w:right="0" w:firstLine="0"/>
              <w:jc w:val="center"/>
            </w:pPr>
            <w:r>
              <w:rPr>
                <w:rFonts w:ascii="0LymplCe+SimSun" w:hAnsi="0LymplCe+SimSun" w:eastAsia="0LymplCe+SimSun"/>
                <w:color w:val="000000"/>
                <w:sz w:val="16"/>
              </w:rPr>
              <w:t>确定相关牵头人员，及小组成员，在项目实施过程监督，</w:t>
            </w:r>
          </w:p>
          <w:p w14:paraId="1BB951CB">
            <w:pPr>
              <w:widowControl/>
              <w:autoSpaceDE w:val="0"/>
              <w:autoSpaceDN w:val="0"/>
              <w:spacing w:before="32" w:after="0" w:line="160" w:lineRule="exact"/>
              <w:ind w:left="24" w:right="0" w:firstLine="0"/>
              <w:jc w:val="left"/>
            </w:pPr>
            <w:r>
              <w:rPr>
                <w:rFonts w:ascii="0LymplCe+SimSun" w:hAnsi="0LymplCe+SimSun" w:eastAsia="0LymplCe+SimSun"/>
                <w:color w:val="000000"/>
                <w:sz w:val="16"/>
              </w:rPr>
              <w:t>职工分工明确。按要求抓好有关工作的落实。</w:t>
            </w:r>
          </w:p>
        </w:tc>
        <w:tc>
          <w:tcPr>
            <w:tcW w:w="2122" w:type="dxa"/>
            <w:tcBorders>
              <w:top w:val="single" w:color="000000" w:sz="4" w:space="0"/>
              <w:left w:val="single" w:color="000000" w:sz="4" w:space="0"/>
              <w:bottom w:val="single" w:color="000000" w:sz="4" w:space="0"/>
              <w:right w:val="single" w:color="000000" w:sz="4" w:space="0"/>
            </w:tcBorders>
            <w:tcMar>
              <w:left w:w="0" w:type="dxa"/>
              <w:right w:w="0" w:type="dxa"/>
            </w:tcMar>
          </w:tcPr>
          <w:p w14:paraId="2547C295">
            <w:pPr>
              <w:widowControl/>
              <w:autoSpaceDE w:val="0"/>
              <w:autoSpaceDN w:val="0"/>
              <w:spacing w:before="34" w:after="0" w:line="158" w:lineRule="exact"/>
              <w:ind w:left="24" w:right="0" w:firstLine="0"/>
              <w:jc w:val="left"/>
            </w:pPr>
            <w:r>
              <w:rPr>
                <w:rFonts w:ascii="0LymplCe+SimSun" w:hAnsi="0LymplCe+SimSun" w:eastAsia="0LymplCe+SimSun"/>
                <w:color w:val="000000"/>
                <w:sz w:val="16"/>
              </w:rPr>
              <w:t>按照计划实施。</w:t>
            </w:r>
          </w:p>
        </w:tc>
        <w:tc>
          <w:tcPr>
            <w:tcW w:w="1996" w:type="dxa"/>
            <w:tcBorders>
              <w:top w:val="single" w:color="000000" w:sz="4" w:space="0"/>
              <w:left w:val="single" w:color="000000" w:sz="4" w:space="0"/>
              <w:bottom w:val="single" w:color="000000" w:sz="4" w:space="0"/>
              <w:right w:val="single" w:color="000000" w:sz="4" w:space="0"/>
            </w:tcBorders>
            <w:tcMar>
              <w:left w:w="0" w:type="dxa"/>
              <w:right w:w="0" w:type="dxa"/>
            </w:tcMar>
          </w:tcPr>
          <w:p w14:paraId="77C473C1">
            <w:pPr>
              <w:widowControl/>
              <w:autoSpaceDE w:val="0"/>
              <w:autoSpaceDN w:val="0"/>
              <w:spacing w:before="34" w:after="0" w:line="158" w:lineRule="exact"/>
              <w:ind w:left="24" w:right="0" w:firstLine="0"/>
              <w:jc w:val="left"/>
            </w:pPr>
            <w:r>
              <w:rPr>
                <w:rFonts w:ascii="0LymplCe+SimSun" w:hAnsi="0LymplCe+SimSun" w:eastAsia="0LymplCe+SimSun"/>
                <w:color w:val="000000"/>
                <w:sz w:val="16"/>
              </w:rPr>
              <w:t>无</w:t>
            </w:r>
          </w:p>
        </w:tc>
      </w:tr>
      <w:tr w14:paraId="31C65444">
        <w:tblPrEx>
          <w:tblCellMar>
            <w:top w:w="0" w:type="dxa"/>
            <w:left w:w="108" w:type="dxa"/>
            <w:bottom w:w="0" w:type="dxa"/>
            <w:right w:w="108" w:type="dxa"/>
          </w:tblCellMar>
        </w:tblPrEx>
        <w:trPr>
          <w:trHeight w:val="804" w:hRule="exact"/>
        </w:trPr>
        <w:tc>
          <w:tcPr>
            <w:tcW w:w="2430" w:type="dxa"/>
            <w:vMerge w:val="continue"/>
            <w:tcBorders>
              <w:top w:val="single" w:color="000000" w:sz="4" w:space="0"/>
              <w:left w:val="single" w:color="000000" w:sz="4" w:space="0"/>
              <w:bottom w:val="single" w:color="000000" w:sz="4" w:space="0"/>
              <w:right w:val="single" w:color="000000" w:sz="4" w:space="0"/>
            </w:tcBorders>
          </w:tcPr>
          <w:p w14:paraId="457C8BF8"/>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78199585">
            <w:pPr>
              <w:widowControl/>
              <w:autoSpaceDE w:val="0"/>
              <w:autoSpaceDN w:val="0"/>
              <w:spacing w:before="230" w:after="0" w:line="158" w:lineRule="exact"/>
              <w:ind w:left="0" w:right="0" w:firstLine="0"/>
              <w:jc w:val="center"/>
            </w:pPr>
            <w:r>
              <w:rPr>
                <w:rFonts w:ascii="0LymplCe+SimSun" w:hAnsi="0LymplCe+SimSun" w:eastAsia="0LymplCe+SimSun"/>
                <w:color w:val="000000"/>
                <w:sz w:val="16"/>
              </w:rPr>
              <w:t>“三公经费”</w:t>
            </w:r>
          </w:p>
          <w:p w14:paraId="6246151F">
            <w:pPr>
              <w:widowControl/>
              <w:autoSpaceDE w:val="0"/>
              <w:autoSpaceDN w:val="0"/>
              <w:spacing w:before="36" w:after="0" w:line="158" w:lineRule="exact"/>
              <w:ind w:left="0" w:right="0" w:firstLine="0"/>
              <w:jc w:val="center"/>
            </w:pPr>
            <w:r>
              <w:rPr>
                <w:rFonts w:ascii="0LymplCe+SimSun" w:hAnsi="0LymplCe+SimSun" w:eastAsia="0LymplCe+SimSun"/>
                <w:color w:val="000000"/>
                <w:sz w:val="16"/>
              </w:rPr>
              <w:t>节支增效</w:t>
            </w:r>
          </w:p>
        </w:tc>
        <w:tc>
          <w:tcPr>
            <w:tcW w:w="45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281A58B">
            <w:pPr>
              <w:widowControl/>
              <w:autoSpaceDE w:val="0"/>
              <w:autoSpaceDN w:val="0"/>
              <w:spacing w:before="32" w:after="0" w:line="158" w:lineRule="exact"/>
              <w:ind w:left="24" w:right="0" w:firstLine="0"/>
              <w:jc w:val="left"/>
            </w:pPr>
            <w:r>
              <w:rPr>
                <w:rFonts w:ascii="0LymplCe+SimSun" w:hAnsi="0LymplCe+SimSun" w:eastAsia="0LymplCe+SimSun"/>
                <w:color w:val="000000"/>
                <w:sz w:val="16"/>
              </w:rPr>
              <w:t>我单位无三公经费支出。</w:t>
            </w:r>
          </w:p>
        </w:tc>
        <w:tc>
          <w:tcPr>
            <w:tcW w:w="4016" w:type="dxa"/>
            <w:tcBorders>
              <w:top w:val="single" w:color="000000" w:sz="4" w:space="0"/>
              <w:left w:val="single" w:color="000000" w:sz="4" w:space="0"/>
              <w:bottom w:val="single" w:color="000000" w:sz="4" w:space="0"/>
              <w:right w:val="single" w:color="000000" w:sz="4" w:space="0"/>
            </w:tcBorders>
            <w:tcMar>
              <w:left w:w="0" w:type="dxa"/>
              <w:right w:w="0" w:type="dxa"/>
            </w:tcMar>
          </w:tcPr>
          <w:p w14:paraId="1AA4CDB4">
            <w:pPr>
              <w:widowControl/>
              <w:autoSpaceDE w:val="0"/>
              <w:autoSpaceDN w:val="0"/>
              <w:spacing w:before="32" w:after="0" w:line="158" w:lineRule="exact"/>
              <w:ind w:left="24" w:right="0" w:firstLine="0"/>
              <w:jc w:val="left"/>
            </w:pPr>
            <w:r>
              <w:rPr>
                <w:rFonts w:ascii="0LymplCe+SimSun" w:hAnsi="0LymplCe+SimSun" w:eastAsia="0LymplCe+SimSun"/>
                <w:color w:val="000000"/>
                <w:sz w:val="16"/>
              </w:rPr>
              <w:t>我单位无三公经费支出。</w:t>
            </w:r>
          </w:p>
        </w:tc>
        <w:tc>
          <w:tcPr>
            <w:tcW w:w="2122" w:type="dxa"/>
            <w:tcBorders>
              <w:top w:val="single" w:color="000000" w:sz="4" w:space="0"/>
              <w:left w:val="single" w:color="000000" w:sz="4" w:space="0"/>
              <w:bottom w:val="single" w:color="000000" w:sz="4" w:space="0"/>
              <w:right w:val="single" w:color="000000" w:sz="4" w:space="0"/>
            </w:tcBorders>
            <w:tcMar>
              <w:left w:w="0" w:type="dxa"/>
              <w:right w:w="0" w:type="dxa"/>
            </w:tcMar>
          </w:tcPr>
          <w:p w14:paraId="20BAF848">
            <w:pPr>
              <w:widowControl/>
              <w:autoSpaceDE w:val="0"/>
              <w:autoSpaceDN w:val="0"/>
              <w:spacing w:before="32" w:after="0" w:line="158" w:lineRule="exact"/>
              <w:ind w:left="24" w:right="0" w:firstLine="0"/>
              <w:jc w:val="left"/>
            </w:pPr>
            <w:r>
              <w:rPr>
                <w:rFonts w:ascii="0LymplCe+SimSun" w:hAnsi="0LymplCe+SimSun" w:eastAsia="0LymplCe+SimSun"/>
                <w:color w:val="000000"/>
                <w:sz w:val="16"/>
              </w:rPr>
              <w:t>我单位无三公经费支出。</w:t>
            </w:r>
          </w:p>
        </w:tc>
        <w:tc>
          <w:tcPr>
            <w:tcW w:w="1996" w:type="dxa"/>
            <w:tcBorders>
              <w:top w:val="single" w:color="000000" w:sz="4" w:space="0"/>
              <w:left w:val="single" w:color="000000" w:sz="4" w:space="0"/>
              <w:bottom w:val="single" w:color="000000" w:sz="4" w:space="0"/>
              <w:right w:val="single" w:color="000000" w:sz="4" w:space="0"/>
            </w:tcBorders>
            <w:tcMar>
              <w:left w:w="0" w:type="dxa"/>
              <w:right w:w="0" w:type="dxa"/>
            </w:tcMar>
          </w:tcPr>
          <w:p w14:paraId="4292B781">
            <w:pPr>
              <w:widowControl/>
              <w:autoSpaceDE w:val="0"/>
              <w:autoSpaceDN w:val="0"/>
              <w:spacing w:before="32" w:after="0" w:line="158" w:lineRule="exact"/>
              <w:ind w:left="24" w:right="0" w:firstLine="0"/>
              <w:jc w:val="left"/>
            </w:pPr>
            <w:r>
              <w:rPr>
                <w:rFonts w:ascii="0LymplCe+SimSun" w:hAnsi="0LymplCe+SimSun" w:eastAsia="0LymplCe+SimSun"/>
                <w:color w:val="000000"/>
                <w:sz w:val="16"/>
              </w:rPr>
              <w:t>无</w:t>
            </w:r>
          </w:p>
        </w:tc>
      </w:tr>
      <w:tr w14:paraId="0F0F2872">
        <w:tblPrEx>
          <w:tblCellMar>
            <w:top w:w="0" w:type="dxa"/>
            <w:left w:w="108" w:type="dxa"/>
            <w:bottom w:w="0" w:type="dxa"/>
            <w:right w:w="108" w:type="dxa"/>
          </w:tblCellMar>
        </w:tblPrEx>
        <w:trPr>
          <w:trHeight w:val="990" w:hRule="exact"/>
        </w:trPr>
        <w:tc>
          <w:tcPr>
            <w:tcW w:w="712"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7CC40F54">
            <w:pPr>
              <w:widowControl/>
              <w:autoSpaceDE w:val="0"/>
              <w:autoSpaceDN w:val="0"/>
              <w:spacing w:before="1426" w:after="0" w:line="158" w:lineRule="exact"/>
              <w:ind w:left="0" w:right="0" w:firstLine="0"/>
              <w:jc w:val="center"/>
            </w:pPr>
            <w:r>
              <w:rPr>
                <w:rFonts w:ascii="0LymplCe+SimSun" w:hAnsi="0LymplCe+SimSun" w:eastAsia="0LymplCe+SimSun"/>
                <w:color w:val="000000"/>
                <w:sz w:val="16"/>
              </w:rPr>
              <w:t>预算管理</w:t>
            </w:r>
          </w:p>
          <w:p w14:paraId="7FE68279">
            <w:pPr>
              <w:widowControl/>
              <w:autoSpaceDE w:val="0"/>
              <w:autoSpaceDN w:val="0"/>
              <w:spacing w:before="34" w:after="0" w:line="158" w:lineRule="exact"/>
              <w:ind w:left="0" w:right="0" w:firstLine="0"/>
              <w:jc w:val="center"/>
            </w:pPr>
            <w:r>
              <w:rPr>
                <w:rFonts w:ascii="0LymplCe+SimSun" w:hAnsi="0LymplCe+SimSun" w:eastAsia="0LymplCe+SimSun"/>
                <w:color w:val="000000"/>
                <w:sz w:val="16"/>
              </w:rPr>
              <w:t>规范</w:t>
            </w:r>
          </w:p>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51976304">
            <w:pPr>
              <w:widowControl/>
              <w:autoSpaceDE w:val="0"/>
              <w:autoSpaceDN w:val="0"/>
              <w:spacing w:before="418" w:after="0" w:line="158" w:lineRule="exact"/>
              <w:ind w:left="0" w:right="0" w:firstLine="0"/>
              <w:jc w:val="center"/>
            </w:pPr>
            <w:r>
              <w:rPr>
                <w:rFonts w:ascii="0LymplCe+SimSun" w:hAnsi="0LymplCe+SimSun" w:eastAsia="0LymplCe+SimSun"/>
                <w:color w:val="000000"/>
                <w:sz w:val="16"/>
              </w:rPr>
              <w:t>管理制度健全</w:t>
            </w:r>
          </w:p>
        </w:tc>
        <w:tc>
          <w:tcPr>
            <w:tcW w:w="4562" w:type="dxa"/>
            <w:tcBorders>
              <w:top w:val="single" w:color="000000" w:sz="4" w:space="0"/>
              <w:left w:val="single" w:color="000000" w:sz="4" w:space="0"/>
              <w:bottom w:val="single" w:color="000000" w:sz="4" w:space="0"/>
              <w:right w:val="single" w:color="000000" w:sz="4" w:space="0"/>
            </w:tcBorders>
            <w:tcMar>
              <w:left w:w="0" w:type="dxa"/>
              <w:right w:w="0" w:type="dxa"/>
            </w:tcMar>
          </w:tcPr>
          <w:p w14:paraId="356EE22F">
            <w:pPr>
              <w:widowControl/>
              <w:autoSpaceDE w:val="0"/>
              <w:autoSpaceDN w:val="0"/>
              <w:spacing w:before="0" w:after="0" w:line="192" w:lineRule="exact"/>
              <w:ind w:left="24" w:right="90" w:firstLine="0"/>
              <w:jc w:val="both"/>
            </w:pPr>
            <w:r>
              <w:rPr>
                <w:rFonts w:ascii="0LymplCe+SimSun" w:hAnsi="0LymplCe+SimSun" w:eastAsia="0LymplCe+SimSun"/>
                <w:color w:val="000000"/>
                <w:sz w:val="16"/>
              </w:rPr>
              <w:t>结合单位自身实际，制定了《昆明市五华区博物总馆财务管理制度》、《昆明市五华区博物总馆“三重一大”事项集体决策制度》。财务管理制度健全、具体，能够确保财政资金有效、合规的使用。</w:t>
            </w:r>
          </w:p>
        </w:tc>
        <w:tc>
          <w:tcPr>
            <w:tcW w:w="4016" w:type="dxa"/>
            <w:tcBorders>
              <w:top w:val="single" w:color="000000" w:sz="4" w:space="0"/>
              <w:left w:val="single" w:color="000000" w:sz="4" w:space="0"/>
              <w:bottom w:val="single" w:color="000000" w:sz="4" w:space="0"/>
              <w:right w:val="single" w:color="000000" w:sz="4" w:space="0"/>
            </w:tcBorders>
            <w:tcMar>
              <w:left w:w="0" w:type="dxa"/>
              <w:right w:w="0" w:type="dxa"/>
            </w:tcMar>
          </w:tcPr>
          <w:p w14:paraId="391C01CD">
            <w:pPr>
              <w:widowControl/>
              <w:autoSpaceDE w:val="0"/>
              <w:autoSpaceDN w:val="0"/>
              <w:spacing w:before="0" w:after="0" w:line="192" w:lineRule="exact"/>
              <w:ind w:left="24" w:right="20" w:firstLine="0"/>
              <w:jc w:val="both"/>
            </w:pPr>
            <w:r>
              <w:rPr>
                <w:rFonts w:ascii="0LymplCe+SimSun" w:hAnsi="0LymplCe+SimSun" w:eastAsia="0LymplCe+SimSun"/>
                <w:color w:val="000000"/>
                <w:sz w:val="16"/>
              </w:rPr>
              <w:t>认真贯彻落实《昆明市五华区博物总馆财务管理制度》、《昆明市五华区博物总馆“三重一大”事项集体决策制度》，有效保障财政资金得到有效、合规的使用，未出现违规情况。</w:t>
            </w:r>
          </w:p>
        </w:tc>
        <w:tc>
          <w:tcPr>
            <w:tcW w:w="2122" w:type="dxa"/>
            <w:tcBorders>
              <w:top w:val="single" w:color="000000" w:sz="4" w:space="0"/>
              <w:left w:val="single" w:color="000000" w:sz="4" w:space="0"/>
              <w:bottom w:val="single" w:color="000000" w:sz="4" w:space="0"/>
              <w:right w:val="single" w:color="000000" w:sz="4" w:space="0"/>
            </w:tcBorders>
            <w:tcMar>
              <w:left w:w="0" w:type="dxa"/>
              <w:right w:w="0" w:type="dxa"/>
            </w:tcMar>
          </w:tcPr>
          <w:p w14:paraId="16984EF0">
            <w:pPr>
              <w:widowControl/>
              <w:autoSpaceDE w:val="0"/>
              <w:autoSpaceDN w:val="0"/>
              <w:spacing w:before="32" w:after="0" w:line="158" w:lineRule="exact"/>
              <w:ind w:left="0" w:right="0" w:firstLine="0"/>
              <w:jc w:val="center"/>
            </w:pPr>
            <w:r>
              <w:rPr>
                <w:rFonts w:ascii="0LymplCe+SimSun" w:hAnsi="0LymplCe+SimSun" w:eastAsia="0LymplCe+SimSun"/>
                <w:color w:val="000000"/>
                <w:sz w:val="16"/>
              </w:rPr>
              <w:t>严格参照有关法律法规制定相</w:t>
            </w:r>
          </w:p>
          <w:p w14:paraId="30A36708">
            <w:pPr>
              <w:widowControl/>
              <w:autoSpaceDE w:val="0"/>
              <w:autoSpaceDN w:val="0"/>
              <w:spacing w:before="34" w:after="0" w:line="158" w:lineRule="exact"/>
              <w:ind w:left="24" w:right="0" w:firstLine="0"/>
              <w:jc w:val="left"/>
            </w:pPr>
            <w:r>
              <w:rPr>
                <w:rFonts w:ascii="0LymplCe+SimSun" w:hAnsi="0LymplCe+SimSun" w:eastAsia="0LymplCe+SimSun"/>
                <w:color w:val="000000"/>
                <w:sz w:val="16"/>
              </w:rPr>
              <w:t>关制度。</w:t>
            </w:r>
          </w:p>
        </w:tc>
        <w:tc>
          <w:tcPr>
            <w:tcW w:w="1996" w:type="dxa"/>
            <w:tcBorders>
              <w:top w:val="single" w:color="000000" w:sz="4" w:space="0"/>
              <w:left w:val="single" w:color="000000" w:sz="4" w:space="0"/>
              <w:bottom w:val="single" w:color="000000" w:sz="4" w:space="0"/>
              <w:right w:val="single" w:color="000000" w:sz="4" w:space="0"/>
            </w:tcBorders>
            <w:tcMar>
              <w:left w:w="0" w:type="dxa"/>
              <w:right w:w="0" w:type="dxa"/>
            </w:tcMar>
          </w:tcPr>
          <w:p w14:paraId="7B4A1504">
            <w:pPr>
              <w:widowControl/>
              <w:autoSpaceDE w:val="0"/>
              <w:autoSpaceDN w:val="0"/>
              <w:spacing w:before="32" w:after="0" w:line="158" w:lineRule="exact"/>
              <w:ind w:left="24" w:right="0" w:firstLine="0"/>
              <w:jc w:val="left"/>
            </w:pPr>
            <w:r>
              <w:rPr>
                <w:rFonts w:ascii="0LymplCe+SimSun" w:hAnsi="0LymplCe+SimSun" w:eastAsia="0LymplCe+SimSun"/>
                <w:color w:val="000000"/>
                <w:sz w:val="16"/>
              </w:rPr>
              <w:t>无</w:t>
            </w:r>
          </w:p>
        </w:tc>
      </w:tr>
      <w:tr w14:paraId="174E67EC">
        <w:tblPrEx>
          <w:tblCellMar>
            <w:top w:w="0" w:type="dxa"/>
            <w:left w:w="108" w:type="dxa"/>
            <w:bottom w:w="0" w:type="dxa"/>
            <w:right w:w="108" w:type="dxa"/>
          </w:tblCellMar>
        </w:tblPrEx>
        <w:trPr>
          <w:trHeight w:val="992" w:hRule="exact"/>
        </w:trPr>
        <w:tc>
          <w:tcPr>
            <w:tcW w:w="2430" w:type="dxa"/>
            <w:vMerge w:val="continue"/>
            <w:tcBorders>
              <w:top w:val="single" w:color="000000" w:sz="4" w:space="0"/>
              <w:left w:val="single" w:color="000000" w:sz="4" w:space="0"/>
              <w:bottom w:val="single" w:color="000000" w:sz="4" w:space="0"/>
              <w:right w:val="single" w:color="000000" w:sz="4" w:space="0"/>
            </w:tcBorders>
          </w:tcPr>
          <w:p w14:paraId="45E01F10"/>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487073B6">
            <w:pPr>
              <w:widowControl/>
              <w:autoSpaceDE w:val="0"/>
              <w:autoSpaceDN w:val="0"/>
              <w:spacing w:before="324" w:after="0" w:line="158" w:lineRule="exact"/>
              <w:ind w:left="0" w:right="0" w:firstLine="0"/>
              <w:jc w:val="center"/>
            </w:pPr>
            <w:r>
              <w:rPr>
                <w:rFonts w:ascii="0LymplCe+SimSun" w:hAnsi="0LymplCe+SimSun" w:eastAsia="0LymplCe+SimSun"/>
                <w:color w:val="000000"/>
                <w:sz w:val="16"/>
              </w:rPr>
              <w:t>信息公开及时</w:t>
            </w:r>
          </w:p>
          <w:p w14:paraId="751A29E2">
            <w:pPr>
              <w:widowControl/>
              <w:autoSpaceDE w:val="0"/>
              <w:autoSpaceDN w:val="0"/>
              <w:spacing w:before="34" w:after="0" w:line="158" w:lineRule="exact"/>
              <w:ind w:left="0" w:right="0" w:firstLine="0"/>
              <w:jc w:val="center"/>
            </w:pPr>
            <w:r>
              <w:rPr>
                <w:rFonts w:ascii="0LymplCe+SimSun" w:hAnsi="0LymplCe+SimSun" w:eastAsia="0LymplCe+SimSun"/>
                <w:color w:val="000000"/>
                <w:sz w:val="16"/>
              </w:rPr>
              <w:t>完整</w:t>
            </w:r>
          </w:p>
        </w:tc>
        <w:tc>
          <w:tcPr>
            <w:tcW w:w="4562" w:type="dxa"/>
            <w:tcBorders>
              <w:top w:val="single" w:color="000000" w:sz="4" w:space="0"/>
              <w:left w:val="single" w:color="000000" w:sz="4" w:space="0"/>
              <w:bottom w:val="single" w:color="000000" w:sz="4" w:space="0"/>
              <w:right w:val="single" w:color="000000" w:sz="4" w:space="0"/>
            </w:tcBorders>
            <w:tcMar>
              <w:left w:w="0" w:type="dxa"/>
              <w:right w:w="0" w:type="dxa"/>
            </w:tcMar>
          </w:tcPr>
          <w:p w14:paraId="15A21EE8">
            <w:pPr>
              <w:widowControl/>
              <w:autoSpaceDE w:val="0"/>
              <w:autoSpaceDN w:val="0"/>
              <w:spacing w:before="34" w:after="0" w:line="158" w:lineRule="exact"/>
              <w:ind w:left="0" w:right="0" w:firstLine="0"/>
              <w:jc w:val="center"/>
            </w:pPr>
            <w:r>
              <w:rPr>
                <w:rFonts w:ascii="0LymplCe+SimSun" w:hAnsi="0LymplCe+SimSun" w:eastAsia="0LymplCe+SimSun"/>
                <w:color w:val="000000"/>
                <w:sz w:val="16"/>
              </w:rPr>
              <w:t>每年按财政要求完成预算编制、按时报送季度绩效评价、整体绩</w:t>
            </w:r>
          </w:p>
          <w:p w14:paraId="6A1A079F">
            <w:pPr>
              <w:widowControl/>
              <w:autoSpaceDE w:val="0"/>
              <w:autoSpaceDN w:val="0"/>
              <w:spacing w:before="34" w:after="0" w:line="158" w:lineRule="exact"/>
              <w:ind w:left="0" w:right="0" w:firstLine="0"/>
              <w:jc w:val="center"/>
            </w:pPr>
            <w:r>
              <w:rPr>
                <w:rFonts w:ascii="0LymplCe+SimSun" w:hAnsi="0LymplCe+SimSun" w:eastAsia="0LymplCe+SimSun"/>
                <w:color w:val="000000"/>
                <w:sz w:val="16"/>
              </w:rPr>
              <w:t>效评价以及预算公开工作，在规定时间内在政府网站进行公开。</w:t>
            </w:r>
          </w:p>
        </w:tc>
        <w:tc>
          <w:tcPr>
            <w:tcW w:w="4016" w:type="dxa"/>
            <w:tcBorders>
              <w:top w:val="single" w:color="000000" w:sz="4" w:space="0"/>
              <w:left w:val="single" w:color="000000" w:sz="4" w:space="0"/>
              <w:bottom w:val="single" w:color="000000" w:sz="4" w:space="0"/>
              <w:right w:val="single" w:color="000000" w:sz="4" w:space="0"/>
            </w:tcBorders>
            <w:tcMar>
              <w:left w:w="0" w:type="dxa"/>
              <w:right w:w="0" w:type="dxa"/>
            </w:tcMar>
          </w:tcPr>
          <w:p w14:paraId="22B084F9">
            <w:pPr>
              <w:widowControl/>
              <w:autoSpaceDE w:val="0"/>
              <w:autoSpaceDN w:val="0"/>
              <w:spacing w:before="0" w:after="0" w:line="192" w:lineRule="exact"/>
              <w:ind w:left="24" w:right="20" w:firstLine="0"/>
              <w:jc w:val="both"/>
            </w:pPr>
            <w:r>
              <w:rPr>
                <w:rFonts w:ascii="0LymplCe+SimSun" w:hAnsi="0LymplCe+SimSun" w:eastAsia="0LymplCe+SimSun"/>
                <w:color w:val="000000"/>
                <w:sz w:val="16"/>
              </w:rPr>
              <w:t>每年按财政要求完成预算编制、按时报送季度绩效评价、整体绩效评价以及预算公开工作，在规定时间内在政府网站进行公开。</w:t>
            </w:r>
          </w:p>
        </w:tc>
        <w:tc>
          <w:tcPr>
            <w:tcW w:w="2122" w:type="dxa"/>
            <w:tcBorders>
              <w:top w:val="single" w:color="000000" w:sz="4" w:space="0"/>
              <w:left w:val="single" w:color="000000" w:sz="4" w:space="0"/>
              <w:bottom w:val="single" w:color="000000" w:sz="4" w:space="0"/>
              <w:right w:val="single" w:color="000000" w:sz="4" w:space="0"/>
            </w:tcBorders>
            <w:tcMar>
              <w:left w:w="0" w:type="dxa"/>
              <w:right w:w="0" w:type="dxa"/>
            </w:tcMar>
          </w:tcPr>
          <w:p w14:paraId="5EE4C731">
            <w:pPr>
              <w:widowControl/>
              <w:autoSpaceDE w:val="0"/>
              <w:autoSpaceDN w:val="0"/>
              <w:spacing w:before="34" w:after="0" w:line="158" w:lineRule="exact"/>
              <w:ind w:left="24" w:right="0" w:firstLine="0"/>
              <w:jc w:val="left"/>
            </w:pPr>
            <w:r>
              <w:rPr>
                <w:rFonts w:ascii="0LymplCe+SimSun" w:hAnsi="0LymplCe+SimSun" w:eastAsia="0LymplCe+SimSun"/>
                <w:color w:val="000000"/>
                <w:sz w:val="16"/>
              </w:rPr>
              <w:t>严格按财政要求执行任务。</w:t>
            </w:r>
          </w:p>
        </w:tc>
        <w:tc>
          <w:tcPr>
            <w:tcW w:w="1996" w:type="dxa"/>
            <w:tcBorders>
              <w:top w:val="single" w:color="000000" w:sz="4" w:space="0"/>
              <w:left w:val="single" w:color="000000" w:sz="4" w:space="0"/>
              <w:bottom w:val="single" w:color="000000" w:sz="4" w:space="0"/>
              <w:right w:val="single" w:color="000000" w:sz="4" w:space="0"/>
            </w:tcBorders>
            <w:tcMar>
              <w:left w:w="0" w:type="dxa"/>
              <w:right w:w="0" w:type="dxa"/>
            </w:tcMar>
          </w:tcPr>
          <w:p w14:paraId="52CF74DD">
            <w:pPr>
              <w:widowControl/>
              <w:autoSpaceDE w:val="0"/>
              <w:autoSpaceDN w:val="0"/>
              <w:spacing w:before="34" w:after="0" w:line="158" w:lineRule="exact"/>
              <w:ind w:left="24" w:right="0" w:firstLine="0"/>
              <w:jc w:val="left"/>
            </w:pPr>
            <w:r>
              <w:rPr>
                <w:rFonts w:ascii="0LymplCe+SimSun" w:hAnsi="0LymplCe+SimSun" w:eastAsia="0LymplCe+SimSun"/>
                <w:color w:val="000000"/>
                <w:sz w:val="16"/>
              </w:rPr>
              <w:t>无</w:t>
            </w:r>
          </w:p>
        </w:tc>
      </w:tr>
      <w:tr w14:paraId="169F0A78">
        <w:tblPrEx>
          <w:tblCellMar>
            <w:top w:w="0" w:type="dxa"/>
            <w:left w:w="108" w:type="dxa"/>
            <w:bottom w:w="0" w:type="dxa"/>
            <w:right w:w="108" w:type="dxa"/>
          </w:tblCellMar>
        </w:tblPrEx>
        <w:trPr>
          <w:trHeight w:val="1194" w:hRule="exact"/>
        </w:trPr>
        <w:tc>
          <w:tcPr>
            <w:tcW w:w="2430" w:type="dxa"/>
            <w:vMerge w:val="continue"/>
            <w:tcBorders>
              <w:top w:val="single" w:color="000000" w:sz="4" w:space="0"/>
              <w:left w:val="single" w:color="000000" w:sz="4" w:space="0"/>
              <w:bottom w:val="single" w:color="000000" w:sz="4" w:space="0"/>
              <w:right w:val="single" w:color="000000" w:sz="4" w:space="0"/>
            </w:tcBorders>
          </w:tcPr>
          <w:p w14:paraId="0B1E2D63"/>
        </w:tc>
        <w:tc>
          <w:tcPr>
            <w:tcW w:w="1140" w:type="dxa"/>
            <w:tcBorders>
              <w:top w:val="single" w:color="000000" w:sz="4" w:space="0"/>
              <w:left w:val="single" w:color="000000" w:sz="4" w:space="0"/>
              <w:bottom w:val="single" w:color="000000" w:sz="4" w:space="0"/>
              <w:right w:val="single" w:color="000000" w:sz="4" w:space="0"/>
            </w:tcBorders>
            <w:tcMar>
              <w:left w:w="0" w:type="dxa"/>
              <w:right w:w="0" w:type="dxa"/>
            </w:tcMar>
          </w:tcPr>
          <w:p w14:paraId="3CAA64D7">
            <w:pPr>
              <w:widowControl/>
              <w:autoSpaceDE w:val="0"/>
              <w:autoSpaceDN w:val="0"/>
              <w:spacing w:before="436" w:after="0" w:line="158" w:lineRule="exact"/>
              <w:ind w:left="0" w:right="0" w:firstLine="0"/>
              <w:jc w:val="center"/>
            </w:pPr>
            <w:r>
              <w:rPr>
                <w:rFonts w:ascii="0LymplCe+SimSun" w:hAnsi="0LymplCe+SimSun" w:eastAsia="0LymplCe+SimSun"/>
                <w:color w:val="000000"/>
                <w:sz w:val="16"/>
              </w:rPr>
              <w:t>资产管理使用</w:t>
            </w:r>
          </w:p>
          <w:p w14:paraId="595AB9C4">
            <w:pPr>
              <w:widowControl/>
              <w:autoSpaceDE w:val="0"/>
              <w:autoSpaceDN w:val="0"/>
              <w:spacing w:before="34" w:after="0" w:line="158" w:lineRule="exact"/>
              <w:ind w:left="0" w:right="0" w:firstLine="0"/>
              <w:jc w:val="center"/>
            </w:pPr>
            <w:r>
              <w:rPr>
                <w:rFonts w:ascii="0LymplCe+SimSun" w:hAnsi="0LymplCe+SimSun" w:eastAsia="0LymplCe+SimSun"/>
                <w:color w:val="000000"/>
                <w:sz w:val="16"/>
              </w:rPr>
              <w:t>规范有效</w:t>
            </w:r>
          </w:p>
        </w:tc>
        <w:tc>
          <w:tcPr>
            <w:tcW w:w="45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F57A213">
            <w:pPr>
              <w:widowControl/>
              <w:autoSpaceDE w:val="0"/>
              <w:autoSpaceDN w:val="0"/>
              <w:spacing w:before="0" w:after="0" w:line="192" w:lineRule="exact"/>
              <w:ind w:left="24" w:right="90" w:firstLine="0"/>
              <w:jc w:val="both"/>
            </w:pPr>
            <w:r>
              <w:rPr>
                <w:rFonts w:ascii="0LymplCe+SimSun" w:hAnsi="0LymplCe+SimSun" w:eastAsia="0LymplCe+SimSun"/>
                <w:color w:val="000000"/>
                <w:sz w:val="16"/>
              </w:rPr>
              <w:t>为进一步加强行政事业性国有资产管理，对本单位固定资产进行认真梳理、落实。加强对本单位资产的配置、使用、处置、评估、清查、产权登记、产权界定、资产信息管理和监督检查，做到了账、卡、实相符，强化资产管理信息系统建设，充分运用条码枪进行“一物一卡一条码”管理工作，做好统计、报告、分析工作，实现国有资产动态管理。</w:t>
            </w:r>
          </w:p>
        </w:tc>
        <w:tc>
          <w:tcPr>
            <w:tcW w:w="4016" w:type="dxa"/>
            <w:tcBorders>
              <w:top w:val="single" w:color="000000" w:sz="4" w:space="0"/>
              <w:left w:val="single" w:color="000000" w:sz="4" w:space="0"/>
              <w:bottom w:val="single" w:color="000000" w:sz="4" w:space="0"/>
              <w:right w:val="single" w:color="000000" w:sz="4" w:space="0"/>
            </w:tcBorders>
            <w:tcMar>
              <w:left w:w="0" w:type="dxa"/>
              <w:right w:w="0" w:type="dxa"/>
            </w:tcMar>
          </w:tcPr>
          <w:p w14:paraId="0963B08A">
            <w:pPr>
              <w:widowControl/>
              <w:autoSpaceDE w:val="0"/>
              <w:autoSpaceDN w:val="0"/>
              <w:spacing w:before="32" w:after="0" w:line="158" w:lineRule="exact"/>
              <w:ind w:left="24" w:right="0" w:firstLine="0"/>
              <w:jc w:val="left"/>
            </w:pPr>
            <w:r>
              <w:rPr>
                <w:rFonts w:ascii="0LymplCe+SimSun" w:hAnsi="0LymplCe+SimSun" w:eastAsia="0LymplCe+SimSun"/>
                <w:color w:val="000000"/>
                <w:sz w:val="16"/>
              </w:rPr>
              <w:t>资产得到有效规范管理。</w:t>
            </w:r>
          </w:p>
        </w:tc>
        <w:tc>
          <w:tcPr>
            <w:tcW w:w="2122" w:type="dxa"/>
            <w:tcBorders>
              <w:top w:val="single" w:color="000000" w:sz="4" w:space="0"/>
              <w:left w:val="single" w:color="000000" w:sz="4" w:space="0"/>
              <w:bottom w:val="single" w:color="000000" w:sz="4" w:space="0"/>
              <w:right w:val="single" w:color="000000" w:sz="4" w:space="0"/>
            </w:tcBorders>
            <w:tcMar>
              <w:left w:w="0" w:type="dxa"/>
              <w:right w:w="0" w:type="dxa"/>
            </w:tcMar>
          </w:tcPr>
          <w:p w14:paraId="247555ED">
            <w:pPr>
              <w:widowControl/>
              <w:autoSpaceDE w:val="0"/>
              <w:autoSpaceDN w:val="0"/>
              <w:spacing w:before="32" w:after="0" w:line="158" w:lineRule="exact"/>
              <w:ind w:left="24" w:right="0" w:firstLine="0"/>
              <w:jc w:val="left"/>
            </w:pPr>
            <w:r>
              <w:rPr>
                <w:rFonts w:ascii="0LymplCe+SimSun" w:hAnsi="0LymplCe+SimSun" w:eastAsia="0LymplCe+SimSun"/>
                <w:color w:val="000000"/>
                <w:sz w:val="16"/>
              </w:rPr>
              <w:t>严格按照制度执行。</w:t>
            </w:r>
          </w:p>
        </w:tc>
        <w:tc>
          <w:tcPr>
            <w:tcW w:w="1996" w:type="dxa"/>
            <w:tcBorders>
              <w:top w:val="single" w:color="000000" w:sz="4" w:space="0"/>
              <w:left w:val="single" w:color="000000" w:sz="4" w:space="0"/>
              <w:bottom w:val="single" w:color="000000" w:sz="4" w:space="0"/>
              <w:right w:val="single" w:color="000000" w:sz="4" w:space="0"/>
            </w:tcBorders>
            <w:tcMar>
              <w:left w:w="0" w:type="dxa"/>
              <w:right w:w="0" w:type="dxa"/>
            </w:tcMar>
          </w:tcPr>
          <w:p w14:paraId="4577DC9D">
            <w:pPr>
              <w:widowControl/>
              <w:autoSpaceDE w:val="0"/>
              <w:autoSpaceDN w:val="0"/>
              <w:spacing w:before="32" w:after="0" w:line="158" w:lineRule="exact"/>
              <w:ind w:left="24" w:right="0" w:firstLine="0"/>
              <w:jc w:val="left"/>
            </w:pPr>
            <w:r>
              <w:rPr>
                <w:rFonts w:ascii="0LymplCe+SimSun" w:hAnsi="0LymplCe+SimSun" w:eastAsia="0LymplCe+SimSun"/>
                <w:color w:val="000000"/>
                <w:sz w:val="16"/>
              </w:rPr>
              <w:t>无</w:t>
            </w:r>
          </w:p>
        </w:tc>
      </w:tr>
    </w:tbl>
    <w:p w14:paraId="35501894">
      <w:pPr>
        <w:widowControl/>
        <w:autoSpaceDE w:val="0"/>
        <w:autoSpaceDN w:val="0"/>
        <w:spacing w:before="0" w:after="0" w:line="14" w:lineRule="exact"/>
        <w:ind w:left="0" w:right="0"/>
      </w:pPr>
    </w:p>
    <w:p w14:paraId="184F4AFC">
      <w:pPr>
        <w:sectPr>
          <w:pgSz w:w="16837" w:h="12305"/>
          <w:pgMar w:top="0" w:right="1178" w:bottom="936" w:left="1078" w:header="720" w:footer="720" w:gutter="0"/>
          <w:cols w:equalWidth="0" w:num="1">
            <w:col w:w="14580"/>
          </w:cols>
          <w:docGrid w:linePitch="360" w:charSpace="0"/>
        </w:sectPr>
      </w:pPr>
    </w:p>
    <w:p w14:paraId="22C63DD7">
      <w:pPr>
        <w:widowControl/>
        <w:autoSpaceDE w:val="0"/>
        <w:autoSpaceDN w:val="0"/>
        <w:spacing w:before="502" w:after="0" w:line="220" w:lineRule="exact"/>
        <w:ind w:left="0" w:right="0"/>
      </w:pPr>
    </w:p>
    <w:tbl>
      <w:tblPr>
        <w:tblStyle w:val="2"/>
        <w:tblW w:w="0" w:type="auto"/>
        <w:tblInd w:w="3" w:type="dxa"/>
        <w:tblLayout w:type="fixed"/>
        <w:tblCellMar>
          <w:top w:w="0" w:type="dxa"/>
          <w:left w:w="108" w:type="dxa"/>
          <w:bottom w:w="0" w:type="dxa"/>
          <w:right w:w="108" w:type="dxa"/>
        </w:tblCellMar>
      </w:tblPr>
      <w:tblGrid>
        <w:gridCol w:w="1192"/>
        <w:gridCol w:w="3006"/>
        <w:gridCol w:w="2148"/>
        <w:gridCol w:w="1936"/>
        <w:gridCol w:w="1352"/>
      </w:tblGrid>
      <w:tr w14:paraId="1BEBA117">
        <w:tblPrEx>
          <w:tblCellMar>
            <w:top w:w="0" w:type="dxa"/>
            <w:left w:w="108" w:type="dxa"/>
            <w:bottom w:w="0" w:type="dxa"/>
            <w:right w:w="108" w:type="dxa"/>
          </w:tblCellMar>
        </w:tblPrEx>
        <w:trPr>
          <w:trHeight w:val="450" w:hRule="exact"/>
        </w:trPr>
        <w:tc>
          <w:tcPr>
            <w:tcW w:w="9634" w:type="dxa"/>
            <w:gridSpan w:val="5"/>
            <w:tcBorders>
              <w:top w:val="single" w:color="000000" w:sz="2" w:space="0"/>
              <w:left w:val="single" w:color="000000" w:sz="2" w:space="0"/>
              <w:bottom w:val="single" w:color="000000" w:sz="2" w:space="0"/>
              <w:right w:val="single" w:color="000000" w:sz="2" w:space="0"/>
            </w:tcBorders>
            <w:tcMar>
              <w:left w:w="0" w:type="dxa"/>
              <w:right w:w="0" w:type="dxa"/>
            </w:tcMar>
          </w:tcPr>
          <w:p w14:paraId="08847920">
            <w:pPr>
              <w:widowControl/>
              <w:autoSpaceDE w:val="0"/>
              <w:autoSpaceDN w:val="0"/>
              <w:spacing w:before="134" w:after="0" w:line="194" w:lineRule="exact"/>
              <w:ind w:left="0" w:right="0" w:firstLine="0"/>
              <w:jc w:val="center"/>
            </w:pPr>
            <w:r>
              <w:rPr>
                <w:rFonts w:ascii="0LymplCe+SimSun" w:hAnsi="0LymplCe+SimSun" w:eastAsia="0LymplCe+SimSun"/>
                <w:b/>
                <w:color w:val="000000"/>
                <w:w w:val="102"/>
                <w:sz w:val="19"/>
              </w:rPr>
              <w:t>单位整体支出绩效自评职责履行良好表</w:t>
            </w:r>
          </w:p>
        </w:tc>
      </w:tr>
      <w:tr w14:paraId="573780A5">
        <w:tblPrEx>
          <w:tblCellMar>
            <w:top w:w="0" w:type="dxa"/>
            <w:left w:w="108" w:type="dxa"/>
            <w:bottom w:w="0" w:type="dxa"/>
            <w:right w:w="108" w:type="dxa"/>
          </w:tblCellMar>
        </w:tblPrEx>
        <w:trPr>
          <w:trHeight w:val="268" w:hRule="exact"/>
        </w:trPr>
        <w:tc>
          <w:tcPr>
            <w:tcW w:w="1192" w:type="dxa"/>
            <w:tcBorders>
              <w:top w:val="single" w:color="000000" w:sz="2" w:space="0"/>
              <w:left w:val="single" w:color="000000" w:sz="2" w:space="0"/>
              <w:bottom w:val="single" w:color="000000" w:sz="2" w:space="0"/>
              <w:right w:val="single" w:color="000000" w:sz="2" w:space="0"/>
            </w:tcBorders>
            <w:tcMar>
              <w:left w:w="0" w:type="dxa"/>
              <w:right w:w="0" w:type="dxa"/>
            </w:tcMar>
          </w:tcPr>
          <w:p w14:paraId="58C271A5">
            <w:pPr>
              <w:widowControl/>
              <w:autoSpaceDE w:val="0"/>
              <w:autoSpaceDN w:val="0"/>
              <w:spacing w:before="84" w:after="0" w:line="104" w:lineRule="exact"/>
              <w:ind w:left="0" w:right="0" w:firstLine="0"/>
              <w:jc w:val="center"/>
            </w:pPr>
            <w:r>
              <w:rPr>
                <w:rFonts w:ascii="0LymplCe+SimSun" w:hAnsi="0LymplCe+SimSun" w:eastAsia="0LymplCe+SimSun"/>
                <w:color w:val="000000"/>
                <w:w w:val="95"/>
                <w:sz w:val="11"/>
              </w:rPr>
              <w:t>任务名称</w:t>
            </w:r>
          </w:p>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6653F35A">
            <w:pPr>
              <w:widowControl/>
              <w:autoSpaceDE w:val="0"/>
              <w:autoSpaceDN w:val="0"/>
              <w:spacing w:before="84" w:after="0" w:line="104" w:lineRule="exact"/>
              <w:ind w:left="0" w:right="0" w:firstLine="0"/>
              <w:jc w:val="center"/>
            </w:pPr>
            <w:r>
              <w:rPr>
                <w:rFonts w:ascii="0LymplCe+SimSun" w:hAnsi="0LymplCe+SimSun" w:eastAsia="0LymplCe+SimSun"/>
                <w:color w:val="000000"/>
                <w:w w:val="95"/>
                <w:sz w:val="11"/>
              </w:rPr>
              <w:t>编制预算时提出的的任务措施</w:t>
            </w:r>
          </w:p>
        </w:tc>
        <w:tc>
          <w:tcPr>
            <w:tcW w:w="2148" w:type="dxa"/>
            <w:tcBorders>
              <w:top w:val="single" w:color="000000" w:sz="2" w:space="0"/>
              <w:left w:val="single" w:color="000000" w:sz="2" w:space="0"/>
              <w:bottom w:val="single" w:color="000000" w:sz="2" w:space="0"/>
              <w:right w:val="single" w:color="000000" w:sz="2" w:space="0"/>
            </w:tcBorders>
            <w:tcMar>
              <w:left w:w="0" w:type="dxa"/>
              <w:right w:w="0" w:type="dxa"/>
            </w:tcMar>
          </w:tcPr>
          <w:p w14:paraId="0F5D4709">
            <w:pPr>
              <w:widowControl/>
              <w:autoSpaceDE w:val="0"/>
              <w:autoSpaceDN w:val="0"/>
              <w:spacing w:before="84" w:after="0" w:line="104" w:lineRule="exact"/>
              <w:ind w:left="0" w:right="0" w:firstLine="0"/>
              <w:jc w:val="center"/>
            </w:pPr>
            <w:r>
              <w:rPr>
                <w:rFonts w:ascii="0LymplCe+SimSun" w:hAnsi="0LymplCe+SimSun" w:eastAsia="0LymplCe+SimSun"/>
                <w:color w:val="000000"/>
                <w:w w:val="95"/>
                <w:sz w:val="11"/>
              </w:rPr>
              <w:t>绩效指标实际执行情况</w:t>
            </w:r>
          </w:p>
        </w:tc>
        <w:tc>
          <w:tcPr>
            <w:tcW w:w="1936" w:type="dxa"/>
            <w:tcBorders>
              <w:top w:val="single" w:color="000000" w:sz="2" w:space="0"/>
              <w:left w:val="single" w:color="000000" w:sz="2" w:space="0"/>
              <w:bottom w:val="single" w:color="000000" w:sz="2" w:space="0"/>
              <w:right w:val="single" w:color="000000" w:sz="2" w:space="0"/>
            </w:tcBorders>
            <w:tcMar>
              <w:left w:w="0" w:type="dxa"/>
              <w:right w:w="0" w:type="dxa"/>
            </w:tcMar>
          </w:tcPr>
          <w:p w14:paraId="3EAAAC00">
            <w:pPr>
              <w:widowControl/>
              <w:autoSpaceDE w:val="0"/>
              <w:autoSpaceDN w:val="0"/>
              <w:spacing w:before="84" w:after="0" w:line="104" w:lineRule="exact"/>
              <w:ind w:left="0" w:right="0" w:firstLine="0"/>
              <w:jc w:val="center"/>
            </w:pPr>
            <w:r>
              <w:rPr>
                <w:rFonts w:ascii="0LymplCe+SimSun" w:hAnsi="0LymplCe+SimSun" w:eastAsia="0LymplCe+SimSun"/>
                <w:color w:val="000000"/>
                <w:w w:val="95"/>
                <w:sz w:val="11"/>
              </w:rPr>
              <w:t>执行情况与年初预算的对比</w:t>
            </w:r>
          </w:p>
        </w:tc>
        <w:tc>
          <w:tcPr>
            <w:tcW w:w="1352" w:type="dxa"/>
            <w:tcBorders>
              <w:top w:val="single" w:color="000000" w:sz="2" w:space="0"/>
              <w:left w:val="single" w:color="000000" w:sz="2" w:space="0"/>
              <w:bottom w:val="single" w:color="000000" w:sz="2" w:space="0"/>
              <w:right w:val="single" w:color="000000" w:sz="2" w:space="0"/>
            </w:tcBorders>
            <w:tcMar>
              <w:left w:w="0" w:type="dxa"/>
              <w:right w:w="0" w:type="dxa"/>
            </w:tcMar>
          </w:tcPr>
          <w:p w14:paraId="405ABBA4">
            <w:pPr>
              <w:widowControl/>
              <w:autoSpaceDE w:val="0"/>
              <w:autoSpaceDN w:val="0"/>
              <w:spacing w:before="84" w:after="0" w:line="104" w:lineRule="exact"/>
              <w:ind w:left="0" w:right="0" w:firstLine="0"/>
              <w:jc w:val="center"/>
            </w:pPr>
            <w:r>
              <w:rPr>
                <w:rFonts w:ascii="0LymplCe+SimSun" w:hAnsi="0LymplCe+SimSun" w:eastAsia="0LymplCe+SimSun"/>
                <w:color w:val="000000"/>
                <w:w w:val="95"/>
                <w:sz w:val="11"/>
              </w:rPr>
              <w:t>相关情况说明</w:t>
            </w:r>
          </w:p>
        </w:tc>
      </w:tr>
      <w:tr w14:paraId="339DE717">
        <w:tblPrEx>
          <w:tblCellMar>
            <w:top w:w="0" w:type="dxa"/>
            <w:left w:w="108" w:type="dxa"/>
            <w:bottom w:w="0" w:type="dxa"/>
            <w:right w:w="108" w:type="dxa"/>
          </w:tblCellMar>
        </w:tblPrEx>
        <w:trPr>
          <w:trHeight w:val="758" w:hRule="exact"/>
        </w:trPr>
        <w:tc>
          <w:tcPr>
            <w:tcW w:w="1192" w:type="dxa"/>
            <w:tcBorders>
              <w:top w:val="single" w:color="000000" w:sz="2" w:space="0"/>
              <w:left w:val="single" w:color="000000" w:sz="2" w:space="0"/>
              <w:bottom w:val="single" w:color="000000" w:sz="2" w:space="0"/>
              <w:right w:val="single" w:color="000000" w:sz="2" w:space="0"/>
            </w:tcBorders>
            <w:tcMar>
              <w:left w:w="0" w:type="dxa"/>
              <w:right w:w="0" w:type="dxa"/>
            </w:tcMar>
          </w:tcPr>
          <w:p w14:paraId="50F1FF68">
            <w:pPr>
              <w:widowControl/>
              <w:autoSpaceDE w:val="0"/>
              <w:autoSpaceDN w:val="0"/>
              <w:spacing w:before="20" w:after="0" w:line="104" w:lineRule="exact"/>
              <w:ind w:left="16" w:right="0" w:firstLine="0"/>
              <w:jc w:val="left"/>
            </w:pPr>
            <w:r>
              <w:rPr>
                <w:rFonts w:ascii="0LymplCe+SimSun" w:hAnsi="0LymplCe+SimSun" w:eastAsia="0LymplCe+SimSun"/>
                <w:color w:val="000000"/>
                <w:w w:val="95"/>
                <w:sz w:val="11"/>
              </w:rPr>
              <w:t>大德寺双塔整治工程补</w:t>
            </w:r>
          </w:p>
          <w:p w14:paraId="60095FF6">
            <w:pPr>
              <w:widowControl/>
              <w:autoSpaceDE w:val="0"/>
              <w:autoSpaceDN w:val="0"/>
              <w:spacing w:before="26" w:after="0" w:line="104" w:lineRule="exact"/>
              <w:ind w:left="16" w:right="0" w:firstLine="0"/>
              <w:jc w:val="left"/>
            </w:pPr>
            <w:r>
              <w:rPr>
                <w:rFonts w:ascii="0LymplCe+SimSun" w:hAnsi="0LymplCe+SimSun" w:eastAsia="0LymplCe+SimSun"/>
                <w:color w:val="000000"/>
                <w:w w:val="95"/>
                <w:sz w:val="11"/>
              </w:rPr>
              <w:t>助经费</w:t>
            </w:r>
          </w:p>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3C6450C7">
            <w:pPr>
              <w:widowControl/>
              <w:autoSpaceDE w:val="0"/>
              <w:autoSpaceDN w:val="0"/>
              <w:spacing w:before="20" w:after="0" w:line="104" w:lineRule="exact"/>
              <w:ind w:left="0" w:right="0" w:firstLine="0"/>
              <w:jc w:val="center"/>
            </w:pPr>
            <w:r>
              <w:rPr>
                <w:rFonts w:ascii="0LymplCe+SimSun" w:hAnsi="0LymplCe+SimSun" w:eastAsia="0LymplCe+SimSun"/>
                <w:color w:val="000000"/>
                <w:w w:val="95"/>
                <w:sz w:val="11"/>
              </w:rPr>
              <w:t>实施省级文物保护单位大德寺双塔塔体维护及周边环境整治工程</w:t>
            </w:r>
          </w:p>
          <w:p w14:paraId="38831AF6">
            <w:pPr>
              <w:widowControl/>
              <w:autoSpaceDE w:val="0"/>
              <w:autoSpaceDN w:val="0"/>
              <w:spacing w:before="26" w:after="0" w:line="104" w:lineRule="exact"/>
              <w:ind w:left="16" w:right="0" w:firstLine="0"/>
              <w:jc w:val="left"/>
            </w:pPr>
            <w:r>
              <w:rPr>
                <w:rFonts w:ascii="0LymplCe+SimSun" w:hAnsi="0LymplCe+SimSun" w:eastAsia="0LymplCe+SimSun"/>
                <w:color w:val="000000"/>
                <w:w w:val="95"/>
                <w:sz w:val="11"/>
              </w:rPr>
              <w:t>。</w:t>
            </w:r>
          </w:p>
        </w:tc>
        <w:tc>
          <w:tcPr>
            <w:tcW w:w="2148" w:type="dxa"/>
            <w:tcBorders>
              <w:top w:val="single" w:color="000000" w:sz="2" w:space="0"/>
              <w:left w:val="single" w:color="000000" w:sz="2" w:space="0"/>
              <w:bottom w:val="single" w:color="000000" w:sz="2" w:space="0"/>
              <w:right w:val="single" w:color="000000" w:sz="2" w:space="0"/>
            </w:tcBorders>
            <w:tcMar>
              <w:left w:w="0" w:type="dxa"/>
              <w:right w:w="0" w:type="dxa"/>
            </w:tcMar>
          </w:tcPr>
          <w:p w14:paraId="263268AE">
            <w:pPr>
              <w:widowControl/>
              <w:autoSpaceDE w:val="0"/>
              <w:autoSpaceDN w:val="0"/>
              <w:spacing w:before="20" w:after="0" w:line="104" w:lineRule="exact"/>
              <w:ind w:left="0" w:right="0" w:firstLine="0"/>
              <w:jc w:val="center"/>
            </w:pPr>
            <w:r>
              <w:rPr>
                <w:rFonts w:ascii="0LymplCe+SimSun" w:hAnsi="0LymplCe+SimSun" w:eastAsia="0LymplCe+SimSun"/>
                <w:color w:val="000000"/>
                <w:w w:val="95"/>
                <w:sz w:val="11"/>
              </w:rPr>
              <w:t>实施省级文物保护单位大德寺双塔塔体维护及</w:t>
            </w:r>
          </w:p>
          <w:p w14:paraId="59505B03">
            <w:pPr>
              <w:widowControl/>
              <w:autoSpaceDE w:val="0"/>
              <w:autoSpaceDN w:val="0"/>
              <w:spacing w:before="26" w:after="0" w:line="104" w:lineRule="exact"/>
              <w:ind w:left="16" w:right="0" w:firstLine="0"/>
              <w:jc w:val="left"/>
            </w:pPr>
            <w:r>
              <w:rPr>
                <w:rFonts w:ascii="0LymplCe+SimSun" w:hAnsi="0LymplCe+SimSun" w:eastAsia="0LymplCe+SimSun"/>
                <w:color w:val="000000"/>
                <w:w w:val="95"/>
                <w:sz w:val="11"/>
              </w:rPr>
              <w:t>周边环境整治工程，完成工程初步验收。</w:t>
            </w:r>
          </w:p>
        </w:tc>
        <w:tc>
          <w:tcPr>
            <w:tcW w:w="1936" w:type="dxa"/>
            <w:tcBorders>
              <w:top w:val="single" w:color="000000" w:sz="2" w:space="0"/>
              <w:left w:val="single" w:color="000000" w:sz="2" w:space="0"/>
              <w:bottom w:val="single" w:color="000000" w:sz="2" w:space="0"/>
              <w:right w:val="single" w:color="000000" w:sz="2" w:space="0"/>
            </w:tcBorders>
            <w:tcMar>
              <w:left w:w="0" w:type="dxa"/>
              <w:right w:w="0" w:type="dxa"/>
            </w:tcMar>
          </w:tcPr>
          <w:p w14:paraId="55FA58BB">
            <w:pPr>
              <w:widowControl/>
              <w:autoSpaceDE w:val="0"/>
              <w:autoSpaceDN w:val="0"/>
              <w:spacing w:before="0" w:after="0" w:line="128" w:lineRule="exact"/>
              <w:ind w:left="16" w:right="0" w:firstLine="0"/>
              <w:jc w:val="left"/>
            </w:pPr>
            <w:r>
              <w:rPr>
                <w:rFonts w:ascii="0LymplCe+SimSun" w:hAnsi="0LymplCe+SimSun" w:eastAsia="0LymplCe+SimSun"/>
                <w:color w:val="000000"/>
                <w:w w:val="95"/>
                <w:sz w:val="11"/>
              </w:rPr>
              <w:t>预算确定数为269,704.3元，执行数为240,260.43元，执行率为89.08%，项目已完成，未支出的经费结转至2026年支付。</w:t>
            </w:r>
          </w:p>
        </w:tc>
        <w:tc>
          <w:tcPr>
            <w:tcW w:w="1352" w:type="dxa"/>
            <w:tcBorders>
              <w:top w:val="single" w:color="000000" w:sz="2" w:space="0"/>
              <w:left w:val="single" w:color="000000" w:sz="2" w:space="0"/>
              <w:bottom w:val="single" w:color="000000" w:sz="2" w:space="0"/>
              <w:right w:val="single" w:color="000000" w:sz="2" w:space="0"/>
            </w:tcBorders>
            <w:tcMar>
              <w:left w:w="0" w:type="dxa"/>
              <w:right w:w="0" w:type="dxa"/>
            </w:tcMar>
          </w:tcPr>
          <w:p w14:paraId="7802A590">
            <w:pPr>
              <w:widowControl/>
              <w:autoSpaceDE w:val="0"/>
              <w:autoSpaceDN w:val="0"/>
              <w:spacing w:before="20" w:after="0" w:line="104" w:lineRule="exact"/>
              <w:ind w:left="16" w:right="0" w:firstLine="0"/>
              <w:jc w:val="left"/>
            </w:pPr>
            <w:r>
              <w:rPr>
                <w:rFonts w:ascii="0LymplCe+SimSun" w:hAnsi="0LymplCe+SimSun" w:eastAsia="0LymplCe+SimSun"/>
                <w:color w:val="000000"/>
                <w:w w:val="95"/>
                <w:sz w:val="11"/>
              </w:rPr>
              <w:t>无</w:t>
            </w:r>
          </w:p>
        </w:tc>
      </w:tr>
      <w:tr w14:paraId="57785734">
        <w:tblPrEx>
          <w:tblCellMar>
            <w:top w:w="0" w:type="dxa"/>
            <w:left w:w="108" w:type="dxa"/>
            <w:bottom w:w="0" w:type="dxa"/>
            <w:right w:w="108" w:type="dxa"/>
          </w:tblCellMar>
        </w:tblPrEx>
        <w:trPr>
          <w:trHeight w:val="758" w:hRule="exact"/>
        </w:trPr>
        <w:tc>
          <w:tcPr>
            <w:tcW w:w="1192" w:type="dxa"/>
            <w:tcBorders>
              <w:top w:val="single" w:color="000000" w:sz="2" w:space="0"/>
              <w:left w:val="single" w:color="000000" w:sz="2" w:space="0"/>
              <w:bottom w:val="single" w:color="000000" w:sz="2" w:space="0"/>
              <w:right w:val="single" w:color="000000" w:sz="2" w:space="0"/>
            </w:tcBorders>
            <w:tcMar>
              <w:left w:w="0" w:type="dxa"/>
              <w:right w:w="0" w:type="dxa"/>
            </w:tcMar>
          </w:tcPr>
          <w:p w14:paraId="4A2854A9">
            <w:pPr>
              <w:widowControl/>
              <w:autoSpaceDE w:val="0"/>
              <w:autoSpaceDN w:val="0"/>
              <w:spacing w:before="0" w:after="0" w:line="128" w:lineRule="exact"/>
              <w:ind w:left="16" w:right="0" w:firstLine="0"/>
              <w:jc w:val="left"/>
            </w:pPr>
            <w:r>
              <w:rPr>
                <w:rFonts w:ascii="0LymplCe+SimSun" w:hAnsi="0LymplCe+SimSun" w:eastAsia="0LymplCe+SimSun"/>
                <w:color w:val="000000"/>
                <w:w w:val="95"/>
                <w:sz w:val="11"/>
              </w:rPr>
              <w:t>昆财债【2025】40号</w:t>
            </w:r>
            <w:r>
              <w:br w:type="textWrapping"/>
            </w:r>
            <w:r>
              <w:rPr>
                <w:rFonts w:ascii="0LymplCe+SimSun" w:hAnsi="0LymplCe+SimSun" w:eastAsia="0LymplCe+SimSun"/>
                <w:color w:val="000000"/>
                <w:w w:val="95"/>
                <w:sz w:val="11"/>
              </w:rPr>
              <w:t>2025年地方政府专项债券（十五至十七期）资金</w:t>
            </w:r>
          </w:p>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530FF4A9">
            <w:pPr>
              <w:widowControl/>
              <w:autoSpaceDE w:val="0"/>
              <w:autoSpaceDN w:val="0"/>
              <w:spacing w:before="20" w:after="0" w:line="106" w:lineRule="exact"/>
              <w:ind w:left="16" w:right="0" w:firstLine="0"/>
              <w:jc w:val="left"/>
            </w:pPr>
            <w:r>
              <w:rPr>
                <w:rFonts w:ascii="0LymplCe+SimSun" w:hAnsi="0LymplCe+SimSun" w:eastAsia="0LymplCe+SimSun"/>
                <w:color w:val="000000"/>
                <w:w w:val="95"/>
                <w:sz w:val="11"/>
              </w:rPr>
              <w:t>化解拖欠企业债务</w:t>
            </w:r>
          </w:p>
        </w:tc>
        <w:tc>
          <w:tcPr>
            <w:tcW w:w="2148" w:type="dxa"/>
            <w:tcBorders>
              <w:top w:val="single" w:color="000000" w:sz="2" w:space="0"/>
              <w:left w:val="single" w:color="000000" w:sz="2" w:space="0"/>
              <w:bottom w:val="single" w:color="000000" w:sz="2" w:space="0"/>
              <w:right w:val="single" w:color="000000" w:sz="2" w:space="0"/>
            </w:tcBorders>
            <w:tcMar>
              <w:left w:w="0" w:type="dxa"/>
              <w:right w:w="0" w:type="dxa"/>
            </w:tcMar>
          </w:tcPr>
          <w:p w14:paraId="6B8C2E32">
            <w:pPr>
              <w:widowControl/>
              <w:autoSpaceDE w:val="0"/>
              <w:autoSpaceDN w:val="0"/>
              <w:spacing w:before="20" w:after="0" w:line="106" w:lineRule="exact"/>
              <w:ind w:left="16" w:right="0" w:firstLine="0"/>
              <w:jc w:val="left"/>
            </w:pPr>
            <w:r>
              <w:rPr>
                <w:rFonts w:ascii="0LymplCe+SimSun" w:hAnsi="0LymplCe+SimSun" w:eastAsia="0LymplCe+SimSun"/>
                <w:color w:val="000000"/>
                <w:w w:val="95"/>
                <w:sz w:val="11"/>
              </w:rPr>
              <w:t>化解拖欠企业债务353,632元。</w:t>
            </w:r>
          </w:p>
        </w:tc>
        <w:tc>
          <w:tcPr>
            <w:tcW w:w="1936" w:type="dxa"/>
            <w:tcBorders>
              <w:top w:val="single" w:color="000000" w:sz="2" w:space="0"/>
              <w:left w:val="single" w:color="000000" w:sz="2" w:space="0"/>
              <w:bottom w:val="single" w:color="000000" w:sz="2" w:space="0"/>
              <w:right w:val="single" w:color="000000" w:sz="2" w:space="0"/>
            </w:tcBorders>
            <w:tcMar>
              <w:left w:w="0" w:type="dxa"/>
              <w:right w:w="0" w:type="dxa"/>
            </w:tcMar>
          </w:tcPr>
          <w:p w14:paraId="16726E6B">
            <w:pPr>
              <w:widowControl/>
              <w:autoSpaceDE w:val="0"/>
              <w:autoSpaceDN w:val="0"/>
              <w:spacing w:before="0" w:after="0" w:line="128" w:lineRule="exact"/>
              <w:ind w:left="16" w:right="0" w:firstLine="0"/>
              <w:jc w:val="left"/>
            </w:pPr>
            <w:r>
              <w:rPr>
                <w:rFonts w:ascii="0LymplCe+SimSun" w:hAnsi="0LymplCe+SimSun" w:eastAsia="0LymplCe+SimSun"/>
                <w:color w:val="000000"/>
                <w:w w:val="95"/>
                <w:sz w:val="11"/>
              </w:rPr>
              <w:t>预算确定数为353,632元，执行数为</w:t>
            </w:r>
            <w:r>
              <w:br w:type="textWrapping"/>
            </w:r>
            <w:r>
              <w:rPr>
                <w:rFonts w:ascii="0LymplCe+SimSun" w:hAnsi="0LymplCe+SimSun" w:eastAsia="0LymplCe+SimSun"/>
                <w:color w:val="000000"/>
                <w:w w:val="95"/>
                <w:sz w:val="11"/>
              </w:rPr>
              <w:t>353,632元，执行率为100%，项目已完成。</w:t>
            </w:r>
          </w:p>
        </w:tc>
        <w:tc>
          <w:tcPr>
            <w:tcW w:w="1352" w:type="dxa"/>
            <w:tcBorders>
              <w:top w:val="single" w:color="000000" w:sz="2" w:space="0"/>
              <w:left w:val="single" w:color="000000" w:sz="2" w:space="0"/>
              <w:bottom w:val="single" w:color="000000" w:sz="2" w:space="0"/>
              <w:right w:val="single" w:color="000000" w:sz="2" w:space="0"/>
            </w:tcBorders>
            <w:tcMar>
              <w:left w:w="0" w:type="dxa"/>
              <w:right w:w="0" w:type="dxa"/>
            </w:tcMar>
          </w:tcPr>
          <w:p w14:paraId="72327EFF">
            <w:pPr>
              <w:widowControl/>
              <w:autoSpaceDE w:val="0"/>
              <w:autoSpaceDN w:val="0"/>
              <w:spacing w:before="20" w:after="0" w:line="106" w:lineRule="exact"/>
              <w:ind w:left="16" w:right="0" w:firstLine="0"/>
              <w:jc w:val="left"/>
            </w:pPr>
            <w:r>
              <w:rPr>
                <w:rFonts w:ascii="0LymplCe+SimSun" w:hAnsi="0LymplCe+SimSun" w:eastAsia="0LymplCe+SimSun"/>
                <w:color w:val="000000"/>
                <w:w w:val="95"/>
                <w:sz w:val="11"/>
              </w:rPr>
              <w:t>无</w:t>
            </w:r>
          </w:p>
        </w:tc>
      </w:tr>
      <w:tr w14:paraId="0B85CF76">
        <w:tblPrEx>
          <w:tblCellMar>
            <w:top w:w="0" w:type="dxa"/>
            <w:left w:w="108" w:type="dxa"/>
            <w:bottom w:w="0" w:type="dxa"/>
            <w:right w:w="108" w:type="dxa"/>
          </w:tblCellMar>
        </w:tblPrEx>
        <w:trPr>
          <w:trHeight w:val="758" w:hRule="exact"/>
        </w:trPr>
        <w:tc>
          <w:tcPr>
            <w:tcW w:w="1192" w:type="dxa"/>
            <w:tcBorders>
              <w:top w:val="single" w:color="000000" w:sz="2" w:space="0"/>
              <w:left w:val="single" w:color="000000" w:sz="2" w:space="0"/>
              <w:bottom w:val="single" w:color="000000" w:sz="2" w:space="0"/>
              <w:right w:val="single" w:color="000000" w:sz="2" w:space="0"/>
            </w:tcBorders>
            <w:tcMar>
              <w:left w:w="0" w:type="dxa"/>
              <w:right w:w="0" w:type="dxa"/>
            </w:tcMar>
          </w:tcPr>
          <w:p w14:paraId="1022CB95">
            <w:pPr>
              <w:widowControl/>
              <w:autoSpaceDE w:val="0"/>
              <w:autoSpaceDN w:val="0"/>
              <w:spacing w:before="20" w:after="0" w:line="106" w:lineRule="exact"/>
              <w:ind w:left="16" w:right="0" w:firstLine="0"/>
              <w:jc w:val="left"/>
            </w:pPr>
            <w:r>
              <w:rPr>
                <w:rFonts w:ascii="0LymplCe+SimSun" w:hAnsi="0LymplCe+SimSun" w:eastAsia="0LymplCe+SimSun"/>
                <w:color w:val="000000"/>
                <w:w w:val="95"/>
                <w:sz w:val="11"/>
              </w:rPr>
              <w:t>区级文物保护单位藜光</w:t>
            </w:r>
          </w:p>
          <w:p w14:paraId="2CFB7396">
            <w:pPr>
              <w:widowControl/>
              <w:autoSpaceDE w:val="0"/>
              <w:autoSpaceDN w:val="0"/>
              <w:spacing w:before="24" w:after="0" w:line="106" w:lineRule="exact"/>
              <w:ind w:left="16" w:right="0" w:firstLine="0"/>
              <w:jc w:val="left"/>
            </w:pPr>
            <w:r>
              <w:rPr>
                <w:rFonts w:ascii="0LymplCe+SimSun" w:hAnsi="0LymplCe+SimSun" w:eastAsia="0LymplCe+SimSun"/>
                <w:color w:val="000000"/>
                <w:w w:val="95"/>
                <w:sz w:val="11"/>
              </w:rPr>
              <w:t>庐修缮工程项目经费</w:t>
            </w:r>
          </w:p>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243E551A">
            <w:pPr>
              <w:widowControl/>
              <w:autoSpaceDE w:val="0"/>
              <w:autoSpaceDN w:val="0"/>
              <w:spacing w:before="20" w:after="0" w:line="106" w:lineRule="exact"/>
              <w:ind w:left="16" w:right="0" w:firstLine="0"/>
              <w:jc w:val="left"/>
            </w:pPr>
            <w:r>
              <w:rPr>
                <w:rFonts w:ascii="0LymplCe+SimSun" w:hAnsi="0LymplCe+SimSun" w:eastAsia="0LymplCe+SimSun"/>
                <w:color w:val="000000"/>
                <w:w w:val="95"/>
                <w:sz w:val="11"/>
              </w:rPr>
              <w:t>完成区级文物保护单位藜光庐修缮工程。</w:t>
            </w:r>
          </w:p>
        </w:tc>
        <w:tc>
          <w:tcPr>
            <w:tcW w:w="2148" w:type="dxa"/>
            <w:tcBorders>
              <w:top w:val="single" w:color="000000" w:sz="2" w:space="0"/>
              <w:left w:val="single" w:color="000000" w:sz="2" w:space="0"/>
              <w:bottom w:val="single" w:color="000000" w:sz="2" w:space="0"/>
              <w:right w:val="single" w:color="000000" w:sz="2" w:space="0"/>
            </w:tcBorders>
            <w:tcMar>
              <w:left w:w="0" w:type="dxa"/>
              <w:right w:w="0" w:type="dxa"/>
            </w:tcMar>
          </w:tcPr>
          <w:p w14:paraId="0956CEBA">
            <w:pPr>
              <w:widowControl/>
              <w:autoSpaceDE w:val="0"/>
              <w:autoSpaceDN w:val="0"/>
              <w:spacing w:before="20" w:after="0" w:line="106" w:lineRule="exact"/>
              <w:ind w:left="0" w:right="0" w:firstLine="0"/>
              <w:jc w:val="center"/>
            </w:pPr>
            <w:r>
              <w:rPr>
                <w:rFonts w:ascii="0LymplCe+SimSun" w:hAnsi="0LymplCe+SimSun" w:eastAsia="0LymplCe+SimSun"/>
                <w:color w:val="000000"/>
                <w:w w:val="95"/>
                <w:sz w:val="11"/>
              </w:rPr>
              <w:t>区级文物保护单位藜光庐修缮工程已完工并通</w:t>
            </w:r>
          </w:p>
          <w:p w14:paraId="40140070">
            <w:pPr>
              <w:widowControl/>
              <w:autoSpaceDE w:val="0"/>
              <w:autoSpaceDN w:val="0"/>
              <w:spacing w:before="24" w:after="0" w:line="106" w:lineRule="exact"/>
              <w:ind w:left="16" w:right="0" w:firstLine="0"/>
              <w:jc w:val="left"/>
            </w:pPr>
            <w:r>
              <w:rPr>
                <w:rFonts w:ascii="0LymplCe+SimSun" w:hAnsi="0LymplCe+SimSun" w:eastAsia="0LymplCe+SimSun"/>
                <w:color w:val="000000"/>
                <w:w w:val="95"/>
                <w:sz w:val="11"/>
              </w:rPr>
              <w:t>过初步验收。</w:t>
            </w:r>
          </w:p>
        </w:tc>
        <w:tc>
          <w:tcPr>
            <w:tcW w:w="1936" w:type="dxa"/>
            <w:tcBorders>
              <w:top w:val="single" w:color="000000" w:sz="2" w:space="0"/>
              <w:left w:val="single" w:color="000000" w:sz="2" w:space="0"/>
              <w:bottom w:val="single" w:color="000000" w:sz="2" w:space="0"/>
              <w:right w:val="single" w:color="000000" w:sz="2" w:space="0"/>
            </w:tcBorders>
            <w:tcMar>
              <w:left w:w="0" w:type="dxa"/>
              <w:right w:w="0" w:type="dxa"/>
            </w:tcMar>
          </w:tcPr>
          <w:p w14:paraId="1DDC8978">
            <w:pPr>
              <w:widowControl/>
              <w:autoSpaceDE w:val="0"/>
              <w:autoSpaceDN w:val="0"/>
              <w:spacing w:before="0" w:after="0" w:line="128" w:lineRule="exact"/>
              <w:ind w:left="16" w:right="0" w:firstLine="0"/>
              <w:jc w:val="left"/>
            </w:pPr>
            <w:r>
              <w:rPr>
                <w:rFonts w:ascii="0LymplCe+SimSun" w:hAnsi="0LymplCe+SimSun" w:eastAsia="0LymplCe+SimSun"/>
                <w:color w:val="000000"/>
                <w:w w:val="95"/>
                <w:sz w:val="11"/>
              </w:rPr>
              <w:t>预算确定数为3,806,578.27元，执行数为0元，执行率为0%，项目已完成，未支出的经费结转至2026年支付。</w:t>
            </w:r>
          </w:p>
        </w:tc>
        <w:tc>
          <w:tcPr>
            <w:tcW w:w="1352" w:type="dxa"/>
            <w:tcBorders>
              <w:top w:val="single" w:color="000000" w:sz="2" w:space="0"/>
              <w:left w:val="single" w:color="000000" w:sz="2" w:space="0"/>
              <w:bottom w:val="single" w:color="000000" w:sz="2" w:space="0"/>
              <w:right w:val="single" w:color="000000" w:sz="2" w:space="0"/>
            </w:tcBorders>
            <w:tcMar>
              <w:left w:w="0" w:type="dxa"/>
              <w:right w:w="0" w:type="dxa"/>
            </w:tcMar>
          </w:tcPr>
          <w:p w14:paraId="0866E1B8">
            <w:pPr>
              <w:widowControl/>
              <w:autoSpaceDE w:val="0"/>
              <w:autoSpaceDN w:val="0"/>
              <w:spacing w:before="20" w:after="0" w:line="106" w:lineRule="exact"/>
              <w:ind w:left="16" w:right="0" w:firstLine="0"/>
              <w:jc w:val="left"/>
            </w:pPr>
            <w:r>
              <w:rPr>
                <w:rFonts w:ascii="0LymplCe+SimSun" w:hAnsi="0LymplCe+SimSun" w:eastAsia="0LymplCe+SimSun"/>
                <w:color w:val="000000"/>
                <w:w w:val="95"/>
                <w:sz w:val="11"/>
              </w:rPr>
              <w:t>无</w:t>
            </w:r>
          </w:p>
        </w:tc>
      </w:tr>
      <w:tr w14:paraId="6CC71FE9">
        <w:tblPrEx>
          <w:tblCellMar>
            <w:top w:w="0" w:type="dxa"/>
            <w:left w:w="108" w:type="dxa"/>
            <w:bottom w:w="0" w:type="dxa"/>
            <w:right w:w="108" w:type="dxa"/>
          </w:tblCellMar>
        </w:tblPrEx>
        <w:trPr>
          <w:trHeight w:val="760" w:hRule="exact"/>
        </w:trPr>
        <w:tc>
          <w:tcPr>
            <w:tcW w:w="1192" w:type="dxa"/>
            <w:tcBorders>
              <w:top w:val="single" w:color="000000" w:sz="2" w:space="0"/>
              <w:left w:val="single" w:color="000000" w:sz="2" w:space="0"/>
              <w:bottom w:val="single" w:color="000000" w:sz="2" w:space="0"/>
              <w:right w:val="single" w:color="000000" w:sz="2" w:space="0"/>
            </w:tcBorders>
            <w:tcMar>
              <w:left w:w="0" w:type="dxa"/>
              <w:right w:w="0" w:type="dxa"/>
            </w:tcMar>
          </w:tcPr>
          <w:p w14:paraId="461E0144">
            <w:pPr>
              <w:widowControl/>
              <w:autoSpaceDE w:val="0"/>
              <w:autoSpaceDN w:val="0"/>
              <w:spacing w:before="20" w:after="0" w:line="106" w:lineRule="exact"/>
              <w:ind w:left="0" w:right="0" w:firstLine="0"/>
              <w:jc w:val="center"/>
            </w:pPr>
            <w:r>
              <w:rPr>
                <w:rFonts w:ascii="0LymplCe+SimSun" w:hAnsi="0LymplCe+SimSun" w:eastAsia="0LymplCe+SimSun"/>
                <w:color w:val="000000"/>
                <w:w w:val="95"/>
                <w:sz w:val="11"/>
              </w:rPr>
              <w:t>昆财教〔2017〕186号市</w:t>
            </w:r>
          </w:p>
          <w:p w14:paraId="4D35B659">
            <w:pPr>
              <w:widowControl/>
              <w:autoSpaceDE w:val="0"/>
              <w:autoSpaceDN w:val="0"/>
              <w:spacing w:before="24" w:after="0" w:line="106" w:lineRule="exact"/>
              <w:ind w:left="16" w:right="0" w:firstLine="0"/>
              <w:jc w:val="left"/>
            </w:pPr>
            <w:r>
              <w:rPr>
                <w:rFonts w:ascii="0LymplCe+SimSun" w:hAnsi="0LymplCe+SimSun" w:eastAsia="0LymplCe+SimSun"/>
                <w:color w:val="000000"/>
                <w:w w:val="95"/>
                <w:sz w:val="11"/>
              </w:rPr>
              <w:t>级杨氏公馆维修经费</w:t>
            </w:r>
          </w:p>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5DC03E07">
            <w:pPr>
              <w:widowControl/>
              <w:autoSpaceDE w:val="0"/>
              <w:autoSpaceDN w:val="0"/>
              <w:spacing w:before="20" w:after="0" w:line="106" w:lineRule="exact"/>
              <w:ind w:left="16" w:right="0" w:firstLine="0"/>
              <w:jc w:val="left"/>
            </w:pPr>
            <w:r>
              <w:rPr>
                <w:rFonts w:ascii="0LymplCe+SimSun" w:hAnsi="0LymplCe+SimSun" w:eastAsia="0LymplCe+SimSun"/>
                <w:color w:val="000000"/>
                <w:w w:val="95"/>
                <w:sz w:val="11"/>
              </w:rPr>
              <w:t>支付杨氏公馆修缮工程尾款。</w:t>
            </w:r>
          </w:p>
        </w:tc>
        <w:tc>
          <w:tcPr>
            <w:tcW w:w="2148" w:type="dxa"/>
            <w:tcBorders>
              <w:top w:val="single" w:color="000000" w:sz="2" w:space="0"/>
              <w:left w:val="single" w:color="000000" w:sz="2" w:space="0"/>
              <w:bottom w:val="single" w:color="000000" w:sz="2" w:space="0"/>
              <w:right w:val="single" w:color="000000" w:sz="2" w:space="0"/>
            </w:tcBorders>
            <w:tcMar>
              <w:left w:w="0" w:type="dxa"/>
              <w:right w:w="0" w:type="dxa"/>
            </w:tcMar>
          </w:tcPr>
          <w:p w14:paraId="2D788423">
            <w:pPr>
              <w:widowControl/>
              <w:autoSpaceDE w:val="0"/>
              <w:autoSpaceDN w:val="0"/>
              <w:spacing w:before="20" w:after="0" w:line="106" w:lineRule="exact"/>
              <w:ind w:left="0" w:right="0" w:firstLine="0"/>
              <w:jc w:val="center"/>
            </w:pPr>
            <w:r>
              <w:rPr>
                <w:rFonts w:ascii="0LymplCe+SimSun" w:hAnsi="0LymplCe+SimSun" w:eastAsia="0LymplCe+SimSun"/>
                <w:color w:val="000000"/>
                <w:w w:val="95"/>
                <w:sz w:val="11"/>
              </w:rPr>
              <w:t>杨氏公馆修缮工程竣工验收，未支付工程尾款</w:t>
            </w:r>
          </w:p>
          <w:p w14:paraId="79D6B6FA">
            <w:pPr>
              <w:widowControl/>
              <w:autoSpaceDE w:val="0"/>
              <w:autoSpaceDN w:val="0"/>
              <w:spacing w:before="24" w:after="0" w:line="106" w:lineRule="exact"/>
              <w:ind w:left="16" w:right="0" w:firstLine="0"/>
              <w:jc w:val="left"/>
            </w:pPr>
            <w:r>
              <w:rPr>
                <w:rFonts w:ascii="0LymplCe+SimSun" w:hAnsi="0LymplCe+SimSun" w:eastAsia="0LymplCe+SimSun"/>
                <w:color w:val="000000"/>
                <w:w w:val="95"/>
                <w:sz w:val="11"/>
              </w:rPr>
              <w:t>。</w:t>
            </w:r>
          </w:p>
        </w:tc>
        <w:tc>
          <w:tcPr>
            <w:tcW w:w="1936" w:type="dxa"/>
            <w:tcBorders>
              <w:top w:val="single" w:color="000000" w:sz="2" w:space="0"/>
              <w:left w:val="single" w:color="000000" w:sz="2" w:space="0"/>
              <w:bottom w:val="single" w:color="000000" w:sz="2" w:space="0"/>
              <w:right w:val="single" w:color="000000" w:sz="2" w:space="0"/>
            </w:tcBorders>
            <w:tcMar>
              <w:left w:w="0" w:type="dxa"/>
              <w:right w:w="0" w:type="dxa"/>
            </w:tcMar>
          </w:tcPr>
          <w:p w14:paraId="2D3137C5">
            <w:pPr>
              <w:widowControl/>
              <w:autoSpaceDE w:val="0"/>
              <w:autoSpaceDN w:val="0"/>
              <w:spacing w:before="0" w:after="0" w:line="128" w:lineRule="exact"/>
              <w:ind w:left="16" w:right="0" w:firstLine="0"/>
              <w:jc w:val="left"/>
            </w:pPr>
            <w:r>
              <w:rPr>
                <w:rFonts w:ascii="0LymplCe+SimSun" w:hAnsi="0LymplCe+SimSun" w:eastAsia="0LymplCe+SimSun"/>
                <w:color w:val="000000"/>
                <w:w w:val="95"/>
                <w:sz w:val="11"/>
              </w:rPr>
              <w:t>预算确定数为137100元，执行数为0元，执行率为0%，项目已完成，未支出的经费结转至2026年支付。</w:t>
            </w:r>
          </w:p>
        </w:tc>
        <w:tc>
          <w:tcPr>
            <w:tcW w:w="1352" w:type="dxa"/>
            <w:tcBorders>
              <w:top w:val="single" w:color="000000" w:sz="2" w:space="0"/>
              <w:left w:val="single" w:color="000000" w:sz="2" w:space="0"/>
              <w:bottom w:val="single" w:color="000000" w:sz="2" w:space="0"/>
              <w:right w:val="single" w:color="000000" w:sz="2" w:space="0"/>
            </w:tcBorders>
            <w:tcMar>
              <w:left w:w="0" w:type="dxa"/>
              <w:right w:w="0" w:type="dxa"/>
            </w:tcMar>
          </w:tcPr>
          <w:p w14:paraId="73E4C873">
            <w:pPr>
              <w:widowControl/>
              <w:autoSpaceDE w:val="0"/>
              <w:autoSpaceDN w:val="0"/>
              <w:spacing w:before="20" w:after="0" w:line="106" w:lineRule="exact"/>
              <w:ind w:left="16" w:right="0" w:firstLine="0"/>
              <w:jc w:val="left"/>
            </w:pPr>
            <w:r>
              <w:rPr>
                <w:rFonts w:ascii="0LymplCe+SimSun" w:hAnsi="0LymplCe+SimSun" w:eastAsia="0LymplCe+SimSun"/>
                <w:color w:val="000000"/>
                <w:w w:val="95"/>
                <w:sz w:val="11"/>
              </w:rPr>
              <w:t>无</w:t>
            </w:r>
          </w:p>
        </w:tc>
      </w:tr>
      <w:tr w14:paraId="2CA3D9B7">
        <w:tblPrEx>
          <w:tblCellMar>
            <w:top w:w="0" w:type="dxa"/>
            <w:left w:w="108" w:type="dxa"/>
            <w:bottom w:w="0" w:type="dxa"/>
            <w:right w:w="108" w:type="dxa"/>
          </w:tblCellMar>
        </w:tblPrEx>
        <w:trPr>
          <w:trHeight w:val="758" w:hRule="exact"/>
        </w:trPr>
        <w:tc>
          <w:tcPr>
            <w:tcW w:w="1192" w:type="dxa"/>
            <w:tcBorders>
              <w:top w:val="single" w:color="000000" w:sz="2" w:space="0"/>
              <w:left w:val="single" w:color="000000" w:sz="2" w:space="0"/>
              <w:bottom w:val="single" w:color="000000" w:sz="2" w:space="0"/>
              <w:right w:val="single" w:color="000000" w:sz="2" w:space="0"/>
            </w:tcBorders>
            <w:tcMar>
              <w:left w:w="0" w:type="dxa"/>
              <w:right w:w="0" w:type="dxa"/>
            </w:tcMar>
          </w:tcPr>
          <w:p w14:paraId="5E6D486D">
            <w:pPr>
              <w:widowControl/>
              <w:autoSpaceDE w:val="0"/>
              <w:autoSpaceDN w:val="0"/>
              <w:spacing w:before="20" w:after="0" w:line="104" w:lineRule="exact"/>
              <w:ind w:left="16" w:right="0" w:firstLine="0"/>
              <w:jc w:val="left"/>
            </w:pPr>
            <w:r>
              <w:rPr>
                <w:rFonts w:ascii="0LymplCe+SimSun" w:hAnsi="0LymplCe+SimSun" w:eastAsia="0LymplCe+SimSun"/>
                <w:color w:val="000000"/>
                <w:w w:val="95"/>
                <w:sz w:val="11"/>
              </w:rPr>
              <w:t>博物馆免费开放经费</w:t>
            </w:r>
          </w:p>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3595AD05">
            <w:pPr>
              <w:widowControl/>
              <w:autoSpaceDE w:val="0"/>
              <w:autoSpaceDN w:val="0"/>
              <w:spacing w:before="20" w:after="0" w:line="104" w:lineRule="exact"/>
              <w:ind w:left="16" w:right="0" w:firstLine="0"/>
              <w:jc w:val="left"/>
            </w:pPr>
            <w:r>
              <w:rPr>
                <w:rFonts w:ascii="0LymplCe+SimSun" w:hAnsi="0LymplCe+SimSun" w:eastAsia="0LymplCe+SimSun"/>
                <w:color w:val="000000"/>
                <w:w w:val="95"/>
                <w:sz w:val="11"/>
              </w:rPr>
              <w:t>1.博物馆文物建筑、消防安防、展览展板维保；</w:t>
            </w:r>
          </w:p>
          <w:p w14:paraId="69748700">
            <w:pPr>
              <w:widowControl/>
              <w:autoSpaceDE w:val="0"/>
              <w:autoSpaceDN w:val="0"/>
              <w:spacing w:before="24" w:after="0" w:line="106" w:lineRule="exact"/>
              <w:ind w:left="16" w:right="0" w:firstLine="0"/>
              <w:jc w:val="left"/>
            </w:pPr>
            <w:r>
              <w:rPr>
                <w:rFonts w:ascii="0LymplCe+SimSun" w:hAnsi="0LymplCe+SimSun" w:eastAsia="0LymplCe+SimSun"/>
                <w:color w:val="000000"/>
                <w:w w:val="95"/>
                <w:sz w:val="11"/>
              </w:rPr>
              <w:t>2.5个馆水电费及日常管理运行；</w:t>
            </w:r>
          </w:p>
          <w:p w14:paraId="36791AB5">
            <w:pPr>
              <w:widowControl/>
              <w:autoSpaceDE w:val="0"/>
              <w:autoSpaceDN w:val="0"/>
              <w:spacing w:before="22" w:after="0" w:line="106" w:lineRule="exact"/>
              <w:ind w:left="16" w:right="0" w:firstLine="0"/>
              <w:jc w:val="left"/>
            </w:pPr>
            <w:r>
              <w:rPr>
                <w:rFonts w:ascii="0LymplCe+SimSun" w:hAnsi="0LymplCe+SimSun" w:eastAsia="0LymplCe+SimSun"/>
                <w:color w:val="000000"/>
                <w:w w:val="95"/>
                <w:sz w:val="11"/>
              </w:rPr>
              <w:t>3.核拨讲解员绩效；</w:t>
            </w:r>
          </w:p>
          <w:p w14:paraId="34385985">
            <w:pPr>
              <w:widowControl/>
              <w:autoSpaceDE w:val="0"/>
              <w:autoSpaceDN w:val="0"/>
              <w:spacing w:before="0" w:after="0" w:line="130" w:lineRule="exact"/>
              <w:ind w:left="16" w:right="0" w:firstLine="0"/>
              <w:jc w:val="left"/>
            </w:pPr>
            <w:r>
              <w:rPr>
                <w:rFonts w:ascii="0LymplCe+SimSun" w:hAnsi="0LymplCe+SimSun" w:eastAsia="0LymplCe+SimSun"/>
                <w:color w:val="000000"/>
                <w:w w:val="95"/>
                <w:sz w:val="11"/>
              </w:rPr>
              <w:t>4.昆明朱德旧居纪念馆、昆明聂耳故居纪念馆、云南起义纪念馆、云南解放纪念馆、昆明胡志明旧居纪念馆物业管理费。</w:t>
            </w:r>
          </w:p>
        </w:tc>
        <w:tc>
          <w:tcPr>
            <w:tcW w:w="2148" w:type="dxa"/>
            <w:tcBorders>
              <w:top w:val="single" w:color="000000" w:sz="2" w:space="0"/>
              <w:left w:val="single" w:color="000000" w:sz="2" w:space="0"/>
              <w:bottom w:val="single" w:color="000000" w:sz="2" w:space="0"/>
              <w:right w:val="single" w:color="000000" w:sz="2" w:space="0"/>
            </w:tcBorders>
            <w:tcMar>
              <w:left w:w="0" w:type="dxa"/>
              <w:right w:w="0" w:type="dxa"/>
            </w:tcMar>
          </w:tcPr>
          <w:p w14:paraId="5C2E394C">
            <w:pPr>
              <w:widowControl/>
              <w:autoSpaceDE w:val="0"/>
              <w:autoSpaceDN w:val="0"/>
              <w:spacing w:before="0" w:after="0" w:line="128" w:lineRule="exact"/>
              <w:ind w:left="16" w:right="0" w:firstLine="0"/>
              <w:jc w:val="left"/>
            </w:pPr>
            <w:r>
              <w:rPr>
                <w:rFonts w:ascii="0LymplCe+SimSun" w:hAnsi="0LymplCe+SimSun" w:eastAsia="0LymplCe+SimSun"/>
                <w:color w:val="000000"/>
                <w:w w:val="95"/>
                <w:sz w:val="11"/>
              </w:rPr>
              <w:t>博物馆纪念馆全年免费开放300天，博物馆纪念馆安防维保合格率高达95%， 持续推进免费接待社会各界人士，宣传爱国主义精神。</w:t>
            </w:r>
          </w:p>
        </w:tc>
        <w:tc>
          <w:tcPr>
            <w:tcW w:w="1936" w:type="dxa"/>
            <w:tcBorders>
              <w:top w:val="single" w:color="000000" w:sz="2" w:space="0"/>
              <w:left w:val="single" w:color="000000" w:sz="2" w:space="0"/>
              <w:bottom w:val="single" w:color="000000" w:sz="2" w:space="0"/>
              <w:right w:val="single" w:color="000000" w:sz="2" w:space="0"/>
            </w:tcBorders>
            <w:tcMar>
              <w:left w:w="0" w:type="dxa"/>
              <w:right w:w="0" w:type="dxa"/>
            </w:tcMar>
          </w:tcPr>
          <w:p w14:paraId="3362A42A">
            <w:pPr>
              <w:widowControl/>
              <w:autoSpaceDE w:val="0"/>
              <w:autoSpaceDN w:val="0"/>
              <w:spacing w:before="0" w:after="0" w:line="128" w:lineRule="exact"/>
              <w:ind w:left="16" w:right="0" w:firstLine="0"/>
              <w:jc w:val="left"/>
            </w:pPr>
            <w:r>
              <w:rPr>
                <w:rFonts w:ascii="0LymplCe+SimSun" w:hAnsi="0LymplCe+SimSun" w:eastAsia="0LymplCe+SimSun"/>
                <w:color w:val="000000"/>
                <w:w w:val="95"/>
                <w:sz w:val="11"/>
              </w:rPr>
              <w:t>年初预算数为3,370,000元，执行数为1,092,179.86元，执行率为32.41%，财政资金紧张，部分项目经费未支出，未支出的项目经费财政已收回。</w:t>
            </w:r>
          </w:p>
        </w:tc>
        <w:tc>
          <w:tcPr>
            <w:tcW w:w="1352" w:type="dxa"/>
            <w:tcBorders>
              <w:top w:val="single" w:color="000000" w:sz="2" w:space="0"/>
              <w:left w:val="single" w:color="000000" w:sz="2" w:space="0"/>
              <w:bottom w:val="single" w:color="000000" w:sz="2" w:space="0"/>
              <w:right w:val="single" w:color="000000" w:sz="2" w:space="0"/>
            </w:tcBorders>
            <w:tcMar>
              <w:left w:w="0" w:type="dxa"/>
              <w:right w:w="0" w:type="dxa"/>
            </w:tcMar>
          </w:tcPr>
          <w:p w14:paraId="6B301AF1">
            <w:pPr>
              <w:widowControl/>
              <w:autoSpaceDE w:val="0"/>
              <w:autoSpaceDN w:val="0"/>
              <w:spacing w:before="20" w:after="0" w:line="104" w:lineRule="exact"/>
              <w:ind w:left="16" w:right="0" w:firstLine="0"/>
              <w:jc w:val="left"/>
            </w:pPr>
            <w:r>
              <w:rPr>
                <w:rFonts w:ascii="0LymplCe+SimSun" w:hAnsi="0LymplCe+SimSun" w:eastAsia="0LymplCe+SimSun"/>
                <w:color w:val="000000"/>
                <w:w w:val="95"/>
                <w:sz w:val="11"/>
              </w:rPr>
              <w:t>无</w:t>
            </w:r>
          </w:p>
        </w:tc>
      </w:tr>
      <w:tr w14:paraId="7EAADF8A">
        <w:tblPrEx>
          <w:tblCellMar>
            <w:top w:w="0" w:type="dxa"/>
            <w:left w:w="108" w:type="dxa"/>
            <w:bottom w:w="0" w:type="dxa"/>
            <w:right w:w="108" w:type="dxa"/>
          </w:tblCellMar>
        </w:tblPrEx>
        <w:trPr>
          <w:trHeight w:val="758" w:hRule="exact"/>
        </w:trPr>
        <w:tc>
          <w:tcPr>
            <w:tcW w:w="1192" w:type="dxa"/>
            <w:tcBorders>
              <w:top w:val="single" w:color="000000" w:sz="2" w:space="0"/>
              <w:left w:val="single" w:color="000000" w:sz="2" w:space="0"/>
              <w:bottom w:val="single" w:color="000000" w:sz="2" w:space="0"/>
              <w:right w:val="single" w:color="000000" w:sz="2" w:space="0"/>
            </w:tcBorders>
            <w:tcMar>
              <w:left w:w="0" w:type="dxa"/>
              <w:right w:w="0" w:type="dxa"/>
            </w:tcMar>
          </w:tcPr>
          <w:p w14:paraId="732BB1A3">
            <w:pPr>
              <w:widowControl/>
              <w:autoSpaceDE w:val="0"/>
              <w:autoSpaceDN w:val="0"/>
              <w:spacing w:before="20" w:after="0" w:line="106" w:lineRule="exact"/>
              <w:ind w:left="16" w:right="0" w:firstLine="0"/>
              <w:jc w:val="left"/>
            </w:pPr>
            <w:r>
              <w:rPr>
                <w:rFonts w:ascii="0LymplCe+SimSun" w:hAnsi="0LymplCe+SimSun" w:eastAsia="0LymplCe+SimSun"/>
                <w:color w:val="000000"/>
                <w:w w:val="95"/>
                <w:sz w:val="11"/>
              </w:rPr>
              <w:t>部门基本支出</w:t>
            </w:r>
          </w:p>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05CF0D0B">
            <w:pPr>
              <w:widowControl/>
              <w:autoSpaceDE w:val="0"/>
              <w:autoSpaceDN w:val="0"/>
              <w:spacing w:before="20" w:after="0" w:line="106" w:lineRule="exact"/>
              <w:ind w:left="16" w:right="0" w:firstLine="0"/>
              <w:jc w:val="left"/>
            </w:pPr>
            <w:r>
              <w:rPr>
                <w:rFonts w:ascii="0LymplCe+SimSun" w:hAnsi="0LymplCe+SimSun" w:eastAsia="0LymplCe+SimSun"/>
                <w:color w:val="000000"/>
                <w:w w:val="95"/>
                <w:sz w:val="11"/>
              </w:rPr>
              <w:t>主要用于人员支出和日常公用经费支出，保障单位正常运转。</w:t>
            </w:r>
          </w:p>
        </w:tc>
        <w:tc>
          <w:tcPr>
            <w:tcW w:w="2148" w:type="dxa"/>
            <w:tcBorders>
              <w:top w:val="single" w:color="000000" w:sz="2" w:space="0"/>
              <w:left w:val="single" w:color="000000" w:sz="2" w:space="0"/>
              <w:bottom w:val="single" w:color="000000" w:sz="2" w:space="0"/>
              <w:right w:val="single" w:color="000000" w:sz="2" w:space="0"/>
            </w:tcBorders>
            <w:tcMar>
              <w:left w:w="0" w:type="dxa"/>
              <w:right w:w="0" w:type="dxa"/>
            </w:tcMar>
          </w:tcPr>
          <w:p w14:paraId="035BF3DE">
            <w:pPr>
              <w:widowControl/>
              <w:autoSpaceDE w:val="0"/>
              <w:autoSpaceDN w:val="0"/>
              <w:spacing w:before="20" w:after="0" w:line="106" w:lineRule="exact"/>
              <w:ind w:left="0" w:right="0" w:firstLine="0"/>
              <w:jc w:val="center"/>
            </w:pPr>
            <w:r>
              <w:rPr>
                <w:rFonts w:ascii="0LymplCe+SimSun" w:hAnsi="0LymplCe+SimSun" w:eastAsia="0LymplCe+SimSun"/>
                <w:color w:val="000000"/>
                <w:w w:val="95"/>
                <w:sz w:val="11"/>
              </w:rPr>
              <w:t>单位每月正常发放工资福利，缴纳五险一金等</w:t>
            </w:r>
          </w:p>
          <w:p w14:paraId="635A1403">
            <w:pPr>
              <w:widowControl/>
              <w:autoSpaceDE w:val="0"/>
              <w:autoSpaceDN w:val="0"/>
              <w:spacing w:before="24" w:after="0" w:line="104" w:lineRule="exact"/>
              <w:ind w:left="16" w:right="0" w:firstLine="0"/>
              <w:jc w:val="left"/>
            </w:pPr>
            <w:r>
              <w:rPr>
                <w:rFonts w:ascii="0LymplCe+SimSun" w:hAnsi="0LymplCe+SimSun" w:eastAsia="0LymplCe+SimSun"/>
                <w:color w:val="000000"/>
                <w:w w:val="95"/>
                <w:sz w:val="11"/>
              </w:rPr>
              <w:t>。</w:t>
            </w:r>
          </w:p>
        </w:tc>
        <w:tc>
          <w:tcPr>
            <w:tcW w:w="1936" w:type="dxa"/>
            <w:tcBorders>
              <w:top w:val="single" w:color="000000" w:sz="2" w:space="0"/>
              <w:left w:val="single" w:color="000000" w:sz="2" w:space="0"/>
              <w:bottom w:val="single" w:color="000000" w:sz="2" w:space="0"/>
              <w:right w:val="single" w:color="000000" w:sz="2" w:space="0"/>
            </w:tcBorders>
            <w:tcMar>
              <w:left w:w="0" w:type="dxa"/>
              <w:right w:w="0" w:type="dxa"/>
            </w:tcMar>
          </w:tcPr>
          <w:p w14:paraId="4516D1F8">
            <w:pPr>
              <w:widowControl/>
              <w:autoSpaceDE w:val="0"/>
              <w:autoSpaceDN w:val="0"/>
              <w:spacing w:before="0" w:after="0" w:line="128" w:lineRule="exact"/>
              <w:ind w:left="16" w:right="12" w:firstLine="0"/>
              <w:jc w:val="both"/>
            </w:pPr>
            <w:r>
              <w:rPr>
                <w:rFonts w:ascii="0LymplCe+SimSun" w:hAnsi="0LymplCe+SimSun" w:eastAsia="0LymplCe+SimSun"/>
                <w:color w:val="000000"/>
                <w:w w:val="95"/>
                <w:sz w:val="11"/>
              </w:rPr>
              <w:t>年初预算数为2,261,246.04元，执行数为2,242,021.68元，执行率为99.15%，单位每月正常发放工资福利，缴纳五险一金等。</w:t>
            </w:r>
          </w:p>
        </w:tc>
        <w:tc>
          <w:tcPr>
            <w:tcW w:w="1352" w:type="dxa"/>
            <w:tcBorders>
              <w:top w:val="single" w:color="000000" w:sz="2" w:space="0"/>
              <w:left w:val="single" w:color="000000" w:sz="2" w:space="0"/>
              <w:bottom w:val="single" w:color="000000" w:sz="2" w:space="0"/>
              <w:right w:val="single" w:color="000000" w:sz="2" w:space="0"/>
            </w:tcBorders>
            <w:tcMar>
              <w:left w:w="0" w:type="dxa"/>
              <w:right w:w="0" w:type="dxa"/>
            </w:tcMar>
          </w:tcPr>
          <w:p w14:paraId="0D2A4C20">
            <w:pPr>
              <w:widowControl/>
              <w:autoSpaceDE w:val="0"/>
              <w:autoSpaceDN w:val="0"/>
              <w:spacing w:before="20" w:after="0" w:line="106" w:lineRule="exact"/>
              <w:ind w:left="16" w:right="0" w:firstLine="0"/>
              <w:jc w:val="left"/>
            </w:pPr>
            <w:r>
              <w:rPr>
                <w:rFonts w:ascii="0LymplCe+SimSun" w:hAnsi="0LymplCe+SimSun" w:eastAsia="0LymplCe+SimSun"/>
                <w:color w:val="000000"/>
                <w:w w:val="95"/>
                <w:sz w:val="11"/>
              </w:rPr>
              <w:t>无</w:t>
            </w:r>
          </w:p>
        </w:tc>
      </w:tr>
      <w:tr w14:paraId="13FD9DBF">
        <w:tblPrEx>
          <w:tblCellMar>
            <w:top w:w="0" w:type="dxa"/>
            <w:left w:w="108" w:type="dxa"/>
            <w:bottom w:w="0" w:type="dxa"/>
            <w:right w:w="108" w:type="dxa"/>
          </w:tblCellMar>
        </w:tblPrEx>
        <w:trPr>
          <w:trHeight w:val="758" w:hRule="exact"/>
        </w:trPr>
        <w:tc>
          <w:tcPr>
            <w:tcW w:w="1192" w:type="dxa"/>
            <w:tcBorders>
              <w:top w:val="single" w:color="000000" w:sz="2" w:space="0"/>
              <w:left w:val="single" w:color="000000" w:sz="2" w:space="0"/>
              <w:bottom w:val="single" w:color="000000" w:sz="2" w:space="0"/>
              <w:right w:val="single" w:color="000000" w:sz="2" w:space="0"/>
            </w:tcBorders>
            <w:tcMar>
              <w:left w:w="0" w:type="dxa"/>
              <w:right w:w="0" w:type="dxa"/>
            </w:tcMar>
          </w:tcPr>
          <w:p w14:paraId="76F9F576">
            <w:pPr>
              <w:widowControl/>
              <w:autoSpaceDE w:val="0"/>
              <w:autoSpaceDN w:val="0"/>
              <w:spacing w:before="20" w:after="0" w:line="106" w:lineRule="exact"/>
              <w:ind w:left="16" w:right="0" w:firstLine="0"/>
              <w:jc w:val="left"/>
            </w:pPr>
            <w:r>
              <w:rPr>
                <w:rFonts w:ascii="0LymplCe+SimSun" w:hAnsi="0LymplCe+SimSun" w:eastAsia="0LymplCe+SimSun"/>
                <w:color w:val="000000"/>
                <w:w w:val="95"/>
                <w:sz w:val="11"/>
              </w:rPr>
              <w:t>朱德红色文化主题系列</w:t>
            </w:r>
          </w:p>
          <w:p w14:paraId="542A60EE">
            <w:pPr>
              <w:widowControl/>
              <w:autoSpaceDE w:val="0"/>
              <w:autoSpaceDN w:val="0"/>
              <w:spacing w:before="24" w:after="0" w:line="104" w:lineRule="exact"/>
              <w:ind w:left="16" w:right="0" w:firstLine="0"/>
              <w:jc w:val="left"/>
            </w:pPr>
            <w:r>
              <w:rPr>
                <w:rFonts w:ascii="0LymplCe+SimSun" w:hAnsi="0LymplCe+SimSun" w:eastAsia="0LymplCe+SimSun"/>
                <w:color w:val="000000"/>
                <w:w w:val="95"/>
                <w:sz w:val="11"/>
              </w:rPr>
              <w:t>活动经费</w:t>
            </w:r>
          </w:p>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7DC4175B">
            <w:pPr>
              <w:widowControl/>
              <w:autoSpaceDE w:val="0"/>
              <w:autoSpaceDN w:val="0"/>
              <w:spacing w:before="20" w:after="0" w:line="106" w:lineRule="exact"/>
              <w:ind w:left="16" w:right="0" w:firstLine="0"/>
              <w:jc w:val="left"/>
            </w:pPr>
            <w:r>
              <w:rPr>
                <w:rFonts w:ascii="0LymplCe+SimSun" w:hAnsi="0LymplCe+SimSun" w:eastAsia="0LymplCe+SimSun"/>
                <w:color w:val="000000"/>
                <w:w w:val="95"/>
                <w:sz w:val="11"/>
              </w:rPr>
              <w:t>昆明朱德旧居纪念馆展厅、展板维护。</w:t>
            </w:r>
          </w:p>
        </w:tc>
        <w:tc>
          <w:tcPr>
            <w:tcW w:w="2148" w:type="dxa"/>
            <w:tcBorders>
              <w:top w:val="single" w:color="000000" w:sz="2" w:space="0"/>
              <w:left w:val="single" w:color="000000" w:sz="2" w:space="0"/>
              <w:bottom w:val="single" w:color="000000" w:sz="2" w:space="0"/>
              <w:right w:val="single" w:color="000000" w:sz="2" w:space="0"/>
            </w:tcBorders>
            <w:tcMar>
              <w:left w:w="0" w:type="dxa"/>
              <w:right w:w="0" w:type="dxa"/>
            </w:tcMar>
          </w:tcPr>
          <w:p w14:paraId="50207233">
            <w:pPr>
              <w:widowControl/>
              <w:autoSpaceDE w:val="0"/>
              <w:autoSpaceDN w:val="0"/>
              <w:spacing w:before="20" w:after="0" w:line="106" w:lineRule="exact"/>
              <w:ind w:left="16" w:right="0" w:firstLine="0"/>
              <w:jc w:val="left"/>
            </w:pPr>
            <w:r>
              <w:rPr>
                <w:rFonts w:ascii="0LymplCe+SimSun" w:hAnsi="0LymplCe+SimSun" w:eastAsia="0LymplCe+SimSun"/>
                <w:color w:val="000000"/>
                <w:w w:val="95"/>
                <w:sz w:val="11"/>
              </w:rPr>
              <w:t>昆明朱德旧居纪念馆展厅、展板维护。</w:t>
            </w:r>
          </w:p>
        </w:tc>
        <w:tc>
          <w:tcPr>
            <w:tcW w:w="1936" w:type="dxa"/>
            <w:tcBorders>
              <w:top w:val="single" w:color="000000" w:sz="2" w:space="0"/>
              <w:left w:val="single" w:color="000000" w:sz="2" w:space="0"/>
              <w:bottom w:val="single" w:color="000000" w:sz="2" w:space="0"/>
              <w:right w:val="single" w:color="000000" w:sz="2" w:space="0"/>
            </w:tcBorders>
            <w:tcMar>
              <w:left w:w="0" w:type="dxa"/>
              <w:right w:w="0" w:type="dxa"/>
            </w:tcMar>
          </w:tcPr>
          <w:p w14:paraId="21BC2FB7">
            <w:pPr>
              <w:widowControl/>
              <w:autoSpaceDE w:val="0"/>
              <w:autoSpaceDN w:val="0"/>
              <w:spacing w:before="0" w:after="0" w:line="128" w:lineRule="exact"/>
              <w:ind w:left="16" w:right="0" w:firstLine="0"/>
              <w:jc w:val="left"/>
            </w:pPr>
            <w:r>
              <w:rPr>
                <w:rFonts w:ascii="0LymplCe+SimSun" w:hAnsi="0LymplCe+SimSun" w:eastAsia="0LymplCe+SimSun"/>
                <w:color w:val="000000"/>
                <w:w w:val="95"/>
                <w:sz w:val="11"/>
              </w:rPr>
              <w:t>预算确定数为5,200元，执行数为</w:t>
            </w:r>
            <w:r>
              <w:br w:type="textWrapping"/>
            </w:r>
            <w:r>
              <w:rPr>
                <w:rFonts w:ascii="0LymplCe+SimSun" w:hAnsi="0LymplCe+SimSun" w:eastAsia="0LymplCe+SimSun"/>
                <w:color w:val="000000"/>
                <w:w w:val="95"/>
                <w:sz w:val="11"/>
              </w:rPr>
              <w:t>4,200元，执行率为80.77%，项目已完成，未支出的经费结转至2026年支付。</w:t>
            </w:r>
          </w:p>
        </w:tc>
        <w:tc>
          <w:tcPr>
            <w:tcW w:w="1352" w:type="dxa"/>
            <w:tcBorders>
              <w:top w:val="single" w:color="000000" w:sz="2" w:space="0"/>
              <w:left w:val="single" w:color="000000" w:sz="2" w:space="0"/>
              <w:bottom w:val="single" w:color="000000" w:sz="2" w:space="0"/>
              <w:right w:val="single" w:color="000000" w:sz="2" w:space="0"/>
            </w:tcBorders>
            <w:tcMar>
              <w:left w:w="0" w:type="dxa"/>
              <w:right w:w="0" w:type="dxa"/>
            </w:tcMar>
          </w:tcPr>
          <w:p w14:paraId="4CDB7C45">
            <w:pPr>
              <w:widowControl/>
              <w:autoSpaceDE w:val="0"/>
              <w:autoSpaceDN w:val="0"/>
              <w:spacing w:before="20" w:after="0" w:line="106" w:lineRule="exact"/>
              <w:ind w:left="16" w:right="0" w:firstLine="0"/>
              <w:jc w:val="left"/>
            </w:pPr>
            <w:r>
              <w:rPr>
                <w:rFonts w:ascii="0LymplCe+SimSun" w:hAnsi="0LymplCe+SimSun" w:eastAsia="0LymplCe+SimSun"/>
                <w:color w:val="000000"/>
                <w:w w:val="95"/>
                <w:sz w:val="11"/>
              </w:rPr>
              <w:t>无</w:t>
            </w:r>
          </w:p>
        </w:tc>
      </w:tr>
      <w:tr w14:paraId="345743AF">
        <w:tblPrEx>
          <w:tblCellMar>
            <w:top w:w="0" w:type="dxa"/>
            <w:left w:w="108" w:type="dxa"/>
            <w:bottom w:w="0" w:type="dxa"/>
            <w:right w:w="108" w:type="dxa"/>
          </w:tblCellMar>
        </w:tblPrEx>
        <w:trPr>
          <w:trHeight w:val="758" w:hRule="exact"/>
        </w:trPr>
        <w:tc>
          <w:tcPr>
            <w:tcW w:w="1192" w:type="dxa"/>
            <w:tcBorders>
              <w:top w:val="single" w:color="000000" w:sz="2" w:space="0"/>
              <w:left w:val="single" w:color="000000" w:sz="2" w:space="0"/>
              <w:bottom w:val="single" w:color="000000" w:sz="2" w:space="0"/>
              <w:right w:val="single" w:color="000000" w:sz="2" w:space="0"/>
            </w:tcBorders>
            <w:tcMar>
              <w:left w:w="0" w:type="dxa"/>
              <w:right w:w="0" w:type="dxa"/>
            </w:tcMar>
          </w:tcPr>
          <w:p w14:paraId="0FD267F6">
            <w:pPr>
              <w:widowControl/>
              <w:autoSpaceDE w:val="0"/>
              <w:autoSpaceDN w:val="0"/>
              <w:spacing w:before="20" w:after="0" w:line="106" w:lineRule="exact"/>
              <w:ind w:left="16" w:right="0" w:firstLine="0"/>
              <w:jc w:val="left"/>
            </w:pPr>
            <w:r>
              <w:rPr>
                <w:rFonts w:ascii="0LymplCe+SimSun" w:hAnsi="0LymplCe+SimSun" w:eastAsia="0LymplCe+SimSun"/>
                <w:color w:val="000000"/>
                <w:w w:val="95"/>
                <w:sz w:val="11"/>
              </w:rPr>
              <w:t>国家文物保护专项资金</w:t>
            </w:r>
          </w:p>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00CC3856">
            <w:pPr>
              <w:widowControl/>
              <w:autoSpaceDE w:val="0"/>
              <w:autoSpaceDN w:val="0"/>
              <w:spacing w:before="0" w:after="0" w:line="128" w:lineRule="exact"/>
              <w:ind w:left="16" w:right="24" w:firstLine="0"/>
              <w:jc w:val="both"/>
            </w:pPr>
            <w:r>
              <w:rPr>
                <w:rFonts w:ascii="0LymplCe+SimSun" w:hAnsi="0LymplCe+SimSun" w:eastAsia="0LymplCe+SimSun"/>
                <w:color w:val="000000"/>
                <w:w w:val="95"/>
                <w:sz w:val="11"/>
              </w:rPr>
              <w:t>根据《云南省财政厅关于提前下达 2025 年国家文物保护专项资金的通知》（云财教〔2025〕4 号）要求，用于国家文物保护，主要用于昆明抗战胜利纪念堂修缮工程、筇竹寺安防工程、抗战胜利纪念堂安全防范系统工程等支出。</w:t>
            </w:r>
          </w:p>
        </w:tc>
        <w:tc>
          <w:tcPr>
            <w:tcW w:w="2148" w:type="dxa"/>
            <w:tcBorders>
              <w:top w:val="single" w:color="000000" w:sz="2" w:space="0"/>
              <w:left w:val="single" w:color="000000" w:sz="2" w:space="0"/>
              <w:bottom w:val="single" w:color="000000" w:sz="2" w:space="0"/>
              <w:right w:val="single" w:color="000000" w:sz="2" w:space="0"/>
            </w:tcBorders>
            <w:tcMar>
              <w:left w:w="0" w:type="dxa"/>
              <w:right w:w="0" w:type="dxa"/>
            </w:tcMar>
          </w:tcPr>
          <w:p w14:paraId="6AEFA192">
            <w:pPr>
              <w:widowControl/>
              <w:autoSpaceDE w:val="0"/>
              <w:autoSpaceDN w:val="0"/>
              <w:spacing w:before="0" w:after="0" w:line="128" w:lineRule="exact"/>
              <w:ind w:left="16" w:right="12" w:firstLine="0"/>
              <w:jc w:val="both"/>
            </w:pPr>
            <w:r>
              <w:rPr>
                <w:rFonts w:ascii="0LymplCe+SimSun" w:hAnsi="0LymplCe+SimSun" w:eastAsia="0LymplCe+SimSun"/>
                <w:color w:val="000000"/>
                <w:w w:val="95"/>
                <w:sz w:val="11"/>
              </w:rPr>
              <w:t>筇竹寺安防工程已竣工验收，昆明抗战胜利纪念堂修缮工程、、抗战胜利纪念堂安全防范系统工程已完成招投标，预计2026实施完成。</w:t>
            </w:r>
          </w:p>
        </w:tc>
        <w:tc>
          <w:tcPr>
            <w:tcW w:w="1936" w:type="dxa"/>
            <w:tcBorders>
              <w:top w:val="single" w:color="000000" w:sz="2" w:space="0"/>
              <w:left w:val="single" w:color="000000" w:sz="2" w:space="0"/>
              <w:bottom w:val="single" w:color="000000" w:sz="2" w:space="0"/>
              <w:right w:val="single" w:color="000000" w:sz="2" w:space="0"/>
            </w:tcBorders>
            <w:tcMar>
              <w:left w:w="0" w:type="dxa"/>
              <w:right w:w="0" w:type="dxa"/>
            </w:tcMar>
          </w:tcPr>
          <w:p w14:paraId="515EDE54">
            <w:pPr>
              <w:widowControl/>
              <w:autoSpaceDE w:val="0"/>
              <w:autoSpaceDN w:val="0"/>
              <w:spacing w:before="0" w:after="0" w:line="128" w:lineRule="exact"/>
              <w:ind w:left="16" w:right="0" w:firstLine="0"/>
              <w:jc w:val="left"/>
            </w:pPr>
            <w:r>
              <w:rPr>
                <w:rFonts w:ascii="0LymplCe+SimSun" w:hAnsi="0LymplCe+SimSun" w:eastAsia="0LymplCe+SimSun"/>
                <w:color w:val="000000"/>
                <w:w w:val="95"/>
                <w:sz w:val="11"/>
              </w:rPr>
              <w:t>预算确定数为8,400,100元，执行数为200,000元，执行率为2.38%，财政资金紧张，部分项目经费未支出，未支出的项目经费财政已收回。</w:t>
            </w:r>
          </w:p>
        </w:tc>
        <w:tc>
          <w:tcPr>
            <w:tcW w:w="1352" w:type="dxa"/>
            <w:tcBorders>
              <w:top w:val="single" w:color="000000" w:sz="2" w:space="0"/>
              <w:left w:val="single" w:color="000000" w:sz="2" w:space="0"/>
              <w:bottom w:val="single" w:color="000000" w:sz="2" w:space="0"/>
              <w:right w:val="single" w:color="000000" w:sz="2" w:space="0"/>
            </w:tcBorders>
            <w:tcMar>
              <w:left w:w="0" w:type="dxa"/>
              <w:right w:w="0" w:type="dxa"/>
            </w:tcMar>
          </w:tcPr>
          <w:p w14:paraId="0375FEF0">
            <w:pPr>
              <w:widowControl/>
              <w:autoSpaceDE w:val="0"/>
              <w:autoSpaceDN w:val="0"/>
              <w:spacing w:before="20" w:after="0" w:line="106" w:lineRule="exact"/>
              <w:ind w:left="16" w:right="0" w:firstLine="0"/>
              <w:jc w:val="left"/>
            </w:pPr>
            <w:r>
              <w:rPr>
                <w:rFonts w:ascii="0LymplCe+SimSun" w:hAnsi="0LymplCe+SimSun" w:eastAsia="0LymplCe+SimSun"/>
                <w:color w:val="000000"/>
                <w:w w:val="95"/>
                <w:sz w:val="11"/>
              </w:rPr>
              <w:t>无</w:t>
            </w:r>
          </w:p>
        </w:tc>
      </w:tr>
      <w:tr w14:paraId="32FF2AC1">
        <w:tblPrEx>
          <w:tblCellMar>
            <w:top w:w="0" w:type="dxa"/>
            <w:left w:w="108" w:type="dxa"/>
            <w:bottom w:w="0" w:type="dxa"/>
            <w:right w:w="108" w:type="dxa"/>
          </w:tblCellMar>
        </w:tblPrEx>
        <w:trPr>
          <w:trHeight w:val="760" w:hRule="exact"/>
        </w:trPr>
        <w:tc>
          <w:tcPr>
            <w:tcW w:w="1192" w:type="dxa"/>
            <w:tcBorders>
              <w:top w:val="single" w:color="000000" w:sz="2" w:space="0"/>
              <w:left w:val="single" w:color="000000" w:sz="2" w:space="0"/>
              <w:bottom w:val="single" w:color="000000" w:sz="2" w:space="0"/>
              <w:right w:val="single" w:color="000000" w:sz="2" w:space="0"/>
            </w:tcBorders>
            <w:tcMar>
              <w:left w:w="0" w:type="dxa"/>
              <w:right w:w="0" w:type="dxa"/>
            </w:tcMar>
          </w:tcPr>
          <w:p w14:paraId="0FA08EEB">
            <w:pPr>
              <w:widowControl/>
              <w:autoSpaceDE w:val="0"/>
              <w:autoSpaceDN w:val="0"/>
              <w:spacing w:before="20" w:after="0" w:line="106" w:lineRule="exact"/>
              <w:ind w:left="16" w:right="0" w:firstLine="0"/>
              <w:jc w:val="left"/>
            </w:pPr>
            <w:r>
              <w:rPr>
                <w:rFonts w:ascii="0LymplCe+SimSun" w:hAnsi="0LymplCe+SimSun" w:eastAsia="0LymplCe+SimSun"/>
                <w:color w:val="000000"/>
                <w:w w:val="95"/>
                <w:sz w:val="11"/>
              </w:rPr>
              <w:t>基层公共文化项目资金</w:t>
            </w:r>
          </w:p>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4DCCC3A1">
            <w:pPr>
              <w:widowControl/>
              <w:autoSpaceDE w:val="0"/>
              <w:autoSpaceDN w:val="0"/>
              <w:spacing w:before="0" w:after="0" w:line="128" w:lineRule="exact"/>
              <w:ind w:left="16" w:right="0" w:firstLine="0"/>
              <w:jc w:val="left"/>
            </w:pPr>
            <w:r>
              <w:rPr>
                <w:rFonts w:ascii="0LymplCe+SimSun" w:hAnsi="0LymplCe+SimSun" w:eastAsia="0LymplCe+SimSun"/>
                <w:color w:val="000000"/>
                <w:w w:val="95"/>
                <w:sz w:val="11"/>
              </w:rPr>
              <w:t>根据昆政办（2022）43 号文件《昆明市人民政府办公室关于印发昆明市公共文化、自然资源、生态环境及应急救援领域财政事权和支出责任划分改革实施方案的通知》要求，为保障博物馆2025年基本公共文化运行工作顺利开展。</w:t>
            </w:r>
          </w:p>
        </w:tc>
        <w:tc>
          <w:tcPr>
            <w:tcW w:w="2148" w:type="dxa"/>
            <w:tcBorders>
              <w:top w:val="single" w:color="000000" w:sz="2" w:space="0"/>
              <w:left w:val="single" w:color="000000" w:sz="2" w:space="0"/>
              <w:bottom w:val="single" w:color="000000" w:sz="2" w:space="0"/>
              <w:right w:val="single" w:color="000000" w:sz="2" w:space="0"/>
            </w:tcBorders>
            <w:tcMar>
              <w:left w:w="0" w:type="dxa"/>
              <w:right w:w="0" w:type="dxa"/>
            </w:tcMar>
          </w:tcPr>
          <w:p w14:paraId="5EC04118">
            <w:pPr>
              <w:widowControl/>
              <w:autoSpaceDE w:val="0"/>
              <w:autoSpaceDN w:val="0"/>
              <w:spacing w:before="20" w:after="0" w:line="106" w:lineRule="exact"/>
              <w:ind w:left="16" w:right="0" w:firstLine="0"/>
              <w:jc w:val="left"/>
            </w:pPr>
            <w:r>
              <w:rPr>
                <w:rFonts w:ascii="0LymplCe+SimSun" w:hAnsi="0LymplCe+SimSun" w:eastAsia="0LymplCe+SimSun"/>
                <w:color w:val="000000"/>
                <w:w w:val="95"/>
                <w:sz w:val="11"/>
              </w:rPr>
              <w:t>保障博物馆日常运转。</w:t>
            </w:r>
          </w:p>
        </w:tc>
        <w:tc>
          <w:tcPr>
            <w:tcW w:w="1936" w:type="dxa"/>
            <w:tcBorders>
              <w:top w:val="single" w:color="000000" w:sz="2" w:space="0"/>
              <w:left w:val="single" w:color="000000" w:sz="2" w:space="0"/>
              <w:bottom w:val="single" w:color="000000" w:sz="2" w:space="0"/>
              <w:right w:val="single" w:color="000000" w:sz="2" w:space="0"/>
            </w:tcBorders>
            <w:tcMar>
              <w:left w:w="0" w:type="dxa"/>
              <w:right w:w="0" w:type="dxa"/>
            </w:tcMar>
          </w:tcPr>
          <w:p w14:paraId="53AE0FA5">
            <w:pPr>
              <w:widowControl/>
              <w:autoSpaceDE w:val="0"/>
              <w:autoSpaceDN w:val="0"/>
              <w:spacing w:before="0" w:after="0" w:line="128" w:lineRule="exact"/>
              <w:ind w:left="16" w:right="12" w:firstLine="0"/>
              <w:jc w:val="both"/>
            </w:pPr>
            <w:r>
              <w:rPr>
                <w:rFonts w:ascii="0LymplCe+SimSun" w:hAnsi="0LymplCe+SimSun" w:eastAsia="0LymplCe+SimSun"/>
                <w:color w:val="000000"/>
                <w:w w:val="95"/>
                <w:sz w:val="11"/>
              </w:rPr>
              <w:t>预算确定数为300,000元，执行数为0元，执行率为0%，财政资金紧张，部分项目经费未支出，未支出的项目经费财政已收回。</w:t>
            </w:r>
          </w:p>
        </w:tc>
        <w:tc>
          <w:tcPr>
            <w:tcW w:w="1352" w:type="dxa"/>
            <w:tcBorders>
              <w:top w:val="single" w:color="000000" w:sz="2" w:space="0"/>
              <w:left w:val="single" w:color="000000" w:sz="2" w:space="0"/>
              <w:bottom w:val="single" w:color="000000" w:sz="2" w:space="0"/>
              <w:right w:val="single" w:color="000000" w:sz="2" w:space="0"/>
            </w:tcBorders>
            <w:tcMar>
              <w:left w:w="0" w:type="dxa"/>
              <w:right w:w="0" w:type="dxa"/>
            </w:tcMar>
          </w:tcPr>
          <w:p w14:paraId="64CE7299">
            <w:pPr>
              <w:widowControl/>
              <w:autoSpaceDE w:val="0"/>
              <w:autoSpaceDN w:val="0"/>
              <w:spacing w:before="20" w:after="0" w:line="106" w:lineRule="exact"/>
              <w:ind w:left="16" w:right="0" w:firstLine="0"/>
              <w:jc w:val="left"/>
            </w:pPr>
            <w:r>
              <w:rPr>
                <w:rFonts w:ascii="0LymplCe+SimSun" w:hAnsi="0LymplCe+SimSun" w:eastAsia="0LymplCe+SimSun"/>
                <w:color w:val="000000"/>
                <w:w w:val="95"/>
                <w:sz w:val="11"/>
              </w:rPr>
              <w:t>无</w:t>
            </w:r>
          </w:p>
        </w:tc>
      </w:tr>
      <w:tr w14:paraId="44F722EC">
        <w:tblPrEx>
          <w:tblCellMar>
            <w:top w:w="0" w:type="dxa"/>
            <w:left w:w="108" w:type="dxa"/>
            <w:bottom w:w="0" w:type="dxa"/>
            <w:right w:w="108" w:type="dxa"/>
          </w:tblCellMar>
        </w:tblPrEx>
        <w:trPr>
          <w:trHeight w:val="758" w:hRule="exact"/>
        </w:trPr>
        <w:tc>
          <w:tcPr>
            <w:tcW w:w="1192" w:type="dxa"/>
            <w:tcBorders>
              <w:top w:val="single" w:color="000000" w:sz="2" w:space="0"/>
              <w:left w:val="single" w:color="000000" w:sz="2" w:space="0"/>
              <w:bottom w:val="single" w:color="000000" w:sz="2" w:space="0"/>
              <w:right w:val="single" w:color="000000" w:sz="2" w:space="0"/>
            </w:tcBorders>
            <w:tcMar>
              <w:left w:w="0" w:type="dxa"/>
              <w:right w:w="0" w:type="dxa"/>
            </w:tcMar>
          </w:tcPr>
          <w:p w14:paraId="7EAAC1B1">
            <w:pPr>
              <w:widowControl/>
              <w:autoSpaceDE w:val="0"/>
              <w:autoSpaceDN w:val="0"/>
              <w:spacing w:before="0" w:after="0" w:line="128" w:lineRule="exact"/>
              <w:ind w:left="16" w:right="0" w:firstLine="0"/>
              <w:jc w:val="left"/>
            </w:pPr>
            <w:r>
              <w:rPr>
                <w:rFonts w:ascii="0LymplCe+SimSun" w:hAnsi="0LymplCe+SimSun" w:eastAsia="0LymplCe+SimSun"/>
                <w:color w:val="000000"/>
                <w:w w:val="95"/>
                <w:sz w:val="11"/>
              </w:rPr>
              <w:t>昆财行【2024】68号</w:t>
            </w:r>
            <w:r>
              <w:br w:type="textWrapping"/>
            </w:r>
            <w:r>
              <w:rPr>
                <w:rFonts w:ascii="0LymplCe+SimSun" w:hAnsi="0LymplCe+SimSun" w:eastAsia="0LymplCe+SimSun"/>
                <w:color w:val="000000"/>
                <w:w w:val="95"/>
                <w:sz w:val="11"/>
              </w:rPr>
              <w:t>2024年省民族宗教专项资金市本级资金</w:t>
            </w:r>
          </w:p>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3FE6CA6E">
            <w:pPr>
              <w:widowControl/>
              <w:autoSpaceDE w:val="0"/>
              <w:autoSpaceDN w:val="0"/>
              <w:spacing w:before="20" w:after="0" w:line="104" w:lineRule="exact"/>
              <w:ind w:left="16" w:right="0" w:firstLine="0"/>
              <w:jc w:val="left"/>
            </w:pPr>
            <w:r>
              <w:rPr>
                <w:rFonts w:ascii="0LymplCe+SimSun" w:hAnsi="0LymplCe+SimSun" w:eastAsia="0LymplCe+SimSun"/>
                <w:color w:val="000000"/>
                <w:w w:val="95"/>
                <w:sz w:val="11"/>
              </w:rPr>
              <w:t>开展五华区博物馆环翠湖旅游促三交系列活动</w:t>
            </w:r>
          </w:p>
        </w:tc>
        <w:tc>
          <w:tcPr>
            <w:tcW w:w="2148" w:type="dxa"/>
            <w:tcBorders>
              <w:top w:val="single" w:color="000000" w:sz="2" w:space="0"/>
              <w:left w:val="single" w:color="000000" w:sz="2" w:space="0"/>
              <w:bottom w:val="single" w:color="000000" w:sz="2" w:space="0"/>
              <w:right w:val="single" w:color="000000" w:sz="2" w:space="0"/>
            </w:tcBorders>
            <w:tcMar>
              <w:left w:w="0" w:type="dxa"/>
              <w:right w:w="0" w:type="dxa"/>
            </w:tcMar>
          </w:tcPr>
          <w:p w14:paraId="490E7F7E">
            <w:pPr>
              <w:widowControl/>
              <w:autoSpaceDE w:val="0"/>
              <w:autoSpaceDN w:val="0"/>
              <w:spacing w:before="20" w:after="0" w:line="104" w:lineRule="exact"/>
              <w:ind w:left="0" w:right="0" w:firstLine="0"/>
              <w:jc w:val="center"/>
            </w:pPr>
            <w:r>
              <w:rPr>
                <w:rFonts w:ascii="0LymplCe+SimSun" w:hAnsi="0LymplCe+SimSun" w:eastAsia="0LymplCe+SimSun"/>
                <w:color w:val="000000"/>
                <w:w w:val="95"/>
                <w:sz w:val="11"/>
              </w:rPr>
              <w:t>开展五华区博物馆环翠湖旅游促三交系列活动</w:t>
            </w:r>
          </w:p>
        </w:tc>
        <w:tc>
          <w:tcPr>
            <w:tcW w:w="1936" w:type="dxa"/>
            <w:tcBorders>
              <w:top w:val="single" w:color="000000" w:sz="2" w:space="0"/>
              <w:left w:val="single" w:color="000000" w:sz="2" w:space="0"/>
              <w:bottom w:val="single" w:color="000000" w:sz="2" w:space="0"/>
              <w:right w:val="single" w:color="000000" w:sz="2" w:space="0"/>
            </w:tcBorders>
            <w:tcMar>
              <w:left w:w="0" w:type="dxa"/>
              <w:right w:w="0" w:type="dxa"/>
            </w:tcMar>
          </w:tcPr>
          <w:p w14:paraId="70A249AE">
            <w:pPr>
              <w:widowControl/>
              <w:autoSpaceDE w:val="0"/>
              <w:autoSpaceDN w:val="0"/>
              <w:spacing w:before="0" w:after="0" w:line="128" w:lineRule="exact"/>
              <w:ind w:left="16" w:right="0" w:firstLine="0"/>
              <w:jc w:val="left"/>
            </w:pPr>
            <w:r>
              <w:rPr>
                <w:rFonts w:ascii="0LymplCe+SimSun" w:hAnsi="0LymplCe+SimSun" w:eastAsia="0LymplCe+SimSun"/>
                <w:color w:val="000000"/>
                <w:w w:val="95"/>
                <w:sz w:val="11"/>
              </w:rPr>
              <w:t>预算确定数为30,000元，执行数为0元，执行率为0%，财政资金紧张，部分项目经费未支出，未支出的项目经费财政已收回。</w:t>
            </w:r>
          </w:p>
        </w:tc>
        <w:tc>
          <w:tcPr>
            <w:tcW w:w="1352" w:type="dxa"/>
            <w:tcBorders>
              <w:top w:val="single" w:color="000000" w:sz="2" w:space="0"/>
              <w:left w:val="single" w:color="000000" w:sz="2" w:space="0"/>
              <w:bottom w:val="single" w:color="000000" w:sz="2" w:space="0"/>
              <w:right w:val="single" w:color="000000" w:sz="2" w:space="0"/>
            </w:tcBorders>
            <w:tcMar>
              <w:left w:w="0" w:type="dxa"/>
              <w:right w:w="0" w:type="dxa"/>
            </w:tcMar>
          </w:tcPr>
          <w:p w14:paraId="78D27CFD">
            <w:pPr>
              <w:widowControl/>
              <w:autoSpaceDE w:val="0"/>
              <w:autoSpaceDN w:val="0"/>
              <w:spacing w:before="20" w:after="0" w:line="104" w:lineRule="exact"/>
              <w:ind w:left="16" w:right="0" w:firstLine="0"/>
              <w:jc w:val="left"/>
            </w:pPr>
            <w:r>
              <w:rPr>
                <w:rFonts w:ascii="0LymplCe+SimSun" w:hAnsi="0LymplCe+SimSun" w:eastAsia="0LymplCe+SimSun"/>
                <w:color w:val="000000"/>
                <w:w w:val="95"/>
                <w:sz w:val="11"/>
              </w:rPr>
              <w:t>无</w:t>
            </w:r>
          </w:p>
        </w:tc>
      </w:tr>
      <w:tr w14:paraId="4ECCA0D0">
        <w:tblPrEx>
          <w:tblCellMar>
            <w:top w:w="0" w:type="dxa"/>
            <w:left w:w="108" w:type="dxa"/>
            <w:bottom w:w="0" w:type="dxa"/>
            <w:right w:w="108" w:type="dxa"/>
          </w:tblCellMar>
        </w:tblPrEx>
        <w:trPr>
          <w:trHeight w:val="758" w:hRule="exact"/>
        </w:trPr>
        <w:tc>
          <w:tcPr>
            <w:tcW w:w="1192" w:type="dxa"/>
            <w:tcBorders>
              <w:top w:val="single" w:color="000000" w:sz="2" w:space="0"/>
              <w:left w:val="single" w:color="000000" w:sz="2" w:space="0"/>
              <w:bottom w:val="single" w:color="000000" w:sz="2" w:space="0"/>
              <w:right w:val="single" w:color="000000" w:sz="2" w:space="0"/>
            </w:tcBorders>
            <w:tcMar>
              <w:left w:w="0" w:type="dxa"/>
              <w:right w:w="0" w:type="dxa"/>
            </w:tcMar>
          </w:tcPr>
          <w:p w14:paraId="79ED651D">
            <w:pPr>
              <w:widowControl/>
              <w:autoSpaceDE w:val="0"/>
              <w:autoSpaceDN w:val="0"/>
              <w:spacing w:before="0" w:after="0" w:line="128" w:lineRule="exact"/>
              <w:ind w:left="16" w:right="0" w:firstLine="0"/>
              <w:jc w:val="left"/>
            </w:pPr>
            <w:r>
              <w:rPr>
                <w:rFonts w:ascii="0LymplCe+SimSun" w:hAnsi="0LymplCe+SimSun" w:eastAsia="0LymplCe+SimSun"/>
                <w:color w:val="000000"/>
                <w:w w:val="95"/>
                <w:sz w:val="11"/>
              </w:rPr>
              <w:t>昆财债【2025】40号</w:t>
            </w:r>
            <w:r>
              <w:br w:type="textWrapping"/>
            </w:r>
            <w:r>
              <w:rPr>
                <w:rFonts w:ascii="0LymplCe+SimSun" w:hAnsi="0LymplCe+SimSun" w:eastAsia="0LymplCe+SimSun"/>
                <w:color w:val="000000"/>
                <w:w w:val="95"/>
                <w:sz w:val="11"/>
              </w:rPr>
              <w:t>2025年地方政府专项债券（十五至十七期）第二批资金</w:t>
            </w:r>
          </w:p>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208D81E6">
            <w:pPr>
              <w:widowControl/>
              <w:autoSpaceDE w:val="0"/>
              <w:autoSpaceDN w:val="0"/>
              <w:spacing w:before="20" w:after="0" w:line="104" w:lineRule="exact"/>
              <w:ind w:left="16" w:right="0" w:firstLine="0"/>
              <w:jc w:val="left"/>
            </w:pPr>
            <w:r>
              <w:rPr>
                <w:rFonts w:ascii="0LymplCe+SimSun" w:hAnsi="0LymplCe+SimSun" w:eastAsia="0LymplCe+SimSun"/>
                <w:color w:val="000000"/>
                <w:w w:val="95"/>
                <w:sz w:val="11"/>
              </w:rPr>
              <w:t>化解拖欠企业债务</w:t>
            </w:r>
          </w:p>
        </w:tc>
        <w:tc>
          <w:tcPr>
            <w:tcW w:w="2148" w:type="dxa"/>
            <w:tcBorders>
              <w:top w:val="single" w:color="000000" w:sz="2" w:space="0"/>
              <w:left w:val="single" w:color="000000" w:sz="2" w:space="0"/>
              <w:bottom w:val="single" w:color="000000" w:sz="2" w:space="0"/>
              <w:right w:val="single" w:color="000000" w:sz="2" w:space="0"/>
            </w:tcBorders>
            <w:tcMar>
              <w:left w:w="0" w:type="dxa"/>
              <w:right w:w="0" w:type="dxa"/>
            </w:tcMar>
          </w:tcPr>
          <w:p w14:paraId="4E3C097F">
            <w:pPr>
              <w:widowControl/>
              <w:autoSpaceDE w:val="0"/>
              <w:autoSpaceDN w:val="0"/>
              <w:spacing w:before="20" w:after="0" w:line="104" w:lineRule="exact"/>
              <w:ind w:left="16" w:right="0" w:firstLine="0"/>
              <w:jc w:val="left"/>
            </w:pPr>
            <w:r>
              <w:rPr>
                <w:rFonts w:ascii="0LymplCe+SimSun" w:hAnsi="0LymplCe+SimSun" w:eastAsia="0LymplCe+SimSun"/>
                <w:color w:val="000000"/>
                <w:w w:val="95"/>
                <w:sz w:val="11"/>
              </w:rPr>
              <w:t>化解拖欠企业债务436,800元。</w:t>
            </w:r>
          </w:p>
        </w:tc>
        <w:tc>
          <w:tcPr>
            <w:tcW w:w="1936" w:type="dxa"/>
            <w:tcBorders>
              <w:top w:val="single" w:color="000000" w:sz="2" w:space="0"/>
              <w:left w:val="single" w:color="000000" w:sz="2" w:space="0"/>
              <w:bottom w:val="single" w:color="000000" w:sz="2" w:space="0"/>
              <w:right w:val="single" w:color="000000" w:sz="2" w:space="0"/>
            </w:tcBorders>
            <w:tcMar>
              <w:left w:w="0" w:type="dxa"/>
              <w:right w:w="0" w:type="dxa"/>
            </w:tcMar>
          </w:tcPr>
          <w:p w14:paraId="611A3CC7">
            <w:pPr>
              <w:widowControl/>
              <w:autoSpaceDE w:val="0"/>
              <w:autoSpaceDN w:val="0"/>
              <w:spacing w:before="0" w:after="0" w:line="128" w:lineRule="exact"/>
              <w:ind w:left="16" w:right="0" w:firstLine="0"/>
              <w:jc w:val="left"/>
            </w:pPr>
            <w:r>
              <w:rPr>
                <w:rFonts w:ascii="0LymplCe+SimSun" w:hAnsi="0LymplCe+SimSun" w:eastAsia="0LymplCe+SimSun"/>
                <w:color w:val="000000"/>
                <w:w w:val="95"/>
                <w:sz w:val="11"/>
              </w:rPr>
              <w:t>预算确定数为436,800元，执行数为</w:t>
            </w:r>
            <w:r>
              <w:br w:type="textWrapping"/>
            </w:r>
            <w:r>
              <w:rPr>
                <w:rFonts w:ascii="0LymplCe+SimSun" w:hAnsi="0LymplCe+SimSun" w:eastAsia="0LymplCe+SimSun"/>
                <w:color w:val="000000"/>
                <w:w w:val="95"/>
                <w:sz w:val="11"/>
              </w:rPr>
              <w:t>436,800元，执行率为100%，项目已完成。</w:t>
            </w:r>
          </w:p>
        </w:tc>
        <w:tc>
          <w:tcPr>
            <w:tcW w:w="1352" w:type="dxa"/>
            <w:tcBorders>
              <w:top w:val="single" w:color="000000" w:sz="2" w:space="0"/>
              <w:left w:val="single" w:color="000000" w:sz="2" w:space="0"/>
              <w:bottom w:val="single" w:color="000000" w:sz="2" w:space="0"/>
              <w:right w:val="single" w:color="000000" w:sz="2" w:space="0"/>
            </w:tcBorders>
            <w:tcMar>
              <w:left w:w="0" w:type="dxa"/>
              <w:right w:w="0" w:type="dxa"/>
            </w:tcMar>
          </w:tcPr>
          <w:p w14:paraId="7D9D827B">
            <w:pPr>
              <w:widowControl/>
              <w:autoSpaceDE w:val="0"/>
              <w:autoSpaceDN w:val="0"/>
              <w:spacing w:before="20" w:after="0" w:line="104" w:lineRule="exact"/>
              <w:ind w:left="16" w:right="0" w:firstLine="0"/>
              <w:jc w:val="left"/>
            </w:pPr>
            <w:r>
              <w:rPr>
                <w:rFonts w:ascii="0LymplCe+SimSun" w:hAnsi="0LymplCe+SimSun" w:eastAsia="0LymplCe+SimSun"/>
                <w:color w:val="000000"/>
                <w:w w:val="95"/>
                <w:sz w:val="11"/>
              </w:rPr>
              <w:t>无</w:t>
            </w:r>
          </w:p>
        </w:tc>
      </w:tr>
      <w:tr w14:paraId="1F72FF99">
        <w:tblPrEx>
          <w:tblCellMar>
            <w:top w:w="0" w:type="dxa"/>
            <w:left w:w="108" w:type="dxa"/>
            <w:bottom w:w="0" w:type="dxa"/>
            <w:right w:w="108" w:type="dxa"/>
          </w:tblCellMar>
        </w:tblPrEx>
        <w:trPr>
          <w:trHeight w:val="1066" w:hRule="exact"/>
        </w:trPr>
        <w:tc>
          <w:tcPr>
            <w:tcW w:w="1192" w:type="dxa"/>
            <w:tcBorders>
              <w:top w:val="single" w:color="000000" w:sz="2" w:space="0"/>
              <w:left w:val="single" w:color="000000" w:sz="2" w:space="0"/>
              <w:bottom w:val="single" w:color="000000" w:sz="2" w:space="0"/>
              <w:right w:val="single" w:color="000000" w:sz="2" w:space="0"/>
            </w:tcBorders>
            <w:tcMar>
              <w:left w:w="0" w:type="dxa"/>
              <w:right w:w="0" w:type="dxa"/>
            </w:tcMar>
          </w:tcPr>
          <w:p w14:paraId="7FFE515D">
            <w:pPr>
              <w:widowControl/>
              <w:autoSpaceDE w:val="0"/>
              <w:autoSpaceDN w:val="0"/>
              <w:spacing w:before="20" w:after="0" w:line="106" w:lineRule="exact"/>
              <w:ind w:left="16" w:right="0" w:firstLine="0"/>
              <w:jc w:val="left"/>
            </w:pPr>
            <w:r>
              <w:rPr>
                <w:rFonts w:ascii="0LymplCe+SimSun" w:hAnsi="0LymplCe+SimSun" w:eastAsia="0LymplCe+SimSun"/>
                <w:color w:val="000000"/>
                <w:w w:val="95"/>
                <w:sz w:val="11"/>
              </w:rPr>
              <w:t>文物保护考核评价定量</w:t>
            </w:r>
          </w:p>
          <w:p w14:paraId="638BCFD1">
            <w:pPr>
              <w:widowControl/>
              <w:autoSpaceDE w:val="0"/>
              <w:autoSpaceDN w:val="0"/>
              <w:spacing w:before="24" w:after="0" w:line="104" w:lineRule="exact"/>
              <w:ind w:left="16" w:right="0" w:firstLine="0"/>
              <w:jc w:val="left"/>
            </w:pPr>
            <w:r>
              <w:rPr>
                <w:rFonts w:ascii="0LymplCe+SimSun" w:hAnsi="0LymplCe+SimSun" w:eastAsia="0LymplCe+SimSun"/>
                <w:color w:val="000000"/>
                <w:w w:val="95"/>
                <w:sz w:val="11"/>
              </w:rPr>
              <w:t>指标体系工作经费</w:t>
            </w:r>
          </w:p>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43B319BC">
            <w:pPr>
              <w:widowControl/>
              <w:autoSpaceDE w:val="0"/>
              <w:autoSpaceDN w:val="0"/>
              <w:spacing w:before="20" w:after="0" w:line="106" w:lineRule="exact"/>
              <w:ind w:left="16" w:right="0" w:firstLine="0"/>
              <w:jc w:val="left"/>
            </w:pPr>
            <w:r>
              <w:rPr>
                <w:rFonts w:ascii="0LymplCe+SimSun" w:hAnsi="0LymplCe+SimSun" w:eastAsia="0LymplCe+SimSun"/>
                <w:color w:val="000000"/>
                <w:w w:val="95"/>
                <w:sz w:val="11"/>
              </w:rPr>
              <w:t>1.对辖区内文物保护单位组织开展经常性的巡查不少于4次；</w:t>
            </w:r>
          </w:p>
          <w:p w14:paraId="101D785C">
            <w:pPr>
              <w:widowControl/>
              <w:autoSpaceDE w:val="0"/>
              <w:autoSpaceDN w:val="0"/>
              <w:spacing w:before="0" w:after="0" w:line="128" w:lineRule="exact"/>
              <w:ind w:left="16" w:right="0" w:firstLine="0"/>
              <w:jc w:val="left"/>
            </w:pPr>
            <w:r>
              <w:rPr>
                <w:rFonts w:ascii="0LymplCe+SimSun" w:hAnsi="0LymplCe+SimSun" w:eastAsia="0LymplCe+SimSun"/>
                <w:color w:val="000000"/>
                <w:w w:val="95"/>
                <w:sz w:val="11"/>
              </w:rPr>
              <w:t>2.对沙朗凤凰寺、金家祠堂、将军公馆等3处文物保护单位开展修缮方案编制及修缮；</w:t>
            </w:r>
          </w:p>
          <w:p w14:paraId="6A56BB64">
            <w:pPr>
              <w:widowControl/>
              <w:autoSpaceDE w:val="0"/>
              <w:autoSpaceDN w:val="0"/>
              <w:spacing w:before="4" w:after="0" w:line="126" w:lineRule="exact"/>
              <w:ind w:left="16" w:right="144" w:firstLine="0"/>
              <w:jc w:val="left"/>
            </w:pPr>
            <w:r>
              <w:rPr>
                <w:rFonts w:ascii="0LymplCe+SimSun" w:hAnsi="0LymplCe+SimSun" w:eastAsia="0LymplCe+SimSun"/>
                <w:color w:val="000000"/>
                <w:w w:val="95"/>
                <w:sz w:val="11"/>
              </w:rPr>
              <w:t>3.开展文物保护单位安全使用、管理培训、博物馆工作培训2次；</w:t>
            </w:r>
          </w:p>
          <w:p w14:paraId="04A4FB1C">
            <w:pPr>
              <w:widowControl/>
              <w:autoSpaceDE w:val="0"/>
              <w:autoSpaceDN w:val="0"/>
              <w:spacing w:before="0" w:after="0" w:line="130" w:lineRule="exact"/>
              <w:ind w:left="16" w:right="0" w:firstLine="0"/>
              <w:jc w:val="left"/>
            </w:pPr>
            <w:r>
              <w:rPr>
                <w:rFonts w:ascii="0LymplCe+SimSun" w:hAnsi="0LymplCe+SimSun" w:eastAsia="0LymplCe+SimSun"/>
                <w:color w:val="000000"/>
                <w:w w:val="95"/>
                <w:sz w:val="11"/>
              </w:rPr>
              <w:t>4.开展五华区第四次全国文物普查，开展辖区内文物的实地调查工作；</w:t>
            </w:r>
          </w:p>
          <w:p w14:paraId="631DFE43">
            <w:pPr>
              <w:widowControl/>
              <w:autoSpaceDE w:val="0"/>
              <w:autoSpaceDN w:val="0"/>
              <w:spacing w:before="22" w:after="0" w:line="106" w:lineRule="exact"/>
              <w:ind w:left="0" w:right="0" w:firstLine="0"/>
              <w:jc w:val="center"/>
            </w:pPr>
            <w:r>
              <w:rPr>
                <w:rFonts w:ascii="0LymplCe+SimSun" w:hAnsi="0LymplCe+SimSun" w:eastAsia="0LymplCe+SimSun"/>
                <w:color w:val="000000"/>
                <w:w w:val="95"/>
                <w:sz w:val="11"/>
              </w:rPr>
              <w:t>5.举办文化遗产日开展宣传活动1场，增强全民文物保护意识。</w:t>
            </w:r>
          </w:p>
        </w:tc>
        <w:tc>
          <w:tcPr>
            <w:tcW w:w="2148" w:type="dxa"/>
            <w:tcBorders>
              <w:top w:val="single" w:color="000000" w:sz="2" w:space="0"/>
              <w:left w:val="single" w:color="000000" w:sz="2" w:space="0"/>
              <w:bottom w:val="single" w:color="000000" w:sz="2" w:space="0"/>
              <w:right w:val="single" w:color="000000" w:sz="2" w:space="0"/>
            </w:tcBorders>
            <w:tcMar>
              <w:left w:w="0" w:type="dxa"/>
              <w:right w:w="0" w:type="dxa"/>
            </w:tcMar>
          </w:tcPr>
          <w:p w14:paraId="64C0D453">
            <w:pPr>
              <w:widowControl/>
              <w:autoSpaceDE w:val="0"/>
              <w:autoSpaceDN w:val="0"/>
              <w:spacing w:before="0" w:after="0" w:line="128" w:lineRule="exact"/>
              <w:ind w:left="16" w:right="0" w:firstLine="0"/>
              <w:jc w:val="left"/>
            </w:pPr>
            <w:r>
              <w:rPr>
                <w:rFonts w:ascii="0LymplCe+SimSun" w:hAnsi="0LymplCe+SimSun" w:eastAsia="0LymplCe+SimSun"/>
                <w:color w:val="000000"/>
                <w:w w:val="95"/>
                <w:sz w:val="11"/>
              </w:rPr>
              <w:t>开展文物保护单位安全巡查4次，开展文物保护、博物馆工作培训2次，区级文物保护单位修缮4处，举办文化遗产日宣传活动1次，开展五华区第四次全国文物普查工作，开展辖区内文物的实地调查工作加强对文物的保护，继承中华民族优秀的历史文化遗产，促进科学研究工作，进行爱国主义和革命传统教育，建设社会主义精神文明和物质文明。</w:t>
            </w:r>
          </w:p>
        </w:tc>
        <w:tc>
          <w:tcPr>
            <w:tcW w:w="1936" w:type="dxa"/>
            <w:tcBorders>
              <w:top w:val="single" w:color="000000" w:sz="2" w:space="0"/>
              <w:left w:val="single" w:color="000000" w:sz="2" w:space="0"/>
              <w:bottom w:val="single" w:color="000000" w:sz="2" w:space="0"/>
              <w:right w:val="single" w:color="000000" w:sz="2" w:space="0"/>
            </w:tcBorders>
            <w:tcMar>
              <w:left w:w="0" w:type="dxa"/>
              <w:right w:w="0" w:type="dxa"/>
            </w:tcMar>
          </w:tcPr>
          <w:p w14:paraId="40259B70">
            <w:pPr>
              <w:widowControl/>
              <w:autoSpaceDE w:val="0"/>
              <w:autoSpaceDN w:val="0"/>
              <w:spacing w:before="0" w:after="0" w:line="128" w:lineRule="exact"/>
              <w:ind w:left="16" w:right="0" w:firstLine="0"/>
              <w:jc w:val="left"/>
            </w:pPr>
            <w:r>
              <w:rPr>
                <w:rFonts w:ascii="0LymplCe+SimSun" w:hAnsi="0LymplCe+SimSun" w:eastAsia="0LymplCe+SimSun"/>
                <w:color w:val="000000"/>
                <w:w w:val="95"/>
                <w:sz w:val="11"/>
              </w:rPr>
              <w:t>年初预算数为730,000.00元，执行数为568,239.56元，执行率为77.84%，财政资金紧张，部分项目经费未支出，未支出的项目经费财政已收回。</w:t>
            </w:r>
          </w:p>
        </w:tc>
        <w:tc>
          <w:tcPr>
            <w:tcW w:w="1352" w:type="dxa"/>
            <w:tcBorders>
              <w:top w:val="single" w:color="000000" w:sz="2" w:space="0"/>
              <w:left w:val="single" w:color="000000" w:sz="2" w:space="0"/>
              <w:bottom w:val="single" w:color="000000" w:sz="2" w:space="0"/>
              <w:right w:val="single" w:color="000000" w:sz="2" w:space="0"/>
            </w:tcBorders>
            <w:tcMar>
              <w:left w:w="0" w:type="dxa"/>
              <w:right w:w="0" w:type="dxa"/>
            </w:tcMar>
          </w:tcPr>
          <w:p w14:paraId="434B01BE">
            <w:pPr>
              <w:widowControl/>
              <w:autoSpaceDE w:val="0"/>
              <w:autoSpaceDN w:val="0"/>
              <w:spacing w:before="20" w:after="0" w:line="106" w:lineRule="exact"/>
              <w:ind w:left="16" w:right="0" w:firstLine="0"/>
              <w:jc w:val="left"/>
            </w:pPr>
            <w:r>
              <w:rPr>
                <w:rFonts w:ascii="0LymplCe+SimSun" w:hAnsi="0LymplCe+SimSun" w:eastAsia="0LymplCe+SimSun"/>
                <w:color w:val="000000"/>
                <w:w w:val="95"/>
                <w:sz w:val="11"/>
              </w:rPr>
              <w:t>无</w:t>
            </w:r>
          </w:p>
        </w:tc>
      </w:tr>
      <w:tr w14:paraId="77F1532F">
        <w:tblPrEx>
          <w:tblCellMar>
            <w:top w:w="0" w:type="dxa"/>
            <w:left w:w="108" w:type="dxa"/>
            <w:bottom w:w="0" w:type="dxa"/>
            <w:right w:w="108" w:type="dxa"/>
          </w:tblCellMar>
        </w:tblPrEx>
        <w:trPr>
          <w:trHeight w:val="498" w:hRule="exact"/>
        </w:trPr>
        <w:tc>
          <w:tcPr>
            <w:tcW w:w="1192" w:type="dxa"/>
            <w:tcBorders>
              <w:top w:val="single" w:color="000000" w:sz="2" w:space="0"/>
              <w:left w:val="single" w:color="000000" w:sz="2" w:space="0"/>
              <w:bottom w:val="single" w:color="000000" w:sz="2" w:space="0"/>
              <w:right w:val="single" w:color="000000" w:sz="2" w:space="0"/>
            </w:tcBorders>
            <w:tcMar>
              <w:left w:w="0" w:type="dxa"/>
              <w:right w:w="0" w:type="dxa"/>
            </w:tcMar>
          </w:tcPr>
          <w:p w14:paraId="2AB601C5">
            <w:pPr>
              <w:widowControl/>
              <w:autoSpaceDE w:val="0"/>
              <w:autoSpaceDN w:val="0"/>
              <w:spacing w:before="0" w:after="0" w:line="128" w:lineRule="exact"/>
              <w:ind w:left="16" w:right="112" w:firstLine="0"/>
              <w:jc w:val="both"/>
            </w:pPr>
            <w:r>
              <w:rPr>
                <w:rFonts w:ascii="0LymplCe+SimSun" w:hAnsi="0LymplCe+SimSun" w:eastAsia="0LymplCe+SimSun"/>
                <w:color w:val="000000"/>
                <w:w w:val="95"/>
                <w:sz w:val="11"/>
              </w:rPr>
              <w:t>昆明新一轮创建全国民族团结进步示范市典型示范点提升经费</w:t>
            </w:r>
          </w:p>
        </w:tc>
        <w:tc>
          <w:tcPr>
            <w:tcW w:w="3006" w:type="dxa"/>
            <w:tcBorders>
              <w:top w:val="single" w:color="000000" w:sz="2" w:space="0"/>
              <w:left w:val="single" w:color="000000" w:sz="2" w:space="0"/>
              <w:bottom w:val="single" w:color="000000" w:sz="2" w:space="0"/>
              <w:right w:val="single" w:color="000000" w:sz="2" w:space="0"/>
            </w:tcBorders>
            <w:tcMar>
              <w:left w:w="0" w:type="dxa"/>
              <w:right w:w="0" w:type="dxa"/>
            </w:tcMar>
          </w:tcPr>
          <w:p w14:paraId="7805B6D1">
            <w:pPr>
              <w:widowControl/>
              <w:autoSpaceDE w:val="0"/>
              <w:autoSpaceDN w:val="0"/>
              <w:spacing w:before="20" w:after="0" w:line="104" w:lineRule="exact"/>
              <w:ind w:left="0" w:right="0" w:firstLine="0"/>
              <w:jc w:val="center"/>
            </w:pPr>
            <w:r>
              <w:rPr>
                <w:rFonts w:ascii="0LymplCe+SimSun" w:hAnsi="0LymplCe+SimSun" w:eastAsia="0LymplCe+SimSun"/>
                <w:color w:val="000000"/>
                <w:w w:val="95"/>
                <w:sz w:val="11"/>
              </w:rPr>
              <w:t>开展五华区创建全国民族团结进步示范市典型示范点提升讲解员</w:t>
            </w:r>
          </w:p>
          <w:p w14:paraId="371F0F66">
            <w:pPr>
              <w:widowControl/>
              <w:autoSpaceDE w:val="0"/>
              <w:autoSpaceDN w:val="0"/>
              <w:spacing w:before="26" w:after="0" w:line="104" w:lineRule="exact"/>
              <w:ind w:left="16" w:right="0" w:firstLine="0"/>
              <w:jc w:val="left"/>
            </w:pPr>
            <w:r>
              <w:rPr>
                <w:rFonts w:ascii="0LymplCe+SimSun" w:hAnsi="0LymplCe+SimSun" w:eastAsia="0LymplCe+SimSun"/>
                <w:color w:val="000000"/>
                <w:w w:val="95"/>
                <w:sz w:val="11"/>
              </w:rPr>
              <w:t>培训。</w:t>
            </w:r>
          </w:p>
        </w:tc>
        <w:tc>
          <w:tcPr>
            <w:tcW w:w="2148" w:type="dxa"/>
            <w:tcBorders>
              <w:top w:val="single" w:color="000000" w:sz="2" w:space="0"/>
              <w:left w:val="single" w:color="000000" w:sz="2" w:space="0"/>
              <w:bottom w:val="single" w:color="000000" w:sz="2" w:space="0"/>
              <w:right w:val="single" w:color="000000" w:sz="2" w:space="0"/>
            </w:tcBorders>
            <w:tcMar>
              <w:left w:w="0" w:type="dxa"/>
              <w:right w:w="0" w:type="dxa"/>
            </w:tcMar>
          </w:tcPr>
          <w:p w14:paraId="51A3A167">
            <w:pPr>
              <w:widowControl/>
              <w:autoSpaceDE w:val="0"/>
              <w:autoSpaceDN w:val="0"/>
              <w:spacing w:before="0" w:after="0" w:line="128" w:lineRule="exact"/>
              <w:ind w:left="16" w:right="12" w:firstLine="0"/>
              <w:jc w:val="both"/>
            </w:pPr>
            <w:r>
              <w:rPr>
                <w:rFonts w:ascii="0LymplCe+SimSun" w:hAnsi="0LymplCe+SimSun" w:eastAsia="0LymplCe+SimSun"/>
                <w:color w:val="000000"/>
                <w:w w:val="95"/>
                <w:sz w:val="11"/>
              </w:rPr>
              <w:t>开展五华区创建全国民族团结进步示范市典型示范点提升讲解员培训1次，培训天数4天，培训人数40人。</w:t>
            </w:r>
          </w:p>
        </w:tc>
        <w:tc>
          <w:tcPr>
            <w:tcW w:w="1936" w:type="dxa"/>
            <w:tcBorders>
              <w:top w:val="single" w:color="000000" w:sz="2" w:space="0"/>
              <w:left w:val="single" w:color="000000" w:sz="2" w:space="0"/>
              <w:bottom w:val="single" w:color="000000" w:sz="2" w:space="0"/>
              <w:right w:val="single" w:color="000000" w:sz="2" w:space="0"/>
            </w:tcBorders>
            <w:tcMar>
              <w:left w:w="0" w:type="dxa"/>
              <w:right w:w="0" w:type="dxa"/>
            </w:tcMar>
          </w:tcPr>
          <w:p w14:paraId="52B6AF2C">
            <w:pPr>
              <w:widowControl/>
              <w:autoSpaceDE w:val="0"/>
              <w:autoSpaceDN w:val="0"/>
              <w:spacing w:before="20" w:after="0" w:line="104" w:lineRule="exact"/>
              <w:ind w:left="0" w:right="0" w:firstLine="0"/>
              <w:jc w:val="center"/>
            </w:pPr>
            <w:r>
              <w:rPr>
                <w:rFonts w:ascii="0LymplCe+SimSun" w:hAnsi="0LymplCe+SimSun" w:eastAsia="0LymplCe+SimSun"/>
                <w:color w:val="000000"/>
                <w:w w:val="95"/>
                <w:sz w:val="11"/>
              </w:rPr>
              <w:t>预算确定数为30,000元，执行数为30,000</w:t>
            </w:r>
          </w:p>
          <w:p w14:paraId="3903C0C4">
            <w:pPr>
              <w:widowControl/>
              <w:autoSpaceDE w:val="0"/>
              <w:autoSpaceDN w:val="0"/>
              <w:spacing w:before="26" w:after="0" w:line="104" w:lineRule="exact"/>
              <w:ind w:left="16" w:right="0" w:firstLine="0"/>
              <w:jc w:val="left"/>
            </w:pPr>
            <w:r>
              <w:rPr>
                <w:rFonts w:ascii="0LymplCe+SimSun" w:hAnsi="0LymplCe+SimSun" w:eastAsia="0LymplCe+SimSun"/>
                <w:color w:val="000000"/>
                <w:w w:val="95"/>
                <w:sz w:val="11"/>
              </w:rPr>
              <w:t>元，执行率为100%，项目已完成。</w:t>
            </w:r>
          </w:p>
        </w:tc>
        <w:tc>
          <w:tcPr>
            <w:tcW w:w="1352" w:type="dxa"/>
            <w:tcBorders>
              <w:top w:val="single" w:color="000000" w:sz="2" w:space="0"/>
              <w:left w:val="single" w:color="000000" w:sz="2" w:space="0"/>
              <w:bottom w:val="single" w:color="000000" w:sz="2" w:space="0"/>
              <w:right w:val="single" w:color="000000" w:sz="2" w:space="0"/>
            </w:tcBorders>
            <w:tcMar>
              <w:left w:w="0" w:type="dxa"/>
              <w:right w:w="0" w:type="dxa"/>
            </w:tcMar>
          </w:tcPr>
          <w:p w14:paraId="4103C90D">
            <w:pPr>
              <w:widowControl/>
              <w:autoSpaceDE w:val="0"/>
              <w:autoSpaceDN w:val="0"/>
              <w:spacing w:before="20" w:after="0" w:line="104" w:lineRule="exact"/>
              <w:ind w:left="16" w:right="0" w:firstLine="0"/>
              <w:jc w:val="left"/>
            </w:pPr>
            <w:r>
              <w:rPr>
                <w:rFonts w:ascii="0LymplCe+SimSun" w:hAnsi="0LymplCe+SimSun" w:eastAsia="0LymplCe+SimSun"/>
                <w:color w:val="000000"/>
                <w:w w:val="95"/>
                <w:sz w:val="11"/>
              </w:rPr>
              <w:t>无</w:t>
            </w:r>
          </w:p>
        </w:tc>
      </w:tr>
    </w:tbl>
    <w:p w14:paraId="2B1046C8">
      <w:pPr>
        <w:widowControl/>
        <w:autoSpaceDE w:val="0"/>
        <w:autoSpaceDN w:val="0"/>
        <w:spacing w:before="0" w:after="0" w:line="14" w:lineRule="exact"/>
        <w:ind w:left="0" w:right="0"/>
      </w:pPr>
    </w:p>
    <w:sectPr>
      <w:pgSz w:w="11905" w:h="16837"/>
      <w:pgMar w:top="720" w:right="1160" w:bottom="1440" w:left="1082" w:header="720" w:footer="720" w:gutter="0"/>
      <w:cols w:equalWidth="0" w:num="1">
        <w:col w:w="9662"/>
      </w:cols>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0LymplCe+SimSun">
    <w:panose1 w:val="02000503000000000000"/>
    <w:charset w:val="00"/>
    <w:family w:val="auto"/>
    <w:pitch w:val="default"/>
    <w:sig w:usb0="80000001" w:usb1="08010000" w:usb2="0000001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WPSEMBED1">
    <w:panose1 w:val="02000503000000000000"/>
    <w:charset w:val="00"/>
    <w:family w:val="auto"/>
    <w:pitch w:val="default"/>
    <w:sig w:usb0="80000001" w:usb1="08010000" w:usb2="00000010" w:usb3="00000000" w:csb0="00000001" w:csb1="00000000"/>
  </w:font>
  <w:font w:name="Yu Gothic">
    <w:panose1 w:val="020B0400000000000000"/>
    <w:charset w:val="80"/>
    <w:family w:val="auto"/>
    <w:pitch w:val="default"/>
    <w:sig w:usb0="E00002FF" w:usb1="2AC7FDFF" w:usb2="00000016"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4"/>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37F37FC"/>
    <w:rsid w:val="358643D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2670</Words>
  <Characters>2781</Characters>
  <Lines>0</Lines>
  <Paragraphs>0</Paragraphs>
  <TotalTime>0</TotalTime>
  <ScaleCrop>false</ScaleCrop>
  <LinksUpToDate>false</LinksUpToDate>
  <CharactersWithSpaces>2781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符号</cp:lastModifiedBy>
  <dcterms:modified xsi:type="dcterms:W3CDTF">2026-09-11T03:51:48Z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E7D4FFA71D7A4717B4C1148552C7431F_13</vt:lpwstr>
  </property>
  <property fmtid="{D5CDD505-2E9C-101B-9397-08002B2CF9AE}" pid="4" name="KSOTemplateDocerSaveRecord">
    <vt:lpwstr>eyJoZGlkIjoiNGI0NTYxYTJlZGY2MTJiZTAzNTdkNzA5NGExNjZkYTMiLCJ1c2VySWQiOiIzNjE2NjA5NTcifQ==</vt:lpwstr>
  </property>
</Properties>
</file>