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84EF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附件</w:t>
      </w:r>
      <w:r>
        <w:rPr>
          <w:rFonts w:hint="eastAsia" w:ascii="仿宋_GB2312" w:hAnsi="仿宋_GB2312" w:cs="仿宋_GB2312"/>
          <w:color w:val="auto"/>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w:t>
      </w:r>
    </w:p>
    <w:p w14:paraId="559115AB">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p>
    <w:p w14:paraId="7F24986A">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五华区纪委2024年度预算支出</w:t>
      </w:r>
    </w:p>
    <w:p w14:paraId="1904148A">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绩效自评工作情况报告</w:t>
      </w:r>
    </w:p>
    <w:p w14:paraId="2699744F">
      <w:pPr>
        <w:keepNext w:val="0"/>
        <w:keepLines w:val="0"/>
        <w:pageBreakBefore w:val="0"/>
        <w:widowControl/>
        <w:kinsoku/>
        <w:overflowPunct/>
        <w:topLinePunct w:val="0"/>
        <w:autoSpaceDE/>
        <w:autoSpaceDN/>
        <w:bidi w:val="0"/>
        <w:adjustRightInd/>
        <w:snapToGrid/>
        <w:spacing w:line="560" w:lineRule="exact"/>
        <w:ind w:firstLine="632" w:firstLineChars="200"/>
        <w:jc w:val="both"/>
        <w:textAlignment w:val="auto"/>
        <w:rPr>
          <w:rFonts w:hint="eastAsia" w:ascii="黑体" w:hAnsi="宋体" w:eastAsia="黑体" w:cs="宋体"/>
          <w:color w:val="000000"/>
          <w:kern w:val="0"/>
        </w:rPr>
      </w:pPr>
    </w:p>
    <w:p w14:paraId="112D75F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区财政局：</w:t>
      </w:r>
    </w:p>
    <w:p w14:paraId="7D421777">
      <w:pPr>
        <w:keepNext w:val="0"/>
        <w:keepLines w:val="0"/>
        <w:pageBreakBefore w:val="0"/>
        <w:widowControl w:val="0"/>
        <w:kinsoku/>
        <w:wordWrap w:val="0"/>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为认真贯彻落实党中央</w:t>
      </w:r>
      <w:r>
        <w:rPr>
          <w:rFonts w:hint="eastAsia" w:ascii="仿宋_GB2312" w:hAnsi="仿宋_GB2312" w:cs="仿宋_GB2312"/>
          <w:color w:val="auto"/>
          <w:sz w:val="32"/>
          <w:szCs w:val="32"/>
          <w:lang w:val="en-US" w:eastAsia="zh-CN"/>
        </w:rPr>
        <w:t xml:space="preserve"> </w:t>
      </w:r>
      <w:bookmarkStart w:id="0" w:name="_GoBack"/>
      <w:bookmarkEnd w:id="0"/>
      <w:r>
        <w:rPr>
          <w:rFonts w:hint="eastAsia" w:ascii="仿宋_GB2312" w:hAnsi="仿宋_GB2312" w:eastAsia="仿宋_GB2312" w:cs="仿宋_GB2312"/>
          <w:color w:val="auto"/>
          <w:sz w:val="32"/>
          <w:szCs w:val="32"/>
          <w:lang w:eastAsia="zh-CN"/>
        </w:rPr>
        <w:t>国务院、省市区党委政府关于全面实施预算绩效</w:t>
      </w:r>
      <w:r>
        <w:rPr>
          <w:rFonts w:hint="eastAsia" w:ascii="仿宋_GB2312" w:hAnsi="仿宋_GB2312" w:eastAsia="仿宋_GB2312" w:cs="仿宋_GB2312"/>
          <w:color w:val="auto"/>
          <w:sz w:val="32"/>
          <w:szCs w:val="32"/>
          <w:lang w:val="en-US" w:eastAsia="zh-CN"/>
        </w:rPr>
        <w:t>管理的决策部署，健全绩效管理常态化机制，切实增强支出绩效意识，提高</w:t>
      </w:r>
      <w:r>
        <w:rPr>
          <w:rFonts w:hint="eastAsia" w:ascii="仿宋_GB2312" w:hAnsi="仿宋_GB2312" w:cs="仿宋_GB2312"/>
          <w:color w:val="auto"/>
          <w:sz w:val="32"/>
          <w:szCs w:val="32"/>
          <w:lang w:val="en-US" w:eastAsia="zh-CN"/>
        </w:rPr>
        <w:t>财政资金使用</w:t>
      </w:r>
      <w:r>
        <w:rPr>
          <w:rFonts w:hint="eastAsia" w:ascii="仿宋_GB2312" w:hAnsi="仿宋_GB2312" w:eastAsia="仿宋_GB2312" w:cs="仿宋_GB2312"/>
          <w:color w:val="auto"/>
          <w:sz w:val="32"/>
          <w:szCs w:val="32"/>
          <w:lang w:val="en-US" w:eastAsia="zh-CN"/>
        </w:rPr>
        <w:t>效益，根据</w:t>
      </w:r>
      <w:r>
        <w:rPr>
          <w:rFonts w:hint="eastAsia" w:ascii="仿宋_GB2312" w:hAnsi="仿宋_GB2312" w:eastAsia="仿宋_GB2312" w:cs="仿宋_GB2312"/>
          <w:color w:val="auto"/>
          <w:sz w:val="32"/>
          <w:szCs w:val="32"/>
          <w:lang w:eastAsia="zh-CN"/>
        </w:rPr>
        <w:t>《云南省财政厅关于印发</w:t>
      </w:r>
      <w:r>
        <w:rPr>
          <w:rFonts w:hint="eastAsia" w:ascii="仿宋_GB2312" w:hAnsi="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云南省项目支出绩效评价管理办法</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云</w:t>
      </w:r>
      <w:r>
        <w:rPr>
          <w:rFonts w:hint="eastAsia" w:ascii="仿宋_GB2312" w:hAnsi="仿宋_GB2312" w:eastAsia="仿宋_GB2312" w:cs="仿宋_GB2312"/>
          <w:color w:val="auto"/>
          <w:sz w:val="32"/>
          <w:szCs w:val="32"/>
          <w:lang w:eastAsia="zh-CN"/>
        </w:rPr>
        <w:t>财绩</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〕11号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pacing w:val="-6"/>
          <w:sz w:val="32"/>
          <w:szCs w:val="32"/>
        </w:rPr>
        <w:t>五华区预算绩效自评管理暂行办法</w:t>
      </w:r>
      <w:r>
        <w:rPr>
          <w:rFonts w:hint="eastAsia" w:ascii="仿宋_GB2312" w:hAnsi="仿宋_GB2312" w:eastAsia="仿宋_GB2312" w:cs="仿宋_GB2312"/>
          <w:color w:val="auto"/>
          <w:sz w:val="32"/>
          <w:szCs w:val="32"/>
        </w:rPr>
        <w:t>》（五财〔2019〕</w:t>
      </w:r>
      <w:r>
        <w:rPr>
          <w:rFonts w:hint="eastAsia" w:ascii="仿宋_GB2312" w:hAnsi="仿宋_GB2312" w:eastAsia="仿宋_GB2312" w:cs="仿宋_GB2312"/>
          <w:color w:val="auto"/>
          <w:sz w:val="32"/>
          <w:szCs w:val="32"/>
          <w:lang w:val="en-US" w:eastAsia="zh-CN"/>
        </w:rPr>
        <w:t>51</w:t>
      </w:r>
      <w:r>
        <w:rPr>
          <w:rFonts w:hint="eastAsia" w:ascii="仿宋_GB2312" w:hAnsi="仿宋_GB2312" w:eastAsia="仿宋_GB2312" w:cs="仿宋_GB2312"/>
          <w:color w:val="auto"/>
          <w:sz w:val="32"/>
          <w:szCs w:val="32"/>
          <w:lang w:eastAsia="zh-CN"/>
        </w:rPr>
        <w:t>号）等文件精神</w:t>
      </w:r>
      <w:r>
        <w:rPr>
          <w:rFonts w:hint="eastAsia" w:ascii="仿宋_GB2312" w:hAnsi="仿宋_GB2312" w:cs="仿宋_GB2312"/>
          <w:color w:val="auto"/>
          <w:sz w:val="32"/>
          <w:szCs w:val="32"/>
          <w:lang w:eastAsia="zh-CN"/>
        </w:rPr>
        <w:t>以及</w:t>
      </w:r>
      <w:r>
        <w:rPr>
          <w:rFonts w:hint="eastAsia" w:ascii="仿宋_GB2312" w:hAnsi="仿宋_GB2312" w:eastAsia="仿宋_GB2312" w:cs="仿宋_GB2312"/>
          <w:color w:val="auto"/>
          <w:sz w:val="32"/>
          <w:szCs w:val="32"/>
          <w:lang w:eastAsia="zh-CN"/>
        </w:rPr>
        <w:t>《五华区财政局关于开展202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年度</w:t>
      </w:r>
      <w:r>
        <w:rPr>
          <w:rFonts w:hint="eastAsia" w:ascii="仿宋_GB2312" w:hAnsi="仿宋_GB2312" w:cs="仿宋_GB2312"/>
          <w:color w:val="auto"/>
          <w:sz w:val="32"/>
          <w:szCs w:val="32"/>
          <w:lang w:val="en-US" w:eastAsia="zh-CN"/>
        </w:rPr>
        <w:t>预算</w:t>
      </w:r>
      <w:r>
        <w:rPr>
          <w:rFonts w:hint="eastAsia" w:ascii="仿宋_GB2312" w:hAnsi="仿宋_GB2312" w:eastAsia="仿宋_GB2312" w:cs="仿宋_GB2312"/>
          <w:color w:val="auto"/>
          <w:sz w:val="32"/>
          <w:szCs w:val="32"/>
          <w:lang w:eastAsia="zh-CN"/>
        </w:rPr>
        <w:t>支出绩效自评工作的通知》</w:t>
      </w:r>
      <w:r>
        <w:rPr>
          <w:rFonts w:hint="eastAsia" w:ascii="仿宋_GB2312" w:hAnsi="仿宋_GB2312" w:eastAsia="仿宋_GB2312" w:cs="仿宋_GB2312"/>
          <w:color w:val="auto"/>
          <w:sz w:val="32"/>
          <w:szCs w:val="32"/>
        </w:rPr>
        <w:t>（五财〔20</w:t>
      </w:r>
      <w:r>
        <w:rPr>
          <w:rFonts w:hint="eastAsia" w:ascii="仿宋_GB2312" w:hAnsi="仿宋_GB2312" w:cs="仿宋_GB2312"/>
          <w:color w:val="auto"/>
          <w:sz w:val="32"/>
          <w:szCs w:val="32"/>
          <w:lang w:val="en-US" w:eastAsia="zh-CN"/>
        </w:rPr>
        <w:t>25</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号）</w:t>
      </w:r>
      <w:r>
        <w:rPr>
          <w:rFonts w:hint="eastAsia" w:ascii="仿宋_GB2312" w:hAnsi="仿宋_GB2312" w:cs="仿宋_GB2312"/>
          <w:color w:val="auto"/>
          <w:sz w:val="32"/>
          <w:szCs w:val="32"/>
          <w:lang w:eastAsia="zh-CN"/>
        </w:rPr>
        <w:t>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我单位高度重视，精心部署，积极组织，认真对202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度</w:t>
      </w:r>
      <w:r>
        <w:rPr>
          <w:rFonts w:hint="eastAsia" w:ascii="仿宋_GB2312" w:hAnsi="仿宋_GB2312" w:eastAsia="仿宋_GB2312" w:cs="仿宋_GB2312"/>
          <w:color w:val="auto"/>
          <w:sz w:val="32"/>
          <w:szCs w:val="32"/>
          <w:lang w:val="en-US" w:eastAsia="zh-CN"/>
        </w:rPr>
        <w:t>部门整体支出和所有项目支出</w:t>
      </w:r>
      <w:r>
        <w:rPr>
          <w:rFonts w:hint="eastAsia" w:ascii="仿宋_GB2312" w:hAnsi="仿宋_GB2312" w:cs="仿宋_GB2312"/>
          <w:color w:val="auto"/>
          <w:sz w:val="32"/>
          <w:szCs w:val="32"/>
          <w:lang w:val="en-US" w:eastAsia="zh-CN"/>
        </w:rPr>
        <w:t>开展</w:t>
      </w:r>
      <w:r>
        <w:rPr>
          <w:rFonts w:hint="eastAsia" w:ascii="仿宋_GB2312" w:hAnsi="仿宋_GB2312" w:eastAsia="仿宋_GB2312" w:cs="仿宋_GB2312"/>
          <w:color w:val="auto"/>
          <w:sz w:val="32"/>
          <w:szCs w:val="32"/>
          <w:lang w:val="en-US" w:eastAsia="zh-CN"/>
        </w:rPr>
        <w:t>了绩效</w:t>
      </w:r>
      <w:r>
        <w:rPr>
          <w:rFonts w:hint="eastAsia" w:ascii="仿宋_GB2312" w:hAnsi="仿宋_GB2312" w:cs="仿宋_GB2312"/>
          <w:color w:val="auto"/>
          <w:sz w:val="32"/>
          <w:szCs w:val="32"/>
          <w:lang w:val="en-US" w:eastAsia="zh-CN"/>
        </w:rPr>
        <w:t>自评工作</w:t>
      </w:r>
      <w:r>
        <w:rPr>
          <w:rFonts w:hint="eastAsia" w:ascii="仿宋_GB2312" w:hAnsi="仿宋_GB2312" w:eastAsia="仿宋_GB2312" w:cs="仿宋_GB2312"/>
          <w:color w:val="auto"/>
          <w:sz w:val="32"/>
          <w:szCs w:val="32"/>
          <w:lang w:val="en-US" w:eastAsia="zh-CN"/>
        </w:rPr>
        <w:t>，现将有关情况报告如下：</w:t>
      </w:r>
    </w:p>
    <w:p w14:paraId="0B39BA0B">
      <w:pPr>
        <w:keepNext w:val="0"/>
        <w:keepLines w:val="0"/>
        <w:pageBreakBefore w:val="0"/>
        <w:widowControl/>
        <w:kinsoku/>
        <w:overflowPunct/>
        <w:topLinePunct w:val="0"/>
        <w:autoSpaceDE/>
        <w:autoSpaceDN/>
        <w:bidi w:val="0"/>
        <w:adjustRightInd/>
        <w:snapToGrid/>
        <w:spacing w:line="560" w:lineRule="exact"/>
        <w:ind w:firstLine="632" w:firstLineChars="200"/>
        <w:jc w:val="both"/>
        <w:textAlignment w:val="auto"/>
        <w:rPr>
          <w:rFonts w:hint="eastAsia" w:ascii="黑体" w:hAnsi="黑体" w:eastAsia="黑体" w:cs="黑体"/>
          <w:color w:val="000000"/>
          <w:kern w:val="0"/>
        </w:rPr>
      </w:pPr>
      <w:r>
        <w:rPr>
          <w:rFonts w:hint="eastAsia" w:ascii="黑体" w:hAnsi="宋体" w:eastAsia="黑体" w:cs="宋体"/>
          <w:color w:val="000000"/>
          <w:kern w:val="0"/>
        </w:rPr>
        <w:t>一、工作情况</w:t>
      </w:r>
    </w:p>
    <w:p w14:paraId="590D1736">
      <w:pPr>
        <w:keepNext w:val="0"/>
        <w:keepLines w:val="0"/>
        <w:pageBreakBefore w:val="0"/>
        <w:widowControl/>
        <w:kinsoku/>
        <w:overflowPunct/>
        <w:topLinePunct w:val="0"/>
        <w:autoSpaceDE/>
        <w:autoSpaceDN/>
        <w:bidi w:val="0"/>
        <w:adjustRightInd/>
        <w:snapToGrid/>
        <w:spacing w:line="560" w:lineRule="exact"/>
        <w:ind w:firstLine="632" w:firstLineChars="200"/>
        <w:jc w:val="both"/>
        <w:textAlignment w:val="auto"/>
        <w:rPr>
          <w:rFonts w:ascii="楷体_GB2312" w:hAnsi="宋体" w:eastAsia="楷体_GB2312" w:cs="宋体"/>
          <w:color w:val="000000"/>
          <w:kern w:val="0"/>
        </w:rPr>
      </w:pPr>
      <w:r>
        <w:rPr>
          <w:rFonts w:hint="eastAsia" w:ascii="楷体_GB2312" w:hAnsi="宋体" w:eastAsia="楷体_GB2312" w:cs="宋体"/>
          <w:color w:val="000000"/>
          <w:kern w:val="0"/>
        </w:rPr>
        <w:t>（一）绩效</w:t>
      </w:r>
      <w:r>
        <w:rPr>
          <w:rFonts w:hint="eastAsia" w:ascii="楷体_GB2312" w:hAnsi="宋体" w:eastAsia="楷体_GB2312" w:cs="宋体"/>
          <w:color w:val="000000"/>
          <w:kern w:val="0"/>
          <w:lang w:eastAsia="zh-CN"/>
        </w:rPr>
        <w:t>自评</w:t>
      </w:r>
      <w:r>
        <w:rPr>
          <w:rFonts w:hint="eastAsia" w:ascii="楷体_GB2312" w:hAnsi="宋体" w:eastAsia="楷体_GB2312" w:cs="宋体"/>
          <w:color w:val="000000"/>
          <w:kern w:val="0"/>
        </w:rPr>
        <w:t>工作开展情况</w:t>
      </w:r>
    </w:p>
    <w:p w14:paraId="77BCA0A8">
      <w:pPr>
        <w:keepNext w:val="0"/>
        <w:keepLines w:val="0"/>
        <w:pageBreakBefore w:val="0"/>
        <w:kinsoku/>
        <w:overflowPunct/>
        <w:topLinePunct w:val="0"/>
        <w:autoSpaceDE/>
        <w:autoSpaceDN/>
        <w:bidi w:val="0"/>
        <w:adjustRightInd/>
        <w:snapToGrid/>
        <w:spacing w:line="560" w:lineRule="exact"/>
        <w:ind w:firstLine="632" w:firstLineChars="200"/>
        <w:jc w:val="left"/>
        <w:textAlignment w:val="auto"/>
        <w:rPr>
          <w:rFonts w:hint="eastAsia" w:ascii="仿宋_GB2312" w:hAnsi="宋体" w:eastAsia="仿宋_GB2312" w:cs="宋体"/>
          <w:color w:val="000000"/>
          <w:kern w:val="0"/>
          <w:lang w:eastAsia="zh-CN"/>
        </w:rPr>
      </w:pPr>
      <w:r>
        <w:rPr>
          <w:rFonts w:hint="eastAsia" w:ascii="仿宋_GB2312" w:hAnsi="宋体" w:cs="宋体"/>
          <w:color w:val="000000"/>
          <w:kern w:val="0"/>
        </w:rPr>
        <w:t>由各科室长、办公室人员组成工作组，负责本单位绩效自评的具体实施。绩效评价以项目支出绩效评价为重点，重点评价年初财政批复的与我单位职能职责密切相关、具有明显社会影响和经济影响的项目。绩效评价一般以预算年度为周期，年度预算执行完毕和项目实施完成后，按照事先确定的绩效目标开展部门项目自评，形成我单位自评报告，并对绩效自评中存在的问题进行认真整改，加强绩效评价结果应用</w:t>
      </w:r>
      <w:r>
        <w:rPr>
          <w:rFonts w:hint="eastAsia" w:ascii="仿宋_GB2312" w:hAnsi="宋体" w:cs="宋体"/>
          <w:color w:val="000000"/>
          <w:kern w:val="0"/>
          <w:lang w:eastAsia="zh-CN"/>
        </w:rPr>
        <w:t>。</w:t>
      </w:r>
    </w:p>
    <w:p w14:paraId="7EC22A52">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楷体_GB2312" w:hAnsi="宋体" w:eastAsia="楷体_GB2312" w:cs="宋体"/>
          <w:color w:val="000000"/>
          <w:kern w:val="0"/>
        </w:rPr>
      </w:pPr>
      <w:r>
        <w:rPr>
          <w:rFonts w:hint="eastAsia" w:ascii="楷体_GB2312" w:hAnsi="宋体" w:eastAsia="楷体_GB2312" w:cs="宋体"/>
          <w:color w:val="000000"/>
          <w:kern w:val="0"/>
        </w:rPr>
        <w:t>（二）绩效</w:t>
      </w:r>
      <w:r>
        <w:rPr>
          <w:rFonts w:hint="eastAsia" w:ascii="楷体_GB2312" w:hAnsi="宋体" w:eastAsia="楷体_GB2312" w:cs="宋体"/>
          <w:color w:val="000000"/>
          <w:kern w:val="0"/>
          <w:lang w:eastAsia="zh-CN"/>
        </w:rPr>
        <w:t>自评</w:t>
      </w:r>
      <w:r>
        <w:rPr>
          <w:rFonts w:hint="eastAsia" w:ascii="楷体_GB2312" w:hAnsi="宋体" w:eastAsia="楷体_GB2312" w:cs="宋体"/>
          <w:color w:val="000000"/>
          <w:kern w:val="0"/>
        </w:rPr>
        <w:t>总体概况</w:t>
      </w:r>
    </w:p>
    <w:p w14:paraId="0F74A7C0">
      <w:pPr>
        <w:keepNext w:val="0"/>
        <w:keepLines w:val="0"/>
        <w:pageBreakBefore w:val="0"/>
        <w:kinsoku/>
        <w:overflowPunct/>
        <w:topLinePunct w:val="0"/>
        <w:autoSpaceDE/>
        <w:autoSpaceDN/>
        <w:bidi w:val="0"/>
        <w:adjustRightInd/>
        <w:snapToGrid/>
        <w:spacing w:line="560" w:lineRule="exact"/>
        <w:ind w:firstLine="632" w:firstLineChars="200"/>
        <w:jc w:val="left"/>
        <w:textAlignment w:val="auto"/>
        <w:rPr>
          <w:rFonts w:ascii="仿宋_GB2312" w:hAnsi="微软雅黑" w:cs="宋体"/>
          <w:color w:val="000000"/>
          <w:kern w:val="0"/>
          <w:szCs w:val="32"/>
        </w:rPr>
      </w:pPr>
      <w:r>
        <w:rPr>
          <w:rFonts w:hint="eastAsia" w:ascii="仿宋_GB2312" w:hAnsi="宋体" w:cs="宋体"/>
          <w:color w:val="000000"/>
          <w:kern w:val="0"/>
          <w:lang w:val="en-US" w:eastAsia="zh-CN"/>
        </w:rPr>
        <w:t>1.部门整体支出自评概况：</w:t>
      </w:r>
      <w:r>
        <w:rPr>
          <w:rFonts w:hint="eastAsia" w:ascii="仿宋_GB2312" w:hAnsi="宋体" w:cs="宋体"/>
          <w:color w:val="000000"/>
          <w:kern w:val="0"/>
        </w:rPr>
        <w:t>1.部门整体支出自评概况：</w:t>
      </w:r>
      <w:r>
        <w:rPr>
          <w:rFonts w:hint="eastAsia" w:ascii="仿宋_GB2312" w:hAnsi="微软雅黑" w:cs="宋体"/>
          <w:color w:val="000000"/>
          <w:kern w:val="0"/>
          <w:szCs w:val="32"/>
        </w:rPr>
        <w:t>中国共产党昆明市五华区纪律检查委员会2023年度整体支出绩效，评价时段为202</w:t>
      </w:r>
      <w:r>
        <w:rPr>
          <w:rFonts w:hint="eastAsia" w:ascii="仿宋_GB2312" w:hAnsi="微软雅黑" w:cs="宋体"/>
          <w:color w:val="000000"/>
          <w:kern w:val="0"/>
          <w:szCs w:val="32"/>
          <w:lang w:val="en-US" w:eastAsia="zh-CN"/>
        </w:rPr>
        <w:t>4</w:t>
      </w:r>
      <w:r>
        <w:rPr>
          <w:rFonts w:hint="eastAsia" w:ascii="仿宋_GB2312" w:hAnsi="微软雅黑" w:cs="宋体"/>
          <w:color w:val="000000"/>
          <w:kern w:val="0"/>
          <w:szCs w:val="32"/>
        </w:rPr>
        <w:t>年1月1日至202</w:t>
      </w:r>
      <w:r>
        <w:rPr>
          <w:rFonts w:hint="eastAsia" w:ascii="仿宋_GB2312" w:hAnsi="微软雅黑" w:cs="宋体"/>
          <w:color w:val="000000"/>
          <w:kern w:val="0"/>
          <w:szCs w:val="32"/>
          <w:lang w:val="en-US" w:eastAsia="zh-CN"/>
        </w:rPr>
        <w:t>4</w:t>
      </w:r>
      <w:r>
        <w:rPr>
          <w:rFonts w:hint="eastAsia" w:ascii="仿宋_GB2312" w:hAnsi="微软雅黑" w:cs="宋体"/>
          <w:color w:val="000000"/>
          <w:kern w:val="0"/>
          <w:szCs w:val="32"/>
        </w:rPr>
        <w:t>年12月31日。经评价，本次中国共产党昆明市五华区纪律检查委员会整体支出绩效自评得分：9</w:t>
      </w:r>
      <w:r>
        <w:rPr>
          <w:rFonts w:hint="eastAsia" w:ascii="仿宋_GB2312" w:hAnsi="微软雅黑" w:cs="宋体"/>
          <w:color w:val="000000"/>
          <w:kern w:val="0"/>
          <w:szCs w:val="32"/>
          <w:lang w:val="en-US" w:eastAsia="zh-CN"/>
        </w:rPr>
        <w:t>8</w:t>
      </w:r>
      <w:r>
        <w:rPr>
          <w:rFonts w:hint="eastAsia" w:ascii="仿宋_GB2312" w:hAnsi="微软雅黑" w:cs="宋体"/>
          <w:color w:val="000000"/>
          <w:kern w:val="0"/>
          <w:szCs w:val="32"/>
        </w:rPr>
        <w:t>.00分，评价等级为“优”。</w:t>
      </w:r>
      <w:r>
        <w:rPr>
          <w:rFonts w:hint="eastAsia"/>
        </w:rPr>
        <w:t>202</w:t>
      </w:r>
      <w:r>
        <w:rPr>
          <w:rFonts w:hint="eastAsia"/>
          <w:lang w:val="en-US" w:eastAsia="zh-CN"/>
        </w:rPr>
        <w:t>4</w:t>
      </w:r>
      <w:r>
        <w:rPr>
          <w:rFonts w:hint="eastAsia"/>
        </w:rPr>
        <w:t>年昆明市五华区纪律检查委员会财政拨款收入</w:t>
      </w:r>
      <w:r>
        <w:rPr>
          <w:rFonts w:hint="eastAsia"/>
          <w:lang w:val="en-US" w:eastAsia="zh-CN"/>
        </w:rPr>
        <w:t>3101.23</w:t>
      </w:r>
      <w:r>
        <w:rPr>
          <w:rFonts w:hint="eastAsia"/>
        </w:rPr>
        <w:t>万元，其中：基本支出收入2</w:t>
      </w:r>
      <w:r>
        <w:rPr>
          <w:rFonts w:hint="eastAsia"/>
          <w:lang w:val="en-US" w:eastAsia="zh-CN"/>
        </w:rPr>
        <w:t>458.03</w:t>
      </w:r>
      <w:r>
        <w:rPr>
          <w:rFonts w:hint="eastAsia"/>
        </w:rPr>
        <w:t>万元，项目支出收入</w:t>
      </w:r>
      <w:r>
        <w:rPr>
          <w:rFonts w:hint="eastAsia"/>
          <w:lang w:val="en-US" w:eastAsia="zh-CN"/>
        </w:rPr>
        <w:t>643.2</w:t>
      </w:r>
      <w:r>
        <w:rPr>
          <w:rFonts w:hint="eastAsia"/>
        </w:rPr>
        <w:t>万元。202</w:t>
      </w:r>
      <w:r>
        <w:rPr>
          <w:rFonts w:hint="eastAsia"/>
          <w:lang w:val="en-US" w:eastAsia="zh-CN"/>
        </w:rPr>
        <w:t>4</w:t>
      </w:r>
      <w:r>
        <w:rPr>
          <w:rFonts w:hint="eastAsia"/>
        </w:rPr>
        <w:t>年昆明市五华区纪律检查委员会财政拨款安排支出</w:t>
      </w:r>
      <w:r>
        <w:rPr>
          <w:rFonts w:hint="eastAsia"/>
          <w:lang w:val="en-US" w:eastAsia="zh-CN"/>
        </w:rPr>
        <w:t>3106.38</w:t>
      </w:r>
      <w:r>
        <w:rPr>
          <w:rFonts w:hint="eastAsia"/>
        </w:rPr>
        <w:t>元，其中：基本支出</w:t>
      </w:r>
      <w:r>
        <w:rPr>
          <w:rFonts w:hint="eastAsia"/>
          <w:lang w:val="en-US" w:eastAsia="zh-CN"/>
        </w:rPr>
        <w:t>2463.18</w:t>
      </w:r>
      <w:r>
        <w:rPr>
          <w:rFonts w:hint="eastAsia"/>
        </w:rPr>
        <w:t>万元，项目支出</w:t>
      </w:r>
      <w:r>
        <w:rPr>
          <w:rFonts w:hint="eastAsia"/>
          <w:lang w:val="en-US" w:eastAsia="zh-CN"/>
        </w:rPr>
        <w:t>643.2</w:t>
      </w:r>
      <w:r>
        <w:rPr>
          <w:rFonts w:hint="eastAsia"/>
        </w:rPr>
        <w:t>万元。</w:t>
      </w:r>
    </w:p>
    <w:p w14:paraId="51E7204E">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宋体" w:cs="宋体"/>
          <w:color w:val="000000"/>
          <w:kern w:val="0"/>
          <w:lang w:val="en-US" w:eastAsia="zh-CN"/>
        </w:rPr>
      </w:pPr>
      <w:r>
        <w:rPr>
          <w:rFonts w:hint="eastAsia" w:ascii="仿宋_GB2312" w:hAnsi="宋体" w:cs="宋体"/>
          <w:color w:val="000000"/>
          <w:kern w:val="0"/>
          <w:lang w:val="en-US" w:eastAsia="zh-CN"/>
        </w:rPr>
        <w:t>2.项目支出自评概况：自评8个项目（其中：区级项目5个、上级转移支付项目3个、其他资金项目0个）</w:t>
      </w:r>
      <w:r>
        <w:rPr>
          <w:rFonts w:hint="eastAsia" w:ascii="仿宋_GB2312" w:hAnsi="宋体" w:cs="宋体"/>
          <w:color w:val="000000"/>
          <w:kern w:val="0"/>
        </w:rPr>
        <w:t>、</w:t>
      </w:r>
      <w:r>
        <w:rPr>
          <w:rFonts w:hint="eastAsia" w:ascii="仿宋_GB2312" w:hAnsi="宋体" w:cs="宋体"/>
          <w:color w:val="000000"/>
          <w:kern w:val="0"/>
          <w:lang w:eastAsia="zh-CN"/>
        </w:rPr>
        <w:t>自评金额</w:t>
      </w:r>
      <w:r>
        <w:rPr>
          <w:rFonts w:hint="eastAsia" w:ascii="仿宋_GB2312" w:hAnsi="宋体" w:cs="宋体"/>
          <w:color w:val="000000"/>
          <w:kern w:val="0"/>
          <w:lang w:val="en-US" w:eastAsia="zh-CN"/>
        </w:rPr>
        <w:t>713.2万元 （其中：区级资金628.37万元、上级转移支付资金84.83万元、其他资金 0万元），自评分</w:t>
      </w:r>
      <w:r>
        <w:rPr>
          <w:rFonts w:hint="default" w:ascii="仿宋_GB2312" w:hAnsi="宋体" w:cs="宋体"/>
          <w:color w:val="000000"/>
          <w:kern w:val="0"/>
          <w:lang w:val="en-US" w:eastAsia="zh-CN"/>
        </w:rPr>
        <w:t>≥</w:t>
      </w:r>
      <w:r>
        <w:rPr>
          <w:rFonts w:hint="eastAsia" w:ascii="仿宋_GB2312" w:hAnsi="宋体" w:cs="宋体"/>
          <w:color w:val="000000"/>
          <w:kern w:val="0"/>
          <w:lang w:val="en-US" w:eastAsia="zh-CN"/>
        </w:rPr>
        <w:t>90分的项目6个、90</w:t>
      </w:r>
      <w:r>
        <w:rPr>
          <w:rFonts w:hint="default" w:ascii="仿宋_GB2312" w:hAnsi="宋体" w:cs="宋体"/>
          <w:color w:val="000000"/>
          <w:kern w:val="0"/>
          <w:lang w:val="en-US" w:eastAsia="zh-CN"/>
        </w:rPr>
        <w:t>&gt;</w:t>
      </w:r>
      <w:r>
        <w:rPr>
          <w:rFonts w:hint="eastAsia" w:ascii="仿宋_GB2312" w:hAnsi="宋体" w:cs="宋体"/>
          <w:color w:val="000000"/>
          <w:kern w:val="0"/>
          <w:lang w:val="en-US" w:eastAsia="zh-CN"/>
        </w:rPr>
        <w:t>自评分</w:t>
      </w:r>
      <w:r>
        <w:rPr>
          <w:rFonts w:hint="default" w:ascii="仿宋_GB2312" w:hAnsi="宋体" w:cs="宋体"/>
          <w:color w:val="000000"/>
          <w:kern w:val="0"/>
          <w:lang w:val="en-US" w:eastAsia="zh-CN"/>
        </w:rPr>
        <w:t>≥</w:t>
      </w:r>
      <w:r>
        <w:rPr>
          <w:rFonts w:hint="eastAsia" w:ascii="仿宋_GB2312" w:hAnsi="宋体" w:cs="宋体"/>
          <w:color w:val="000000"/>
          <w:kern w:val="0"/>
          <w:lang w:val="en-US" w:eastAsia="zh-CN"/>
        </w:rPr>
        <w:t>80分的项目2个、80</w:t>
      </w:r>
      <w:r>
        <w:rPr>
          <w:rFonts w:hint="default" w:ascii="仿宋_GB2312" w:hAnsi="宋体" w:cs="宋体"/>
          <w:color w:val="000000"/>
          <w:kern w:val="0"/>
          <w:lang w:val="en-US" w:eastAsia="zh-CN"/>
        </w:rPr>
        <w:t>&gt;</w:t>
      </w:r>
      <w:r>
        <w:rPr>
          <w:rFonts w:hint="eastAsia" w:ascii="仿宋_GB2312" w:hAnsi="宋体" w:cs="宋体"/>
          <w:color w:val="000000"/>
          <w:kern w:val="0"/>
          <w:lang w:val="en-US" w:eastAsia="zh-CN"/>
        </w:rPr>
        <w:t>自评分</w:t>
      </w:r>
      <w:r>
        <w:rPr>
          <w:rFonts w:hint="default" w:ascii="仿宋_GB2312" w:hAnsi="宋体" w:cs="宋体"/>
          <w:color w:val="000000"/>
          <w:kern w:val="0"/>
          <w:lang w:val="en-US" w:eastAsia="zh-CN"/>
        </w:rPr>
        <w:t>≥</w:t>
      </w:r>
      <w:r>
        <w:rPr>
          <w:rFonts w:hint="eastAsia" w:ascii="仿宋_GB2312" w:hAnsi="宋体" w:cs="宋体"/>
          <w:color w:val="000000"/>
          <w:kern w:val="0"/>
          <w:lang w:val="en-US" w:eastAsia="zh-CN"/>
        </w:rPr>
        <w:t>60分的项目0个，自评分&lt;60分的项目0个。</w:t>
      </w:r>
    </w:p>
    <w:p w14:paraId="74335D5B">
      <w:pPr>
        <w:pStyle w:val="2"/>
        <w:keepNext w:val="0"/>
        <w:keepLines w:val="0"/>
        <w:pageBreakBefore w:val="0"/>
        <w:kinsoku/>
        <w:overflowPunct/>
        <w:topLinePunct w:val="0"/>
        <w:autoSpaceDE/>
        <w:autoSpaceDN/>
        <w:bidi w:val="0"/>
        <w:adjustRightInd/>
        <w:snapToGrid/>
        <w:spacing w:line="560" w:lineRule="exact"/>
        <w:ind w:firstLine="632" w:firstLineChars="200"/>
        <w:jc w:val="both"/>
        <w:textAlignment w:val="auto"/>
        <w:rPr>
          <w:rFonts w:hint="default"/>
          <w:b/>
          <w:bCs/>
          <w:lang w:val="en-US" w:eastAsia="zh-CN"/>
        </w:rPr>
      </w:pPr>
      <w:r>
        <w:rPr>
          <w:rFonts w:hint="eastAsia" w:ascii="仿宋_GB2312" w:hAnsi="宋体" w:cs="宋体"/>
          <w:color w:val="000000"/>
          <w:kern w:val="0"/>
          <w:lang w:val="en-US" w:eastAsia="zh-CN"/>
        </w:rPr>
        <w:t>3.绩效自评全覆盖情况：本次开展绩效自评项目8个，自评金额为713.2万元，已实现绩效自评全覆盖。</w:t>
      </w:r>
    </w:p>
    <w:p w14:paraId="5F39BCC5">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ascii="黑体" w:hAnsi="宋体" w:eastAsia="黑体"/>
        </w:rPr>
      </w:pPr>
      <w:r>
        <w:rPr>
          <w:rFonts w:hint="eastAsia" w:ascii="黑体" w:hAnsi="宋体" w:eastAsia="黑体"/>
        </w:rPr>
        <w:t>二、评价结果</w:t>
      </w:r>
    </w:p>
    <w:p w14:paraId="44FBF339">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楷体_GB2312" w:hAnsi="宋体" w:eastAsia="楷体_GB2312"/>
        </w:rPr>
      </w:pPr>
      <w:r>
        <w:rPr>
          <w:rFonts w:hint="eastAsia" w:ascii="楷体_GB2312" w:hAnsi="宋体" w:eastAsia="楷体_GB2312"/>
        </w:rPr>
        <w:t>（一）部门整体支出</w:t>
      </w:r>
    </w:p>
    <w:p w14:paraId="4FF4782D">
      <w:pPr>
        <w:pStyle w:val="2"/>
        <w:keepNext w:val="0"/>
        <w:keepLines w:val="0"/>
        <w:pageBreakBefore w:val="0"/>
        <w:kinsoku/>
        <w:overflowPunct/>
        <w:topLinePunct w:val="0"/>
        <w:autoSpaceDE/>
        <w:autoSpaceDN/>
        <w:bidi w:val="0"/>
        <w:adjustRightInd/>
        <w:snapToGrid/>
        <w:spacing w:line="560" w:lineRule="exact"/>
        <w:textAlignment w:val="auto"/>
      </w:pPr>
      <w:r>
        <w:rPr>
          <w:rFonts w:hint="eastAsia"/>
        </w:rPr>
        <w:t>202</w:t>
      </w:r>
      <w:r>
        <w:rPr>
          <w:rFonts w:hint="eastAsia"/>
          <w:lang w:val="en-US" w:eastAsia="zh-CN"/>
        </w:rPr>
        <w:t>4</w:t>
      </w:r>
      <w:r>
        <w:rPr>
          <w:rFonts w:hint="eastAsia"/>
        </w:rPr>
        <w:t>年昆明市五华区纪律检查委员会财政拨款安排支出</w:t>
      </w:r>
      <w:r>
        <w:rPr>
          <w:rFonts w:hint="eastAsia"/>
          <w:lang w:val="en-US" w:eastAsia="zh-CN"/>
        </w:rPr>
        <w:t>3106.38</w:t>
      </w:r>
      <w:r>
        <w:rPr>
          <w:rFonts w:hint="eastAsia"/>
        </w:rPr>
        <w:t>元，其中：基本支出</w:t>
      </w:r>
      <w:r>
        <w:rPr>
          <w:rFonts w:hint="eastAsia"/>
          <w:lang w:val="en-US" w:eastAsia="zh-CN"/>
        </w:rPr>
        <w:t>2463.18</w:t>
      </w:r>
      <w:r>
        <w:rPr>
          <w:rFonts w:hint="eastAsia"/>
        </w:rPr>
        <w:t>万元，项目支出</w:t>
      </w:r>
      <w:r>
        <w:rPr>
          <w:rFonts w:hint="eastAsia"/>
          <w:lang w:val="en-US" w:eastAsia="zh-CN"/>
        </w:rPr>
        <w:t>643.2</w:t>
      </w:r>
      <w:r>
        <w:rPr>
          <w:rFonts w:hint="eastAsia"/>
        </w:rPr>
        <w:t>万元。</w:t>
      </w:r>
      <w:r>
        <w:rPr>
          <w:rFonts w:hint="eastAsia" w:ascii="仿宋_GB2312" w:hAnsi="微软雅黑" w:cs="宋体"/>
          <w:color w:val="000000"/>
          <w:kern w:val="0"/>
          <w:szCs w:val="32"/>
        </w:rPr>
        <w:t>本次中国共产党昆明市五华区纪律检查委员会整体支出绩效自评得分：9</w:t>
      </w:r>
      <w:r>
        <w:rPr>
          <w:rFonts w:hint="eastAsia" w:ascii="仿宋_GB2312" w:hAnsi="微软雅黑" w:cs="宋体"/>
          <w:color w:val="000000"/>
          <w:kern w:val="0"/>
          <w:szCs w:val="32"/>
          <w:lang w:val="en-US" w:eastAsia="zh-CN"/>
        </w:rPr>
        <w:t>8</w:t>
      </w:r>
      <w:r>
        <w:rPr>
          <w:rFonts w:hint="eastAsia" w:ascii="仿宋_GB2312" w:hAnsi="微软雅黑" w:cs="宋体"/>
          <w:color w:val="000000"/>
          <w:kern w:val="0"/>
          <w:szCs w:val="32"/>
        </w:rPr>
        <w:t>.00分，评价等级为“优”。</w:t>
      </w:r>
    </w:p>
    <w:p w14:paraId="00476B5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32" w:firstLineChars="200"/>
        <w:jc w:val="both"/>
        <w:textAlignment w:val="auto"/>
        <w:rPr>
          <w:rFonts w:hint="eastAsia" w:ascii="楷体_GB2312" w:hAnsi="宋体" w:eastAsia="楷体_GB2312"/>
        </w:rPr>
      </w:pPr>
      <w:r>
        <w:rPr>
          <w:rFonts w:hint="eastAsia" w:ascii="楷体_GB2312" w:hAnsi="宋体" w:eastAsia="楷体_GB2312"/>
        </w:rPr>
        <w:t>项目支出</w:t>
      </w:r>
    </w:p>
    <w:p w14:paraId="4E94A9A3">
      <w:pPr>
        <w:pStyle w:val="2"/>
        <w:keepNext w:val="0"/>
        <w:keepLines w:val="0"/>
        <w:pageBreakBefore w:val="0"/>
        <w:numPr>
          <w:ilvl w:val="0"/>
          <w:numId w:val="0"/>
        </w:numPr>
        <w:kinsoku/>
        <w:overflowPunct/>
        <w:topLinePunct w:val="0"/>
        <w:autoSpaceDE/>
        <w:autoSpaceDN/>
        <w:bidi w:val="0"/>
        <w:adjustRightInd/>
        <w:snapToGrid/>
        <w:spacing w:line="560" w:lineRule="exact"/>
        <w:ind w:firstLine="632" w:firstLineChars="200"/>
        <w:textAlignment w:val="auto"/>
        <w:rPr>
          <w:rFonts w:hint="default" w:eastAsia="仿宋_GB2312"/>
          <w:lang w:val="en-US" w:eastAsia="zh-CN"/>
        </w:rPr>
      </w:pPr>
      <w:r>
        <w:rPr>
          <w:rFonts w:hint="eastAsia"/>
          <w:lang w:val="en-US" w:eastAsia="zh-CN"/>
        </w:rPr>
        <w:t>2024年项目支出643.2万元。</w:t>
      </w:r>
      <w:r>
        <w:rPr>
          <w:rFonts w:hint="eastAsia" w:ascii="仿宋_GB2312" w:hAnsi="宋体" w:cs="宋体"/>
          <w:color w:val="000000"/>
          <w:kern w:val="0"/>
          <w:lang w:val="en-US" w:eastAsia="zh-CN"/>
        </w:rPr>
        <w:t>自评8个项目，自评分</w:t>
      </w:r>
      <w:r>
        <w:rPr>
          <w:rFonts w:hint="default" w:ascii="仿宋_GB2312" w:hAnsi="宋体" w:cs="宋体"/>
          <w:color w:val="000000"/>
          <w:kern w:val="0"/>
          <w:lang w:val="en-US" w:eastAsia="zh-CN"/>
        </w:rPr>
        <w:t>≥</w:t>
      </w:r>
      <w:r>
        <w:rPr>
          <w:rFonts w:hint="eastAsia" w:ascii="仿宋_GB2312" w:hAnsi="宋体" w:cs="宋体"/>
          <w:color w:val="000000"/>
          <w:kern w:val="0"/>
          <w:lang w:val="en-US" w:eastAsia="zh-CN"/>
        </w:rPr>
        <w:t>90分的项目6个、90</w:t>
      </w:r>
      <w:r>
        <w:rPr>
          <w:rFonts w:hint="default" w:ascii="仿宋_GB2312" w:hAnsi="宋体" w:cs="宋体"/>
          <w:color w:val="000000"/>
          <w:kern w:val="0"/>
          <w:lang w:val="en-US" w:eastAsia="zh-CN"/>
        </w:rPr>
        <w:t>&gt;</w:t>
      </w:r>
      <w:r>
        <w:rPr>
          <w:rFonts w:hint="eastAsia" w:ascii="仿宋_GB2312" w:hAnsi="宋体" w:cs="宋体"/>
          <w:color w:val="000000"/>
          <w:kern w:val="0"/>
          <w:lang w:val="en-US" w:eastAsia="zh-CN"/>
        </w:rPr>
        <w:t>自评分</w:t>
      </w:r>
      <w:r>
        <w:rPr>
          <w:rFonts w:hint="default" w:ascii="仿宋_GB2312" w:hAnsi="宋体" w:cs="宋体"/>
          <w:color w:val="000000"/>
          <w:kern w:val="0"/>
          <w:lang w:val="en-US" w:eastAsia="zh-CN"/>
        </w:rPr>
        <w:t>≥</w:t>
      </w:r>
      <w:r>
        <w:rPr>
          <w:rFonts w:hint="eastAsia" w:ascii="仿宋_GB2312" w:hAnsi="宋体" w:cs="宋体"/>
          <w:color w:val="000000"/>
          <w:kern w:val="0"/>
          <w:lang w:val="en-US" w:eastAsia="zh-CN"/>
        </w:rPr>
        <w:t>80分的项目2个。</w:t>
      </w:r>
    </w:p>
    <w:p w14:paraId="08DA1FDD">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ascii="黑体" w:hAnsi="宋体" w:eastAsia="黑体" w:cs="宋体"/>
          <w:color w:val="000000"/>
          <w:kern w:val="0"/>
        </w:rPr>
      </w:pPr>
      <w:r>
        <w:rPr>
          <w:rFonts w:hint="eastAsia" w:ascii="黑体" w:hAnsi="宋体" w:eastAsia="黑体" w:cs="宋体"/>
          <w:color w:val="000000"/>
          <w:kern w:val="0"/>
        </w:rPr>
        <w:t>三、存在</w:t>
      </w:r>
      <w:r>
        <w:rPr>
          <w:rFonts w:hint="eastAsia" w:ascii="黑体" w:hAnsi="宋体" w:eastAsia="黑体" w:cs="宋体"/>
          <w:color w:val="000000"/>
          <w:kern w:val="0"/>
          <w:lang w:eastAsia="zh-CN"/>
        </w:rPr>
        <w:t>的</w:t>
      </w:r>
      <w:r>
        <w:rPr>
          <w:rFonts w:hint="eastAsia" w:ascii="黑体" w:hAnsi="宋体" w:eastAsia="黑体" w:cs="宋体"/>
          <w:color w:val="000000"/>
          <w:kern w:val="0"/>
        </w:rPr>
        <w:t>主要问题</w:t>
      </w:r>
    </w:p>
    <w:p w14:paraId="09BBA6C0">
      <w:pPr>
        <w:keepNext w:val="0"/>
        <w:keepLines w:val="0"/>
        <w:pageBreakBefore w:val="0"/>
        <w:kinsoku/>
        <w:overflowPunct/>
        <w:topLinePunct w:val="0"/>
        <w:autoSpaceDE/>
        <w:autoSpaceDN/>
        <w:bidi w:val="0"/>
        <w:adjustRightInd/>
        <w:snapToGrid/>
        <w:spacing w:line="560" w:lineRule="exact"/>
        <w:ind w:firstLine="632" w:firstLineChars="200"/>
        <w:textAlignment w:val="auto"/>
        <w:rPr>
          <w:rFonts w:ascii="楷体_GB2312" w:eastAsia="楷体_GB2312"/>
        </w:rPr>
      </w:pPr>
      <w:r>
        <w:rPr>
          <w:rFonts w:hint="eastAsia" w:ascii="楷体_GB2312" w:eastAsia="楷体_GB2312"/>
        </w:rPr>
        <w:t>（一）部门整体支出</w:t>
      </w:r>
    </w:p>
    <w:p w14:paraId="0110C15F">
      <w:pPr>
        <w:keepNext w:val="0"/>
        <w:keepLines w:val="0"/>
        <w:pageBreakBefore w:val="0"/>
        <w:kinsoku/>
        <w:overflowPunct/>
        <w:topLinePunct w:val="0"/>
        <w:autoSpaceDE/>
        <w:autoSpaceDN/>
        <w:bidi w:val="0"/>
        <w:adjustRightInd/>
        <w:snapToGrid/>
        <w:spacing w:line="560" w:lineRule="exact"/>
        <w:ind w:firstLine="632" w:firstLineChars="200"/>
        <w:textAlignment w:val="auto"/>
        <w:rPr>
          <w:rFonts w:ascii="仿宋_GB2312" w:hAnsi="仿宋_GB2312" w:cs="仿宋_GB2312"/>
          <w:szCs w:val="32"/>
        </w:rPr>
      </w:pPr>
      <w:r>
        <w:rPr>
          <w:rFonts w:hint="eastAsia" w:ascii="仿宋_GB2312" w:hAnsi="仿宋_GB2312" w:cs="仿宋_GB2312"/>
          <w:szCs w:val="32"/>
        </w:rPr>
        <w:t>考评指标体系不够完善,考评指标体系设计不够完善、细致化。</w:t>
      </w:r>
    </w:p>
    <w:p w14:paraId="61E318E3">
      <w:pPr>
        <w:keepNext w:val="0"/>
        <w:keepLines w:val="0"/>
        <w:pageBreakBefore w:val="0"/>
        <w:kinsoku/>
        <w:overflowPunct/>
        <w:topLinePunct w:val="0"/>
        <w:autoSpaceDE/>
        <w:autoSpaceDN/>
        <w:bidi w:val="0"/>
        <w:adjustRightInd/>
        <w:snapToGrid/>
        <w:spacing w:line="560" w:lineRule="exact"/>
        <w:ind w:firstLine="632" w:firstLineChars="200"/>
        <w:textAlignment w:val="auto"/>
        <w:rPr>
          <w:rFonts w:ascii="楷体_GB2312" w:eastAsia="楷体_GB2312"/>
        </w:rPr>
      </w:pPr>
      <w:r>
        <w:rPr>
          <w:rFonts w:hint="eastAsia" w:ascii="楷体_GB2312" w:eastAsia="楷体_GB2312"/>
        </w:rPr>
        <w:t>（二）项目支出</w:t>
      </w:r>
    </w:p>
    <w:p w14:paraId="5D298528">
      <w:pPr>
        <w:keepNext w:val="0"/>
        <w:keepLines w:val="0"/>
        <w:pageBreakBefore w:val="0"/>
        <w:kinsoku/>
        <w:overflowPunct/>
        <w:topLinePunct w:val="0"/>
        <w:autoSpaceDE/>
        <w:autoSpaceDN/>
        <w:bidi w:val="0"/>
        <w:adjustRightInd/>
        <w:snapToGrid/>
        <w:spacing w:line="560" w:lineRule="exact"/>
        <w:ind w:firstLine="632" w:firstLineChars="200"/>
        <w:textAlignment w:val="auto"/>
        <w:rPr>
          <w:rFonts w:ascii="仿宋_GB2312" w:hAnsi="仿宋_GB2312" w:cs="仿宋_GB2312"/>
          <w:szCs w:val="32"/>
        </w:rPr>
      </w:pPr>
      <w:r>
        <w:rPr>
          <w:rFonts w:hint="eastAsia" w:ascii="仿宋_GB2312" w:hAnsi="仿宋_GB2312" w:cs="仿宋_GB2312"/>
          <w:szCs w:val="32"/>
        </w:rPr>
        <w:t>我委开展预算支出绩效考评工作以来，经办人员均为业务科室工作人员和财务人员，虽然每年均有进行培训，但知识培训不够系统，培训人员范围不够广，而绩效工作是人人要参与的工作，且这项工作的要求不断提高，因此相关人员的业务水平有待提高。</w:t>
      </w:r>
    </w:p>
    <w:p w14:paraId="13963182">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32" w:firstLineChars="200"/>
        <w:jc w:val="both"/>
        <w:textAlignment w:val="auto"/>
        <w:rPr>
          <w:rFonts w:hint="eastAsia" w:ascii="黑体" w:eastAsia="黑体"/>
          <w:lang w:eastAsia="zh-CN"/>
        </w:rPr>
      </w:pPr>
      <w:r>
        <w:rPr>
          <w:rFonts w:hint="eastAsia" w:ascii="黑体" w:eastAsia="黑体"/>
        </w:rPr>
        <w:t>整改</w:t>
      </w:r>
      <w:r>
        <w:rPr>
          <w:rFonts w:hint="eastAsia" w:ascii="黑体" w:eastAsia="黑体"/>
          <w:lang w:eastAsia="zh-CN"/>
        </w:rPr>
        <w:t>措施</w:t>
      </w:r>
    </w:p>
    <w:p w14:paraId="7F5929C9">
      <w:pPr>
        <w:keepNext w:val="0"/>
        <w:keepLines w:val="0"/>
        <w:pageBreakBefore w:val="0"/>
        <w:kinsoku/>
        <w:overflowPunct/>
        <w:topLinePunct w:val="0"/>
        <w:autoSpaceDE/>
        <w:autoSpaceDN/>
        <w:bidi w:val="0"/>
        <w:adjustRightInd/>
        <w:snapToGrid/>
        <w:spacing w:line="560" w:lineRule="exact"/>
        <w:ind w:firstLine="632" w:firstLineChars="200"/>
        <w:textAlignment w:val="auto"/>
        <w:rPr>
          <w:rFonts w:ascii="仿宋_GB2312" w:hAnsi="仿宋_GB2312" w:cs="仿宋_GB2312"/>
          <w:szCs w:val="32"/>
        </w:rPr>
      </w:pPr>
      <w:r>
        <w:rPr>
          <w:rFonts w:hint="eastAsia" w:ascii="仿宋_GB2312" w:hAnsi="仿宋_GB2312" w:cs="仿宋_GB2312"/>
          <w:szCs w:val="32"/>
        </w:rPr>
        <w:t>（一）完善考核指标体系</w:t>
      </w:r>
    </w:p>
    <w:p w14:paraId="7537250F">
      <w:pPr>
        <w:keepNext w:val="0"/>
        <w:keepLines w:val="0"/>
        <w:pageBreakBefore w:val="0"/>
        <w:kinsoku/>
        <w:overflowPunct/>
        <w:topLinePunct w:val="0"/>
        <w:autoSpaceDE/>
        <w:autoSpaceDN/>
        <w:bidi w:val="0"/>
        <w:adjustRightInd/>
        <w:snapToGrid/>
        <w:spacing w:line="560" w:lineRule="exact"/>
        <w:textAlignment w:val="auto"/>
        <w:rPr>
          <w:rFonts w:ascii="仿宋_GB2312" w:hAnsi="仿宋_GB2312" w:cs="仿宋_GB2312"/>
          <w:szCs w:val="32"/>
        </w:rPr>
      </w:pPr>
      <w:r>
        <w:rPr>
          <w:rFonts w:hint="eastAsia" w:ascii="宋体" w:hAnsi="宋体" w:cs="宋体"/>
          <w:szCs w:val="32"/>
        </w:rPr>
        <w:t> </w:t>
      </w:r>
      <w:r>
        <w:rPr>
          <w:rFonts w:hint="eastAsia" w:ascii="仿宋_GB2312" w:hAnsi="仿宋_GB2312" w:cs="仿宋_GB2312"/>
          <w:szCs w:val="32"/>
        </w:rPr>
        <w:t xml:space="preserve">   在今年考评指标体系的基础上，不断完善、健全单位整体绩效考评指标体系，努力做到通用指标和个性指标均较明显，提高考核质量。</w:t>
      </w:r>
    </w:p>
    <w:p w14:paraId="12BB8BE3">
      <w:pPr>
        <w:keepNext w:val="0"/>
        <w:keepLines w:val="0"/>
        <w:pageBreakBefore w:val="0"/>
        <w:kinsoku/>
        <w:overflowPunct/>
        <w:topLinePunct w:val="0"/>
        <w:autoSpaceDE/>
        <w:autoSpaceDN/>
        <w:bidi w:val="0"/>
        <w:adjustRightInd/>
        <w:snapToGrid/>
        <w:spacing w:line="560" w:lineRule="exact"/>
        <w:textAlignment w:val="auto"/>
        <w:rPr>
          <w:rFonts w:ascii="仿宋_GB2312" w:hAnsi="仿宋_GB2312" w:cs="仿宋_GB2312"/>
          <w:szCs w:val="32"/>
        </w:rPr>
      </w:pPr>
      <w:r>
        <w:rPr>
          <w:rFonts w:hint="eastAsia" w:ascii="宋体" w:hAnsi="宋体" w:cs="宋体"/>
          <w:szCs w:val="32"/>
        </w:rPr>
        <w:t>  </w:t>
      </w:r>
      <w:r>
        <w:rPr>
          <w:rFonts w:hint="eastAsia" w:ascii="仿宋_GB2312" w:hAnsi="仿宋_GB2312" w:cs="仿宋_GB2312"/>
          <w:szCs w:val="32"/>
        </w:rPr>
        <w:t>（二）加强业务培训</w:t>
      </w:r>
    </w:p>
    <w:p w14:paraId="6DC992C0">
      <w:pPr>
        <w:keepNext w:val="0"/>
        <w:keepLines w:val="0"/>
        <w:pageBreakBefore w:val="0"/>
        <w:kinsoku/>
        <w:overflowPunct/>
        <w:topLinePunct w:val="0"/>
        <w:autoSpaceDE/>
        <w:autoSpaceDN/>
        <w:bidi w:val="0"/>
        <w:adjustRightInd/>
        <w:snapToGrid/>
        <w:spacing w:line="560" w:lineRule="exact"/>
        <w:ind w:firstLine="632" w:firstLineChars="200"/>
        <w:jc w:val="left"/>
        <w:textAlignment w:val="auto"/>
        <w:rPr>
          <w:rFonts w:hint="eastAsia"/>
          <w:lang w:eastAsia="zh-CN"/>
        </w:rPr>
      </w:pPr>
      <w:r>
        <w:rPr>
          <w:rFonts w:hint="eastAsia" w:ascii="仿宋_GB2312" w:hAnsi="仿宋_GB2312" w:cs="仿宋_GB2312"/>
          <w:szCs w:val="32"/>
        </w:rPr>
        <w:t>对项目管理人员、项目负责人员、财务人员、内部控制人员举办专题培训会，以会代训，树立标杆，以点带面加以推广。鼓励广大职工干部开展自我学习培训，加强各部门间的交流学习。</w:t>
      </w:r>
    </w:p>
    <w:p w14:paraId="6A90881B">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五、其他需要说明的问题</w:t>
      </w:r>
    </w:p>
    <w:p w14:paraId="5811FDE2">
      <w:pPr>
        <w:pStyle w:val="2"/>
        <w:keepNext w:val="0"/>
        <w:keepLines w:val="0"/>
        <w:pageBreakBefore w:val="0"/>
        <w:kinsoku/>
        <w:overflowPunct/>
        <w:topLinePunct w:val="0"/>
        <w:autoSpaceDE/>
        <w:autoSpaceDN/>
        <w:bidi w:val="0"/>
        <w:adjustRightInd/>
        <w:snapToGrid/>
        <w:spacing w:line="560" w:lineRule="exact"/>
        <w:ind w:firstLine="632" w:firstLineChars="200"/>
        <w:jc w:val="both"/>
        <w:textAlignment w:val="auto"/>
        <w:rPr>
          <w:rFonts w:hint="eastAsia"/>
        </w:rPr>
      </w:pPr>
      <w:r>
        <w:rPr>
          <w:rFonts w:hint="eastAsia" w:ascii="仿宋_GB2312" w:hAnsi="仿宋_GB2312" w:cs="仿宋_GB2312"/>
          <w:color w:val="auto"/>
          <w:sz w:val="32"/>
          <w:szCs w:val="32"/>
          <w:lang w:eastAsia="zh-CN"/>
        </w:rPr>
        <w:t>无</w:t>
      </w:r>
    </w:p>
    <w:p w14:paraId="19BCA11F">
      <w:pPr>
        <w:pStyle w:val="2"/>
        <w:keepNext w:val="0"/>
        <w:keepLines w:val="0"/>
        <w:pageBreakBefore w:val="0"/>
        <w:kinsoku/>
        <w:wordWrap/>
        <w:overflowPunct/>
        <w:topLinePunct w:val="0"/>
        <w:autoSpaceDE/>
        <w:autoSpaceDN/>
        <w:bidi w:val="0"/>
        <w:adjustRightInd/>
        <w:snapToGrid/>
        <w:spacing w:line="560" w:lineRule="exact"/>
        <w:ind w:firstLine="5688" w:firstLineChars="18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中共五华区纪委</w:t>
      </w:r>
    </w:p>
    <w:p w14:paraId="3E7570C7">
      <w:pPr>
        <w:pStyle w:val="2"/>
        <w:keepNext w:val="0"/>
        <w:keepLines w:val="0"/>
        <w:pageBreakBefore w:val="0"/>
        <w:kinsoku/>
        <w:wordWrap/>
        <w:overflowPunct/>
        <w:topLinePunct w:val="0"/>
        <w:autoSpaceDE/>
        <w:autoSpaceDN/>
        <w:bidi w:val="0"/>
        <w:adjustRightInd/>
        <w:snapToGrid/>
        <w:spacing w:line="560" w:lineRule="exact"/>
        <w:ind w:firstLine="5688" w:firstLineChars="1800"/>
        <w:jc w:val="both"/>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lang w:val="en-US" w:eastAsia="zh-CN"/>
        </w:rPr>
        <w:t>202</w:t>
      </w:r>
      <w:r>
        <w:rPr>
          <w:rFonts w:hint="eastAsia" w:ascii="仿宋_GB2312"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color w:val="auto"/>
          <w:sz w:val="32"/>
          <w:szCs w:val="32"/>
          <w:lang w:val="en-US" w:eastAsia="zh-CN"/>
        </w:rPr>
        <w:t>28</w:t>
      </w:r>
      <w:r>
        <w:rPr>
          <w:rFonts w:hint="eastAsia" w:ascii="仿宋_GB2312" w:hAnsi="仿宋_GB2312" w:eastAsia="仿宋_GB2312" w:cs="仿宋_GB2312"/>
          <w:color w:val="auto"/>
          <w:sz w:val="32"/>
          <w:szCs w:val="32"/>
          <w:lang w:val="en-US" w:eastAsia="zh-CN"/>
        </w:rPr>
        <w:t>日</w:t>
      </w:r>
    </w:p>
    <w:sectPr>
      <w:footerReference r:id="rId3" w:type="default"/>
      <w:footerReference r:id="rId4" w:type="even"/>
      <w:pgSz w:w="11906" w:h="16838"/>
      <w:pgMar w:top="1213" w:right="1474" w:bottom="1213" w:left="1587" w:header="1361" w:footer="1418" w:gutter="0"/>
      <w:pgNumType w:fmt="decimal"/>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89C7C4-03CF-4A05-93E3-351758973A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AAF3C08-251F-4A71-9975-39E07F8C95B1}"/>
  </w:font>
  <w:font w:name="仿宋_GB2312">
    <w:panose1 w:val="02010609030101010101"/>
    <w:charset w:val="86"/>
    <w:family w:val="modern"/>
    <w:pitch w:val="default"/>
    <w:sig w:usb0="00000001" w:usb1="080E0000" w:usb2="00000000" w:usb3="00000000" w:csb0="00040000" w:csb1="00000000"/>
    <w:embedRegular r:id="rId3" w:fontKey="{A5EB9C07-9A98-4E9D-8CFE-A987630AA9B7}"/>
  </w:font>
  <w:font w:name="方正小标宋简体">
    <w:panose1 w:val="02000000000000000000"/>
    <w:charset w:val="86"/>
    <w:family w:val="auto"/>
    <w:pitch w:val="default"/>
    <w:sig w:usb0="A00002BF" w:usb1="184F6CFA" w:usb2="00000012" w:usb3="00000000" w:csb0="00040001" w:csb1="00000000"/>
    <w:embedRegular r:id="rId4" w:fontKey="{DDE8E6E9-1371-42C5-B8ED-6248E2883CB7}"/>
  </w:font>
  <w:font w:name="楷体_GB2312">
    <w:panose1 w:val="02010609030101010101"/>
    <w:charset w:val="86"/>
    <w:family w:val="modern"/>
    <w:pitch w:val="default"/>
    <w:sig w:usb0="00000001" w:usb1="080E0000" w:usb2="00000000" w:usb3="00000000" w:csb0="00040000" w:csb1="00000000"/>
    <w:embedRegular r:id="rId5" w:fontKey="{172C82A0-5E62-40A5-BBFD-B14FCEAB9434}"/>
  </w:font>
  <w:font w:name="微软雅黑">
    <w:panose1 w:val="020B0503020204020204"/>
    <w:charset w:val="86"/>
    <w:family w:val="swiss"/>
    <w:pitch w:val="default"/>
    <w:sig w:usb0="80000287" w:usb1="2ACF3C50" w:usb2="00000016" w:usb3="00000000" w:csb0="0004001F" w:csb1="00000000"/>
    <w:embedRegular r:id="rId6" w:fontKey="{92A5FCB7-18A0-4BD4-A9AF-1D5F6EB61F74}"/>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E19AA">
    <w:pPr>
      <w:pStyle w:val="4"/>
      <w:ind w:firstLine="7560" w:firstLineChars="2700"/>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FC34A">
                          <w:pPr>
                            <w:pStyle w:val="4"/>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FCFC34A">
                    <w:pPr>
                      <w:pStyle w:val="4"/>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4D3A1">
    <w:pPr>
      <w:pStyle w:val="4"/>
      <w:ind w:firstLine="280" w:firstLineChars="100"/>
      <w:rPr>
        <w:rFonts w:ascii="宋体" w:hAnsi="宋体" w:eastAsia="宋体"/>
        <w:sz w:val="28"/>
        <w:szCs w:val="28"/>
      </w:rPr>
    </w:pPr>
    <w:r>
      <w:rPr>
        <w:rStyle w:val="8"/>
        <w:rFonts w:ascii="宋体" w:hAnsi="宋体" w:eastAsia="宋体"/>
        <w:sz w:val="28"/>
        <w:szCs w:val="28"/>
      </w:rPr>
      <w:t>—</w:t>
    </w:r>
    <w:r>
      <w:rPr>
        <w:rStyle w:val="8"/>
        <w:rFonts w:ascii="宋体" w:hAnsi="宋体" w:eastAsia="宋体"/>
        <w:sz w:val="28"/>
        <w:szCs w:val="28"/>
      </w:rPr>
      <w:fldChar w:fldCharType="begin"/>
    </w:r>
    <w:r>
      <w:rPr>
        <w:rStyle w:val="8"/>
        <w:rFonts w:ascii="宋体" w:hAnsi="宋体" w:eastAsia="宋体"/>
        <w:sz w:val="28"/>
        <w:szCs w:val="28"/>
      </w:rPr>
      <w:instrText xml:space="preserve"> PAGE </w:instrText>
    </w:r>
    <w:r>
      <w:rPr>
        <w:rStyle w:val="8"/>
        <w:rFonts w:ascii="宋体" w:hAnsi="宋体" w:eastAsia="宋体"/>
        <w:sz w:val="28"/>
        <w:szCs w:val="28"/>
      </w:rPr>
      <w:fldChar w:fldCharType="separate"/>
    </w:r>
    <w:r>
      <w:rPr>
        <w:rStyle w:val="8"/>
        <w:rFonts w:ascii="宋体" w:hAnsi="宋体" w:eastAsia="宋体"/>
        <w:sz w:val="28"/>
        <w:szCs w:val="28"/>
      </w:rPr>
      <w:t>16</w:t>
    </w:r>
    <w:r>
      <w:rPr>
        <w:rStyle w:val="8"/>
        <w:rFonts w:ascii="宋体" w:hAnsi="宋体" w:eastAsia="宋体"/>
        <w:sz w:val="28"/>
        <w:szCs w:val="28"/>
      </w:rPr>
      <w:fldChar w:fldCharType="end"/>
    </w:r>
    <w:r>
      <w:rPr>
        <w:rStyle w:val="8"/>
        <w:rFonts w:ascii="宋体" w:hAnsi="宋体" w:eastAsia="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50577A"/>
    <w:multiLevelType w:val="singleLevel"/>
    <w:tmpl w:val="D250577A"/>
    <w:lvl w:ilvl="0" w:tentative="0">
      <w:start w:val="2"/>
      <w:numFmt w:val="chineseCounting"/>
      <w:suff w:val="nothing"/>
      <w:lvlText w:val="（%1）"/>
      <w:lvlJc w:val="left"/>
      <w:rPr>
        <w:rFonts w:hint="eastAsia"/>
      </w:rPr>
    </w:lvl>
  </w:abstractNum>
  <w:abstractNum w:abstractNumId="1">
    <w:nsid w:val="F12048A5"/>
    <w:multiLevelType w:val="singleLevel"/>
    <w:tmpl w:val="F12048A5"/>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ZTBjMTJlMDljNjY4OWU3N2VjZjNmZmFhZTgxOGEifQ=="/>
  </w:docVars>
  <w:rsids>
    <w:rsidRoot w:val="0D080DA5"/>
    <w:rsid w:val="03C020B7"/>
    <w:rsid w:val="04A647CA"/>
    <w:rsid w:val="04CE5ACF"/>
    <w:rsid w:val="0B5547C7"/>
    <w:rsid w:val="0C62191E"/>
    <w:rsid w:val="0D080DA5"/>
    <w:rsid w:val="0D2C5A88"/>
    <w:rsid w:val="0F7A0D2D"/>
    <w:rsid w:val="0F841BAC"/>
    <w:rsid w:val="11D503B1"/>
    <w:rsid w:val="280671AA"/>
    <w:rsid w:val="309B06AC"/>
    <w:rsid w:val="327E586C"/>
    <w:rsid w:val="37C335E4"/>
    <w:rsid w:val="4BEC4826"/>
    <w:rsid w:val="5778376F"/>
    <w:rsid w:val="59975605"/>
    <w:rsid w:val="5A134327"/>
    <w:rsid w:val="5A802C08"/>
    <w:rsid w:val="6C3C05E0"/>
    <w:rsid w:val="778E76B4"/>
    <w:rsid w:val="77B479AF"/>
    <w:rsid w:val="7DE844FD"/>
    <w:rsid w:val="7E1150D6"/>
    <w:rsid w:val="7F615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line="576" w:lineRule="auto"/>
      <w:outlineLvl w:val="0"/>
    </w:pPr>
    <w:rPr>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rPr>
      <w:rFonts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昆明市五华区党政机关单位</Company>
  <Pages>3</Pages>
  <Words>1032</Words>
  <Characters>1169</Characters>
  <Lines>0</Lines>
  <Paragraphs>0</Paragraphs>
  <TotalTime>1</TotalTime>
  <ScaleCrop>false</ScaleCrop>
  <LinksUpToDate>false</LinksUpToDate>
  <CharactersWithSpaces>1172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2024-01-15T06:00:00Z</dcterms:created>
  <dc:creator>尤粉华</dc:creator>
  <cp:lastModifiedBy>符号</cp:lastModifiedBy>
  <dcterms:modified xsi:type="dcterms:W3CDTF">2026-09-11T02:51:04Z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8BFAE125B9504FC5B052531EA1E581F5_13</vt:lpwstr>
  </property>
  <property fmtid="{D5CDD505-2E9C-101B-9397-08002B2CF9AE}" pid="4" name="KSOTemplateDocerSaveRecord">
    <vt:lpwstr>eyJoZGlkIjoiNGI0NTYxYTJlZGY2MTJiZTAzNTdkNzA5NGExNjZkYTMiLCJ1c2VySWQiOiIzNjE2NjA5NTcifQ==</vt:lpwstr>
  </property>
</Properties>
</file>