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E28DE">
      <w:pPr>
        <w:widowControl/>
        <w:autoSpaceDE w:val="0"/>
        <w:autoSpaceDN w:val="0"/>
        <w:spacing w:before="500" w:after="0" w:line="220" w:lineRule="exact"/>
        <w:ind w:left="0" w:right="0"/>
      </w:pPr>
    </w:p>
    <w:tbl>
      <w:tblPr>
        <w:tblStyle w:val="2"/>
        <w:tblW w:w="0" w:type="auto"/>
        <w:tblInd w:w="4" w:type="dxa"/>
        <w:tblLayout w:type="fixed"/>
        <w:tblCellMar>
          <w:top w:w="0" w:type="dxa"/>
          <w:left w:w="108" w:type="dxa"/>
          <w:bottom w:w="0" w:type="dxa"/>
          <w:right w:w="108" w:type="dxa"/>
        </w:tblCellMar>
      </w:tblPr>
      <w:tblGrid>
        <w:gridCol w:w="820"/>
        <w:gridCol w:w="2044"/>
        <w:gridCol w:w="6716"/>
      </w:tblGrid>
      <w:tr w14:paraId="4747183D">
        <w:tblPrEx>
          <w:tblCellMar>
            <w:top w:w="0" w:type="dxa"/>
            <w:left w:w="108" w:type="dxa"/>
            <w:bottom w:w="0" w:type="dxa"/>
            <w:right w:w="108" w:type="dxa"/>
          </w:tblCellMar>
        </w:tblPrEx>
        <w:trPr>
          <w:trHeight w:val="652" w:hRule="exact"/>
        </w:trPr>
        <w:tc>
          <w:tcPr>
            <w:tcW w:w="9580"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0B537123">
            <w:pPr>
              <w:widowControl/>
              <w:autoSpaceDE w:val="0"/>
              <w:autoSpaceDN w:val="0"/>
              <w:spacing w:before="196" w:after="0" w:line="278" w:lineRule="exact"/>
              <w:ind w:left="0" w:right="0" w:firstLine="0"/>
              <w:jc w:val="center"/>
            </w:pPr>
            <w:r>
              <w:rPr>
                <w:rFonts w:ascii="EaWdOl2h+SimSun" w:hAnsi="EaWdOl2h+SimSun" w:eastAsia="EaWdOl2h+SimSun"/>
                <w:b/>
                <w:color w:val="000000"/>
                <w:sz w:val="28"/>
              </w:rPr>
              <w:t>单位整体支出绩效自评报告</w:t>
            </w:r>
          </w:p>
        </w:tc>
      </w:tr>
      <w:tr w14:paraId="1D203351">
        <w:tblPrEx>
          <w:tblCellMar>
            <w:top w:w="0" w:type="dxa"/>
            <w:left w:w="108" w:type="dxa"/>
            <w:bottom w:w="0" w:type="dxa"/>
            <w:right w:w="108" w:type="dxa"/>
          </w:tblCellMar>
        </w:tblPrEx>
        <w:trPr>
          <w:trHeight w:val="2966" w:hRule="exact"/>
        </w:trPr>
        <w:tc>
          <w:tcPr>
            <w:tcW w:w="82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7D3AE53E">
            <w:pPr>
              <w:widowControl/>
              <w:autoSpaceDE w:val="0"/>
              <w:autoSpaceDN w:val="0"/>
              <w:spacing w:before="5170" w:after="0" w:line="140" w:lineRule="exact"/>
              <w:ind w:left="0" w:right="0" w:firstLine="0"/>
              <w:jc w:val="center"/>
            </w:pPr>
            <w:r>
              <w:rPr>
                <w:rFonts w:ascii="EaWdOl2h+SimSun" w:hAnsi="EaWdOl2h+SimSun" w:eastAsia="EaWdOl2h+SimSun"/>
                <w:color w:val="000000"/>
                <w:sz w:val="14"/>
              </w:rPr>
              <w:t>一、单位基</w:t>
            </w:r>
          </w:p>
          <w:p w14:paraId="04208FF8">
            <w:pPr>
              <w:widowControl/>
              <w:autoSpaceDE w:val="0"/>
              <w:autoSpaceDN w:val="0"/>
              <w:spacing w:before="28" w:after="0" w:line="140" w:lineRule="exact"/>
              <w:ind w:left="0" w:right="0" w:firstLine="0"/>
              <w:jc w:val="center"/>
            </w:pPr>
            <w:r>
              <w:rPr>
                <w:rFonts w:ascii="EaWdOl2h+SimSun" w:hAnsi="EaWdOl2h+SimSun" w:eastAsia="EaWdOl2h+SimSun"/>
                <w:color w:val="000000"/>
                <w:sz w:val="14"/>
              </w:rPr>
              <w:t>本情况</w:t>
            </w:r>
          </w:p>
        </w:tc>
        <w:tc>
          <w:tcPr>
            <w:tcW w:w="2044" w:type="dxa"/>
            <w:tcBorders>
              <w:top w:val="single" w:color="000000" w:sz="4" w:space="0"/>
              <w:left w:val="single" w:color="000000" w:sz="4" w:space="0"/>
              <w:bottom w:val="single" w:color="000000" w:sz="4" w:space="0"/>
              <w:right w:val="single" w:color="000000" w:sz="2" w:space="0"/>
            </w:tcBorders>
            <w:tcMar>
              <w:left w:w="0" w:type="dxa"/>
              <w:right w:w="0" w:type="dxa"/>
            </w:tcMar>
          </w:tcPr>
          <w:p w14:paraId="6B13BFDA">
            <w:pPr>
              <w:widowControl/>
              <w:autoSpaceDE w:val="0"/>
              <w:autoSpaceDN w:val="0"/>
              <w:spacing w:before="1416" w:after="0" w:line="140" w:lineRule="exact"/>
              <w:ind w:left="16" w:right="0" w:firstLine="0"/>
              <w:jc w:val="left"/>
            </w:pPr>
            <w:r>
              <w:rPr>
                <w:rFonts w:ascii="EaWdOl2h+SimSun" w:hAnsi="EaWdOl2h+SimSun" w:eastAsia="EaWdOl2h+SimSun"/>
                <w:color w:val="000000"/>
                <w:sz w:val="14"/>
              </w:rPr>
              <w:t>（一）单位概况</w:t>
            </w:r>
          </w:p>
        </w:tc>
        <w:tc>
          <w:tcPr>
            <w:tcW w:w="6716" w:type="dxa"/>
            <w:tcBorders>
              <w:top w:val="single" w:color="000000" w:sz="4" w:space="0"/>
              <w:left w:val="single" w:color="000000" w:sz="2" w:space="0"/>
              <w:bottom w:val="single" w:color="000000" w:sz="4" w:space="0"/>
              <w:right w:val="single" w:color="000000" w:sz="4" w:space="0"/>
            </w:tcBorders>
            <w:tcMar>
              <w:left w:w="0" w:type="dxa"/>
              <w:right w:w="0" w:type="dxa"/>
            </w:tcMar>
          </w:tcPr>
          <w:p w14:paraId="35272BB3">
            <w:pPr>
              <w:widowControl/>
              <w:autoSpaceDE w:val="0"/>
              <w:autoSpaceDN w:val="0"/>
              <w:spacing w:before="284" w:after="0" w:line="170" w:lineRule="exact"/>
              <w:ind w:left="18" w:right="144" w:firstLine="0"/>
              <w:jc w:val="left"/>
            </w:pPr>
            <w:r>
              <w:rPr>
                <w:rFonts w:ascii="EaWdOl2h+SimSun" w:hAnsi="EaWdOl2h+SimSun" w:eastAsia="EaWdOl2h+SimSun"/>
                <w:color w:val="000000"/>
                <w:sz w:val="14"/>
              </w:rPr>
              <w:t>昆明市五华区社会保险中心为区人力资源和社会保障局所属全额拨款事业单位。主要职责：</w:t>
            </w:r>
            <w:r>
              <w:br w:type="textWrapping"/>
            </w:r>
            <w:r>
              <w:rPr>
                <w:rFonts w:ascii="EaWdOl2h+SimSun" w:hAnsi="EaWdOl2h+SimSun" w:eastAsia="EaWdOl2h+SimSun"/>
                <w:color w:val="000000"/>
                <w:sz w:val="14"/>
              </w:rPr>
              <w:t>一、贯彻执行国家、省、市养老和工伤保险、职业年金的方针政策和法律法规，具体组织实施五华区养老、工伤保险事业发展规划和年度计划。</w:t>
            </w:r>
          </w:p>
          <w:p w14:paraId="2F4ED582">
            <w:pPr>
              <w:widowControl/>
              <w:autoSpaceDE w:val="0"/>
              <w:autoSpaceDN w:val="0"/>
              <w:spacing w:before="2" w:after="0" w:line="170" w:lineRule="exact"/>
              <w:ind w:left="18" w:right="144" w:firstLine="0"/>
              <w:jc w:val="left"/>
            </w:pPr>
            <w:r>
              <w:rPr>
                <w:rFonts w:ascii="EaWdOl2h+SimSun" w:hAnsi="EaWdOl2h+SimSun" w:eastAsia="EaWdOl2h+SimSun"/>
                <w:color w:val="000000"/>
                <w:sz w:val="14"/>
              </w:rPr>
              <w:t>二、负责参统企业和灵活就业人员的养老保险参保登记、缴费核定、人员增减变动、关系转移和待遇支付等业务经办工作，推进扩面增效，确保待遇发放。</w:t>
            </w:r>
          </w:p>
          <w:p w14:paraId="3B467555">
            <w:pPr>
              <w:widowControl/>
              <w:autoSpaceDE w:val="0"/>
              <w:autoSpaceDN w:val="0"/>
              <w:spacing w:before="0" w:after="0" w:line="170" w:lineRule="exact"/>
              <w:ind w:left="18" w:right="288" w:firstLine="0"/>
              <w:jc w:val="left"/>
            </w:pPr>
            <w:r>
              <w:rPr>
                <w:rFonts w:ascii="EaWdOl2h+SimSun" w:hAnsi="EaWdOl2h+SimSun" w:eastAsia="EaWdOl2h+SimSun"/>
                <w:color w:val="000000"/>
                <w:sz w:val="14"/>
              </w:rPr>
              <w:t>三、负责机关事业单位人员养老保险、职业年金申报核定、转移接续、个人账户管理及待遇计发工作。四、负责参统企业职工、机关事业人员工伤保险基本信息的登记管理及待遇审核、支付工作。</w:t>
            </w:r>
          </w:p>
          <w:p w14:paraId="1AB3DD2A">
            <w:pPr>
              <w:widowControl/>
              <w:autoSpaceDE w:val="0"/>
              <w:autoSpaceDN w:val="0"/>
              <w:spacing w:before="0" w:after="0" w:line="170" w:lineRule="exact"/>
              <w:ind w:left="18" w:right="144" w:firstLine="0"/>
              <w:jc w:val="left"/>
            </w:pPr>
            <w:r>
              <w:rPr>
                <w:rFonts w:ascii="EaWdOl2h+SimSun" w:hAnsi="EaWdOl2h+SimSun" w:eastAsia="EaWdOl2h+SimSun"/>
                <w:color w:val="000000"/>
                <w:sz w:val="14"/>
              </w:rPr>
              <w:t>五、建立健全财务管理制度，严格遵守财经纪律，做好社保基金计划、核算工作，落实社保基金收支两条线管理，专户储存、专款专用。</w:t>
            </w:r>
          </w:p>
          <w:p w14:paraId="3FD311F7">
            <w:pPr>
              <w:widowControl/>
              <w:autoSpaceDE w:val="0"/>
              <w:autoSpaceDN w:val="0"/>
              <w:spacing w:before="0" w:after="0" w:line="170" w:lineRule="exact"/>
              <w:ind w:left="18" w:right="144" w:firstLine="0"/>
              <w:jc w:val="left"/>
            </w:pPr>
            <w:r>
              <w:rPr>
                <w:rFonts w:ascii="EaWdOl2h+SimSun" w:hAnsi="EaWdOl2h+SimSun" w:eastAsia="EaWdOl2h+SimSun"/>
                <w:color w:val="000000"/>
                <w:sz w:val="14"/>
              </w:rPr>
              <w:t>六、贯彻执行社会保险稽核、内部控制、风险管理和信息披露制度，对经办、管理、服务实施监督，确保社保基金管理安全规范。</w:t>
            </w:r>
          </w:p>
          <w:p w14:paraId="0FEFB799">
            <w:pPr>
              <w:widowControl/>
              <w:autoSpaceDE w:val="0"/>
              <w:autoSpaceDN w:val="0"/>
              <w:spacing w:before="32" w:after="0" w:line="140" w:lineRule="exact"/>
              <w:ind w:left="18" w:right="0" w:firstLine="0"/>
              <w:jc w:val="left"/>
            </w:pPr>
            <w:r>
              <w:rPr>
                <w:rFonts w:ascii="EaWdOl2h+SimSun" w:hAnsi="EaWdOl2h+SimSun" w:eastAsia="EaWdOl2h+SimSun"/>
                <w:color w:val="000000"/>
                <w:sz w:val="14"/>
              </w:rPr>
              <w:t>七、建立健全社会保险信息管理，不断提升社会保险信息化程度和数据处理运用水平。</w:t>
            </w:r>
          </w:p>
          <w:p w14:paraId="155D9338">
            <w:pPr>
              <w:widowControl/>
              <w:autoSpaceDE w:val="0"/>
              <w:autoSpaceDN w:val="0"/>
              <w:spacing w:before="28" w:after="0" w:line="140" w:lineRule="exact"/>
              <w:ind w:left="18" w:right="0" w:firstLine="0"/>
              <w:jc w:val="left"/>
            </w:pPr>
            <w:r>
              <w:rPr>
                <w:rFonts w:ascii="EaWdOl2h+SimSun" w:hAnsi="EaWdOl2h+SimSun" w:eastAsia="EaWdOl2h+SimSun"/>
                <w:color w:val="000000"/>
                <w:sz w:val="14"/>
              </w:rPr>
              <w:t>八、承担区本级社会保障卡的管理和服务工作。</w:t>
            </w:r>
          </w:p>
          <w:p w14:paraId="13C2F7A6">
            <w:pPr>
              <w:widowControl/>
              <w:autoSpaceDE w:val="0"/>
              <w:autoSpaceDN w:val="0"/>
              <w:spacing w:before="30" w:after="0" w:line="140" w:lineRule="exact"/>
              <w:ind w:left="18" w:right="0" w:firstLine="0"/>
              <w:jc w:val="left"/>
            </w:pPr>
            <w:r>
              <w:rPr>
                <w:rFonts w:ascii="EaWdOl2h+SimSun" w:hAnsi="EaWdOl2h+SimSun" w:eastAsia="EaWdOl2h+SimSun"/>
                <w:color w:val="000000"/>
                <w:sz w:val="14"/>
              </w:rPr>
              <w:t>九、完成上级交办的其他任务。</w:t>
            </w:r>
          </w:p>
        </w:tc>
      </w:tr>
      <w:tr w14:paraId="706A8A4A">
        <w:tblPrEx>
          <w:tblCellMar>
            <w:top w:w="0" w:type="dxa"/>
            <w:left w:w="108" w:type="dxa"/>
            <w:bottom w:w="0" w:type="dxa"/>
            <w:right w:w="108" w:type="dxa"/>
          </w:tblCellMar>
        </w:tblPrEx>
        <w:trPr>
          <w:trHeight w:val="4874" w:hRule="exact"/>
        </w:trPr>
        <w:tc>
          <w:tcPr>
            <w:tcW w:w="3203" w:type="dxa"/>
            <w:vMerge w:val="continue"/>
            <w:tcBorders>
              <w:top w:val="single" w:color="000000" w:sz="4" w:space="0"/>
              <w:left w:val="single" w:color="000000" w:sz="4" w:space="0"/>
              <w:bottom w:val="single" w:color="000000" w:sz="4" w:space="0"/>
              <w:right w:val="single" w:color="000000" w:sz="4" w:space="0"/>
            </w:tcBorders>
          </w:tcPr>
          <w:p w14:paraId="0FC713E1"/>
        </w:tc>
        <w:tc>
          <w:tcPr>
            <w:tcW w:w="2044" w:type="dxa"/>
            <w:tcBorders>
              <w:top w:val="single" w:color="000000" w:sz="4" w:space="0"/>
              <w:left w:val="single" w:color="000000" w:sz="4" w:space="0"/>
              <w:bottom w:val="single" w:color="000000" w:sz="2" w:space="0"/>
              <w:right w:val="single" w:color="000000" w:sz="2" w:space="0"/>
            </w:tcBorders>
            <w:tcMar>
              <w:left w:w="0" w:type="dxa"/>
              <w:right w:w="0" w:type="dxa"/>
            </w:tcMar>
          </w:tcPr>
          <w:p w14:paraId="1AFF7F18">
            <w:pPr>
              <w:widowControl/>
              <w:autoSpaceDE w:val="0"/>
              <w:autoSpaceDN w:val="0"/>
              <w:spacing w:before="2370" w:after="0" w:line="140" w:lineRule="exact"/>
              <w:ind w:left="0" w:right="0" w:firstLine="0"/>
              <w:jc w:val="center"/>
            </w:pPr>
            <w:r>
              <w:rPr>
                <w:rFonts w:ascii="EaWdOl2h+SimSun" w:hAnsi="EaWdOl2h+SimSun" w:eastAsia="EaWdOl2h+SimSun"/>
                <w:color w:val="000000"/>
                <w:sz w:val="14"/>
              </w:rPr>
              <w:t>（二）单位绩效目标的设立情况</w:t>
            </w:r>
          </w:p>
        </w:tc>
        <w:tc>
          <w:tcPr>
            <w:tcW w:w="6716" w:type="dxa"/>
            <w:tcBorders>
              <w:top w:val="single" w:color="000000" w:sz="4" w:space="0"/>
              <w:left w:val="single" w:color="000000" w:sz="2" w:space="0"/>
              <w:bottom w:val="single" w:color="000000" w:sz="2" w:space="0"/>
              <w:right w:val="single" w:color="000000" w:sz="4" w:space="0"/>
            </w:tcBorders>
            <w:tcMar>
              <w:left w:w="0" w:type="dxa"/>
              <w:right w:w="0" w:type="dxa"/>
            </w:tcMar>
          </w:tcPr>
          <w:p w14:paraId="7D1B2D31">
            <w:pPr>
              <w:widowControl/>
              <w:autoSpaceDE w:val="0"/>
              <w:autoSpaceDN w:val="0"/>
              <w:spacing w:before="54" w:after="0" w:line="170" w:lineRule="exact"/>
              <w:ind w:left="18" w:right="0" w:firstLine="0"/>
              <w:jc w:val="left"/>
            </w:pPr>
            <w:r>
              <w:rPr>
                <w:rFonts w:ascii="EaWdOl2h+SimSun" w:hAnsi="EaWdOl2h+SimSun" w:eastAsia="EaWdOl2h+SimSun"/>
                <w:color w:val="000000"/>
                <w:sz w:val="14"/>
              </w:rPr>
              <w:t>2025年设定的部门绩效目标是：1、继续做好机关事业单位养老保险改革、职业年金运营。根据《国务院关于执行事业单位工作人员养老保险制度改革的规定》（国发[2005]2号）、《云南省机关事业单位工作人员养老保险制度改革实施办法》等文件精神,积极推进机关事业单位养老保险制度改革,实现企业与机关事业单位各项社会保险制度的有效衔接，实现新老制度的平稳过渡。严格按照《云南省职业年金经办办法》进行职业年金归集、上报，协助省、市做好信息披露。</w:t>
            </w:r>
          </w:p>
          <w:p w14:paraId="1E2D33E0">
            <w:pPr>
              <w:widowControl/>
              <w:autoSpaceDE w:val="0"/>
              <w:autoSpaceDN w:val="0"/>
              <w:spacing w:before="0" w:after="0" w:line="170" w:lineRule="exact"/>
              <w:ind w:left="18" w:right="0" w:firstLine="0"/>
              <w:jc w:val="left"/>
            </w:pPr>
            <w:r>
              <w:rPr>
                <w:rFonts w:ascii="EaWdOl2h+SimSun" w:hAnsi="EaWdOl2h+SimSun" w:eastAsia="EaWdOl2h+SimSun"/>
                <w:color w:val="000000"/>
                <w:sz w:val="14"/>
              </w:rPr>
              <w:t>2、继续开展养老、工伤保险扩面工作。探索灵活就业人员、自谋职业人员参加工伤保险新途径，鼓励中断缴费人员继续缴费，提高缴费人员占参保职工比重。认真做好网络从业人员、物流快递人员等新业态从业人员的参保扩面工作，将更多的人纳入社会保障范畴。以实施开展建筑等高风险行业“同舟计划”为重点，在高风险行业扩大工伤保险的覆盖面，持续推进建筑业按项目参加工伤保险，推进信息系统建设，方便建筑企业参保和享受工伤保险待遇；逐步将交通、铁路、水利、矿山等其它高风险企业纳入工伤保险按项目参保管理；推进小微建筑项目参加工伤保险；进一步规范工伤预防和工伤康复的经办管理。加强协议机构管理，有序推进工伤医疗费电子明细上传制度，规范工伤医疗待遇审核，开展领取工伤保险长期待遇人员资格认证工作。</w:t>
            </w:r>
          </w:p>
          <w:p w14:paraId="7DCBDA6B">
            <w:pPr>
              <w:widowControl/>
              <w:autoSpaceDE w:val="0"/>
              <w:autoSpaceDN w:val="0"/>
              <w:spacing w:before="0" w:after="0" w:line="170" w:lineRule="exact"/>
              <w:ind w:left="18" w:right="0" w:firstLine="0"/>
              <w:jc w:val="left"/>
            </w:pPr>
            <w:r>
              <w:rPr>
                <w:rFonts w:ascii="EaWdOl2h+SimSun" w:hAnsi="EaWdOl2h+SimSun" w:eastAsia="EaWdOl2h+SimSun"/>
                <w:color w:val="000000"/>
                <w:sz w:val="14"/>
              </w:rPr>
              <w:t>3、强化内控制度建设，确保基金安全。进一步对内控制度进行完善，加大清理追缴保险欠费，加强做好社保基金监管使用，确保基金安全和平稳运行。</w:t>
            </w:r>
          </w:p>
          <w:p w14:paraId="75F6AE60">
            <w:pPr>
              <w:widowControl/>
              <w:autoSpaceDE w:val="0"/>
              <w:autoSpaceDN w:val="0"/>
              <w:spacing w:before="0" w:after="0" w:line="168" w:lineRule="exact"/>
              <w:ind w:left="18" w:right="0" w:firstLine="0"/>
              <w:jc w:val="left"/>
            </w:pPr>
            <w:r>
              <w:rPr>
                <w:rFonts w:ascii="EaWdOl2h+SimSun" w:hAnsi="EaWdOl2h+SimSun" w:eastAsia="EaWdOl2h+SimSun"/>
                <w:color w:val="000000"/>
                <w:sz w:val="14"/>
              </w:rPr>
              <w:t>4、加强社保政策宣传工作。加大社会保险宣传工作，探索宣传新途径，让参保企业、员工应知尽知，做好政策讲解工作。积极宣传《社会保险法》，增强各参保单位及个人的参保意识，营造积极参保缴费的社会舆论氛围，形成人人关心支持养老保险工作的良好局面。</w:t>
            </w:r>
          </w:p>
          <w:p w14:paraId="5A5D2F46">
            <w:pPr>
              <w:widowControl/>
              <w:autoSpaceDE w:val="0"/>
              <w:autoSpaceDN w:val="0"/>
              <w:spacing w:before="0" w:after="0" w:line="172" w:lineRule="exact"/>
              <w:ind w:left="18" w:right="0" w:firstLine="0"/>
              <w:jc w:val="left"/>
            </w:pPr>
            <w:r>
              <w:rPr>
                <w:rFonts w:ascii="EaWdOl2h+SimSun" w:hAnsi="EaWdOl2h+SimSun" w:eastAsia="EaWdOl2h+SimSun"/>
                <w:color w:val="000000"/>
                <w:sz w:val="14"/>
              </w:rPr>
              <w:t>5、推进网厅业务办理。为便民利民，持续加大网厅业务办理宣传、培训工作，让更多企业、更多参保人使用网厅这一便捷的服务渠道。</w:t>
            </w:r>
          </w:p>
          <w:p w14:paraId="4CCB7CE8">
            <w:pPr>
              <w:widowControl/>
              <w:autoSpaceDE w:val="0"/>
              <w:autoSpaceDN w:val="0"/>
              <w:spacing w:before="28" w:after="0" w:line="140" w:lineRule="exact"/>
              <w:ind w:left="18" w:right="0" w:firstLine="0"/>
              <w:jc w:val="left"/>
            </w:pPr>
            <w:r>
              <w:rPr>
                <w:rFonts w:ascii="EaWdOl2h+SimSun" w:hAnsi="EaWdOl2h+SimSun" w:eastAsia="EaWdOl2h+SimSun"/>
                <w:color w:val="000000"/>
                <w:sz w:val="14"/>
              </w:rPr>
              <w:t>6、加强党风廉政建设，提升工作效能。</w:t>
            </w:r>
          </w:p>
          <w:p w14:paraId="68298A0E">
            <w:pPr>
              <w:widowControl/>
              <w:autoSpaceDE w:val="0"/>
              <w:autoSpaceDN w:val="0"/>
              <w:spacing w:before="0" w:after="0" w:line="170" w:lineRule="exact"/>
              <w:ind w:left="18" w:right="0" w:firstLine="0"/>
              <w:jc w:val="left"/>
            </w:pPr>
            <w:r>
              <w:rPr>
                <w:rFonts w:ascii="EaWdOl2h+SimSun" w:hAnsi="EaWdOl2h+SimSun" w:eastAsia="EaWdOl2h+SimSun"/>
                <w:color w:val="000000"/>
                <w:sz w:val="14"/>
              </w:rPr>
              <w:t>为了加强部门预算绩效管理，进一步提高财政资金使用效益，我单位的整体支出绩效目标从“产出指标”“效益指标”“满意度指标”三个维度设立，并设立了“在职人员控制率”，“网络专线正常使用条数”，“组织党团活动次数”，“组织党员学习人次”，“档案管理工作”，“固定资产利用率”，“参保政策宣传”，“网络及信息化设备正常运行率”，“预算资金规范性”，“档案管理合规率”，“服务响应时间”，“重点任务/项目完成及时率”，“经济成本指标”，“社保待遇按时足额发放”，“持续深化民生服务能力”，“推动社会保障工作向纵深发展”，“严控社保日常管理”，“降低社保经办风险”，“服务对象满意度”，“部门职工满意度”等具体指标。</w:t>
            </w:r>
          </w:p>
        </w:tc>
      </w:tr>
      <w:tr w14:paraId="6E2AADC7">
        <w:tblPrEx>
          <w:tblCellMar>
            <w:top w:w="0" w:type="dxa"/>
            <w:left w:w="108" w:type="dxa"/>
            <w:bottom w:w="0" w:type="dxa"/>
            <w:right w:w="108" w:type="dxa"/>
          </w:tblCellMar>
        </w:tblPrEx>
        <w:trPr>
          <w:trHeight w:val="1776" w:hRule="exact"/>
        </w:trPr>
        <w:tc>
          <w:tcPr>
            <w:tcW w:w="3203" w:type="dxa"/>
            <w:vMerge w:val="continue"/>
            <w:tcBorders>
              <w:top w:val="single" w:color="000000" w:sz="4" w:space="0"/>
              <w:left w:val="single" w:color="000000" w:sz="4" w:space="0"/>
              <w:bottom w:val="single" w:color="000000" w:sz="4" w:space="0"/>
              <w:right w:val="single" w:color="000000" w:sz="4" w:space="0"/>
            </w:tcBorders>
          </w:tcPr>
          <w:p w14:paraId="7131003B"/>
        </w:tc>
        <w:tc>
          <w:tcPr>
            <w:tcW w:w="2044" w:type="dxa"/>
            <w:tcBorders>
              <w:top w:val="single" w:color="000000" w:sz="2" w:space="0"/>
              <w:left w:val="single" w:color="000000" w:sz="4" w:space="0"/>
              <w:bottom w:val="single" w:color="000000" w:sz="2" w:space="0"/>
              <w:right w:val="single" w:color="000000" w:sz="2" w:space="0"/>
            </w:tcBorders>
            <w:tcMar>
              <w:left w:w="0" w:type="dxa"/>
              <w:right w:w="0" w:type="dxa"/>
            </w:tcMar>
          </w:tcPr>
          <w:p w14:paraId="6EB96C00">
            <w:pPr>
              <w:widowControl/>
              <w:autoSpaceDE w:val="0"/>
              <w:autoSpaceDN w:val="0"/>
              <w:spacing w:before="822" w:after="0" w:line="140" w:lineRule="exact"/>
              <w:ind w:left="16" w:right="0" w:firstLine="0"/>
              <w:jc w:val="left"/>
            </w:pPr>
            <w:r>
              <w:rPr>
                <w:rFonts w:ascii="EaWdOl2h+SimSun" w:hAnsi="EaWdOl2h+SimSun" w:eastAsia="EaWdOl2h+SimSun"/>
                <w:color w:val="000000"/>
                <w:sz w:val="14"/>
              </w:rPr>
              <w:t>（三）单位整体收支情况</w:t>
            </w:r>
          </w:p>
        </w:tc>
        <w:tc>
          <w:tcPr>
            <w:tcW w:w="6716" w:type="dxa"/>
            <w:tcBorders>
              <w:top w:val="single" w:color="000000" w:sz="2" w:space="0"/>
              <w:left w:val="single" w:color="000000" w:sz="2" w:space="0"/>
              <w:bottom w:val="single" w:color="000000" w:sz="2" w:space="0"/>
              <w:right w:val="single" w:color="000000" w:sz="4" w:space="0"/>
            </w:tcBorders>
            <w:tcMar>
              <w:left w:w="0" w:type="dxa"/>
              <w:right w:w="0" w:type="dxa"/>
            </w:tcMar>
          </w:tcPr>
          <w:p w14:paraId="7565FF47">
            <w:pPr>
              <w:widowControl/>
              <w:autoSpaceDE w:val="0"/>
              <w:autoSpaceDN w:val="0"/>
              <w:spacing w:before="456" w:after="0" w:line="168" w:lineRule="exact"/>
              <w:ind w:left="18" w:right="0" w:firstLine="0"/>
              <w:jc w:val="left"/>
            </w:pPr>
            <w:r>
              <w:rPr>
                <w:rFonts w:ascii="EaWdOl2h+SimSun" w:hAnsi="EaWdOl2h+SimSun" w:eastAsia="EaWdOl2h+SimSun"/>
                <w:color w:val="000000"/>
                <w:sz w:val="14"/>
              </w:rPr>
              <w:t>1.2025年部门总收入14538.03万元，其中财政拨款收入14538.03万元，其他收入0万元，财政拨款收入中：基本支出拨款收入11911.67万元，项目支出拨款2626.36万元。比上年增加697.12万元，增长5.04%，增加的主要原因是：2025年企业退休人员独生子女经费增加528.47万元。</w:t>
            </w:r>
          </w:p>
          <w:p w14:paraId="71387CB8">
            <w:pPr>
              <w:widowControl/>
              <w:autoSpaceDE w:val="0"/>
              <w:autoSpaceDN w:val="0"/>
              <w:spacing w:before="0" w:after="0" w:line="168" w:lineRule="exact"/>
              <w:ind w:left="18" w:right="0" w:firstLine="0"/>
              <w:jc w:val="left"/>
            </w:pPr>
            <w:r>
              <w:rPr>
                <w:rFonts w:ascii="EaWdOl2h+SimSun" w:hAnsi="EaWdOl2h+SimSun" w:eastAsia="EaWdOl2h+SimSun"/>
                <w:color w:val="000000"/>
                <w:sz w:val="14"/>
              </w:rPr>
              <w:t>2.2025年部门总支出14538.03万元，其中：基本支出11911.67万元，项目支出2626.36万元。与上年度对比增加697.12万元，增长5.04%，增加的主要原因是：2025年企业退休人员独生子女经费增加528.47万元。</w:t>
            </w:r>
          </w:p>
        </w:tc>
      </w:tr>
      <w:tr w14:paraId="72211DA1">
        <w:tblPrEx>
          <w:tblCellMar>
            <w:top w:w="0" w:type="dxa"/>
            <w:left w:w="108" w:type="dxa"/>
            <w:bottom w:w="0" w:type="dxa"/>
            <w:right w:w="108" w:type="dxa"/>
          </w:tblCellMar>
        </w:tblPrEx>
        <w:trPr>
          <w:trHeight w:val="1026" w:hRule="exact"/>
        </w:trPr>
        <w:tc>
          <w:tcPr>
            <w:tcW w:w="3203" w:type="dxa"/>
            <w:vMerge w:val="continue"/>
            <w:tcBorders>
              <w:top w:val="single" w:color="000000" w:sz="4" w:space="0"/>
              <w:left w:val="single" w:color="000000" w:sz="4" w:space="0"/>
              <w:bottom w:val="single" w:color="000000" w:sz="4" w:space="0"/>
              <w:right w:val="single" w:color="000000" w:sz="4" w:space="0"/>
            </w:tcBorders>
          </w:tcPr>
          <w:p w14:paraId="4F535C87"/>
        </w:tc>
        <w:tc>
          <w:tcPr>
            <w:tcW w:w="2044" w:type="dxa"/>
            <w:tcBorders>
              <w:top w:val="single" w:color="000000" w:sz="2" w:space="0"/>
              <w:left w:val="single" w:color="000000" w:sz="4" w:space="0"/>
              <w:bottom w:val="single" w:color="000000" w:sz="4" w:space="0"/>
              <w:right w:val="single" w:color="000000" w:sz="2" w:space="0"/>
            </w:tcBorders>
            <w:tcMar>
              <w:left w:w="0" w:type="dxa"/>
              <w:right w:w="0" w:type="dxa"/>
            </w:tcMar>
          </w:tcPr>
          <w:p w14:paraId="68F93844">
            <w:pPr>
              <w:widowControl/>
              <w:autoSpaceDE w:val="0"/>
              <w:autoSpaceDN w:val="0"/>
              <w:spacing w:before="362" w:after="0" w:line="138" w:lineRule="exact"/>
              <w:ind w:left="0" w:right="0" w:firstLine="0"/>
              <w:jc w:val="center"/>
            </w:pPr>
            <w:r>
              <w:rPr>
                <w:rFonts w:ascii="EaWdOl2h+SimSun" w:hAnsi="EaWdOl2h+SimSun" w:eastAsia="EaWdOl2h+SimSun"/>
                <w:color w:val="000000"/>
                <w:sz w:val="14"/>
              </w:rPr>
              <w:t>（四）单位预算管理制度建设情</w:t>
            </w:r>
          </w:p>
          <w:p w14:paraId="33B71BCA">
            <w:pPr>
              <w:widowControl/>
              <w:autoSpaceDE w:val="0"/>
              <w:autoSpaceDN w:val="0"/>
              <w:spacing w:before="32" w:after="0" w:line="140" w:lineRule="exact"/>
              <w:ind w:left="16" w:right="0" w:firstLine="0"/>
              <w:jc w:val="left"/>
            </w:pPr>
            <w:r>
              <w:rPr>
                <w:rFonts w:ascii="EaWdOl2h+SimSun" w:hAnsi="EaWdOl2h+SimSun" w:eastAsia="EaWdOl2h+SimSun"/>
                <w:color w:val="000000"/>
                <w:sz w:val="14"/>
              </w:rPr>
              <w:t>况</w:t>
            </w:r>
          </w:p>
        </w:tc>
        <w:tc>
          <w:tcPr>
            <w:tcW w:w="6716" w:type="dxa"/>
            <w:tcBorders>
              <w:top w:val="single" w:color="000000" w:sz="2" w:space="0"/>
              <w:left w:val="single" w:color="000000" w:sz="2" w:space="0"/>
              <w:bottom w:val="single" w:color="000000" w:sz="4" w:space="0"/>
              <w:right w:val="single" w:color="000000" w:sz="4" w:space="0"/>
            </w:tcBorders>
            <w:tcMar>
              <w:left w:w="0" w:type="dxa"/>
              <w:right w:w="0" w:type="dxa"/>
            </w:tcMar>
          </w:tcPr>
          <w:p w14:paraId="270CC3AC">
            <w:pPr>
              <w:widowControl/>
              <w:autoSpaceDE w:val="0"/>
              <w:autoSpaceDN w:val="0"/>
              <w:spacing w:before="246" w:after="0" w:line="170" w:lineRule="exact"/>
              <w:ind w:left="18" w:right="144" w:firstLine="0"/>
              <w:jc w:val="left"/>
            </w:pPr>
            <w:r>
              <w:rPr>
                <w:rFonts w:ascii="EaWdOl2h+SimSun" w:hAnsi="EaWdOl2h+SimSun" w:eastAsia="EaWdOl2h+SimSun"/>
                <w:color w:val="000000"/>
                <w:sz w:val="14"/>
              </w:rPr>
              <w:t>昆明市五华区社会保险中心为了保障绩效工作的开展，建立健全部门预算绩效管理工作组织体系和制度体系，优化预算管理流程，完善内控制度，做好绩效跟踪监控工作、绩效评价的责任分工，将绩效管理责任分解落实到具体部门，设置的监控制度有《财务管理制度》、《预算绩效管理制度》、《内控制度》等。</w:t>
            </w:r>
          </w:p>
        </w:tc>
      </w:tr>
      <w:tr w14:paraId="01400026">
        <w:tblPrEx>
          <w:tblCellMar>
            <w:top w:w="0" w:type="dxa"/>
            <w:left w:w="108" w:type="dxa"/>
            <w:bottom w:w="0" w:type="dxa"/>
            <w:right w:w="108" w:type="dxa"/>
          </w:tblCellMar>
        </w:tblPrEx>
        <w:trPr>
          <w:trHeight w:val="952" w:hRule="exact"/>
        </w:trPr>
        <w:tc>
          <w:tcPr>
            <w:tcW w:w="820" w:type="dxa"/>
            <w:tcBorders>
              <w:top w:val="single" w:color="000000" w:sz="4" w:space="0"/>
              <w:left w:val="single" w:color="000000" w:sz="4" w:space="0"/>
              <w:right w:val="single" w:color="000000" w:sz="4" w:space="0"/>
            </w:tcBorders>
            <w:tcMar>
              <w:left w:w="0" w:type="dxa"/>
              <w:right w:w="0" w:type="dxa"/>
            </w:tcMar>
          </w:tcPr>
          <w:p w14:paraId="34651CBB"/>
        </w:tc>
        <w:tc>
          <w:tcPr>
            <w:tcW w:w="2044" w:type="dxa"/>
            <w:tcBorders>
              <w:top w:val="single" w:color="000000" w:sz="4" w:space="0"/>
              <w:left w:val="single" w:color="000000" w:sz="4" w:space="0"/>
              <w:bottom w:val="single" w:color="000000" w:sz="4" w:space="0"/>
              <w:right w:val="single" w:color="000000" w:sz="2" w:space="0"/>
            </w:tcBorders>
            <w:tcMar>
              <w:left w:w="0" w:type="dxa"/>
              <w:right w:w="0" w:type="dxa"/>
            </w:tcMar>
          </w:tcPr>
          <w:p w14:paraId="46038074">
            <w:pPr>
              <w:widowControl/>
              <w:autoSpaceDE w:val="0"/>
              <w:autoSpaceDN w:val="0"/>
              <w:spacing w:before="408" w:after="0" w:line="140" w:lineRule="exact"/>
              <w:ind w:left="16" w:right="0" w:firstLine="0"/>
              <w:jc w:val="left"/>
            </w:pPr>
            <w:r>
              <w:rPr>
                <w:rFonts w:ascii="EaWdOl2h+SimSun" w:hAnsi="EaWdOl2h+SimSun" w:eastAsia="EaWdOl2h+SimSun"/>
                <w:color w:val="000000"/>
                <w:sz w:val="14"/>
              </w:rPr>
              <w:t>（一）绩效自评的目的</w:t>
            </w:r>
          </w:p>
        </w:tc>
        <w:tc>
          <w:tcPr>
            <w:tcW w:w="6716" w:type="dxa"/>
            <w:tcBorders>
              <w:top w:val="single" w:color="000000" w:sz="4" w:space="0"/>
              <w:left w:val="single" w:color="000000" w:sz="2" w:space="0"/>
              <w:bottom w:val="single" w:color="000000" w:sz="4" w:space="0"/>
              <w:right w:val="single" w:color="000000" w:sz="4" w:space="0"/>
            </w:tcBorders>
            <w:tcMar>
              <w:left w:w="0" w:type="dxa"/>
              <w:right w:w="0" w:type="dxa"/>
            </w:tcMar>
          </w:tcPr>
          <w:p w14:paraId="33B5FA90">
            <w:pPr>
              <w:widowControl/>
              <w:autoSpaceDE w:val="0"/>
              <w:autoSpaceDN w:val="0"/>
              <w:spacing w:before="42" w:after="0" w:line="168" w:lineRule="exact"/>
              <w:ind w:left="18" w:right="148" w:firstLine="0"/>
              <w:jc w:val="both"/>
            </w:pPr>
            <w:r>
              <w:rPr>
                <w:rFonts w:ascii="EaWdOl2h+SimSun" w:hAnsi="EaWdOl2h+SimSun" w:eastAsia="EaWdOl2h+SimSun"/>
                <w:color w:val="000000"/>
                <w:sz w:val="14"/>
              </w:rPr>
              <w:t>通过部门整体资金收支情况、绩效目标设置情况、资金使用情况、资金管理情况、取得成效情况进行自评，了解资金是否达到了预期目标、资金管理是否规范、资金使用是否有效，检验资金支出效率和效果，分析存在的问题及原因，及时总结经验，改进管理措施，不断增强和落实管理责任，完善工作机制，有效提高资金管理水平和使用效益，实现政府财政资金的合理配置，规范预算分配，优化财政支出结构，降低政府运行成本。</w:t>
            </w:r>
          </w:p>
        </w:tc>
      </w:tr>
    </w:tbl>
    <w:p w14:paraId="13F5CDD4">
      <w:pPr>
        <w:widowControl/>
        <w:autoSpaceDE w:val="0"/>
        <w:autoSpaceDN w:val="0"/>
        <w:spacing w:before="1110" w:after="0" w:line="140" w:lineRule="exact"/>
        <w:ind w:left="70" w:right="0" w:firstLine="0"/>
        <w:jc w:val="left"/>
      </w:pPr>
      <w:r>
        <w:rPr>
          <w:rFonts w:ascii="EaWdOl2h+SimSun" w:hAnsi="EaWdOl2h+SimSun" w:eastAsia="EaWdOl2h+SimSun"/>
          <w:color w:val="000000"/>
          <w:sz w:val="14"/>
        </w:rPr>
        <w:t>二、绩效自</w:t>
      </w:r>
    </w:p>
    <w:p w14:paraId="6876DAB2">
      <w:pPr>
        <w:widowControl/>
        <w:autoSpaceDE w:val="0"/>
        <w:autoSpaceDN w:val="0"/>
        <w:spacing w:before="32" w:after="0" w:line="138" w:lineRule="exact"/>
        <w:ind w:left="70" w:right="0" w:firstLine="0"/>
        <w:jc w:val="left"/>
      </w:pPr>
      <w:r>
        <w:rPr>
          <w:rFonts w:ascii="EaWdOl2h+SimSun" w:hAnsi="EaWdOl2h+SimSun" w:eastAsia="EaWdOl2h+SimSun"/>
          <w:color w:val="000000"/>
          <w:sz w:val="14"/>
        </w:rPr>
        <w:t>评工作情况</w:t>
      </w:r>
    </w:p>
    <w:p w14:paraId="4A253B0F">
      <w:pPr>
        <w:sectPr>
          <w:pgSz w:w="11905" w:h="17237"/>
          <w:pgMar w:top="720" w:right="1216" w:bottom="860" w:left="1080" w:header="720" w:footer="720" w:gutter="0"/>
          <w:cols w:equalWidth="0" w:num="1">
            <w:col w:w="9610"/>
          </w:cols>
          <w:docGrid w:linePitch="360" w:charSpace="0"/>
        </w:sectPr>
      </w:pPr>
    </w:p>
    <w:p w14:paraId="7FB30D15">
      <w:pPr>
        <w:widowControl/>
        <w:autoSpaceDE w:val="0"/>
        <w:autoSpaceDN w:val="0"/>
        <w:spacing w:before="500" w:after="0" w:line="220" w:lineRule="exact"/>
        <w:ind w:left="0" w:right="0"/>
      </w:pPr>
    </w:p>
    <w:tbl>
      <w:tblPr>
        <w:tblStyle w:val="2"/>
        <w:tblW w:w="0" w:type="auto"/>
        <w:tblInd w:w="4" w:type="dxa"/>
        <w:tblLayout w:type="fixed"/>
        <w:tblCellMar>
          <w:top w:w="0" w:type="dxa"/>
          <w:left w:w="108" w:type="dxa"/>
          <w:bottom w:w="0" w:type="dxa"/>
          <w:right w:w="108" w:type="dxa"/>
        </w:tblCellMar>
      </w:tblPr>
      <w:tblGrid>
        <w:gridCol w:w="820"/>
        <w:gridCol w:w="912"/>
        <w:gridCol w:w="1132"/>
        <w:gridCol w:w="6716"/>
      </w:tblGrid>
      <w:tr w14:paraId="1288399C">
        <w:tblPrEx>
          <w:tblCellMar>
            <w:top w:w="0" w:type="dxa"/>
            <w:left w:w="108" w:type="dxa"/>
            <w:bottom w:w="0" w:type="dxa"/>
            <w:right w:w="108" w:type="dxa"/>
          </w:tblCellMar>
        </w:tblPrEx>
        <w:trPr>
          <w:trHeight w:val="2644" w:hRule="exact"/>
        </w:trPr>
        <w:tc>
          <w:tcPr>
            <w:tcW w:w="820" w:type="dxa"/>
            <w:vMerge w:val="restart"/>
            <w:tcBorders>
              <w:left w:val="single" w:color="000000" w:sz="4" w:space="0"/>
              <w:bottom w:val="single" w:color="000000" w:sz="4" w:space="0"/>
              <w:right w:val="single" w:color="000000" w:sz="4" w:space="0"/>
            </w:tcBorders>
            <w:tcMar>
              <w:left w:w="0" w:type="dxa"/>
              <w:right w:w="0" w:type="dxa"/>
            </w:tcMar>
          </w:tcPr>
          <w:p w14:paraId="45A29424">
            <w:pPr>
              <w:widowControl/>
              <w:autoSpaceDE w:val="0"/>
              <w:autoSpaceDN w:val="0"/>
              <w:spacing w:before="1118" w:after="0" w:line="138" w:lineRule="exact"/>
              <w:ind w:left="0" w:right="0" w:firstLine="0"/>
              <w:jc w:val="center"/>
            </w:pPr>
            <w:r>
              <w:rPr>
                <w:rFonts w:ascii="EaWdOl2h+SimSun" w:hAnsi="EaWdOl2h+SimSun" w:eastAsia="EaWdOl2h+SimSun"/>
                <w:color w:val="000000"/>
                <w:sz w:val="14"/>
              </w:rPr>
              <w:t>二、绩效自</w:t>
            </w:r>
          </w:p>
          <w:p w14:paraId="00E242ED">
            <w:pPr>
              <w:widowControl/>
              <w:autoSpaceDE w:val="0"/>
              <w:autoSpaceDN w:val="0"/>
              <w:spacing w:before="32" w:after="0" w:line="140" w:lineRule="exact"/>
              <w:ind w:left="0" w:right="0" w:firstLine="0"/>
              <w:jc w:val="center"/>
            </w:pPr>
            <w:r>
              <w:rPr>
                <w:rFonts w:ascii="EaWdOl2h+SimSun" w:hAnsi="EaWdOl2h+SimSun" w:eastAsia="EaWdOl2h+SimSun"/>
                <w:color w:val="000000"/>
                <w:sz w:val="14"/>
              </w:rPr>
              <w:t>评工作情况</w:t>
            </w:r>
          </w:p>
        </w:tc>
        <w:tc>
          <w:tcPr>
            <w:tcW w:w="91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464DE3E6">
            <w:pPr>
              <w:widowControl/>
              <w:autoSpaceDE w:val="0"/>
              <w:autoSpaceDN w:val="0"/>
              <w:spacing w:before="1590" w:after="0" w:line="138" w:lineRule="exact"/>
              <w:ind w:left="0" w:right="0" w:firstLine="0"/>
              <w:jc w:val="center"/>
            </w:pPr>
            <w:r>
              <w:rPr>
                <w:rFonts w:ascii="EaWdOl2h+SimSun" w:hAnsi="EaWdOl2h+SimSun" w:eastAsia="EaWdOl2h+SimSun"/>
                <w:color w:val="000000"/>
                <w:sz w:val="14"/>
              </w:rPr>
              <w:t>（二）自评组</w:t>
            </w:r>
          </w:p>
          <w:p w14:paraId="0DCA9AC1">
            <w:pPr>
              <w:widowControl/>
              <w:autoSpaceDE w:val="0"/>
              <w:autoSpaceDN w:val="0"/>
              <w:spacing w:before="30" w:after="0" w:line="138" w:lineRule="exact"/>
              <w:ind w:left="16" w:right="0" w:firstLine="0"/>
              <w:jc w:val="left"/>
            </w:pPr>
            <w:r>
              <w:rPr>
                <w:rFonts w:ascii="EaWdOl2h+SimSun" w:hAnsi="EaWdOl2h+SimSun" w:eastAsia="EaWdOl2h+SimSun"/>
                <w:color w:val="000000"/>
                <w:sz w:val="14"/>
              </w:rPr>
              <w:t>织过程</w:t>
            </w:r>
          </w:p>
        </w:tc>
        <w:tc>
          <w:tcPr>
            <w:tcW w:w="1132" w:type="dxa"/>
            <w:tcBorders>
              <w:top w:val="single" w:color="000000" w:sz="4" w:space="0"/>
              <w:left w:val="single" w:color="000000" w:sz="4" w:space="0"/>
              <w:bottom w:val="single" w:color="000000" w:sz="4" w:space="0"/>
              <w:right w:val="single" w:color="000000" w:sz="2" w:space="0"/>
            </w:tcBorders>
            <w:tcMar>
              <w:left w:w="0" w:type="dxa"/>
              <w:right w:w="0" w:type="dxa"/>
            </w:tcMar>
          </w:tcPr>
          <w:p w14:paraId="27836199">
            <w:pPr>
              <w:widowControl/>
              <w:autoSpaceDE w:val="0"/>
              <w:autoSpaceDN w:val="0"/>
              <w:spacing w:before="1256" w:after="0" w:line="138" w:lineRule="exact"/>
              <w:ind w:left="14" w:right="0" w:firstLine="0"/>
              <w:jc w:val="left"/>
            </w:pPr>
            <w:r>
              <w:rPr>
                <w:rFonts w:ascii="EaWdOl2h+SimSun" w:hAnsi="EaWdOl2h+SimSun" w:eastAsia="EaWdOl2h+SimSun"/>
                <w:color w:val="000000"/>
                <w:sz w:val="14"/>
              </w:rPr>
              <w:t>1.前期准备</w:t>
            </w:r>
          </w:p>
        </w:tc>
        <w:tc>
          <w:tcPr>
            <w:tcW w:w="6716" w:type="dxa"/>
            <w:tcBorders>
              <w:top w:val="single" w:color="000000" w:sz="4" w:space="0"/>
              <w:left w:val="single" w:color="000000" w:sz="2" w:space="0"/>
              <w:bottom w:val="single" w:color="000000" w:sz="4" w:space="0"/>
              <w:right w:val="single" w:color="000000" w:sz="4" w:space="0"/>
            </w:tcBorders>
            <w:tcMar>
              <w:left w:w="0" w:type="dxa"/>
              <w:right w:w="0" w:type="dxa"/>
            </w:tcMar>
          </w:tcPr>
          <w:p w14:paraId="14787C2F">
            <w:pPr>
              <w:widowControl/>
              <w:autoSpaceDE w:val="0"/>
              <w:autoSpaceDN w:val="0"/>
              <w:spacing w:before="210" w:after="0" w:line="170" w:lineRule="exact"/>
              <w:ind w:left="18" w:right="148" w:firstLine="0"/>
              <w:jc w:val="both"/>
            </w:pPr>
            <w:r>
              <w:rPr>
                <w:rFonts w:ascii="EaWdOl2h+SimSun" w:hAnsi="EaWdOl2h+SimSun" w:eastAsia="EaWdOl2h+SimSun"/>
                <w:color w:val="000000"/>
                <w:sz w:val="14"/>
              </w:rPr>
              <w:t>为认真贯彻落实《中华人民共和国预算法》，切实加强预算绩效管理，强化绩效理念和支出责任，着力提升财政资金使用效益，将绩效评价工作作为一项重要工作组织落实，认真学习省、市、区绩效评价相关文件精神，积极参加区财政局举办的绩效评价培训，为扎实抓好绩效评价工作夯实理论基础。</w:t>
            </w:r>
          </w:p>
          <w:p w14:paraId="4823047F">
            <w:pPr>
              <w:widowControl/>
              <w:autoSpaceDE w:val="0"/>
              <w:autoSpaceDN w:val="0"/>
              <w:spacing w:before="28" w:after="0" w:line="140" w:lineRule="exact"/>
              <w:ind w:left="18" w:right="0" w:firstLine="0"/>
              <w:jc w:val="left"/>
            </w:pPr>
            <w:r>
              <w:rPr>
                <w:rFonts w:ascii="EaWdOl2h+SimSun" w:hAnsi="EaWdOl2h+SimSun" w:eastAsia="EaWdOl2h+SimSun"/>
                <w:color w:val="000000"/>
                <w:sz w:val="14"/>
              </w:rPr>
              <w:t>成立绩效自评工作组</w:t>
            </w:r>
          </w:p>
          <w:p w14:paraId="423DBEC5">
            <w:pPr>
              <w:widowControl/>
              <w:autoSpaceDE w:val="0"/>
              <w:autoSpaceDN w:val="0"/>
              <w:spacing w:before="32" w:after="0" w:line="138" w:lineRule="exact"/>
              <w:ind w:left="18" w:right="0" w:firstLine="0"/>
              <w:jc w:val="left"/>
            </w:pPr>
            <w:r>
              <w:rPr>
                <w:rFonts w:ascii="EaWdOl2h+SimSun" w:hAnsi="EaWdOl2h+SimSun" w:eastAsia="EaWdOl2h+SimSun"/>
                <w:color w:val="000000"/>
                <w:sz w:val="14"/>
              </w:rPr>
              <w:t>为加强项目管理，特成立预算绩效管理工作小组</w:t>
            </w:r>
          </w:p>
          <w:p w14:paraId="762209F6">
            <w:pPr>
              <w:widowControl/>
              <w:autoSpaceDE w:val="0"/>
              <w:autoSpaceDN w:val="0"/>
              <w:spacing w:before="30" w:after="0" w:line="138" w:lineRule="exact"/>
              <w:ind w:left="18" w:right="0" w:firstLine="0"/>
              <w:jc w:val="left"/>
            </w:pPr>
            <w:r>
              <w:rPr>
                <w:rFonts w:ascii="EaWdOl2h+SimSun" w:hAnsi="EaWdOl2h+SimSun" w:eastAsia="EaWdOl2h+SimSun"/>
                <w:color w:val="000000"/>
                <w:sz w:val="14"/>
              </w:rPr>
              <w:t>组长：戴敏茸</w:t>
            </w:r>
          </w:p>
          <w:p w14:paraId="4A5BC3CE">
            <w:pPr>
              <w:widowControl/>
              <w:autoSpaceDE w:val="0"/>
              <w:autoSpaceDN w:val="0"/>
              <w:spacing w:before="32" w:after="0" w:line="138" w:lineRule="exact"/>
              <w:ind w:left="18" w:right="0" w:firstLine="0"/>
              <w:jc w:val="left"/>
            </w:pPr>
            <w:r>
              <w:rPr>
                <w:rFonts w:ascii="EaWdOl2h+SimSun" w:hAnsi="EaWdOl2h+SimSun" w:eastAsia="EaWdOl2h+SimSun"/>
                <w:color w:val="000000"/>
                <w:sz w:val="14"/>
              </w:rPr>
              <w:t>副组长：蒋立阳</w:t>
            </w:r>
          </w:p>
          <w:p w14:paraId="0393AEFB">
            <w:pPr>
              <w:widowControl/>
              <w:autoSpaceDE w:val="0"/>
              <w:autoSpaceDN w:val="0"/>
              <w:spacing w:before="0" w:after="0" w:line="170" w:lineRule="exact"/>
              <w:ind w:left="18" w:right="144" w:firstLine="0"/>
              <w:jc w:val="left"/>
            </w:pPr>
            <w:r>
              <w:rPr>
                <w:rFonts w:ascii="EaWdOl2h+SimSun" w:hAnsi="EaWdOl2h+SimSun" w:eastAsia="EaWdOl2h+SimSun"/>
                <w:color w:val="000000"/>
                <w:sz w:val="14"/>
              </w:rPr>
              <w:t>成员：孙斌、薛佳伟、曾瑞云、刘义强、陈秋雁、秦浩、杨璐西</w:t>
            </w:r>
            <w:r>
              <w:br w:type="textWrapping"/>
            </w:r>
            <w:r>
              <w:rPr>
                <w:rFonts w:ascii="EaWdOl2h+SimSun" w:hAnsi="EaWdOl2h+SimSun" w:eastAsia="EaWdOl2h+SimSun"/>
                <w:color w:val="000000"/>
                <w:sz w:val="14"/>
              </w:rPr>
              <w:t>预算绩效管理小组负责组织协调、督促检查，实施对项目资金使用管理工作的统筹安排，主要职责如下：负责预算编审；负责任务目标分解，确保预算绩效考核目标任务的完成，做好对项目日常督促检查、运行监控及绩效考核工作；负责绩效管理台账资料整编汇总，相关资料（包括但不限于项目绩效目标申报表、项目绩效目标运行监控表和监控报告、项目绩效自评报告、绩效发现问题的整改报告等）的报送工作，绩效管理信息公开工作；负责项目工作的监督检查，并针对绩效运行监控及评价中发现的问题，及时整改落实措施。</w:t>
            </w:r>
          </w:p>
        </w:tc>
      </w:tr>
      <w:tr w14:paraId="51EE6552">
        <w:tblPrEx>
          <w:tblCellMar>
            <w:top w:w="0" w:type="dxa"/>
            <w:left w:w="108" w:type="dxa"/>
            <w:bottom w:w="0" w:type="dxa"/>
            <w:right w:w="108" w:type="dxa"/>
          </w:tblCellMar>
        </w:tblPrEx>
        <w:trPr>
          <w:trHeight w:val="836" w:hRule="exact"/>
        </w:trPr>
        <w:tc>
          <w:tcPr>
            <w:tcW w:w="2402" w:type="dxa"/>
            <w:vMerge w:val="continue"/>
            <w:tcBorders>
              <w:left w:val="single" w:color="000000" w:sz="4" w:space="0"/>
              <w:bottom w:val="single" w:color="000000" w:sz="4" w:space="0"/>
              <w:right w:val="single" w:color="000000" w:sz="4" w:space="0"/>
            </w:tcBorders>
          </w:tcPr>
          <w:p w14:paraId="786A9055"/>
        </w:tc>
        <w:tc>
          <w:tcPr>
            <w:tcW w:w="2402" w:type="dxa"/>
            <w:vMerge w:val="continue"/>
            <w:tcBorders>
              <w:top w:val="single" w:color="000000" w:sz="4" w:space="0"/>
              <w:left w:val="single" w:color="000000" w:sz="4" w:space="0"/>
              <w:bottom w:val="single" w:color="000000" w:sz="4" w:space="0"/>
              <w:right w:val="single" w:color="000000" w:sz="4" w:space="0"/>
            </w:tcBorders>
          </w:tcPr>
          <w:p w14:paraId="054519FC"/>
        </w:tc>
        <w:tc>
          <w:tcPr>
            <w:tcW w:w="1132" w:type="dxa"/>
            <w:tcBorders>
              <w:top w:val="single" w:color="000000" w:sz="4" w:space="0"/>
              <w:left w:val="single" w:color="000000" w:sz="4" w:space="0"/>
              <w:bottom w:val="single" w:color="000000" w:sz="4" w:space="0"/>
              <w:right w:val="single" w:color="000000" w:sz="2" w:space="0"/>
            </w:tcBorders>
            <w:tcMar>
              <w:left w:w="0" w:type="dxa"/>
              <w:right w:w="0" w:type="dxa"/>
            </w:tcMar>
          </w:tcPr>
          <w:p w14:paraId="1ECD11EE">
            <w:pPr>
              <w:widowControl/>
              <w:autoSpaceDE w:val="0"/>
              <w:autoSpaceDN w:val="0"/>
              <w:spacing w:before="352" w:after="0" w:line="138" w:lineRule="exact"/>
              <w:ind w:left="14" w:right="0" w:firstLine="0"/>
              <w:jc w:val="left"/>
            </w:pPr>
            <w:r>
              <w:rPr>
                <w:rFonts w:ascii="EaWdOl2h+SimSun" w:hAnsi="EaWdOl2h+SimSun" w:eastAsia="EaWdOl2h+SimSun"/>
                <w:color w:val="000000"/>
                <w:sz w:val="14"/>
              </w:rPr>
              <w:t>2.组织实施</w:t>
            </w:r>
          </w:p>
        </w:tc>
        <w:tc>
          <w:tcPr>
            <w:tcW w:w="6716" w:type="dxa"/>
            <w:tcBorders>
              <w:top w:val="single" w:color="000000" w:sz="4" w:space="0"/>
              <w:left w:val="single" w:color="000000" w:sz="2" w:space="0"/>
              <w:bottom w:val="single" w:color="000000" w:sz="4" w:space="0"/>
              <w:right w:val="single" w:color="000000" w:sz="4" w:space="0"/>
            </w:tcBorders>
            <w:tcMar>
              <w:left w:w="0" w:type="dxa"/>
              <w:right w:w="0" w:type="dxa"/>
            </w:tcMar>
          </w:tcPr>
          <w:p w14:paraId="2C78BE57">
            <w:pPr>
              <w:widowControl/>
              <w:autoSpaceDE w:val="0"/>
              <w:autoSpaceDN w:val="0"/>
              <w:spacing w:before="150" w:after="0" w:line="170" w:lineRule="exact"/>
              <w:ind w:left="18" w:right="148" w:firstLine="0"/>
              <w:jc w:val="both"/>
            </w:pPr>
            <w:r>
              <w:rPr>
                <w:rFonts w:ascii="EaWdOl2h+SimSun" w:hAnsi="EaWdOl2h+SimSun" w:eastAsia="EaWdOl2h+SimSun"/>
                <w:color w:val="000000"/>
                <w:sz w:val="14"/>
              </w:rPr>
              <w:t>一是结合工作职责提出年度主要工作内容和总体目标；二是将年度目标任务从产出指标、效益指标和满意度指标三个层面进行分解和细化，提出预期实现的效益；三是加强绩效督查和跟踪管理，按照财政部门的安排和部署对整体支出绩效自评指标逐项进行自评，按要求写出绩效评价报告。</w:t>
            </w:r>
          </w:p>
        </w:tc>
      </w:tr>
      <w:tr w14:paraId="22A31891">
        <w:tblPrEx>
          <w:tblCellMar>
            <w:top w:w="0" w:type="dxa"/>
            <w:left w:w="108" w:type="dxa"/>
            <w:bottom w:w="0" w:type="dxa"/>
            <w:right w:w="108" w:type="dxa"/>
          </w:tblCellMar>
        </w:tblPrEx>
        <w:trPr>
          <w:trHeight w:val="836" w:hRule="exact"/>
        </w:trPr>
        <w:tc>
          <w:tcPr>
            <w:tcW w:w="2864" w:type="dxa"/>
            <w:gridSpan w:val="3"/>
            <w:tcBorders>
              <w:top w:val="single" w:color="000000" w:sz="4" w:space="0"/>
              <w:left w:val="single" w:color="000000" w:sz="4" w:space="0"/>
              <w:bottom w:val="single" w:color="000000" w:sz="2" w:space="0"/>
              <w:right w:val="single" w:color="000000" w:sz="2" w:space="0"/>
            </w:tcBorders>
            <w:tcMar>
              <w:left w:w="0" w:type="dxa"/>
              <w:right w:w="0" w:type="dxa"/>
            </w:tcMar>
          </w:tcPr>
          <w:p w14:paraId="69BCD746">
            <w:pPr>
              <w:widowControl/>
              <w:autoSpaceDE w:val="0"/>
              <w:autoSpaceDN w:val="0"/>
              <w:spacing w:before="352" w:after="0" w:line="140" w:lineRule="exact"/>
              <w:ind w:left="16" w:right="0" w:firstLine="0"/>
              <w:jc w:val="left"/>
            </w:pPr>
            <w:r>
              <w:rPr>
                <w:rFonts w:ascii="EaWdOl2h+SimSun" w:hAnsi="EaWdOl2h+SimSun" w:eastAsia="EaWdOl2h+SimSun"/>
                <w:color w:val="000000"/>
                <w:sz w:val="14"/>
              </w:rPr>
              <w:t>三、评价情况分析及综合评价结论</w:t>
            </w:r>
          </w:p>
        </w:tc>
        <w:tc>
          <w:tcPr>
            <w:tcW w:w="6716" w:type="dxa"/>
            <w:tcBorders>
              <w:top w:val="single" w:color="000000" w:sz="4" w:space="0"/>
              <w:left w:val="single" w:color="000000" w:sz="2" w:space="0"/>
              <w:bottom w:val="single" w:color="000000" w:sz="2" w:space="0"/>
              <w:right w:val="single" w:color="000000" w:sz="4" w:space="0"/>
            </w:tcBorders>
            <w:tcMar>
              <w:left w:w="0" w:type="dxa"/>
              <w:right w:w="0" w:type="dxa"/>
            </w:tcMar>
          </w:tcPr>
          <w:p w14:paraId="564C869F">
            <w:pPr>
              <w:widowControl/>
              <w:autoSpaceDE w:val="0"/>
              <w:autoSpaceDN w:val="0"/>
              <w:spacing w:before="270" w:after="0" w:line="138" w:lineRule="exact"/>
              <w:ind w:left="18" w:right="0" w:firstLine="0"/>
              <w:jc w:val="left"/>
            </w:pPr>
            <w:r>
              <w:rPr>
                <w:rFonts w:ascii="EaWdOl2h+SimSun" w:hAnsi="EaWdOl2h+SimSun" w:eastAsia="EaWdOl2h+SimSun"/>
                <w:color w:val="000000"/>
                <w:sz w:val="14"/>
              </w:rPr>
              <w:t>昆明市五华区社会保险中心2025年部门整体支出绩效自评分数为94分，综合评价为优。A单位决策35分,得分</w:t>
            </w:r>
          </w:p>
          <w:p w14:paraId="00482014">
            <w:pPr>
              <w:widowControl/>
              <w:autoSpaceDE w:val="0"/>
              <w:autoSpaceDN w:val="0"/>
              <w:spacing w:before="28" w:after="0" w:line="140" w:lineRule="exact"/>
              <w:ind w:left="18" w:right="0" w:firstLine="0"/>
              <w:jc w:val="left"/>
            </w:pPr>
            <w:r>
              <w:rPr>
                <w:rFonts w:ascii="EaWdOl2h+SimSun" w:hAnsi="EaWdOl2h+SimSun" w:eastAsia="EaWdOl2h+SimSun"/>
                <w:color w:val="000000"/>
                <w:sz w:val="14"/>
              </w:rPr>
              <w:t>34分;B单位管理20分,得分18分;C单位绩效45分,得分42分。</w:t>
            </w:r>
          </w:p>
        </w:tc>
      </w:tr>
      <w:tr w14:paraId="052DECBE">
        <w:tblPrEx>
          <w:tblCellMar>
            <w:top w:w="0" w:type="dxa"/>
            <w:left w:w="108" w:type="dxa"/>
            <w:bottom w:w="0" w:type="dxa"/>
            <w:right w:w="108" w:type="dxa"/>
          </w:tblCellMar>
        </w:tblPrEx>
        <w:trPr>
          <w:trHeight w:val="1492" w:hRule="exact"/>
        </w:trPr>
        <w:tc>
          <w:tcPr>
            <w:tcW w:w="2864" w:type="dxa"/>
            <w:gridSpan w:val="3"/>
            <w:tcBorders>
              <w:top w:val="single" w:color="000000" w:sz="2" w:space="0"/>
              <w:left w:val="single" w:color="000000" w:sz="4" w:space="0"/>
              <w:bottom w:val="single" w:color="000000" w:sz="4" w:space="0"/>
              <w:right w:val="single" w:color="000000" w:sz="2" w:space="0"/>
            </w:tcBorders>
            <w:tcMar>
              <w:left w:w="0" w:type="dxa"/>
              <w:right w:w="0" w:type="dxa"/>
            </w:tcMar>
          </w:tcPr>
          <w:p w14:paraId="3F13B7C6">
            <w:pPr>
              <w:widowControl/>
              <w:autoSpaceDE w:val="0"/>
              <w:autoSpaceDN w:val="0"/>
              <w:spacing w:before="678" w:after="0" w:line="140" w:lineRule="exact"/>
              <w:ind w:left="16" w:right="0" w:firstLine="0"/>
              <w:jc w:val="left"/>
            </w:pPr>
            <w:r>
              <w:rPr>
                <w:rFonts w:ascii="EaWdOl2h+SimSun" w:hAnsi="EaWdOl2h+SimSun" w:eastAsia="EaWdOl2h+SimSun"/>
                <w:color w:val="000000"/>
                <w:sz w:val="14"/>
              </w:rPr>
              <w:t>四、存在的问题和整改情况</w:t>
            </w:r>
          </w:p>
        </w:tc>
        <w:tc>
          <w:tcPr>
            <w:tcW w:w="6716" w:type="dxa"/>
            <w:tcBorders>
              <w:top w:val="single" w:color="000000" w:sz="2" w:space="0"/>
              <w:left w:val="single" w:color="000000" w:sz="2" w:space="0"/>
              <w:bottom w:val="single" w:color="000000" w:sz="4" w:space="0"/>
              <w:right w:val="single" w:color="000000" w:sz="4" w:space="0"/>
            </w:tcBorders>
            <w:tcMar>
              <w:left w:w="0" w:type="dxa"/>
              <w:right w:w="0" w:type="dxa"/>
            </w:tcMar>
          </w:tcPr>
          <w:p w14:paraId="6A3AB0D6">
            <w:pPr>
              <w:widowControl/>
              <w:autoSpaceDE w:val="0"/>
              <w:autoSpaceDN w:val="0"/>
              <w:spacing w:before="144" w:after="0" w:line="168" w:lineRule="exact"/>
              <w:ind w:left="18" w:right="148" w:firstLine="0"/>
              <w:jc w:val="both"/>
            </w:pPr>
            <w:r>
              <w:rPr>
                <w:rFonts w:ascii="EaWdOl2h+SimSun" w:hAnsi="EaWdOl2h+SimSun" w:eastAsia="EaWdOl2h+SimSun"/>
                <w:color w:val="000000"/>
                <w:sz w:val="14"/>
              </w:rPr>
              <w:t>根据项目实施进度及时拨付资金，尽可能减少资金拨付环节和资金拨付时间，避免资金闲置、截留，提高资金使用效率，避免造成财政资源浪费。需加强对预算绩效管理的组织领导，切实转变思想观念，牢固树立绩效意识，积极履行预算绩效管理主体责任，按照预算和绩效管理一体化要求，结合自身业务特点，深入分析预算绩效管理工作实际，建立健全部门预算绩效管理工作组织体系和制度体系，优化预算管理流程，加强业务工作与财务工作紧密衔接，确保每一笔资金花得安全、用得高效，推动全面实施预算绩效管理工作常态化、制度化、规范化。项目实施前应结合本单位自身情况，设定明确、合理的绩效目标，并将目标量化、细化分解，与预算资金相匹配起来。</w:t>
            </w:r>
          </w:p>
        </w:tc>
      </w:tr>
      <w:tr w14:paraId="27E9D096">
        <w:tblPrEx>
          <w:tblCellMar>
            <w:top w:w="0" w:type="dxa"/>
            <w:left w:w="108" w:type="dxa"/>
            <w:bottom w:w="0" w:type="dxa"/>
            <w:right w:w="108" w:type="dxa"/>
          </w:tblCellMar>
        </w:tblPrEx>
        <w:trPr>
          <w:trHeight w:val="832" w:hRule="exact"/>
        </w:trPr>
        <w:tc>
          <w:tcPr>
            <w:tcW w:w="2864" w:type="dxa"/>
            <w:gridSpan w:val="3"/>
            <w:tcBorders>
              <w:top w:val="single" w:color="000000" w:sz="4" w:space="0"/>
              <w:left w:val="single" w:color="000000" w:sz="4" w:space="0"/>
              <w:bottom w:val="single" w:color="000000" w:sz="4" w:space="0"/>
              <w:right w:val="single" w:color="000000" w:sz="2" w:space="0"/>
            </w:tcBorders>
            <w:tcMar>
              <w:left w:w="0" w:type="dxa"/>
              <w:right w:w="0" w:type="dxa"/>
            </w:tcMar>
          </w:tcPr>
          <w:p w14:paraId="27E0C5D6">
            <w:pPr>
              <w:widowControl/>
              <w:autoSpaceDE w:val="0"/>
              <w:autoSpaceDN w:val="0"/>
              <w:spacing w:before="348" w:after="0" w:line="140" w:lineRule="exact"/>
              <w:ind w:left="16" w:right="0" w:firstLine="0"/>
              <w:jc w:val="left"/>
            </w:pPr>
            <w:r>
              <w:rPr>
                <w:rFonts w:ascii="EaWdOl2h+SimSun" w:hAnsi="EaWdOl2h+SimSun" w:eastAsia="EaWdOl2h+SimSun"/>
                <w:color w:val="000000"/>
                <w:sz w:val="14"/>
              </w:rPr>
              <w:t>五、绩效自评结果应用</w:t>
            </w:r>
          </w:p>
        </w:tc>
        <w:tc>
          <w:tcPr>
            <w:tcW w:w="6716" w:type="dxa"/>
            <w:tcBorders>
              <w:top w:val="single" w:color="000000" w:sz="4" w:space="0"/>
              <w:left w:val="single" w:color="000000" w:sz="2" w:space="0"/>
              <w:bottom w:val="single" w:color="000000" w:sz="4" w:space="0"/>
              <w:right w:val="single" w:color="000000" w:sz="4" w:space="0"/>
            </w:tcBorders>
            <w:tcMar>
              <w:left w:w="0" w:type="dxa"/>
              <w:right w:w="0" w:type="dxa"/>
            </w:tcMar>
          </w:tcPr>
          <w:p w14:paraId="3CC47F0C">
            <w:pPr>
              <w:widowControl/>
              <w:autoSpaceDE w:val="0"/>
              <w:autoSpaceDN w:val="0"/>
              <w:spacing w:before="264" w:after="0" w:line="140" w:lineRule="exact"/>
              <w:ind w:left="18" w:right="0" w:firstLine="0"/>
              <w:jc w:val="left"/>
            </w:pPr>
            <w:r>
              <w:rPr>
                <w:rFonts w:ascii="EaWdOl2h+SimSun" w:hAnsi="EaWdOl2h+SimSun" w:eastAsia="EaWdOl2h+SimSun"/>
                <w:color w:val="000000"/>
                <w:sz w:val="14"/>
              </w:rPr>
              <w:t>结合实际情况，汇总、对比以往年度项目预算，从而科学、有依据的做出下一年的项目资金预算，编制更为</w:t>
            </w:r>
          </w:p>
          <w:p w14:paraId="48D368AB">
            <w:pPr>
              <w:widowControl/>
              <w:autoSpaceDE w:val="0"/>
              <w:autoSpaceDN w:val="0"/>
              <w:spacing w:before="28" w:after="0" w:line="140" w:lineRule="exact"/>
              <w:ind w:left="18" w:right="0" w:firstLine="0"/>
              <w:jc w:val="left"/>
            </w:pPr>
            <w:r>
              <w:rPr>
                <w:rFonts w:ascii="EaWdOl2h+SimSun" w:hAnsi="EaWdOl2h+SimSun" w:eastAsia="EaWdOl2h+SimSun"/>
                <w:color w:val="000000"/>
                <w:sz w:val="14"/>
              </w:rPr>
              <w:t>合理的预算，优化项目资金预算。</w:t>
            </w:r>
          </w:p>
        </w:tc>
      </w:tr>
      <w:tr w14:paraId="65A70FE6">
        <w:tblPrEx>
          <w:tblCellMar>
            <w:top w:w="0" w:type="dxa"/>
            <w:left w:w="108" w:type="dxa"/>
            <w:bottom w:w="0" w:type="dxa"/>
            <w:right w:w="108" w:type="dxa"/>
          </w:tblCellMar>
        </w:tblPrEx>
        <w:trPr>
          <w:trHeight w:val="1004" w:hRule="exact"/>
        </w:trPr>
        <w:tc>
          <w:tcPr>
            <w:tcW w:w="2864" w:type="dxa"/>
            <w:gridSpan w:val="3"/>
            <w:tcBorders>
              <w:top w:val="single" w:color="000000" w:sz="4" w:space="0"/>
              <w:left w:val="single" w:color="000000" w:sz="4" w:space="0"/>
              <w:bottom w:val="single" w:color="000000" w:sz="4" w:space="0"/>
              <w:right w:val="single" w:color="000000" w:sz="2" w:space="0"/>
            </w:tcBorders>
            <w:tcMar>
              <w:left w:w="0" w:type="dxa"/>
              <w:right w:w="0" w:type="dxa"/>
            </w:tcMar>
          </w:tcPr>
          <w:p w14:paraId="2C64D189">
            <w:pPr>
              <w:widowControl/>
              <w:autoSpaceDE w:val="0"/>
              <w:autoSpaceDN w:val="0"/>
              <w:spacing w:before="438" w:after="0" w:line="140" w:lineRule="exact"/>
              <w:ind w:left="16" w:right="0" w:firstLine="0"/>
              <w:jc w:val="left"/>
            </w:pPr>
            <w:r>
              <w:rPr>
                <w:rFonts w:ascii="EaWdOl2h+SimSun" w:hAnsi="EaWdOl2h+SimSun" w:eastAsia="EaWdOl2h+SimSun"/>
                <w:color w:val="000000"/>
                <w:sz w:val="14"/>
              </w:rPr>
              <w:t>六、主要经验及做法</w:t>
            </w:r>
          </w:p>
        </w:tc>
        <w:tc>
          <w:tcPr>
            <w:tcW w:w="6716" w:type="dxa"/>
            <w:tcBorders>
              <w:top w:val="single" w:color="000000" w:sz="4" w:space="0"/>
              <w:left w:val="single" w:color="000000" w:sz="2" w:space="0"/>
              <w:bottom w:val="single" w:color="000000" w:sz="4" w:space="0"/>
              <w:right w:val="single" w:color="000000" w:sz="4" w:space="0"/>
            </w:tcBorders>
            <w:tcMar>
              <w:left w:w="0" w:type="dxa"/>
              <w:right w:w="0" w:type="dxa"/>
            </w:tcMar>
          </w:tcPr>
          <w:p w14:paraId="2F164E21">
            <w:pPr>
              <w:widowControl/>
              <w:autoSpaceDE w:val="0"/>
              <w:autoSpaceDN w:val="0"/>
              <w:spacing w:before="352" w:after="0" w:line="138" w:lineRule="exact"/>
              <w:ind w:left="18" w:right="0" w:firstLine="0"/>
              <w:jc w:val="left"/>
            </w:pPr>
            <w:r>
              <w:rPr>
                <w:rFonts w:ascii="EaWdOl2h+SimSun" w:hAnsi="EaWdOl2h+SimSun" w:eastAsia="EaWdOl2h+SimSun"/>
                <w:color w:val="000000"/>
                <w:sz w:val="14"/>
              </w:rPr>
              <w:t>一是始终以中央、省、市政策法规为纲领，区委区政府有关工作要求为依据开展各项工作任务，确保各项目</w:t>
            </w:r>
          </w:p>
          <w:p w14:paraId="0B9291D5">
            <w:pPr>
              <w:widowControl/>
              <w:autoSpaceDE w:val="0"/>
              <w:autoSpaceDN w:val="0"/>
              <w:spacing w:before="32" w:after="0" w:line="140" w:lineRule="exact"/>
              <w:ind w:left="18" w:right="0" w:firstLine="0"/>
              <w:jc w:val="left"/>
            </w:pPr>
            <w:r>
              <w:rPr>
                <w:rFonts w:ascii="EaWdOl2h+SimSun" w:hAnsi="EaWdOl2h+SimSun" w:eastAsia="EaWdOl2h+SimSun"/>
                <w:color w:val="000000"/>
                <w:sz w:val="14"/>
              </w:rPr>
              <w:t>标取得实效。二是严格执行预算管理，加强绩效目标考核，制定项目实施方案确保资金合理使用。</w:t>
            </w:r>
          </w:p>
        </w:tc>
      </w:tr>
      <w:tr w14:paraId="14130C90">
        <w:tblPrEx>
          <w:tblCellMar>
            <w:top w:w="0" w:type="dxa"/>
            <w:left w:w="108" w:type="dxa"/>
            <w:bottom w:w="0" w:type="dxa"/>
            <w:right w:w="108" w:type="dxa"/>
          </w:tblCellMar>
        </w:tblPrEx>
        <w:trPr>
          <w:trHeight w:val="980" w:hRule="exact"/>
        </w:trPr>
        <w:tc>
          <w:tcPr>
            <w:tcW w:w="2864" w:type="dxa"/>
            <w:gridSpan w:val="3"/>
            <w:tcBorders>
              <w:top w:val="single" w:color="000000" w:sz="4" w:space="0"/>
              <w:left w:val="single" w:color="000000" w:sz="4" w:space="0"/>
              <w:bottom w:val="single" w:color="000000" w:sz="4" w:space="0"/>
              <w:right w:val="single" w:color="000000" w:sz="2" w:space="0"/>
            </w:tcBorders>
            <w:tcMar>
              <w:left w:w="0" w:type="dxa"/>
              <w:right w:w="0" w:type="dxa"/>
            </w:tcMar>
          </w:tcPr>
          <w:p w14:paraId="6CF6FDF8">
            <w:pPr>
              <w:widowControl/>
              <w:autoSpaceDE w:val="0"/>
              <w:autoSpaceDN w:val="0"/>
              <w:spacing w:before="432" w:after="0" w:line="140" w:lineRule="exact"/>
              <w:ind w:left="16" w:right="0" w:firstLine="0"/>
              <w:jc w:val="left"/>
            </w:pPr>
            <w:r>
              <w:rPr>
                <w:rFonts w:ascii="EaWdOl2h+SimSun" w:hAnsi="EaWdOl2h+SimSun" w:eastAsia="EaWdOl2h+SimSun"/>
                <w:color w:val="000000"/>
                <w:sz w:val="14"/>
              </w:rPr>
              <w:t>七、其他需说明的情况</w:t>
            </w:r>
          </w:p>
        </w:tc>
        <w:tc>
          <w:tcPr>
            <w:tcW w:w="6716" w:type="dxa"/>
            <w:tcBorders>
              <w:top w:val="single" w:color="000000" w:sz="4" w:space="0"/>
              <w:left w:val="single" w:color="000000" w:sz="2" w:space="0"/>
              <w:bottom w:val="single" w:color="000000" w:sz="4" w:space="0"/>
              <w:right w:val="single" w:color="000000" w:sz="4" w:space="0"/>
            </w:tcBorders>
            <w:tcMar>
              <w:left w:w="0" w:type="dxa"/>
              <w:right w:w="0" w:type="dxa"/>
            </w:tcMar>
          </w:tcPr>
          <w:p w14:paraId="538C3560">
            <w:pPr>
              <w:widowControl/>
              <w:autoSpaceDE w:val="0"/>
              <w:autoSpaceDN w:val="0"/>
              <w:spacing w:before="432" w:after="0" w:line="140" w:lineRule="exact"/>
              <w:ind w:left="18" w:right="0" w:firstLine="0"/>
              <w:jc w:val="left"/>
            </w:pPr>
            <w:r>
              <w:rPr>
                <w:rFonts w:ascii="EaWdOl2h+SimSun" w:hAnsi="EaWdOl2h+SimSun" w:eastAsia="EaWdOl2h+SimSun"/>
                <w:color w:val="000000"/>
                <w:sz w:val="14"/>
              </w:rPr>
              <w:t>无</w:t>
            </w:r>
          </w:p>
        </w:tc>
      </w:tr>
    </w:tbl>
    <w:p w14:paraId="028A59C3">
      <w:pPr>
        <w:widowControl/>
        <w:autoSpaceDE w:val="0"/>
        <w:autoSpaceDN w:val="0"/>
        <w:spacing w:before="0" w:after="0" w:line="14" w:lineRule="exact"/>
        <w:ind w:left="0" w:right="0"/>
      </w:pPr>
    </w:p>
    <w:p w14:paraId="1498635E">
      <w:pPr>
        <w:sectPr>
          <w:pgSz w:w="11905" w:h="16837"/>
          <w:pgMar w:top="720" w:right="1216" w:bottom="1440" w:left="1080" w:header="720" w:footer="720" w:gutter="0"/>
          <w:cols w:equalWidth="0" w:num="1">
            <w:col w:w="9610"/>
          </w:cols>
          <w:docGrid w:linePitch="360" w:charSpace="0"/>
        </w:sectPr>
      </w:pPr>
    </w:p>
    <w:p w14:paraId="7AD81C89">
      <w:pPr>
        <w:widowControl/>
        <w:autoSpaceDE w:val="0"/>
        <w:autoSpaceDN w:val="0"/>
        <w:spacing w:before="49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006"/>
        <w:gridCol w:w="1396"/>
        <w:gridCol w:w="3430"/>
        <w:gridCol w:w="2876"/>
        <w:gridCol w:w="2986"/>
        <w:gridCol w:w="2820"/>
      </w:tblGrid>
      <w:tr w14:paraId="61D2F9F5">
        <w:tblPrEx>
          <w:tblCellMar>
            <w:top w:w="0" w:type="dxa"/>
            <w:left w:w="108" w:type="dxa"/>
            <w:bottom w:w="0" w:type="dxa"/>
            <w:right w:w="108" w:type="dxa"/>
          </w:tblCellMar>
        </w:tblPrEx>
        <w:trPr>
          <w:trHeight w:val="1056" w:hRule="exact"/>
        </w:trPr>
        <w:tc>
          <w:tcPr>
            <w:tcW w:w="14514" w:type="dxa"/>
            <w:gridSpan w:val="6"/>
            <w:tcBorders>
              <w:top w:val="single" w:color="000000" w:sz="6" w:space="0"/>
              <w:left w:val="single" w:color="000000" w:sz="6" w:space="0"/>
              <w:bottom w:val="single" w:color="000000" w:sz="6" w:space="0"/>
              <w:right w:val="single" w:color="000000" w:sz="6" w:space="0"/>
            </w:tcBorders>
            <w:tcMar>
              <w:left w:w="0" w:type="dxa"/>
              <w:right w:w="0" w:type="dxa"/>
            </w:tcMar>
          </w:tcPr>
          <w:p w14:paraId="3FA15926">
            <w:pPr>
              <w:widowControl/>
              <w:autoSpaceDE w:val="0"/>
              <w:autoSpaceDN w:val="0"/>
              <w:spacing w:before="324" w:after="0" w:line="442" w:lineRule="exact"/>
              <w:ind w:left="0" w:right="0" w:firstLine="0"/>
              <w:jc w:val="center"/>
            </w:pPr>
            <w:r>
              <w:rPr>
                <w:rFonts w:ascii="EaWdOl2h+SimSun" w:hAnsi="EaWdOl2h+SimSun" w:eastAsia="EaWdOl2h+SimSun"/>
                <w:color w:val="000000"/>
                <w:sz w:val="44"/>
              </w:rPr>
              <w:t>单位整体支出绩效自评表</w:t>
            </w:r>
          </w:p>
        </w:tc>
      </w:tr>
      <w:tr w14:paraId="05A89B88">
        <w:tblPrEx>
          <w:tblCellMar>
            <w:top w:w="0" w:type="dxa"/>
            <w:left w:w="108" w:type="dxa"/>
            <w:bottom w:w="0" w:type="dxa"/>
            <w:right w:w="108" w:type="dxa"/>
          </w:tblCellMar>
        </w:tblPrEx>
        <w:trPr>
          <w:trHeight w:val="502" w:hRule="exact"/>
        </w:trPr>
        <w:tc>
          <w:tcPr>
            <w:tcW w:w="1006" w:type="dxa"/>
            <w:tcBorders>
              <w:top w:val="single" w:color="000000" w:sz="6" w:space="0"/>
              <w:left w:val="single" w:color="000000" w:sz="6" w:space="0"/>
              <w:bottom w:val="single" w:color="000000" w:sz="6" w:space="0"/>
              <w:right w:val="single" w:color="000000" w:sz="6" w:space="0"/>
            </w:tcBorders>
            <w:tcMar>
              <w:left w:w="0" w:type="dxa"/>
              <w:right w:w="0" w:type="dxa"/>
            </w:tcMar>
          </w:tcPr>
          <w:p w14:paraId="008A8402">
            <w:pPr>
              <w:widowControl/>
              <w:autoSpaceDE w:val="0"/>
              <w:autoSpaceDN w:val="0"/>
              <w:spacing w:before="146" w:after="0" w:line="222" w:lineRule="exact"/>
              <w:ind w:left="0" w:right="0" w:firstLine="0"/>
              <w:jc w:val="center"/>
            </w:pPr>
            <w:r>
              <w:rPr>
                <w:rFonts w:ascii="EaWdOl2h+SimSun" w:hAnsi="EaWdOl2h+SimSun" w:eastAsia="EaWdOl2h+SimSun"/>
                <w:color w:val="000000"/>
                <w:sz w:val="22"/>
              </w:rPr>
              <w:t>目标</w:t>
            </w:r>
          </w:p>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0A024607">
            <w:pPr>
              <w:widowControl/>
              <w:autoSpaceDE w:val="0"/>
              <w:autoSpaceDN w:val="0"/>
              <w:spacing w:before="146" w:after="0" w:line="222" w:lineRule="exact"/>
              <w:ind w:left="0" w:right="0" w:firstLine="0"/>
              <w:jc w:val="center"/>
            </w:pPr>
            <w:r>
              <w:rPr>
                <w:rFonts w:ascii="EaWdOl2h+SimSun" w:hAnsi="EaWdOl2h+SimSun" w:eastAsia="EaWdOl2h+SimSun"/>
                <w:color w:val="000000"/>
                <w:sz w:val="22"/>
              </w:rPr>
              <w:t>任务名称</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6AEDDF6A">
            <w:pPr>
              <w:widowControl/>
              <w:autoSpaceDE w:val="0"/>
              <w:autoSpaceDN w:val="0"/>
              <w:spacing w:before="146" w:after="0" w:line="222" w:lineRule="exact"/>
              <w:ind w:left="0" w:right="0" w:firstLine="0"/>
              <w:jc w:val="center"/>
            </w:pPr>
            <w:r>
              <w:rPr>
                <w:rFonts w:ascii="EaWdOl2h+SimSun" w:hAnsi="EaWdOl2h+SimSun" w:eastAsia="EaWdOl2h+SimSun"/>
                <w:color w:val="000000"/>
                <w:sz w:val="22"/>
              </w:rPr>
              <w:t>编制预算时提出的的任务措施</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227F201A">
            <w:pPr>
              <w:widowControl/>
              <w:autoSpaceDE w:val="0"/>
              <w:autoSpaceDN w:val="0"/>
              <w:spacing w:before="146" w:after="0" w:line="222" w:lineRule="exact"/>
              <w:ind w:left="0" w:right="0" w:firstLine="0"/>
              <w:jc w:val="center"/>
            </w:pPr>
            <w:r>
              <w:rPr>
                <w:rFonts w:ascii="EaWdOl2h+SimSun" w:hAnsi="EaWdOl2h+SimSun" w:eastAsia="EaWdOl2h+SimSun"/>
                <w:color w:val="000000"/>
                <w:sz w:val="22"/>
              </w:rPr>
              <w:t>绩效指标实际执行情况</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2FDAC5AD">
            <w:pPr>
              <w:widowControl/>
              <w:autoSpaceDE w:val="0"/>
              <w:autoSpaceDN w:val="0"/>
              <w:spacing w:before="146" w:after="0" w:line="222" w:lineRule="exact"/>
              <w:ind w:left="0" w:right="0" w:firstLine="0"/>
              <w:jc w:val="center"/>
            </w:pPr>
            <w:r>
              <w:rPr>
                <w:rFonts w:ascii="EaWdOl2h+SimSun" w:hAnsi="EaWdOl2h+SimSun" w:eastAsia="EaWdOl2h+SimSun"/>
                <w:color w:val="000000"/>
                <w:sz w:val="22"/>
              </w:rPr>
              <w:t>执行情况与年初预算的对比</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7149D220">
            <w:pPr>
              <w:widowControl/>
              <w:autoSpaceDE w:val="0"/>
              <w:autoSpaceDN w:val="0"/>
              <w:spacing w:before="146" w:after="0" w:line="222" w:lineRule="exact"/>
              <w:ind w:left="0" w:right="0" w:firstLine="0"/>
              <w:jc w:val="center"/>
            </w:pPr>
            <w:r>
              <w:rPr>
                <w:rFonts w:ascii="EaWdOl2h+SimSun" w:hAnsi="EaWdOl2h+SimSun" w:eastAsia="EaWdOl2h+SimSun"/>
                <w:color w:val="000000"/>
                <w:sz w:val="22"/>
              </w:rPr>
              <w:t>相关情况说明</w:t>
            </w:r>
          </w:p>
        </w:tc>
      </w:tr>
      <w:tr w14:paraId="369D683D">
        <w:tblPrEx>
          <w:tblCellMar>
            <w:top w:w="0" w:type="dxa"/>
            <w:left w:w="108" w:type="dxa"/>
            <w:bottom w:w="0" w:type="dxa"/>
            <w:right w:w="108" w:type="dxa"/>
          </w:tblCellMar>
        </w:tblPrEx>
        <w:trPr>
          <w:trHeight w:val="1524" w:hRule="exact"/>
        </w:trPr>
        <w:tc>
          <w:tcPr>
            <w:tcW w:w="1006" w:type="dxa"/>
            <w:vMerge w:val="restart"/>
            <w:tcBorders>
              <w:top w:val="single" w:color="000000" w:sz="6" w:space="0"/>
              <w:left w:val="single" w:color="000000" w:sz="6" w:space="0"/>
              <w:right w:val="single" w:color="000000" w:sz="6" w:space="0"/>
            </w:tcBorders>
            <w:tcMar>
              <w:left w:w="0" w:type="dxa"/>
              <w:right w:w="0" w:type="dxa"/>
            </w:tcMar>
          </w:tcPr>
          <w:p w14:paraId="7EA94B2A">
            <w:pPr>
              <w:widowControl/>
              <w:autoSpaceDE w:val="0"/>
              <w:autoSpaceDN w:val="0"/>
              <w:spacing w:before="4370" w:after="0" w:line="220" w:lineRule="exact"/>
              <w:ind w:left="0" w:right="0" w:firstLine="0"/>
              <w:jc w:val="center"/>
            </w:pPr>
            <w:r>
              <w:rPr>
                <w:rFonts w:ascii="EaWdOl2h+SimSun" w:hAnsi="EaWdOl2h+SimSun" w:eastAsia="EaWdOl2h+SimSun"/>
                <w:color w:val="000000"/>
                <w:sz w:val="22"/>
              </w:rPr>
              <w:t>履职效益</w:t>
            </w:r>
          </w:p>
          <w:p w14:paraId="13C094A2">
            <w:pPr>
              <w:widowControl/>
              <w:autoSpaceDE w:val="0"/>
              <w:autoSpaceDN w:val="0"/>
              <w:spacing w:before="52" w:after="0" w:line="220" w:lineRule="exact"/>
              <w:ind w:left="0" w:right="0" w:firstLine="0"/>
              <w:jc w:val="center"/>
            </w:pPr>
            <w:r>
              <w:rPr>
                <w:rFonts w:ascii="EaWdOl2h+SimSun" w:hAnsi="EaWdOl2h+SimSun" w:eastAsia="EaWdOl2h+SimSun"/>
                <w:color w:val="000000"/>
                <w:sz w:val="22"/>
              </w:rPr>
              <w:t>明显</w:t>
            </w:r>
          </w:p>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38FA86A0">
            <w:pPr>
              <w:widowControl/>
              <w:autoSpaceDE w:val="0"/>
              <w:autoSpaceDN w:val="0"/>
              <w:spacing w:before="660" w:after="0" w:line="220" w:lineRule="exact"/>
              <w:ind w:left="0" w:right="0" w:firstLine="0"/>
              <w:jc w:val="center"/>
            </w:pPr>
            <w:r>
              <w:rPr>
                <w:rFonts w:ascii="EaWdOl2h+SimSun" w:hAnsi="EaWdOl2h+SimSun" w:eastAsia="EaWdOl2h+SimSun"/>
                <w:color w:val="000000"/>
                <w:sz w:val="22"/>
              </w:rPr>
              <w:t>经济效益</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5798B8BD">
            <w:pPr>
              <w:widowControl/>
              <w:autoSpaceDE w:val="0"/>
              <w:autoSpaceDN w:val="0"/>
              <w:spacing w:before="50" w:after="0" w:line="220" w:lineRule="exact"/>
              <w:ind w:left="28" w:right="0" w:firstLine="0"/>
              <w:jc w:val="left"/>
            </w:pPr>
            <w:r>
              <w:rPr>
                <w:rFonts w:ascii="EaWdOl2h+SimSun" w:hAnsi="EaWdOl2h+SimSun" w:eastAsia="EaWdOl2h+SimSun"/>
                <w:color w:val="000000"/>
                <w:sz w:val="22"/>
              </w:rPr>
              <w:t>无</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5189DED7">
            <w:pPr>
              <w:widowControl/>
              <w:autoSpaceDE w:val="0"/>
              <w:autoSpaceDN w:val="0"/>
              <w:spacing w:before="50" w:after="0" w:line="220" w:lineRule="exact"/>
              <w:ind w:left="30" w:right="0" w:firstLine="0"/>
              <w:jc w:val="left"/>
            </w:pPr>
            <w:r>
              <w:rPr>
                <w:rFonts w:ascii="EaWdOl2h+SimSun" w:hAnsi="EaWdOl2h+SimSun" w:eastAsia="EaWdOl2h+SimSun"/>
                <w:color w:val="000000"/>
                <w:sz w:val="22"/>
              </w:rPr>
              <w:t>无</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30BCFBBC">
            <w:pPr>
              <w:widowControl/>
              <w:autoSpaceDE w:val="0"/>
              <w:autoSpaceDN w:val="0"/>
              <w:spacing w:before="50" w:after="0" w:line="220" w:lineRule="exact"/>
              <w:ind w:left="30" w:right="0" w:firstLine="0"/>
              <w:jc w:val="left"/>
            </w:pPr>
            <w:r>
              <w:rPr>
                <w:rFonts w:ascii="EaWdOl2h+SimSun" w:hAnsi="EaWdOl2h+SimSun" w:eastAsia="EaWdOl2h+SimSun"/>
                <w:color w:val="000000"/>
                <w:sz w:val="22"/>
              </w:rPr>
              <w:t>无</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29A396BF">
            <w:pPr>
              <w:widowControl/>
              <w:autoSpaceDE w:val="0"/>
              <w:autoSpaceDN w:val="0"/>
              <w:spacing w:before="50" w:after="0" w:line="220" w:lineRule="exact"/>
              <w:ind w:left="28" w:right="0" w:firstLine="0"/>
              <w:jc w:val="left"/>
            </w:pPr>
            <w:r>
              <w:rPr>
                <w:rFonts w:ascii="EaWdOl2h+SimSun" w:hAnsi="EaWdOl2h+SimSun" w:eastAsia="EaWdOl2h+SimSun"/>
                <w:color w:val="000000"/>
                <w:sz w:val="22"/>
              </w:rPr>
              <w:t>无</w:t>
            </w:r>
          </w:p>
        </w:tc>
      </w:tr>
      <w:tr w14:paraId="1E5FF343">
        <w:tblPrEx>
          <w:tblCellMar>
            <w:top w:w="0" w:type="dxa"/>
            <w:left w:w="108" w:type="dxa"/>
            <w:bottom w:w="0" w:type="dxa"/>
            <w:right w:w="108" w:type="dxa"/>
          </w:tblCellMar>
        </w:tblPrEx>
        <w:trPr>
          <w:trHeight w:val="4622" w:hRule="exact"/>
        </w:trPr>
        <w:tc>
          <w:tcPr>
            <w:tcW w:w="2425" w:type="dxa"/>
            <w:vMerge w:val="continue"/>
            <w:tcBorders>
              <w:top w:val="single" w:color="000000" w:sz="6" w:space="0"/>
              <w:left w:val="single" w:color="000000" w:sz="6" w:space="0"/>
              <w:right w:val="single" w:color="000000" w:sz="6" w:space="0"/>
            </w:tcBorders>
          </w:tcPr>
          <w:p w14:paraId="761A9D77"/>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609E7EDC">
            <w:pPr>
              <w:widowControl/>
              <w:autoSpaceDE w:val="0"/>
              <w:autoSpaceDN w:val="0"/>
              <w:spacing w:before="2220" w:after="0" w:line="220" w:lineRule="exact"/>
              <w:ind w:left="0" w:right="0" w:firstLine="0"/>
              <w:jc w:val="center"/>
            </w:pPr>
            <w:r>
              <w:rPr>
                <w:rFonts w:ascii="EaWdOl2h+SimSun" w:hAnsi="EaWdOl2h+SimSun" w:eastAsia="EaWdOl2h+SimSun"/>
                <w:color w:val="000000"/>
                <w:sz w:val="22"/>
              </w:rPr>
              <w:t>社会效益</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22ED6727">
            <w:pPr>
              <w:widowControl/>
              <w:autoSpaceDE w:val="0"/>
              <w:autoSpaceDN w:val="0"/>
              <w:spacing w:before="0" w:after="0" w:line="272" w:lineRule="exact"/>
              <w:ind w:left="28" w:right="0" w:firstLine="0"/>
              <w:jc w:val="left"/>
            </w:pPr>
            <w:r>
              <w:rPr>
                <w:rFonts w:ascii="EaWdOl2h+SimSun" w:hAnsi="EaWdOl2h+SimSun" w:eastAsia="EaWdOl2h+SimSun"/>
                <w:color w:val="000000"/>
                <w:sz w:val="22"/>
              </w:rPr>
              <w:t>1、企业市级退休人员独生子女专项经费确保社会和企业职工的稳定，维护了企业退休职工的合法权益、补贴人群生活改善情况、缓解独生子女赡养压力；2、昆财社基〔2025〕6号2025年市属改制单位等四类退休人员养老待遇或生活补助资金、解决</w:t>
            </w:r>
            <w:r>
              <w:rPr>
                <w:rFonts w:hint="eastAsia" w:ascii="EaWdOl2h+SimSun" w:hAnsi="EaWdOl2h+SimSun" w:eastAsia="宋体"/>
                <w:color w:val="000000"/>
                <w:sz w:val="22"/>
                <w:lang w:eastAsia="zh-CN"/>
              </w:rPr>
              <w:t>新中国成立初</w:t>
            </w:r>
            <w:r>
              <w:rPr>
                <w:rFonts w:ascii="EaWdOl2h+SimSun" w:hAnsi="EaWdOl2h+SimSun" w:eastAsia="EaWdOl2h+SimSun"/>
                <w:color w:val="000000"/>
                <w:sz w:val="22"/>
              </w:rPr>
              <w:t>期参加革命工作退休干部生活待遇问题。3、社会保险保障运行专项经费：保障部门正常运转，确保全区参统企业、机关事业单位、灵活就业（自谋职业）离退休人员养老保险待遇按时足额发放，确保异地就业人员养老保险关系的及时接续，为退休人员提供优质便捷的管理服务。</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0AC7DA3F">
            <w:pPr>
              <w:widowControl/>
              <w:autoSpaceDE w:val="0"/>
              <w:autoSpaceDN w:val="0"/>
              <w:spacing w:before="0" w:after="0" w:line="272" w:lineRule="exact"/>
              <w:ind w:left="30" w:right="0" w:firstLine="0"/>
              <w:jc w:val="left"/>
            </w:pPr>
            <w:r>
              <w:rPr>
                <w:rFonts w:ascii="EaWdOl2h+SimSun" w:hAnsi="EaWdOl2h+SimSun" w:eastAsia="EaWdOl2h+SimSun"/>
                <w:color w:val="000000"/>
                <w:sz w:val="22"/>
              </w:rPr>
              <w:t>1、维护企业退休职工的合法权益、补贴人群生活改善情况、缓解独生子女赡养压</w:t>
            </w:r>
            <w:r>
              <w:br w:type="textWrapping"/>
            </w:r>
            <w:r>
              <w:rPr>
                <w:rFonts w:ascii="EaWdOl2h+SimSun" w:hAnsi="EaWdOl2h+SimSun" w:eastAsia="EaWdOl2h+SimSun"/>
                <w:color w:val="000000"/>
                <w:sz w:val="22"/>
              </w:rPr>
              <w:t>力；2、有领取资格的退休人员津补贴应发尽发率100%；3、保障部门正常运转、确保异地就业人员养老保险关系的及时接续，为退休人员提供优质便捷的管理服务。</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5FF115D0">
            <w:pPr>
              <w:widowControl/>
              <w:autoSpaceDE w:val="0"/>
              <w:autoSpaceDN w:val="0"/>
              <w:spacing w:before="0" w:after="0" w:line="272" w:lineRule="exact"/>
              <w:ind w:left="30" w:right="0" w:firstLine="0"/>
              <w:jc w:val="left"/>
            </w:pPr>
            <w:r>
              <w:rPr>
                <w:rFonts w:ascii="EaWdOl2h+SimSun" w:hAnsi="EaWdOl2h+SimSun" w:eastAsia="EaWdOl2h+SimSun"/>
                <w:color w:val="000000"/>
                <w:sz w:val="22"/>
              </w:rPr>
              <w:t>1、维护了企业退休职工的合法权益、补贴人群生活改善情况、缓解独生子女赡养压力；2、有领取资格的退休人员津补贴应发尽发率100%；3、部门正常运转得到保障、确保了异地就业人员养老保险关系的及时接续，为退休人员提供优质便捷的管理服务。</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61D83162">
            <w:pPr>
              <w:widowControl/>
              <w:autoSpaceDE w:val="0"/>
              <w:autoSpaceDN w:val="0"/>
              <w:spacing w:before="50" w:after="0" w:line="222" w:lineRule="exact"/>
              <w:ind w:left="28" w:right="0" w:firstLine="0"/>
              <w:jc w:val="left"/>
            </w:pPr>
            <w:r>
              <w:rPr>
                <w:rFonts w:ascii="EaWdOl2h+SimSun" w:hAnsi="EaWdOl2h+SimSun" w:eastAsia="EaWdOl2h+SimSun"/>
                <w:color w:val="000000"/>
                <w:sz w:val="22"/>
              </w:rPr>
              <w:t>无</w:t>
            </w:r>
          </w:p>
        </w:tc>
      </w:tr>
    </w:tbl>
    <w:p w14:paraId="7CFE85CB">
      <w:pPr>
        <w:widowControl/>
        <w:autoSpaceDE w:val="0"/>
        <w:autoSpaceDN w:val="0"/>
        <w:spacing w:before="0" w:after="0" w:line="14" w:lineRule="exact"/>
        <w:ind w:left="0" w:right="0"/>
      </w:pPr>
    </w:p>
    <w:p w14:paraId="10279B0C">
      <w:pPr>
        <w:sectPr>
          <w:pgSz w:w="16837" w:h="11905"/>
          <w:pgMar w:top="716" w:right="1216" w:bottom="1366" w:left="1072" w:header="720" w:footer="720" w:gutter="0"/>
          <w:cols w:equalWidth="0" w:num="1">
            <w:col w:w="14548"/>
          </w:cols>
          <w:docGrid w:linePitch="360" w:charSpace="0"/>
        </w:sectPr>
      </w:pPr>
    </w:p>
    <w:p w14:paraId="5C6AF8EB">
      <w:pPr>
        <w:widowControl/>
        <w:autoSpaceDE w:val="0"/>
        <w:autoSpaceDN w:val="0"/>
        <w:spacing w:before="0" w:after="1296" w:line="220" w:lineRule="exact"/>
        <w:ind w:left="296" w:right="0" w:firstLine="0"/>
        <w:jc w:val="left"/>
      </w:pPr>
      <w:r>
        <w:rPr>
          <w:rFonts w:ascii="EaWdOl2h+SimSun" w:hAnsi="EaWdOl2h+SimSun" w:eastAsia="EaWdOl2h+SimSun"/>
          <w:color w:val="000000"/>
          <w:sz w:val="22"/>
        </w:rPr>
        <w:t>明显</w:t>
      </w:r>
    </w:p>
    <w:tbl>
      <w:tblPr>
        <w:tblStyle w:val="2"/>
        <w:tblW w:w="0" w:type="auto"/>
        <w:tblInd w:w="7" w:type="dxa"/>
        <w:tblLayout w:type="fixed"/>
        <w:tblCellMar>
          <w:top w:w="0" w:type="dxa"/>
          <w:left w:w="108" w:type="dxa"/>
          <w:bottom w:w="0" w:type="dxa"/>
          <w:right w:w="108" w:type="dxa"/>
        </w:tblCellMar>
      </w:tblPr>
      <w:tblGrid>
        <w:gridCol w:w="1006"/>
        <w:gridCol w:w="1396"/>
        <w:gridCol w:w="3430"/>
        <w:gridCol w:w="2876"/>
        <w:gridCol w:w="2986"/>
        <w:gridCol w:w="2820"/>
      </w:tblGrid>
      <w:tr w14:paraId="11F28BBF">
        <w:tblPrEx>
          <w:tblCellMar>
            <w:top w:w="0" w:type="dxa"/>
            <w:left w:w="108" w:type="dxa"/>
            <w:bottom w:w="0" w:type="dxa"/>
            <w:right w:w="108" w:type="dxa"/>
          </w:tblCellMar>
        </w:tblPrEx>
        <w:trPr>
          <w:trHeight w:val="1524" w:hRule="exact"/>
        </w:trPr>
        <w:tc>
          <w:tcPr>
            <w:tcW w:w="1006" w:type="dxa"/>
            <w:vMerge w:val="restart"/>
            <w:tcBorders>
              <w:left w:val="single" w:color="000000" w:sz="6" w:space="0"/>
              <w:bottom w:val="single" w:color="000000" w:sz="6" w:space="0"/>
              <w:right w:val="single" w:color="000000" w:sz="6" w:space="0"/>
            </w:tcBorders>
            <w:tcMar>
              <w:left w:w="0" w:type="dxa"/>
              <w:right w:w="0" w:type="dxa"/>
            </w:tcMar>
          </w:tcPr>
          <w:p w14:paraId="1EDA3005"/>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534A112E">
            <w:pPr>
              <w:widowControl/>
              <w:autoSpaceDE w:val="0"/>
              <w:autoSpaceDN w:val="0"/>
              <w:spacing w:before="660" w:after="0" w:line="222" w:lineRule="exact"/>
              <w:ind w:left="0" w:right="0" w:firstLine="0"/>
              <w:jc w:val="center"/>
            </w:pPr>
            <w:r>
              <w:rPr>
                <w:rFonts w:ascii="EaWdOl2h+SimSun" w:hAnsi="EaWdOl2h+SimSun" w:eastAsia="EaWdOl2h+SimSun"/>
                <w:color w:val="000000"/>
                <w:sz w:val="22"/>
              </w:rPr>
              <w:t>生态效益</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14FB1D71">
            <w:pPr>
              <w:widowControl/>
              <w:autoSpaceDE w:val="0"/>
              <w:autoSpaceDN w:val="0"/>
              <w:spacing w:before="50" w:after="0" w:line="220" w:lineRule="exact"/>
              <w:ind w:left="28" w:right="0" w:firstLine="0"/>
              <w:jc w:val="left"/>
            </w:pPr>
            <w:r>
              <w:rPr>
                <w:rFonts w:ascii="EaWdOl2h+SimSun" w:hAnsi="EaWdOl2h+SimSun" w:eastAsia="EaWdOl2h+SimSun"/>
                <w:color w:val="000000"/>
                <w:sz w:val="22"/>
              </w:rPr>
              <w:t>无</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48A1EBFD">
            <w:pPr>
              <w:widowControl/>
              <w:autoSpaceDE w:val="0"/>
              <w:autoSpaceDN w:val="0"/>
              <w:spacing w:before="50" w:after="0" w:line="220" w:lineRule="exact"/>
              <w:ind w:left="30" w:right="0" w:firstLine="0"/>
              <w:jc w:val="left"/>
            </w:pPr>
            <w:r>
              <w:rPr>
                <w:rFonts w:ascii="EaWdOl2h+SimSun" w:hAnsi="EaWdOl2h+SimSun" w:eastAsia="EaWdOl2h+SimSun"/>
                <w:color w:val="000000"/>
                <w:sz w:val="22"/>
              </w:rPr>
              <w:t>无</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557AD126">
            <w:pPr>
              <w:widowControl/>
              <w:autoSpaceDE w:val="0"/>
              <w:autoSpaceDN w:val="0"/>
              <w:spacing w:before="50" w:after="0" w:line="220" w:lineRule="exact"/>
              <w:ind w:left="30" w:right="0" w:firstLine="0"/>
              <w:jc w:val="left"/>
            </w:pPr>
            <w:r>
              <w:rPr>
                <w:rFonts w:ascii="EaWdOl2h+SimSun" w:hAnsi="EaWdOl2h+SimSun" w:eastAsia="EaWdOl2h+SimSun"/>
                <w:color w:val="000000"/>
                <w:sz w:val="22"/>
              </w:rPr>
              <w:t>无</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1D154FF2">
            <w:pPr>
              <w:widowControl/>
              <w:autoSpaceDE w:val="0"/>
              <w:autoSpaceDN w:val="0"/>
              <w:spacing w:before="50" w:after="0" w:line="220" w:lineRule="exact"/>
              <w:ind w:left="28" w:right="0" w:firstLine="0"/>
              <w:jc w:val="left"/>
            </w:pPr>
            <w:r>
              <w:rPr>
                <w:rFonts w:ascii="EaWdOl2h+SimSun" w:hAnsi="EaWdOl2h+SimSun" w:eastAsia="EaWdOl2h+SimSun"/>
                <w:color w:val="000000"/>
                <w:sz w:val="22"/>
              </w:rPr>
              <w:t>无</w:t>
            </w:r>
          </w:p>
        </w:tc>
      </w:tr>
      <w:tr w14:paraId="38A7BAF3">
        <w:tblPrEx>
          <w:tblCellMar>
            <w:top w:w="0" w:type="dxa"/>
            <w:left w:w="108" w:type="dxa"/>
            <w:bottom w:w="0" w:type="dxa"/>
            <w:right w:w="108" w:type="dxa"/>
          </w:tblCellMar>
        </w:tblPrEx>
        <w:trPr>
          <w:trHeight w:val="1524" w:hRule="exact"/>
        </w:trPr>
        <w:tc>
          <w:tcPr>
            <w:tcW w:w="2425" w:type="dxa"/>
            <w:vMerge w:val="continue"/>
            <w:tcBorders>
              <w:left w:val="single" w:color="000000" w:sz="6" w:space="0"/>
              <w:bottom w:val="single" w:color="000000" w:sz="6" w:space="0"/>
              <w:right w:val="single" w:color="000000" w:sz="6" w:space="0"/>
            </w:tcBorders>
          </w:tcPr>
          <w:p w14:paraId="34F0E7EE"/>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7C9D83E3">
            <w:pPr>
              <w:widowControl/>
              <w:autoSpaceDE w:val="0"/>
              <w:autoSpaceDN w:val="0"/>
              <w:spacing w:before="340" w:after="0" w:line="270" w:lineRule="exact"/>
              <w:ind w:left="0" w:right="0" w:firstLine="0"/>
              <w:jc w:val="center"/>
            </w:pPr>
            <w:r>
              <w:rPr>
                <w:rFonts w:ascii="EaWdOl2h+SimSun" w:hAnsi="EaWdOl2h+SimSun" w:eastAsia="EaWdOl2h+SimSun"/>
                <w:color w:val="000000"/>
                <w:sz w:val="22"/>
              </w:rPr>
              <w:t>社会公众或服务对象满意度</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2248D37B">
            <w:pPr>
              <w:widowControl/>
              <w:autoSpaceDE w:val="0"/>
              <w:autoSpaceDN w:val="0"/>
              <w:spacing w:before="50" w:after="0" w:line="222" w:lineRule="exact"/>
              <w:ind w:left="28" w:right="0" w:firstLine="0"/>
              <w:jc w:val="left"/>
            </w:pPr>
            <w:r>
              <w:rPr>
                <w:rFonts w:ascii="EaWdOl2h+SimSun" w:hAnsi="EaWdOl2h+SimSun" w:eastAsia="EaWdOl2h+SimSun"/>
                <w:color w:val="000000"/>
                <w:sz w:val="22"/>
              </w:rPr>
              <w:t>社会公众或服务对象满意度大于</w:t>
            </w:r>
          </w:p>
          <w:p w14:paraId="3EBEDA0A">
            <w:pPr>
              <w:widowControl/>
              <w:autoSpaceDE w:val="0"/>
              <w:autoSpaceDN w:val="0"/>
              <w:spacing w:before="50" w:after="0" w:line="220" w:lineRule="exact"/>
              <w:ind w:left="28" w:right="0" w:firstLine="0"/>
              <w:jc w:val="left"/>
            </w:pPr>
            <w:r>
              <w:rPr>
                <w:rFonts w:ascii="EaWdOl2h+SimSun" w:hAnsi="EaWdOl2h+SimSun" w:eastAsia="EaWdOl2h+SimSun"/>
                <w:color w:val="000000"/>
                <w:sz w:val="22"/>
              </w:rPr>
              <w:t>90%</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413F213F">
            <w:pPr>
              <w:widowControl/>
              <w:autoSpaceDE w:val="0"/>
              <w:autoSpaceDN w:val="0"/>
              <w:spacing w:before="50" w:after="0" w:line="222" w:lineRule="exact"/>
              <w:ind w:left="30" w:right="0" w:firstLine="0"/>
              <w:jc w:val="left"/>
            </w:pPr>
            <w:r>
              <w:rPr>
                <w:rFonts w:ascii="EaWdOl2h+SimSun" w:hAnsi="EaWdOl2h+SimSun" w:eastAsia="EaWdOl2h+SimSun"/>
                <w:color w:val="000000"/>
                <w:sz w:val="22"/>
              </w:rPr>
              <w:t>优化工作人员服务态度。</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75BE68EF">
            <w:pPr>
              <w:widowControl/>
              <w:autoSpaceDE w:val="0"/>
              <w:autoSpaceDN w:val="0"/>
              <w:spacing w:before="50" w:after="0" w:line="222" w:lineRule="exact"/>
              <w:ind w:left="30" w:right="0" w:firstLine="0"/>
              <w:jc w:val="left"/>
            </w:pPr>
            <w:r>
              <w:rPr>
                <w:rFonts w:ascii="EaWdOl2h+SimSun" w:hAnsi="EaWdOl2h+SimSun" w:eastAsia="EaWdOl2h+SimSun"/>
                <w:color w:val="000000"/>
                <w:sz w:val="22"/>
              </w:rPr>
              <w:t>项目实施达到相关效果。</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3DF58181">
            <w:pPr>
              <w:widowControl/>
              <w:autoSpaceDE w:val="0"/>
              <w:autoSpaceDN w:val="0"/>
              <w:spacing w:before="50" w:after="0" w:line="222" w:lineRule="exact"/>
              <w:ind w:left="28" w:right="0" w:firstLine="0"/>
              <w:jc w:val="left"/>
            </w:pPr>
            <w:r>
              <w:rPr>
                <w:rFonts w:ascii="EaWdOl2h+SimSun" w:hAnsi="EaWdOl2h+SimSun" w:eastAsia="EaWdOl2h+SimSun"/>
                <w:color w:val="000000"/>
                <w:sz w:val="22"/>
              </w:rPr>
              <w:t>无</w:t>
            </w:r>
          </w:p>
        </w:tc>
      </w:tr>
      <w:tr w14:paraId="2E4FA408">
        <w:tblPrEx>
          <w:tblCellMar>
            <w:top w:w="0" w:type="dxa"/>
            <w:left w:w="108" w:type="dxa"/>
            <w:bottom w:w="0" w:type="dxa"/>
            <w:right w:w="108" w:type="dxa"/>
          </w:tblCellMar>
        </w:tblPrEx>
        <w:trPr>
          <w:trHeight w:val="4340" w:hRule="exact"/>
        </w:trPr>
        <w:tc>
          <w:tcPr>
            <w:tcW w:w="1006" w:type="dxa"/>
            <w:vMerge w:val="restart"/>
            <w:tcBorders>
              <w:top w:val="single" w:color="000000" w:sz="6" w:space="0"/>
              <w:left w:val="single" w:color="000000" w:sz="6" w:space="0"/>
              <w:right w:val="single" w:color="000000" w:sz="6" w:space="0"/>
            </w:tcBorders>
            <w:tcMar>
              <w:left w:w="0" w:type="dxa"/>
              <w:right w:w="0" w:type="dxa"/>
            </w:tcMar>
          </w:tcPr>
          <w:p w14:paraId="4A5265BB">
            <w:pPr>
              <w:widowControl/>
              <w:autoSpaceDE w:val="0"/>
              <w:autoSpaceDN w:val="0"/>
              <w:spacing w:before="4860" w:after="0" w:line="220" w:lineRule="exact"/>
              <w:ind w:left="0" w:right="0" w:firstLine="0"/>
              <w:jc w:val="center"/>
            </w:pPr>
            <w:r>
              <w:rPr>
                <w:rFonts w:ascii="EaWdOl2h+SimSun" w:hAnsi="EaWdOl2h+SimSun" w:eastAsia="EaWdOl2h+SimSun"/>
                <w:color w:val="000000"/>
                <w:sz w:val="22"/>
              </w:rPr>
              <w:t>预算配置</w:t>
            </w:r>
          </w:p>
          <w:p w14:paraId="652B6046">
            <w:pPr>
              <w:widowControl/>
              <w:autoSpaceDE w:val="0"/>
              <w:autoSpaceDN w:val="0"/>
              <w:spacing w:before="52" w:after="0" w:line="220" w:lineRule="exact"/>
              <w:ind w:left="0" w:right="0" w:firstLine="0"/>
              <w:jc w:val="center"/>
            </w:pPr>
            <w:r>
              <w:rPr>
                <w:rFonts w:ascii="EaWdOl2h+SimSun" w:hAnsi="EaWdOl2h+SimSun" w:eastAsia="EaWdOl2h+SimSun"/>
                <w:color w:val="000000"/>
                <w:sz w:val="22"/>
              </w:rPr>
              <w:t>科学</w:t>
            </w:r>
          </w:p>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14B61D5E">
            <w:pPr>
              <w:widowControl/>
              <w:autoSpaceDE w:val="0"/>
              <w:autoSpaceDN w:val="0"/>
              <w:spacing w:before="1932" w:after="0" w:line="220" w:lineRule="exact"/>
              <w:ind w:left="0" w:right="0" w:firstLine="0"/>
              <w:jc w:val="center"/>
            </w:pPr>
            <w:r>
              <w:rPr>
                <w:rFonts w:ascii="EaWdOl2h+SimSun" w:hAnsi="EaWdOl2h+SimSun" w:eastAsia="EaWdOl2h+SimSun"/>
                <w:color w:val="000000"/>
                <w:sz w:val="22"/>
              </w:rPr>
              <w:t>预算编制科</w:t>
            </w:r>
          </w:p>
          <w:p w14:paraId="0EB1ADD8">
            <w:pPr>
              <w:widowControl/>
              <w:autoSpaceDE w:val="0"/>
              <w:autoSpaceDN w:val="0"/>
              <w:spacing w:before="50" w:after="0" w:line="222" w:lineRule="exact"/>
              <w:ind w:left="0" w:right="0" w:firstLine="0"/>
              <w:jc w:val="center"/>
            </w:pPr>
            <w:r>
              <w:rPr>
                <w:rFonts w:ascii="EaWdOl2h+SimSun" w:hAnsi="EaWdOl2h+SimSun" w:eastAsia="EaWdOl2h+SimSun"/>
                <w:color w:val="000000"/>
                <w:sz w:val="22"/>
              </w:rPr>
              <w:t>学</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5AA99522">
            <w:pPr>
              <w:widowControl/>
              <w:autoSpaceDE w:val="0"/>
              <w:autoSpaceDN w:val="0"/>
              <w:spacing w:before="0" w:after="0" w:line="272" w:lineRule="exact"/>
              <w:ind w:left="28" w:right="0" w:firstLine="0"/>
              <w:jc w:val="left"/>
            </w:pPr>
            <w:r>
              <w:rPr>
                <w:rFonts w:ascii="EaWdOl2h+SimSun" w:hAnsi="EaWdOl2h+SimSun" w:eastAsia="EaWdOl2h+SimSun"/>
                <w:color w:val="000000"/>
                <w:sz w:val="22"/>
              </w:rPr>
              <w:t>设置合理的绩效评价指标体系是开展财政支出绩效评价的基础，财政专项资金绩效指标是整个评价体系的中心，从“事前”绩效评审，到“事中”绩效监控，再到“事后”绩效评价，都是以绩效指标为依据，因此，应该正确设计财政专项资金绩效评价指标，达到差异性与完整性的统一，要从财政资金使用效率与资金流的角度来分析，对专项资金绩效评价指标进行精挑细选，才能对财政专项资金支出效率、社会效益、服务满意度等方面做出客观的评价。</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3D71389E">
            <w:pPr>
              <w:widowControl/>
              <w:autoSpaceDE w:val="0"/>
              <w:autoSpaceDN w:val="0"/>
              <w:spacing w:before="0" w:after="0" w:line="272" w:lineRule="exact"/>
              <w:ind w:left="30" w:right="144" w:firstLine="0"/>
              <w:jc w:val="left"/>
            </w:pPr>
            <w:r>
              <w:rPr>
                <w:rFonts w:ascii="EaWdOl2h+SimSun" w:hAnsi="EaWdOl2h+SimSun" w:eastAsia="EaWdOl2h+SimSun"/>
                <w:color w:val="000000"/>
                <w:sz w:val="22"/>
              </w:rPr>
              <w:t>严格按照年初指定的绩效自评程序继进行，制定绩效自评计划、确定本年度的绩效自评计划、确定本年度工作的主要目标、自评对象、实施步骤，并分为绩效自评准备阶段、绩效自评实施阶段、绩效自评总结三个阶段，最后根据总结进行本年度绩效自评。</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2ED56190">
            <w:pPr>
              <w:widowControl/>
              <w:autoSpaceDE w:val="0"/>
              <w:autoSpaceDN w:val="0"/>
              <w:spacing w:before="50" w:after="0" w:line="222" w:lineRule="exact"/>
              <w:ind w:left="30" w:right="0" w:firstLine="0"/>
              <w:jc w:val="left"/>
            </w:pPr>
            <w:r>
              <w:rPr>
                <w:rFonts w:ascii="EaWdOl2h+SimSun" w:hAnsi="EaWdOl2h+SimSun" w:eastAsia="EaWdOl2h+SimSun"/>
                <w:color w:val="000000"/>
                <w:sz w:val="22"/>
              </w:rPr>
              <w:t>严格执行年初计划。</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2D17DCFF">
            <w:pPr>
              <w:widowControl/>
              <w:autoSpaceDE w:val="0"/>
              <w:autoSpaceDN w:val="0"/>
              <w:spacing w:before="50" w:after="0" w:line="222" w:lineRule="exact"/>
              <w:ind w:left="28" w:right="0" w:firstLine="0"/>
              <w:jc w:val="left"/>
            </w:pPr>
            <w:r>
              <w:rPr>
                <w:rFonts w:ascii="EaWdOl2h+SimSun" w:hAnsi="EaWdOl2h+SimSun" w:eastAsia="EaWdOl2h+SimSun"/>
                <w:color w:val="000000"/>
                <w:sz w:val="22"/>
              </w:rPr>
              <w:t>无</w:t>
            </w:r>
          </w:p>
        </w:tc>
      </w:tr>
      <w:tr w14:paraId="7251C7C3">
        <w:tblPrEx>
          <w:tblCellMar>
            <w:top w:w="0" w:type="dxa"/>
            <w:left w:w="108" w:type="dxa"/>
            <w:bottom w:w="0" w:type="dxa"/>
            <w:right w:w="108" w:type="dxa"/>
          </w:tblCellMar>
        </w:tblPrEx>
        <w:trPr>
          <w:trHeight w:val="1504" w:hRule="exact"/>
        </w:trPr>
        <w:tc>
          <w:tcPr>
            <w:tcW w:w="2425" w:type="dxa"/>
            <w:vMerge w:val="continue"/>
            <w:tcBorders>
              <w:top w:val="single" w:color="000000" w:sz="6" w:space="0"/>
              <w:left w:val="single" w:color="000000" w:sz="6" w:space="0"/>
              <w:right w:val="single" w:color="000000" w:sz="6" w:space="0"/>
            </w:tcBorders>
          </w:tcPr>
          <w:p w14:paraId="43F6EEC3"/>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35992D62">
            <w:pPr>
              <w:widowControl/>
              <w:autoSpaceDE w:val="0"/>
              <w:autoSpaceDN w:val="0"/>
              <w:spacing w:before="522" w:after="0" w:line="222" w:lineRule="exact"/>
              <w:ind w:left="0" w:right="0" w:firstLine="0"/>
              <w:jc w:val="center"/>
            </w:pPr>
            <w:r>
              <w:rPr>
                <w:rFonts w:ascii="EaWdOl2h+SimSun" w:hAnsi="EaWdOl2h+SimSun" w:eastAsia="EaWdOl2h+SimSun"/>
                <w:color w:val="000000"/>
                <w:sz w:val="22"/>
              </w:rPr>
              <w:t>基本支出足</w:t>
            </w:r>
          </w:p>
          <w:p w14:paraId="0739199C">
            <w:pPr>
              <w:widowControl/>
              <w:autoSpaceDE w:val="0"/>
              <w:autoSpaceDN w:val="0"/>
              <w:spacing w:before="50" w:after="0" w:line="220" w:lineRule="exact"/>
              <w:ind w:left="0" w:right="0" w:firstLine="0"/>
              <w:jc w:val="center"/>
            </w:pPr>
            <w:r>
              <w:rPr>
                <w:rFonts w:ascii="EaWdOl2h+SimSun" w:hAnsi="EaWdOl2h+SimSun" w:eastAsia="EaWdOl2h+SimSun"/>
                <w:color w:val="000000"/>
                <w:sz w:val="22"/>
              </w:rPr>
              <w:t>额保障</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2C100186">
            <w:pPr>
              <w:widowControl/>
              <w:autoSpaceDE w:val="0"/>
              <w:autoSpaceDN w:val="0"/>
              <w:spacing w:before="0" w:after="0" w:line="272" w:lineRule="exact"/>
              <w:ind w:left="28" w:right="40" w:firstLine="0"/>
              <w:jc w:val="both"/>
            </w:pPr>
            <w:r>
              <w:rPr>
                <w:rFonts w:ascii="EaWdOl2h+SimSun" w:hAnsi="EaWdOl2h+SimSun" w:eastAsia="EaWdOl2h+SimSun"/>
                <w:color w:val="000000"/>
                <w:sz w:val="22"/>
              </w:rPr>
              <w:t>保障人员基本工资、津贴补贴、奖金及保险，日常公用经费等，保障日常工作的正常运行。</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3E654595">
            <w:pPr>
              <w:widowControl/>
              <w:autoSpaceDE w:val="0"/>
              <w:autoSpaceDN w:val="0"/>
              <w:spacing w:before="0" w:after="0" w:line="272" w:lineRule="exact"/>
              <w:ind w:left="30" w:right="160" w:firstLine="0"/>
              <w:jc w:val="both"/>
            </w:pPr>
            <w:r>
              <w:rPr>
                <w:rFonts w:ascii="EaWdOl2h+SimSun" w:hAnsi="EaWdOl2h+SimSun" w:eastAsia="EaWdOl2h+SimSun"/>
                <w:color w:val="000000"/>
                <w:sz w:val="22"/>
              </w:rPr>
              <w:t>由财务和办公室做好职工的工资报送及发放，日常办公的维护等。</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4C788A80">
            <w:pPr>
              <w:widowControl/>
              <w:autoSpaceDE w:val="0"/>
              <w:autoSpaceDN w:val="0"/>
              <w:spacing w:before="50" w:after="0" w:line="220" w:lineRule="exact"/>
              <w:ind w:left="0" w:right="0" w:firstLine="0"/>
              <w:jc w:val="center"/>
            </w:pPr>
            <w:r>
              <w:rPr>
                <w:rFonts w:ascii="EaWdOl2h+SimSun" w:hAnsi="EaWdOl2h+SimSun" w:eastAsia="EaWdOl2h+SimSun"/>
                <w:color w:val="000000"/>
                <w:sz w:val="22"/>
              </w:rPr>
              <w:t>严格完成目标，确保单位的正</w:t>
            </w:r>
          </w:p>
          <w:p w14:paraId="46BFFCAB">
            <w:pPr>
              <w:widowControl/>
              <w:autoSpaceDE w:val="0"/>
              <w:autoSpaceDN w:val="0"/>
              <w:spacing w:before="50" w:after="0" w:line="222" w:lineRule="exact"/>
              <w:ind w:left="30" w:right="0" w:firstLine="0"/>
              <w:jc w:val="left"/>
            </w:pPr>
            <w:r>
              <w:rPr>
                <w:rFonts w:ascii="EaWdOl2h+SimSun" w:hAnsi="EaWdOl2h+SimSun" w:eastAsia="EaWdOl2h+SimSun"/>
                <w:color w:val="000000"/>
                <w:sz w:val="22"/>
              </w:rPr>
              <w:t>常运转。</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78EB4C2F">
            <w:pPr>
              <w:widowControl/>
              <w:autoSpaceDE w:val="0"/>
              <w:autoSpaceDN w:val="0"/>
              <w:spacing w:before="50" w:after="0" w:line="220" w:lineRule="exact"/>
              <w:ind w:left="28" w:right="0" w:firstLine="0"/>
              <w:jc w:val="left"/>
            </w:pPr>
            <w:r>
              <w:rPr>
                <w:rFonts w:ascii="EaWdOl2h+SimSun" w:hAnsi="EaWdOl2h+SimSun" w:eastAsia="EaWdOl2h+SimSun"/>
                <w:color w:val="000000"/>
                <w:sz w:val="22"/>
              </w:rPr>
              <w:t>无</w:t>
            </w:r>
          </w:p>
        </w:tc>
      </w:tr>
    </w:tbl>
    <w:p w14:paraId="0C2BB0E4">
      <w:pPr>
        <w:widowControl/>
        <w:autoSpaceDE w:val="0"/>
        <w:autoSpaceDN w:val="0"/>
        <w:spacing w:before="0" w:after="0" w:line="14" w:lineRule="exact"/>
        <w:ind w:left="0" w:right="0"/>
      </w:pPr>
    </w:p>
    <w:p w14:paraId="7305218F">
      <w:pPr>
        <w:sectPr>
          <w:pgSz w:w="16837" w:h="12305"/>
          <w:pgMar w:top="0" w:right="1216" w:bottom="772" w:left="1072" w:header="720" w:footer="720" w:gutter="0"/>
          <w:cols w:equalWidth="0" w:num="1">
            <w:col w:w="14548"/>
          </w:cols>
          <w:docGrid w:linePitch="360" w:charSpace="0"/>
        </w:sectPr>
      </w:pPr>
    </w:p>
    <w:p w14:paraId="20CF193F">
      <w:pPr>
        <w:widowControl/>
        <w:autoSpaceDE w:val="0"/>
        <w:autoSpaceDN w:val="0"/>
        <w:spacing w:before="2" w:after="0" w:line="220" w:lineRule="exact"/>
        <w:ind w:left="0" w:right="0"/>
      </w:pPr>
    </w:p>
    <w:p w14:paraId="731B7FBE">
      <w:pPr>
        <w:widowControl/>
        <w:autoSpaceDE w:val="0"/>
        <w:autoSpaceDN w:val="0"/>
        <w:spacing w:before="0" w:after="0" w:line="222" w:lineRule="exact"/>
        <w:ind w:left="72" w:right="0" w:firstLine="0"/>
        <w:jc w:val="left"/>
      </w:pPr>
      <w:r>
        <w:rPr>
          <w:rFonts w:ascii="EaWdOl2h+SimSun" w:hAnsi="EaWdOl2h+SimSun" w:eastAsia="EaWdOl2h+SimSun"/>
          <w:color w:val="000000"/>
          <w:sz w:val="22"/>
        </w:rPr>
        <w:t>预算配置</w:t>
      </w:r>
    </w:p>
    <w:p w14:paraId="00966C55">
      <w:pPr>
        <w:widowControl/>
        <w:autoSpaceDE w:val="0"/>
        <w:autoSpaceDN w:val="0"/>
        <w:spacing w:before="50" w:after="504" w:line="220" w:lineRule="exact"/>
        <w:ind w:left="296" w:right="0" w:firstLine="0"/>
        <w:jc w:val="left"/>
      </w:pPr>
      <w:r>
        <w:rPr>
          <w:rFonts w:ascii="EaWdOl2h+SimSun" w:hAnsi="EaWdOl2h+SimSun" w:eastAsia="EaWdOl2h+SimSun"/>
          <w:color w:val="000000"/>
          <w:sz w:val="22"/>
        </w:rPr>
        <w:t>科学</w:t>
      </w:r>
    </w:p>
    <w:tbl>
      <w:tblPr>
        <w:tblStyle w:val="2"/>
        <w:tblW w:w="0" w:type="auto"/>
        <w:tblInd w:w="7" w:type="dxa"/>
        <w:tblLayout w:type="fixed"/>
        <w:tblCellMar>
          <w:top w:w="0" w:type="dxa"/>
          <w:left w:w="108" w:type="dxa"/>
          <w:bottom w:w="0" w:type="dxa"/>
          <w:right w:w="108" w:type="dxa"/>
        </w:tblCellMar>
      </w:tblPr>
      <w:tblGrid>
        <w:gridCol w:w="1006"/>
        <w:gridCol w:w="1396"/>
        <w:gridCol w:w="3430"/>
        <w:gridCol w:w="2876"/>
        <w:gridCol w:w="2986"/>
        <w:gridCol w:w="2820"/>
      </w:tblGrid>
      <w:tr w14:paraId="757F7230">
        <w:tblPrEx>
          <w:tblCellMar>
            <w:top w:w="0" w:type="dxa"/>
            <w:left w:w="108" w:type="dxa"/>
            <w:bottom w:w="0" w:type="dxa"/>
            <w:right w:w="108" w:type="dxa"/>
          </w:tblCellMar>
        </w:tblPrEx>
        <w:trPr>
          <w:trHeight w:val="2808" w:hRule="exact"/>
        </w:trPr>
        <w:tc>
          <w:tcPr>
            <w:tcW w:w="1006" w:type="dxa"/>
            <w:vMerge w:val="restart"/>
            <w:tcBorders>
              <w:left w:val="single" w:color="000000" w:sz="6" w:space="0"/>
              <w:bottom w:val="single" w:color="000000" w:sz="6" w:space="0"/>
              <w:right w:val="single" w:color="000000" w:sz="6" w:space="0"/>
            </w:tcBorders>
            <w:tcMar>
              <w:left w:w="0" w:type="dxa"/>
              <w:right w:w="0" w:type="dxa"/>
            </w:tcMar>
          </w:tcPr>
          <w:p w14:paraId="38FBFB89"/>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56B6069E">
            <w:pPr>
              <w:widowControl/>
              <w:autoSpaceDE w:val="0"/>
              <w:autoSpaceDN w:val="0"/>
              <w:spacing w:before="1166" w:after="0" w:line="220" w:lineRule="exact"/>
              <w:ind w:left="0" w:right="0" w:firstLine="0"/>
              <w:jc w:val="center"/>
            </w:pPr>
            <w:r>
              <w:rPr>
                <w:rFonts w:ascii="EaWdOl2h+SimSun" w:hAnsi="EaWdOl2h+SimSun" w:eastAsia="EaWdOl2h+SimSun"/>
                <w:color w:val="000000"/>
                <w:sz w:val="22"/>
              </w:rPr>
              <w:t>确保重点支</w:t>
            </w:r>
          </w:p>
          <w:p w14:paraId="6684F92E">
            <w:pPr>
              <w:widowControl/>
              <w:autoSpaceDE w:val="0"/>
              <w:autoSpaceDN w:val="0"/>
              <w:spacing w:before="52" w:after="0" w:line="220" w:lineRule="exact"/>
              <w:ind w:left="0" w:right="0" w:firstLine="0"/>
              <w:jc w:val="center"/>
            </w:pPr>
            <w:r>
              <w:rPr>
                <w:rFonts w:ascii="EaWdOl2h+SimSun" w:hAnsi="EaWdOl2h+SimSun" w:eastAsia="EaWdOl2h+SimSun"/>
                <w:color w:val="000000"/>
                <w:sz w:val="22"/>
              </w:rPr>
              <w:t>出安排</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5115B2EF">
            <w:pPr>
              <w:widowControl/>
              <w:autoSpaceDE w:val="0"/>
              <w:autoSpaceDN w:val="0"/>
              <w:spacing w:before="0" w:after="0" w:line="272" w:lineRule="exact"/>
              <w:ind w:left="28" w:right="0" w:firstLine="0"/>
              <w:jc w:val="left"/>
            </w:pPr>
            <w:r>
              <w:rPr>
                <w:rFonts w:ascii="EaWdOl2h+SimSun" w:hAnsi="EaWdOl2h+SimSun" w:eastAsia="EaWdOl2h+SimSun"/>
                <w:color w:val="000000"/>
                <w:sz w:val="22"/>
              </w:rPr>
              <w:t>设定的绩效目标与事业发展规划相关，完整地反应预期产出和效果，与年度预算相匹配；绩效目标细化分解为清晰、可衡量的绩效指标，与年度工作任务相对应。</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4827C364">
            <w:pPr>
              <w:widowControl/>
              <w:autoSpaceDE w:val="0"/>
              <w:autoSpaceDN w:val="0"/>
              <w:spacing w:before="0" w:after="0" w:line="272" w:lineRule="exact"/>
              <w:ind w:left="0" w:right="144" w:firstLine="0"/>
              <w:jc w:val="center"/>
            </w:pPr>
            <w:r>
              <w:rPr>
                <w:rFonts w:ascii="EaWdOl2h+SimSun" w:hAnsi="EaWdOl2h+SimSun" w:eastAsia="EaWdOl2h+SimSun"/>
                <w:color w:val="000000"/>
                <w:sz w:val="22"/>
              </w:rPr>
              <w:t>严格财务审批手续，明确职责，强化财经纪律，单位已根据相关文件要求，结合单位实际情况制定了相应财务管理制度、三重一大制度、采购制度等，严格资金审批程序，经检查验收合格，手续完备后才支付相关资金。</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6A0621AB">
            <w:pPr>
              <w:widowControl/>
              <w:autoSpaceDE w:val="0"/>
              <w:autoSpaceDN w:val="0"/>
              <w:spacing w:before="50" w:after="0" w:line="220" w:lineRule="exact"/>
              <w:ind w:left="0" w:right="0" w:firstLine="0"/>
              <w:jc w:val="center"/>
            </w:pPr>
            <w:r>
              <w:rPr>
                <w:rFonts w:ascii="EaWdOl2h+SimSun" w:hAnsi="EaWdOl2h+SimSun" w:eastAsia="EaWdOl2h+SimSun"/>
                <w:color w:val="000000"/>
                <w:sz w:val="22"/>
              </w:rPr>
              <w:t>基本完成年初工作计划和指标</w:t>
            </w:r>
          </w:p>
          <w:p w14:paraId="5EF34FD8">
            <w:pPr>
              <w:widowControl/>
              <w:autoSpaceDE w:val="0"/>
              <w:autoSpaceDN w:val="0"/>
              <w:spacing w:before="52" w:after="0" w:line="220" w:lineRule="exact"/>
              <w:ind w:left="30" w:right="0" w:firstLine="0"/>
              <w:jc w:val="left"/>
            </w:pPr>
            <w:r>
              <w:rPr>
                <w:rFonts w:ascii="EaWdOl2h+SimSun" w:hAnsi="EaWdOl2h+SimSun" w:eastAsia="EaWdOl2h+SimSun"/>
                <w:color w:val="000000"/>
                <w:sz w:val="22"/>
              </w:rPr>
              <w:t>。</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029D6659">
            <w:pPr>
              <w:widowControl/>
              <w:autoSpaceDE w:val="0"/>
              <w:autoSpaceDN w:val="0"/>
              <w:spacing w:before="50" w:after="0" w:line="220" w:lineRule="exact"/>
              <w:ind w:left="28" w:right="0" w:firstLine="0"/>
              <w:jc w:val="left"/>
            </w:pPr>
            <w:r>
              <w:rPr>
                <w:rFonts w:ascii="EaWdOl2h+SimSun" w:hAnsi="EaWdOl2h+SimSun" w:eastAsia="EaWdOl2h+SimSun"/>
                <w:color w:val="000000"/>
                <w:sz w:val="22"/>
              </w:rPr>
              <w:t>无</w:t>
            </w:r>
          </w:p>
        </w:tc>
      </w:tr>
      <w:tr w14:paraId="4D99ADD2">
        <w:tblPrEx>
          <w:tblCellMar>
            <w:top w:w="0" w:type="dxa"/>
            <w:left w:w="108" w:type="dxa"/>
            <w:bottom w:w="0" w:type="dxa"/>
            <w:right w:w="108" w:type="dxa"/>
          </w:tblCellMar>
        </w:tblPrEx>
        <w:trPr>
          <w:trHeight w:val="1524" w:hRule="exact"/>
        </w:trPr>
        <w:tc>
          <w:tcPr>
            <w:tcW w:w="2425" w:type="dxa"/>
            <w:vMerge w:val="continue"/>
            <w:tcBorders>
              <w:left w:val="single" w:color="000000" w:sz="6" w:space="0"/>
              <w:bottom w:val="single" w:color="000000" w:sz="6" w:space="0"/>
              <w:right w:val="single" w:color="000000" w:sz="6" w:space="0"/>
            </w:tcBorders>
          </w:tcPr>
          <w:p w14:paraId="562CD764"/>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4C8BA57D">
            <w:pPr>
              <w:widowControl/>
              <w:autoSpaceDE w:val="0"/>
              <w:autoSpaceDN w:val="0"/>
              <w:spacing w:before="524" w:after="0" w:line="220" w:lineRule="exact"/>
              <w:ind w:left="0" w:right="0" w:firstLine="0"/>
              <w:jc w:val="center"/>
            </w:pPr>
            <w:r>
              <w:rPr>
                <w:rFonts w:ascii="EaWdOl2h+SimSun" w:hAnsi="EaWdOl2h+SimSun" w:eastAsia="EaWdOl2h+SimSun"/>
                <w:color w:val="000000"/>
                <w:sz w:val="22"/>
              </w:rPr>
              <w:t>严控“三公</w:t>
            </w:r>
          </w:p>
          <w:p w14:paraId="069F535F">
            <w:pPr>
              <w:widowControl/>
              <w:autoSpaceDE w:val="0"/>
              <w:autoSpaceDN w:val="0"/>
              <w:spacing w:before="50" w:after="0" w:line="222" w:lineRule="exact"/>
              <w:ind w:left="0" w:right="0" w:firstLine="0"/>
              <w:jc w:val="center"/>
            </w:pPr>
            <w:r>
              <w:rPr>
                <w:rFonts w:ascii="EaWdOl2h+SimSun" w:hAnsi="EaWdOl2h+SimSun" w:eastAsia="EaWdOl2h+SimSun"/>
                <w:color w:val="000000"/>
                <w:sz w:val="22"/>
              </w:rPr>
              <w:t>经费”支出</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389ECD02">
            <w:pPr>
              <w:widowControl/>
              <w:autoSpaceDE w:val="0"/>
              <w:autoSpaceDN w:val="0"/>
              <w:spacing w:before="50" w:after="0" w:line="222" w:lineRule="exact"/>
              <w:ind w:left="28" w:right="0" w:firstLine="0"/>
              <w:jc w:val="left"/>
            </w:pPr>
            <w:r>
              <w:rPr>
                <w:rFonts w:ascii="EaWdOl2h+SimSun" w:hAnsi="EaWdOl2h+SimSun" w:eastAsia="EaWdOl2h+SimSun"/>
                <w:color w:val="000000"/>
                <w:sz w:val="22"/>
              </w:rPr>
              <w:t>我单位无三公经费支出。</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33B1421C">
            <w:pPr>
              <w:widowControl/>
              <w:autoSpaceDE w:val="0"/>
              <w:autoSpaceDN w:val="0"/>
              <w:spacing w:before="50" w:after="0" w:line="222" w:lineRule="exact"/>
              <w:ind w:left="30" w:right="0" w:firstLine="0"/>
              <w:jc w:val="left"/>
            </w:pPr>
            <w:r>
              <w:rPr>
                <w:rFonts w:ascii="EaWdOl2h+SimSun" w:hAnsi="EaWdOl2h+SimSun" w:eastAsia="EaWdOl2h+SimSun"/>
                <w:color w:val="000000"/>
                <w:sz w:val="22"/>
              </w:rPr>
              <w:t>我单位无三公经费支出。</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5B5D9B68">
            <w:pPr>
              <w:widowControl/>
              <w:autoSpaceDE w:val="0"/>
              <w:autoSpaceDN w:val="0"/>
              <w:spacing w:before="50" w:after="0" w:line="222" w:lineRule="exact"/>
              <w:ind w:left="30" w:right="0" w:firstLine="0"/>
              <w:jc w:val="left"/>
            </w:pPr>
            <w:r>
              <w:rPr>
                <w:rFonts w:ascii="EaWdOl2h+SimSun" w:hAnsi="EaWdOl2h+SimSun" w:eastAsia="EaWdOl2h+SimSun"/>
                <w:color w:val="000000"/>
                <w:sz w:val="22"/>
              </w:rPr>
              <w:t>我单位无三公经费支出。</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2EFE8B93">
            <w:pPr>
              <w:widowControl/>
              <w:autoSpaceDE w:val="0"/>
              <w:autoSpaceDN w:val="0"/>
              <w:spacing w:before="50" w:after="0" w:line="222" w:lineRule="exact"/>
              <w:ind w:left="28" w:right="0" w:firstLine="0"/>
              <w:jc w:val="left"/>
            </w:pPr>
            <w:r>
              <w:rPr>
                <w:rFonts w:ascii="EaWdOl2h+SimSun" w:hAnsi="EaWdOl2h+SimSun" w:eastAsia="EaWdOl2h+SimSun"/>
                <w:color w:val="000000"/>
                <w:sz w:val="22"/>
              </w:rPr>
              <w:t>无</w:t>
            </w:r>
          </w:p>
        </w:tc>
      </w:tr>
      <w:tr w14:paraId="43333085">
        <w:tblPrEx>
          <w:tblCellMar>
            <w:top w:w="0" w:type="dxa"/>
            <w:left w:w="108" w:type="dxa"/>
            <w:bottom w:w="0" w:type="dxa"/>
            <w:right w:w="108" w:type="dxa"/>
          </w:tblCellMar>
        </w:tblPrEx>
        <w:trPr>
          <w:trHeight w:val="2792" w:hRule="exact"/>
        </w:trPr>
        <w:tc>
          <w:tcPr>
            <w:tcW w:w="1006" w:type="dxa"/>
            <w:vMerge w:val="restart"/>
            <w:tcBorders>
              <w:top w:val="single" w:color="000000" w:sz="6" w:space="0"/>
              <w:left w:val="single" w:color="000000" w:sz="6" w:space="0"/>
              <w:right w:val="single" w:color="000000" w:sz="6" w:space="0"/>
            </w:tcBorders>
            <w:tcMar>
              <w:left w:w="0" w:type="dxa"/>
              <w:right w:w="0" w:type="dxa"/>
            </w:tcMar>
          </w:tcPr>
          <w:p w14:paraId="6C6D70A1">
            <w:pPr>
              <w:widowControl/>
              <w:autoSpaceDE w:val="0"/>
              <w:autoSpaceDN w:val="0"/>
              <w:spacing w:before="3444" w:after="0" w:line="220" w:lineRule="exact"/>
              <w:ind w:left="0" w:right="0" w:firstLine="0"/>
              <w:jc w:val="center"/>
            </w:pPr>
            <w:r>
              <w:rPr>
                <w:rFonts w:ascii="EaWdOl2h+SimSun" w:hAnsi="EaWdOl2h+SimSun" w:eastAsia="EaWdOl2h+SimSun"/>
                <w:color w:val="000000"/>
                <w:sz w:val="22"/>
              </w:rPr>
              <w:t>预算执行</w:t>
            </w:r>
          </w:p>
          <w:p w14:paraId="1E28FBFF">
            <w:pPr>
              <w:widowControl/>
              <w:autoSpaceDE w:val="0"/>
              <w:autoSpaceDN w:val="0"/>
              <w:spacing w:before="52" w:after="0" w:line="220" w:lineRule="exact"/>
              <w:ind w:left="0" w:right="0" w:firstLine="0"/>
              <w:jc w:val="center"/>
            </w:pPr>
            <w:r>
              <w:rPr>
                <w:rFonts w:ascii="EaWdOl2h+SimSun" w:hAnsi="EaWdOl2h+SimSun" w:eastAsia="EaWdOl2h+SimSun"/>
                <w:color w:val="000000"/>
                <w:sz w:val="22"/>
              </w:rPr>
              <w:t>有效</w:t>
            </w:r>
          </w:p>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44852B9B">
            <w:pPr>
              <w:widowControl/>
              <w:autoSpaceDE w:val="0"/>
              <w:autoSpaceDN w:val="0"/>
              <w:spacing w:before="1156" w:after="0" w:line="222" w:lineRule="exact"/>
              <w:ind w:left="0" w:right="0" w:firstLine="0"/>
              <w:jc w:val="center"/>
            </w:pPr>
            <w:r>
              <w:rPr>
                <w:rFonts w:ascii="EaWdOl2h+SimSun" w:hAnsi="EaWdOl2h+SimSun" w:eastAsia="EaWdOl2h+SimSun"/>
                <w:color w:val="000000"/>
                <w:sz w:val="22"/>
              </w:rPr>
              <w:t>严格预算执</w:t>
            </w:r>
          </w:p>
          <w:p w14:paraId="1031F8A8">
            <w:pPr>
              <w:widowControl/>
              <w:autoSpaceDE w:val="0"/>
              <w:autoSpaceDN w:val="0"/>
              <w:spacing w:before="52" w:after="0" w:line="222" w:lineRule="exact"/>
              <w:ind w:left="0" w:right="0" w:firstLine="0"/>
              <w:jc w:val="center"/>
            </w:pPr>
            <w:r>
              <w:rPr>
                <w:rFonts w:ascii="EaWdOl2h+SimSun" w:hAnsi="EaWdOl2h+SimSun" w:eastAsia="EaWdOl2h+SimSun"/>
                <w:color w:val="000000"/>
                <w:sz w:val="22"/>
              </w:rPr>
              <w:t>行</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1CF619C0">
            <w:pPr>
              <w:widowControl/>
              <w:autoSpaceDE w:val="0"/>
              <w:autoSpaceDN w:val="0"/>
              <w:spacing w:before="0" w:after="0" w:line="272" w:lineRule="exact"/>
              <w:ind w:left="28" w:right="0" w:firstLine="0"/>
              <w:jc w:val="left"/>
            </w:pPr>
            <w:r>
              <w:rPr>
                <w:rFonts w:ascii="EaWdOl2h+SimSun" w:hAnsi="EaWdOl2h+SimSun" w:eastAsia="EaWdOl2h+SimSun"/>
                <w:color w:val="000000"/>
                <w:sz w:val="22"/>
              </w:rPr>
              <w:t>我单位严格执行预算，如有预算变动情况也会及时按照财政要求上报变更，并且参照财政局要求进度进行基本经费和项目经费的支出，所有支出都参考财政局相关文件及单位规章制度，严格按照相关支付文件来完成预算支出。</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4F130091">
            <w:pPr>
              <w:widowControl/>
              <w:autoSpaceDE w:val="0"/>
              <w:autoSpaceDN w:val="0"/>
              <w:spacing w:before="0" w:after="0" w:line="272" w:lineRule="exact"/>
              <w:ind w:left="30" w:right="144" w:firstLine="0"/>
              <w:jc w:val="left"/>
            </w:pPr>
            <w:r>
              <w:rPr>
                <w:rFonts w:ascii="EaWdOl2h+SimSun" w:hAnsi="EaWdOl2h+SimSun" w:eastAsia="EaWdOl2h+SimSun"/>
                <w:color w:val="000000"/>
                <w:sz w:val="22"/>
              </w:rPr>
              <w:t>我单位严格执行预算，如有预算变动情况也会及时按照财政要求上报变更，并且参照财政局要求进度进行基本经费和项目经费的支出，所有支出都参考财政局相关文件及单位规章制度，严格按照相关支付文件来完成预算支出。</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300CD5E3">
            <w:pPr>
              <w:widowControl/>
              <w:autoSpaceDE w:val="0"/>
              <w:autoSpaceDN w:val="0"/>
              <w:spacing w:before="50" w:after="0" w:line="220" w:lineRule="exact"/>
              <w:ind w:left="0" w:right="0" w:firstLine="0"/>
              <w:jc w:val="center"/>
            </w:pPr>
            <w:r>
              <w:rPr>
                <w:rFonts w:ascii="EaWdOl2h+SimSun" w:hAnsi="EaWdOl2h+SimSun" w:eastAsia="EaWdOl2h+SimSun"/>
                <w:color w:val="000000"/>
                <w:sz w:val="22"/>
              </w:rPr>
              <w:t>严格按照计划实施对财政资金</w:t>
            </w:r>
          </w:p>
          <w:p w14:paraId="559D8227">
            <w:pPr>
              <w:widowControl/>
              <w:autoSpaceDE w:val="0"/>
              <w:autoSpaceDN w:val="0"/>
              <w:spacing w:before="52" w:after="0" w:line="220" w:lineRule="exact"/>
              <w:ind w:left="30" w:right="0" w:firstLine="0"/>
              <w:jc w:val="left"/>
            </w:pPr>
            <w:r>
              <w:rPr>
                <w:rFonts w:ascii="EaWdOl2h+SimSun" w:hAnsi="EaWdOl2h+SimSun" w:eastAsia="EaWdOl2h+SimSun"/>
                <w:color w:val="000000"/>
                <w:sz w:val="22"/>
              </w:rPr>
              <w:t>的使用及管控。</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28264133">
            <w:pPr>
              <w:widowControl/>
              <w:autoSpaceDE w:val="0"/>
              <w:autoSpaceDN w:val="0"/>
              <w:spacing w:before="50" w:after="0" w:line="220" w:lineRule="exact"/>
              <w:ind w:left="28" w:right="0" w:firstLine="0"/>
              <w:jc w:val="left"/>
            </w:pPr>
            <w:r>
              <w:rPr>
                <w:rFonts w:ascii="EaWdOl2h+SimSun" w:hAnsi="EaWdOl2h+SimSun" w:eastAsia="EaWdOl2h+SimSun"/>
                <w:color w:val="000000"/>
                <w:sz w:val="22"/>
              </w:rPr>
              <w:t>无</w:t>
            </w:r>
          </w:p>
        </w:tc>
      </w:tr>
      <w:tr w14:paraId="117362C1">
        <w:tblPrEx>
          <w:tblCellMar>
            <w:top w:w="0" w:type="dxa"/>
            <w:left w:w="108" w:type="dxa"/>
            <w:bottom w:w="0" w:type="dxa"/>
            <w:right w:w="108" w:type="dxa"/>
          </w:tblCellMar>
        </w:tblPrEx>
        <w:trPr>
          <w:trHeight w:val="1504" w:hRule="exact"/>
        </w:trPr>
        <w:tc>
          <w:tcPr>
            <w:tcW w:w="2425" w:type="dxa"/>
            <w:vMerge w:val="continue"/>
            <w:tcBorders>
              <w:top w:val="single" w:color="000000" w:sz="6" w:space="0"/>
              <w:left w:val="single" w:color="000000" w:sz="6" w:space="0"/>
              <w:right w:val="single" w:color="000000" w:sz="6" w:space="0"/>
            </w:tcBorders>
          </w:tcPr>
          <w:p w14:paraId="4FD1A93C"/>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06C15B78">
            <w:pPr>
              <w:widowControl/>
              <w:autoSpaceDE w:val="0"/>
              <w:autoSpaceDN w:val="0"/>
              <w:spacing w:before="522" w:after="0" w:line="222" w:lineRule="exact"/>
              <w:ind w:left="0" w:right="0" w:firstLine="0"/>
              <w:jc w:val="center"/>
            </w:pPr>
            <w:r>
              <w:rPr>
                <w:rFonts w:ascii="EaWdOl2h+SimSun" w:hAnsi="EaWdOl2h+SimSun" w:eastAsia="EaWdOl2h+SimSun"/>
                <w:color w:val="000000"/>
                <w:sz w:val="22"/>
              </w:rPr>
              <w:t>严格结转结</w:t>
            </w:r>
          </w:p>
          <w:p w14:paraId="79AD42DE">
            <w:pPr>
              <w:widowControl/>
              <w:autoSpaceDE w:val="0"/>
              <w:autoSpaceDN w:val="0"/>
              <w:spacing w:before="50" w:after="0" w:line="220" w:lineRule="exact"/>
              <w:ind w:left="0" w:right="0" w:firstLine="0"/>
              <w:jc w:val="center"/>
            </w:pPr>
            <w:r>
              <w:rPr>
                <w:rFonts w:ascii="EaWdOl2h+SimSun" w:hAnsi="EaWdOl2h+SimSun" w:eastAsia="EaWdOl2h+SimSun"/>
                <w:color w:val="000000"/>
                <w:sz w:val="22"/>
              </w:rPr>
              <w:t>余</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2B6CEFA4">
            <w:pPr>
              <w:widowControl/>
              <w:autoSpaceDE w:val="0"/>
              <w:autoSpaceDN w:val="0"/>
              <w:spacing w:before="0" w:after="0" w:line="270" w:lineRule="exact"/>
              <w:ind w:left="28" w:right="74" w:firstLine="0"/>
              <w:jc w:val="both"/>
            </w:pPr>
            <w:r>
              <w:rPr>
                <w:rFonts w:ascii="EaWdOl2h+SimSun" w:hAnsi="EaWdOl2h+SimSun" w:eastAsia="EaWdOl2h+SimSun"/>
                <w:color w:val="000000"/>
                <w:sz w:val="22"/>
              </w:rPr>
              <w:t>我单位基本支出和项目支出的结转结余严格按照财务制度和财政要求支出。</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03EEF473">
            <w:pPr>
              <w:widowControl/>
              <w:autoSpaceDE w:val="0"/>
              <w:autoSpaceDN w:val="0"/>
              <w:spacing w:before="0" w:after="0" w:line="270" w:lineRule="exact"/>
              <w:ind w:left="30" w:right="180" w:firstLine="0"/>
              <w:jc w:val="both"/>
            </w:pPr>
            <w:r>
              <w:rPr>
                <w:rFonts w:ascii="EaWdOl2h+SimSun" w:hAnsi="EaWdOl2h+SimSun" w:eastAsia="EaWdOl2h+SimSun"/>
                <w:color w:val="000000"/>
                <w:sz w:val="22"/>
              </w:rPr>
              <w:t>我单位基本支出和项目支出的结转结余严格按照财务制度和财政要求支出。</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2C525FE7">
            <w:pPr>
              <w:widowControl/>
              <w:autoSpaceDE w:val="0"/>
              <w:autoSpaceDN w:val="0"/>
              <w:spacing w:before="50" w:after="0" w:line="220" w:lineRule="exact"/>
              <w:ind w:left="0" w:right="0" w:firstLine="0"/>
              <w:jc w:val="center"/>
            </w:pPr>
            <w:r>
              <w:rPr>
                <w:rFonts w:ascii="EaWdOl2h+SimSun" w:hAnsi="EaWdOl2h+SimSun" w:eastAsia="EaWdOl2h+SimSun"/>
                <w:color w:val="000000"/>
                <w:sz w:val="22"/>
              </w:rPr>
              <w:t>严格按照计划实施对财政资金</w:t>
            </w:r>
          </w:p>
          <w:p w14:paraId="532B40DD">
            <w:pPr>
              <w:widowControl/>
              <w:autoSpaceDE w:val="0"/>
              <w:autoSpaceDN w:val="0"/>
              <w:spacing w:before="50" w:after="0" w:line="222" w:lineRule="exact"/>
              <w:ind w:left="30" w:right="0" w:firstLine="0"/>
              <w:jc w:val="left"/>
            </w:pPr>
            <w:r>
              <w:rPr>
                <w:rFonts w:ascii="EaWdOl2h+SimSun" w:hAnsi="EaWdOl2h+SimSun" w:eastAsia="EaWdOl2h+SimSun"/>
                <w:color w:val="000000"/>
                <w:sz w:val="22"/>
              </w:rPr>
              <w:t>的使用及管控。</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79CD290B">
            <w:pPr>
              <w:widowControl/>
              <w:autoSpaceDE w:val="0"/>
              <w:autoSpaceDN w:val="0"/>
              <w:spacing w:before="50" w:after="0" w:line="220" w:lineRule="exact"/>
              <w:ind w:left="28" w:right="0" w:firstLine="0"/>
              <w:jc w:val="left"/>
            </w:pPr>
            <w:r>
              <w:rPr>
                <w:rFonts w:ascii="EaWdOl2h+SimSun" w:hAnsi="EaWdOl2h+SimSun" w:eastAsia="EaWdOl2h+SimSun"/>
                <w:color w:val="000000"/>
                <w:sz w:val="22"/>
              </w:rPr>
              <w:t>无</w:t>
            </w:r>
          </w:p>
        </w:tc>
      </w:tr>
    </w:tbl>
    <w:p w14:paraId="03BB051D">
      <w:pPr>
        <w:widowControl/>
        <w:autoSpaceDE w:val="0"/>
        <w:autoSpaceDN w:val="0"/>
        <w:spacing w:before="0" w:after="0" w:line="14" w:lineRule="exact"/>
        <w:ind w:left="0" w:right="0"/>
      </w:pPr>
    </w:p>
    <w:p w14:paraId="5B518019">
      <w:pPr>
        <w:sectPr>
          <w:pgSz w:w="16837" w:h="12305"/>
          <w:pgMar w:top="222" w:right="1216" w:bottom="904" w:left="1072" w:header="720" w:footer="720" w:gutter="0"/>
          <w:cols w:equalWidth="0" w:num="1">
            <w:col w:w="14548"/>
          </w:cols>
          <w:docGrid w:linePitch="360" w:charSpace="0"/>
        </w:sectPr>
      </w:pPr>
    </w:p>
    <w:p w14:paraId="21650428">
      <w:pPr>
        <w:widowControl/>
        <w:autoSpaceDE w:val="0"/>
        <w:autoSpaceDN w:val="0"/>
        <w:spacing w:before="68" w:after="0" w:line="220" w:lineRule="exact"/>
        <w:ind w:left="0" w:right="0"/>
      </w:pPr>
    </w:p>
    <w:p w14:paraId="16F6866F">
      <w:pPr>
        <w:widowControl/>
        <w:autoSpaceDE w:val="0"/>
        <w:autoSpaceDN w:val="0"/>
        <w:spacing w:before="0" w:after="0" w:line="222" w:lineRule="exact"/>
        <w:ind w:left="72" w:right="0" w:firstLine="0"/>
        <w:jc w:val="left"/>
      </w:pPr>
      <w:r>
        <w:rPr>
          <w:rFonts w:ascii="EaWdOl2h+SimSun" w:hAnsi="EaWdOl2h+SimSun" w:eastAsia="EaWdOl2h+SimSun"/>
          <w:color w:val="000000"/>
          <w:sz w:val="22"/>
        </w:rPr>
        <w:t>预算执行</w:t>
      </w:r>
    </w:p>
    <w:p w14:paraId="60EF4472">
      <w:pPr>
        <w:widowControl/>
        <w:autoSpaceDE w:val="0"/>
        <w:autoSpaceDN w:val="0"/>
        <w:spacing w:before="50" w:after="372" w:line="220" w:lineRule="exact"/>
        <w:ind w:left="296" w:right="0" w:firstLine="0"/>
        <w:jc w:val="left"/>
      </w:pPr>
      <w:r>
        <w:rPr>
          <w:rFonts w:ascii="EaWdOl2h+SimSun" w:hAnsi="EaWdOl2h+SimSun" w:eastAsia="EaWdOl2h+SimSun"/>
          <w:color w:val="000000"/>
          <w:sz w:val="22"/>
        </w:rPr>
        <w:t>有效</w:t>
      </w:r>
    </w:p>
    <w:tbl>
      <w:tblPr>
        <w:tblStyle w:val="2"/>
        <w:tblW w:w="0" w:type="auto"/>
        <w:tblInd w:w="7" w:type="dxa"/>
        <w:tblLayout w:type="fixed"/>
        <w:tblCellMar>
          <w:top w:w="0" w:type="dxa"/>
          <w:left w:w="108" w:type="dxa"/>
          <w:bottom w:w="0" w:type="dxa"/>
          <w:right w:w="108" w:type="dxa"/>
        </w:tblCellMar>
      </w:tblPr>
      <w:tblGrid>
        <w:gridCol w:w="1006"/>
        <w:gridCol w:w="1396"/>
        <w:gridCol w:w="3430"/>
        <w:gridCol w:w="2876"/>
        <w:gridCol w:w="2986"/>
        <w:gridCol w:w="2820"/>
      </w:tblGrid>
      <w:tr w14:paraId="4B55DB1B">
        <w:tblPrEx>
          <w:tblCellMar>
            <w:top w:w="0" w:type="dxa"/>
            <w:left w:w="108" w:type="dxa"/>
            <w:bottom w:w="0" w:type="dxa"/>
            <w:right w:w="108" w:type="dxa"/>
          </w:tblCellMar>
        </w:tblPrEx>
        <w:trPr>
          <w:trHeight w:val="1524" w:hRule="exact"/>
        </w:trPr>
        <w:tc>
          <w:tcPr>
            <w:tcW w:w="1006" w:type="dxa"/>
            <w:vMerge w:val="restart"/>
            <w:tcBorders>
              <w:left w:val="single" w:color="000000" w:sz="6" w:space="0"/>
              <w:bottom w:val="single" w:color="000000" w:sz="6" w:space="0"/>
              <w:right w:val="single" w:color="000000" w:sz="6" w:space="0"/>
            </w:tcBorders>
            <w:tcMar>
              <w:left w:w="0" w:type="dxa"/>
              <w:right w:w="0" w:type="dxa"/>
            </w:tcMar>
          </w:tcPr>
          <w:p w14:paraId="54AEA7DD"/>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65CAD4A1">
            <w:pPr>
              <w:widowControl/>
              <w:autoSpaceDE w:val="0"/>
              <w:autoSpaceDN w:val="0"/>
              <w:spacing w:before="524" w:after="0" w:line="220" w:lineRule="exact"/>
              <w:ind w:left="0" w:right="0" w:firstLine="0"/>
              <w:jc w:val="center"/>
            </w:pPr>
            <w:r>
              <w:rPr>
                <w:rFonts w:ascii="EaWdOl2h+SimSun" w:hAnsi="EaWdOl2h+SimSun" w:eastAsia="EaWdOl2h+SimSun"/>
                <w:color w:val="000000"/>
                <w:sz w:val="22"/>
              </w:rPr>
              <w:t>项目组织良</w:t>
            </w:r>
          </w:p>
          <w:p w14:paraId="2CDAAA69">
            <w:pPr>
              <w:widowControl/>
              <w:autoSpaceDE w:val="0"/>
              <w:autoSpaceDN w:val="0"/>
              <w:spacing w:before="50" w:after="0" w:line="220" w:lineRule="exact"/>
              <w:ind w:left="0" w:right="0" w:firstLine="0"/>
              <w:jc w:val="center"/>
            </w:pPr>
            <w:r>
              <w:rPr>
                <w:rFonts w:ascii="EaWdOl2h+SimSun" w:hAnsi="EaWdOl2h+SimSun" w:eastAsia="EaWdOl2h+SimSun"/>
                <w:color w:val="000000"/>
                <w:sz w:val="22"/>
              </w:rPr>
              <w:t>好</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151380CD">
            <w:pPr>
              <w:widowControl/>
              <w:autoSpaceDE w:val="0"/>
              <w:autoSpaceDN w:val="0"/>
              <w:spacing w:before="0" w:after="0" w:line="270" w:lineRule="exact"/>
              <w:ind w:left="28" w:right="0" w:firstLine="0"/>
              <w:jc w:val="left"/>
            </w:pPr>
            <w:r>
              <w:rPr>
                <w:rFonts w:ascii="EaWdOl2h+SimSun" w:hAnsi="EaWdOl2h+SimSun" w:eastAsia="EaWdOl2h+SimSun"/>
                <w:color w:val="000000"/>
                <w:sz w:val="22"/>
              </w:rPr>
              <w:t>我单位项目由单位负责人牵头，提出专项资金使用计划。绩效达到明确的指标，财务人员负责对项目资金的不定期监控。</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7CF67B87">
            <w:pPr>
              <w:widowControl/>
              <w:autoSpaceDE w:val="0"/>
              <w:autoSpaceDN w:val="0"/>
              <w:spacing w:before="0" w:after="0" w:line="270" w:lineRule="exact"/>
              <w:ind w:left="30" w:right="144" w:firstLine="0"/>
              <w:jc w:val="left"/>
            </w:pPr>
            <w:r>
              <w:rPr>
                <w:rFonts w:ascii="EaWdOl2h+SimSun" w:hAnsi="EaWdOl2h+SimSun" w:eastAsia="EaWdOl2h+SimSun"/>
                <w:color w:val="000000"/>
                <w:sz w:val="22"/>
              </w:rPr>
              <w:t>确定相关牵头人员及小组成员，在项目实施过程中进行监督，职工分工明确。按要求抓好有关工作的落实。</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2F8821C9">
            <w:pPr>
              <w:widowControl/>
              <w:autoSpaceDE w:val="0"/>
              <w:autoSpaceDN w:val="0"/>
              <w:spacing w:before="50" w:after="0" w:line="220" w:lineRule="exact"/>
              <w:ind w:left="30" w:right="0" w:firstLine="0"/>
              <w:jc w:val="left"/>
            </w:pPr>
            <w:r>
              <w:rPr>
                <w:rFonts w:ascii="EaWdOl2h+SimSun" w:hAnsi="EaWdOl2h+SimSun" w:eastAsia="EaWdOl2h+SimSun"/>
                <w:color w:val="000000"/>
                <w:sz w:val="22"/>
              </w:rPr>
              <w:t>按照计划实施。</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73E84B7E">
            <w:pPr>
              <w:widowControl/>
              <w:autoSpaceDE w:val="0"/>
              <w:autoSpaceDN w:val="0"/>
              <w:spacing w:before="50" w:after="0" w:line="220" w:lineRule="exact"/>
              <w:ind w:left="28" w:right="0" w:firstLine="0"/>
              <w:jc w:val="left"/>
            </w:pPr>
            <w:r>
              <w:rPr>
                <w:rFonts w:ascii="EaWdOl2h+SimSun" w:hAnsi="EaWdOl2h+SimSun" w:eastAsia="EaWdOl2h+SimSun"/>
                <w:color w:val="000000"/>
                <w:sz w:val="22"/>
              </w:rPr>
              <w:t>无</w:t>
            </w:r>
          </w:p>
        </w:tc>
      </w:tr>
      <w:tr w14:paraId="3954FAB5">
        <w:tblPrEx>
          <w:tblCellMar>
            <w:top w:w="0" w:type="dxa"/>
            <w:left w:w="108" w:type="dxa"/>
            <w:bottom w:w="0" w:type="dxa"/>
            <w:right w:w="108" w:type="dxa"/>
          </w:tblCellMar>
        </w:tblPrEx>
        <w:trPr>
          <w:trHeight w:val="1524" w:hRule="exact"/>
        </w:trPr>
        <w:tc>
          <w:tcPr>
            <w:tcW w:w="2425" w:type="dxa"/>
            <w:vMerge w:val="continue"/>
            <w:tcBorders>
              <w:left w:val="single" w:color="000000" w:sz="6" w:space="0"/>
              <w:bottom w:val="single" w:color="000000" w:sz="6" w:space="0"/>
              <w:right w:val="single" w:color="000000" w:sz="6" w:space="0"/>
            </w:tcBorders>
          </w:tcPr>
          <w:p w14:paraId="158FC380"/>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0819EE80">
            <w:pPr>
              <w:widowControl/>
              <w:autoSpaceDE w:val="0"/>
              <w:autoSpaceDN w:val="0"/>
              <w:spacing w:before="522" w:after="0" w:line="222" w:lineRule="exact"/>
              <w:ind w:left="0" w:right="0" w:firstLine="0"/>
              <w:jc w:val="center"/>
            </w:pPr>
            <w:r>
              <w:rPr>
                <w:rFonts w:ascii="EaWdOl2h+SimSun" w:hAnsi="EaWdOl2h+SimSun" w:eastAsia="EaWdOl2h+SimSun"/>
                <w:color w:val="000000"/>
                <w:sz w:val="22"/>
              </w:rPr>
              <w:t>“三公经费</w:t>
            </w:r>
          </w:p>
          <w:p w14:paraId="5FCCFFD5">
            <w:pPr>
              <w:widowControl/>
              <w:autoSpaceDE w:val="0"/>
              <w:autoSpaceDN w:val="0"/>
              <w:spacing w:before="50" w:after="0" w:line="222" w:lineRule="exact"/>
              <w:ind w:left="0" w:right="0" w:firstLine="0"/>
              <w:jc w:val="center"/>
            </w:pPr>
            <w:r>
              <w:rPr>
                <w:rFonts w:ascii="EaWdOl2h+SimSun" w:hAnsi="EaWdOl2h+SimSun" w:eastAsia="EaWdOl2h+SimSun"/>
                <w:color w:val="000000"/>
                <w:sz w:val="22"/>
              </w:rPr>
              <w:t>”节支增效</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2E5246AB">
            <w:pPr>
              <w:widowControl/>
              <w:autoSpaceDE w:val="0"/>
              <w:autoSpaceDN w:val="0"/>
              <w:spacing w:before="50" w:after="0" w:line="222" w:lineRule="exact"/>
              <w:ind w:left="28" w:right="0" w:firstLine="0"/>
              <w:jc w:val="left"/>
            </w:pPr>
            <w:r>
              <w:rPr>
                <w:rFonts w:ascii="EaWdOl2h+SimSun" w:hAnsi="EaWdOl2h+SimSun" w:eastAsia="EaWdOl2h+SimSun"/>
                <w:color w:val="000000"/>
                <w:sz w:val="22"/>
              </w:rPr>
              <w:t>我单位无三公经费支出。</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7C4592F2">
            <w:pPr>
              <w:widowControl/>
              <w:autoSpaceDE w:val="0"/>
              <w:autoSpaceDN w:val="0"/>
              <w:spacing w:before="50" w:after="0" w:line="222" w:lineRule="exact"/>
              <w:ind w:left="30" w:right="0" w:firstLine="0"/>
              <w:jc w:val="left"/>
            </w:pPr>
            <w:r>
              <w:rPr>
                <w:rFonts w:ascii="EaWdOl2h+SimSun" w:hAnsi="EaWdOl2h+SimSun" w:eastAsia="EaWdOl2h+SimSun"/>
                <w:color w:val="000000"/>
                <w:sz w:val="22"/>
              </w:rPr>
              <w:t>我单位无三公经费支出。</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55909D09">
            <w:pPr>
              <w:widowControl/>
              <w:autoSpaceDE w:val="0"/>
              <w:autoSpaceDN w:val="0"/>
              <w:spacing w:before="50" w:after="0" w:line="222" w:lineRule="exact"/>
              <w:ind w:left="30" w:right="0" w:firstLine="0"/>
              <w:jc w:val="left"/>
            </w:pPr>
            <w:r>
              <w:rPr>
                <w:rFonts w:ascii="EaWdOl2h+SimSun" w:hAnsi="EaWdOl2h+SimSun" w:eastAsia="EaWdOl2h+SimSun"/>
                <w:color w:val="000000"/>
                <w:sz w:val="22"/>
              </w:rPr>
              <w:t>我单位无三公经费支出。</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79158909">
            <w:pPr>
              <w:widowControl/>
              <w:autoSpaceDE w:val="0"/>
              <w:autoSpaceDN w:val="0"/>
              <w:spacing w:before="50" w:after="0" w:line="222" w:lineRule="exact"/>
              <w:ind w:left="28" w:right="0" w:firstLine="0"/>
              <w:jc w:val="left"/>
            </w:pPr>
            <w:r>
              <w:rPr>
                <w:rFonts w:ascii="EaWdOl2h+SimSun" w:hAnsi="EaWdOl2h+SimSun" w:eastAsia="EaWdOl2h+SimSun"/>
                <w:color w:val="000000"/>
                <w:sz w:val="22"/>
              </w:rPr>
              <w:t>无</w:t>
            </w:r>
          </w:p>
        </w:tc>
      </w:tr>
      <w:tr w14:paraId="053CFCA9">
        <w:tblPrEx>
          <w:tblCellMar>
            <w:top w:w="0" w:type="dxa"/>
            <w:left w:w="108" w:type="dxa"/>
            <w:bottom w:w="0" w:type="dxa"/>
            <w:right w:w="108" w:type="dxa"/>
          </w:tblCellMar>
        </w:tblPrEx>
        <w:trPr>
          <w:trHeight w:val="4034" w:hRule="exact"/>
        </w:trPr>
        <w:tc>
          <w:tcPr>
            <w:tcW w:w="1006" w:type="dxa"/>
            <w:tcBorders>
              <w:top w:val="single" w:color="000000" w:sz="6" w:space="0"/>
              <w:left w:val="single" w:color="000000" w:sz="6" w:space="0"/>
              <w:right w:val="single" w:color="000000" w:sz="6" w:space="0"/>
            </w:tcBorders>
            <w:tcMar>
              <w:left w:w="0" w:type="dxa"/>
              <w:right w:w="0" w:type="dxa"/>
            </w:tcMar>
          </w:tcPr>
          <w:p w14:paraId="3620B50B"/>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25FF56C3">
            <w:pPr>
              <w:widowControl/>
              <w:autoSpaceDE w:val="0"/>
              <w:autoSpaceDN w:val="0"/>
              <w:spacing w:before="1778" w:after="0" w:line="222" w:lineRule="exact"/>
              <w:ind w:left="0" w:right="0" w:firstLine="0"/>
              <w:jc w:val="center"/>
            </w:pPr>
            <w:r>
              <w:rPr>
                <w:rFonts w:ascii="EaWdOl2h+SimSun" w:hAnsi="EaWdOl2h+SimSun" w:eastAsia="EaWdOl2h+SimSun"/>
                <w:color w:val="000000"/>
                <w:sz w:val="22"/>
              </w:rPr>
              <w:t>管理制度健</w:t>
            </w:r>
          </w:p>
          <w:p w14:paraId="28621183">
            <w:pPr>
              <w:widowControl/>
              <w:autoSpaceDE w:val="0"/>
              <w:autoSpaceDN w:val="0"/>
              <w:spacing w:before="50" w:after="0" w:line="220" w:lineRule="exact"/>
              <w:ind w:left="0" w:right="0" w:firstLine="0"/>
              <w:jc w:val="center"/>
            </w:pPr>
            <w:r>
              <w:rPr>
                <w:rFonts w:ascii="EaWdOl2h+SimSun" w:hAnsi="EaWdOl2h+SimSun" w:eastAsia="EaWdOl2h+SimSun"/>
                <w:color w:val="000000"/>
                <w:sz w:val="22"/>
              </w:rPr>
              <w:t>全</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5CE889DB">
            <w:pPr>
              <w:widowControl/>
              <w:autoSpaceDE w:val="0"/>
              <w:autoSpaceDN w:val="0"/>
              <w:spacing w:before="0" w:after="0" w:line="272" w:lineRule="exact"/>
              <w:ind w:left="28" w:right="0" w:firstLine="0"/>
              <w:jc w:val="left"/>
            </w:pPr>
            <w:r>
              <w:rPr>
                <w:rFonts w:ascii="EaWdOl2h+SimSun" w:hAnsi="EaWdOl2h+SimSun" w:eastAsia="EaWdOl2h+SimSun"/>
                <w:color w:val="000000"/>
                <w:sz w:val="22"/>
              </w:rPr>
              <w:t>昆明市五华区社会保险中心为了保障绩效工作的开展，建立健全部门预算绩效管理工作组织体系和制度体系，优化预算管理流程，完善内控制度，做好绩效跟踪监控工作、绩效评价的责任分工，将绩效管理责任分解落实到具体部门，设置的监控制度有《财务管理制度》、《预算绩效管理制度》、《内控制度》等</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0CF1C266">
            <w:pPr>
              <w:widowControl/>
              <w:autoSpaceDE w:val="0"/>
              <w:autoSpaceDN w:val="0"/>
              <w:spacing w:before="0" w:after="0" w:line="272" w:lineRule="exact"/>
              <w:ind w:left="30" w:right="144" w:firstLine="0"/>
              <w:jc w:val="left"/>
            </w:pPr>
            <w:r>
              <w:rPr>
                <w:rFonts w:ascii="EaWdOl2h+SimSun" w:hAnsi="EaWdOl2h+SimSun" w:eastAsia="EaWdOl2h+SimSun"/>
                <w:color w:val="000000"/>
                <w:sz w:val="22"/>
              </w:rPr>
              <w:t>昆明市五华区社会保险中心为了保障绩效工作的开展，建立健全部门预算绩效管理工作组织体系和制度体系，优化预算管理流程，完善内控制度，做好绩效跟踪监控工作、绩效评价的责任分工，将绩效管理责任分解落实到具体部门，设置的监控制度有《财务管理制度》、《预算绩效管理制度》、《内控制度》等</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0A37D020">
            <w:pPr>
              <w:widowControl/>
              <w:autoSpaceDE w:val="0"/>
              <w:autoSpaceDN w:val="0"/>
              <w:spacing w:before="50" w:after="0" w:line="222" w:lineRule="exact"/>
              <w:ind w:left="0" w:right="0" w:firstLine="0"/>
              <w:jc w:val="center"/>
            </w:pPr>
            <w:r>
              <w:rPr>
                <w:rFonts w:ascii="EaWdOl2h+SimSun" w:hAnsi="EaWdOl2h+SimSun" w:eastAsia="EaWdOl2h+SimSun"/>
                <w:color w:val="000000"/>
                <w:sz w:val="22"/>
              </w:rPr>
              <w:t>严格参照有关法律法规制定相</w:t>
            </w:r>
          </w:p>
          <w:p w14:paraId="5C1204A4">
            <w:pPr>
              <w:widowControl/>
              <w:autoSpaceDE w:val="0"/>
              <w:autoSpaceDN w:val="0"/>
              <w:spacing w:before="50" w:after="0" w:line="220" w:lineRule="exact"/>
              <w:ind w:left="30" w:right="0" w:firstLine="0"/>
              <w:jc w:val="left"/>
            </w:pPr>
            <w:r>
              <w:rPr>
                <w:rFonts w:ascii="EaWdOl2h+SimSun" w:hAnsi="EaWdOl2h+SimSun" w:eastAsia="EaWdOl2h+SimSun"/>
                <w:color w:val="000000"/>
                <w:sz w:val="22"/>
              </w:rPr>
              <w:t>关制度。</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7C1BAFB6">
            <w:pPr>
              <w:widowControl/>
              <w:autoSpaceDE w:val="0"/>
              <w:autoSpaceDN w:val="0"/>
              <w:spacing w:before="50" w:after="0" w:line="222" w:lineRule="exact"/>
              <w:ind w:left="28" w:right="0" w:firstLine="0"/>
              <w:jc w:val="left"/>
            </w:pPr>
            <w:r>
              <w:rPr>
                <w:rFonts w:ascii="EaWdOl2h+SimSun" w:hAnsi="EaWdOl2h+SimSun" w:eastAsia="EaWdOl2h+SimSun"/>
                <w:color w:val="000000"/>
                <w:sz w:val="22"/>
              </w:rPr>
              <w:t>无</w:t>
            </w:r>
          </w:p>
        </w:tc>
      </w:tr>
    </w:tbl>
    <w:p w14:paraId="2B4F0FC4">
      <w:pPr>
        <w:widowControl/>
        <w:autoSpaceDE w:val="0"/>
        <w:autoSpaceDN w:val="0"/>
        <w:spacing w:before="1002" w:after="0" w:line="220" w:lineRule="exact"/>
        <w:ind w:left="72" w:right="0" w:firstLine="0"/>
        <w:jc w:val="left"/>
      </w:pPr>
      <w:r>
        <w:rPr>
          <w:rFonts w:ascii="EaWdOl2h+SimSun" w:hAnsi="EaWdOl2h+SimSun" w:eastAsia="EaWdOl2h+SimSun"/>
          <w:color w:val="000000"/>
          <w:sz w:val="22"/>
        </w:rPr>
        <w:t>预算管理</w:t>
      </w:r>
    </w:p>
    <w:p w14:paraId="35FD44D2">
      <w:pPr>
        <w:widowControl/>
        <w:autoSpaceDE w:val="0"/>
        <w:autoSpaceDN w:val="0"/>
        <w:spacing w:before="50" w:after="0" w:line="222" w:lineRule="exact"/>
        <w:ind w:left="296" w:right="0" w:firstLine="0"/>
        <w:jc w:val="left"/>
      </w:pPr>
      <w:r>
        <w:rPr>
          <w:rFonts w:ascii="EaWdOl2h+SimSun" w:hAnsi="EaWdOl2h+SimSun" w:eastAsia="EaWdOl2h+SimSun"/>
          <w:color w:val="000000"/>
          <w:sz w:val="22"/>
        </w:rPr>
        <w:t>规范</w:t>
      </w:r>
    </w:p>
    <w:p w14:paraId="0AB6BA6E">
      <w:pPr>
        <w:sectPr>
          <w:pgSz w:w="16837" w:h="12305"/>
          <w:pgMar w:top="288" w:right="1216" w:bottom="944" w:left="1072" w:header="720" w:footer="720" w:gutter="0"/>
          <w:cols w:equalWidth="0" w:num="1">
            <w:col w:w="14548"/>
          </w:cols>
          <w:docGrid w:linePitch="360" w:charSpace="0"/>
        </w:sectPr>
      </w:pPr>
    </w:p>
    <w:p w14:paraId="4B41E0D6">
      <w:pPr>
        <w:widowControl/>
        <w:autoSpaceDE w:val="0"/>
        <w:autoSpaceDN w:val="0"/>
        <w:spacing w:before="49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006"/>
        <w:gridCol w:w="1396"/>
        <w:gridCol w:w="3430"/>
        <w:gridCol w:w="2876"/>
        <w:gridCol w:w="2986"/>
        <w:gridCol w:w="2820"/>
      </w:tblGrid>
      <w:tr w14:paraId="74100307">
        <w:tblPrEx>
          <w:tblCellMar>
            <w:top w:w="0" w:type="dxa"/>
            <w:left w:w="108" w:type="dxa"/>
            <w:bottom w:w="0" w:type="dxa"/>
            <w:right w:w="108" w:type="dxa"/>
          </w:tblCellMar>
        </w:tblPrEx>
        <w:trPr>
          <w:trHeight w:val="2104" w:hRule="exact"/>
        </w:trPr>
        <w:tc>
          <w:tcPr>
            <w:tcW w:w="1006" w:type="dxa"/>
            <w:vMerge w:val="restart"/>
            <w:tcBorders>
              <w:left w:val="single" w:color="000000" w:sz="6" w:space="0"/>
              <w:bottom w:val="single" w:color="000000" w:sz="6" w:space="0"/>
              <w:right w:val="single" w:color="000000" w:sz="6" w:space="0"/>
            </w:tcBorders>
            <w:tcMar>
              <w:left w:w="0" w:type="dxa"/>
              <w:right w:w="0" w:type="dxa"/>
            </w:tcMar>
          </w:tcPr>
          <w:p w14:paraId="49B7FBCF">
            <w:pPr>
              <w:widowControl/>
              <w:autoSpaceDE w:val="0"/>
              <w:autoSpaceDN w:val="0"/>
              <w:spacing w:before="1004" w:after="0" w:line="220" w:lineRule="exact"/>
              <w:ind w:left="0" w:right="0" w:firstLine="0"/>
              <w:jc w:val="center"/>
            </w:pPr>
            <w:r>
              <w:rPr>
                <w:rFonts w:ascii="EaWdOl2h+SimSun" w:hAnsi="EaWdOl2h+SimSun" w:eastAsia="EaWdOl2h+SimSun"/>
                <w:color w:val="000000"/>
                <w:sz w:val="22"/>
              </w:rPr>
              <w:t>预算管理</w:t>
            </w:r>
          </w:p>
          <w:p w14:paraId="64D1DEF6">
            <w:pPr>
              <w:widowControl/>
              <w:autoSpaceDE w:val="0"/>
              <w:autoSpaceDN w:val="0"/>
              <w:spacing w:before="52" w:after="0" w:line="220" w:lineRule="exact"/>
              <w:ind w:left="0" w:right="0" w:firstLine="0"/>
              <w:jc w:val="center"/>
            </w:pPr>
            <w:r>
              <w:rPr>
                <w:rFonts w:ascii="EaWdOl2h+SimSun" w:hAnsi="EaWdOl2h+SimSun" w:eastAsia="EaWdOl2h+SimSun"/>
                <w:color w:val="000000"/>
                <w:sz w:val="22"/>
              </w:rPr>
              <w:t>规范</w:t>
            </w:r>
          </w:p>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56B72E45">
            <w:pPr>
              <w:widowControl/>
              <w:autoSpaceDE w:val="0"/>
              <w:autoSpaceDN w:val="0"/>
              <w:spacing w:before="814" w:after="0" w:line="220" w:lineRule="exact"/>
              <w:ind w:left="0" w:right="0" w:firstLine="0"/>
              <w:jc w:val="center"/>
            </w:pPr>
            <w:r>
              <w:rPr>
                <w:rFonts w:ascii="EaWdOl2h+SimSun" w:hAnsi="EaWdOl2h+SimSun" w:eastAsia="EaWdOl2h+SimSun"/>
                <w:color w:val="000000"/>
                <w:sz w:val="22"/>
              </w:rPr>
              <w:t>信息公开及</w:t>
            </w:r>
          </w:p>
          <w:p w14:paraId="63587345">
            <w:pPr>
              <w:widowControl/>
              <w:autoSpaceDE w:val="0"/>
              <w:autoSpaceDN w:val="0"/>
              <w:spacing w:before="50" w:after="0" w:line="222" w:lineRule="exact"/>
              <w:ind w:left="0" w:right="0" w:firstLine="0"/>
              <w:jc w:val="center"/>
            </w:pPr>
            <w:r>
              <w:rPr>
                <w:rFonts w:ascii="EaWdOl2h+SimSun" w:hAnsi="EaWdOl2h+SimSun" w:eastAsia="EaWdOl2h+SimSun"/>
                <w:color w:val="000000"/>
                <w:sz w:val="22"/>
              </w:rPr>
              <w:t>时完整</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40CCD0F8">
            <w:pPr>
              <w:widowControl/>
              <w:autoSpaceDE w:val="0"/>
              <w:autoSpaceDN w:val="0"/>
              <w:spacing w:before="0" w:after="0" w:line="270" w:lineRule="exact"/>
              <w:ind w:left="28" w:right="40" w:firstLine="0"/>
              <w:jc w:val="both"/>
            </w:pPr>
            <w:r>
              <w:rPr>
                <w:rFonts w:ascii="EaWdOl2h+SimSun" w:hAnsi="EaWdOl2h+SimSun" w:eastAsia="EaWdOl2h+SimSun"/>
                <w:color w:val="000000"/>
                <w:sz w:val="22"/>
              </w:rPr>
              <w:t>每年按财政要求完成预算编制、按时报送季度绩效评价、整体绩效评价以及预算公开工作，在规定时间内在政府网站进行公开。</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313D812A">
            <w:pPr>
              <w:widowControl/>
              <w:autoSpaceDE w:val="0"/>
              <w:autoSpaceDN w:val="0"/>
              <w:spacing w:before="0" w:after="0" w:line="272" w:lineRule="exact"/>
              <w:ind w:left="30" w:right="170" w:firstLine="0"/>
              <w:jc w:val="both"/>
            </w:pPr>
            <w:r>
              <w:rPr>
                <w:rFonts w:ascii="EaWdOl2h+SimSun" w:hAnsi="EaWdOl2h+SimSun" w:eastAsia="EaWdOl2h+SimSun"/>
                <w:color w:val="000000"/>
                <w:sz w:val="22"/>
              </w:rPr>
              <w:t>每年按财政要求完成预算编制、按时报送季度绩效评价、整体绩效评价以及预算公开工作，在规定时间内在政府网站进行公开。</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0B90C915">
            <w:pPr>
              <w:widowControl/>
              <w:autoSpaceDE w:val="0"/>
              <w:autoSpaceDN w:val="0"/>
              <w:spacing w:before="50" w:after="0" w:line="220" w:lineRule="exact"/>
              <w:ind w:left="30" w:right="0" w:firstLine="0"/>
              <w:jc w:val="left"/>
            </w:pPr>
            <w:r>
              <w:rPr>
                <w:rFonts w:ascii="EaWdOl2h+SimSun" w:hAnsi="EaWdOl2h+SimSun" w:eastAsia="EaWdOl2h+SimSun"/>
                <w:color w:val="000000"/>
                <w:sz w:val="22"/>
              </w:rPr>
              <w:t>严格按财政要求执行任务。</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2C2E9493">
            <w:pPr>
              <w:widowControl/>
              <w:autoSpaceDE w:val="0"/>
              <w:autoSpaceDN w:val="0"/>
              <w:spacing w:before="50" w:after="0" w:line="220" w:lineRule="exact"/>
              <w:ind w:left="28" w:right="0" w:firstLine="0"/>
              <w:jc w:val="left"/>
            </w:pPr>
            <w:r>
              <w:rPr>
                <w:rFonts w:ascii="EaWdOl2h+SimSun" w:hAnsi="EaWdOl2h+SimSun" w:eastAsia="EaWdOl2h+SimSun"/>
                <w:color w:val="000000"/>
                <w:sz w:val="22"/>
              </w:rPr>
              <w:t>无</w:t>
            </w:r>
          </w:p>
        </w:tc>
      </w:tr>
      <w:tr w14:paraId="152D001A">
        <w:tblPrEx>
          <w:tblCellMar>
            <w:top w:w="0" w:type="dxa"/>
            <w:left w:w="108" w:type="dxa"/>
            <w:bottom w:w="0" w:type="dxa"/>
            <w:right w:w="108" w:type="dxa"/>
          </w:tblCellMar>
        </w:tblPrEx>
        <w:trPr>
          <w:trHeight w:val="4374" w:hRule="exact"/>
        </w:trPr>
        <w:tc>
          <w:tcPr>
            <w:tcW w:w="2425" w:type="dxa"/>
            <w:vMerge w:val="continue"/>
            <w:tcBorders>
              <w:left w:val="single" w:color="000000" w:sz="6" w:space="0"/>
              <w:bottom w:val="single" w:color="000000" w:sz="6" w:space="0"/>
              <w:right w:val="single" w:color="000000" w:sz="6" w:space="0"/>
            </w:tcBorders>
          </w:tcPr>
          <w:p w14:paraId="3714F16A"/>
        </w:tc>
        <w:tc>
          <w:tcPr>
            <w:tcW w:w="1396" w:type="dxa"/>
            <w:tcBorders>
              <w:top w:val="single" w:color="000000" w:sz="6" w:space="0"/>
              <w:left w:val="single" w:color="000000" w:sz="6" w:space="0"/>
              <w:bottom w:val="single" w:color="000000" w:sz="6" w:space="0"/>
              <w:right w:val="single" w:color="000000" w:sz="6" w:space="0"/>
            </w:tcBorders>
            <w:tcMar>
              <w:left w:w="0" w:type="dxa"/>
              <w:right w:w="0" w:type="dxa"/>
            </w:tcMar>
          </w:tcPr>
          <w:p w14:paraId="57F8FA12">
            <w:pPr>
              <w:widowControl/>
              <w:autoSpaceDE w:val="0"/>
              <w:autoSpaceDN w:val="0"/>
              <w:spacing w:before="1960" w:after="0" w:line="220" w:lineRule="exact"/>
              <w:ind w:left="0" w:right="0" w:firstLine="0"/>
              <w:jc w:val="center"/>
            </w:pPr>
            <w:r>
              <w:rPr>
                <w:rFonts w:ascii="EaWdOl2h+SimSun" w:hAnsi="EaWdOl2h+SimSun" w:eastAsia="EaWdOl2h+SimSun"/>
                <w:color w:val="000000"/>
                <w:sz w:val="22"/>
              </w:rPr>
              <w:t>资产管理使</w:t>
            </w:r>
          </w:p>
          <w:p w14:paraId="6E4498BE">
            <w:pPr>
              <w:widowControl/>
              <w:autoSpaceDE w:val="0"/>
              <w:autoSpaceDN w:val="0"/>
              <w:spacing w:before="50" w:after="0" w:line="222" w:lineRule="exact"/>
              <w:ind w:left="0" w:right="0" w:firstLine="0"/>
              <w:jc w:val="center"/>
            </w:pPr>
            <w:r>
              <w:rPr>
                <w:rFonts w:ascii="EaWdOl2h+SimSun" w:hAnsi="EaWdOl2h+SimSun" w:eastAsia="EaWdOl2h+SimSun"/>
                <w:color w:val="000000"/>
                <w:sz w:val="22"/>
              </w:rPr>
              <w:t>用规范有效</w:t>
            </w:r>
          </w:p>
        </w:tc>
        <w:tc>
          <w:tcPr>
            <w:tcW w:w="3430" w:type="dxa"/>
            <w:tcBorders>
              <w:top w:val="single" w:color="000000" w:sz="6" w:space="0"/>
              <w:left w:val="single" w:color="000000" w:sz="6" w:space="0"/>
              <w:bottom w:val="single" w:color="000000" w:sz="6" w:space="0"/>
              <w:right w:val="single" w:color="000000" w:sz="6" w:space="0"/>
            </w:tcBorders>
            <w:tcMar>
              <w:left w:w="0" w:type="dxa"/>
              <w:right w:w="0" w:type="dxa"/>
            </w:tcMar>
          </w:tcPr>
          <w:p w14:paraId="5F64ED69">
            <w:pPr>
              <w:widowControl/>
              <w:autoSpaceDE w:val="0"/>
              <w:autoSpaceDN w:val="0"/>
              <w:spacing w:before="0" w:after="0" w:line="272" w:lineRule="exact"/>
              <w:ind w:left="28" w:right="0" w:firstLine="0"/>
              <w:jc w:val="left"/>
            </w:pPr>
            <w:r>
              <w:rPr>
                <w:rFonts w:ascii="EaWdOl2h+SimSun" w:hAnsi="EaWdOl2h+SimSun" w:eastAsia="EaWdOl2h+SimSun"/>
                <w:color w:val="000000"/>
                <w:sz w:val="22"/>
              </w:rPr>
              <w:t>为进一步加强行政事业性国有资产管理，对本单位固定资产进行认真梳理、落实。加强对本单位资产的配置、使用、处置、评估、清查、产权登记、产权界定、资产信息管理和监督检查，做到了账、卡、实相符，强化资产管理信息系统建设，充分运用条码枪进行“一物一卡一条码”管理工作，做好统计、报告、分析工作，实现国有资产动态管理。</w:t>
            </w:r>
          </w:p>
        </w:tc>
        <w:tc>
          <w:tcPr>
            <w:tcW w:w="2876" w:type="dxa"/>
            <w:tcBorders>
              <w:top w:val="single" w:color="000000" w:sz="6" w:space="0"/>
              <w:left w:val="single" w:color="000000" w:sz="6" w:space="0"/>
              <w:bottom w:val="single" w:color="000000" w:sz="6" w:space="0"/>
              <w:right w:val="single" w:color="000000" w:sz="6" w:space="0"/>
            </w:tcBorders>
            <w:tcMar>
              <w:left w:w="0" w:type="dxa"/>
              <w:right w:w="0" w:type="dxa"/>
            </w:tcMar>
          </w:tcPr>
          <w:p w14:paraId="3CA780AC">
            <w:pPr>
              <w:widowControl/>
              <w:autoSpaceDE w:val="0"/>
              <w:autoSpaceDN w:val="0"/>
              <w:spacing w:before="0" w:after="0" w:line="272" w:lineRule="exact"/>
              <w:ind w:left="30" w:right="144" w:firstLine="0"/>
              <w:jc w:val="left"/>
            </w:pPr>
            <w:r>
              <w:rPr>
                <w:rFonts w:ascii="EaWdOl2h+SimSun" w:hAnsi="EaWdOl2h+SimSun" w:eastAsia="EaWdOl2h+SimSun"/>
                <w:color w:val="000000"/>
                <w:sz w:val="22"/>
              </w:rPr>
              <w:t>为进一步加强行政事业性国有资产管理，对本单位固定资产进行认真梳理、落实。加强对本单位资产的配置、使用、处置、评估、清查、产权登记、产权界定、资产信息管理和监督检查，做到了账、卡、实相符，强化资产管理信息系统建设，充分运用条码枪进行“一物一卡一条码”管理工作，做好统计、报告、分析工作，实现国有资产动态管理。</w:t>
            </w:r>
          </w:p>
        </w:tc>
        <w:tc>
          <w:tcPr>
            <w:tcW w:w="2986" w:type="dxa"/>
            <w:tcBorders>
              <w:top w:val="single" w:color="000000" w:sz="6" w:space="0"/>
              <w:left w:val="single" w:color="000000" w:sz="6" w:space="0"/>
              <w:bottom w:val="single" w:color="000000" w:sz="6" w:space="0"/>
              <w:right w:val="single" w:color="000000" w:sz="6" w:space="0"/>
            </w:tcBorders>
            <w:tcMar>
              <w:left w:w="0" w:type="dxa"/>
              <w:right w:w="0" w:type="dxa"/>
            </w:tcMar>
          </w:tcPr>
          <w:p w14:paraId="4A0640F4">
            <w:pPr>
              <w:widowControl/>
              <w:autoSpaceDE w:val="0"/>
              <w:autoSpaceDN w:val="0"/>
              <w:spacing w:before="48" w:after="0" w:line="222" w:lineRule="exact"/>
              <w:ind w:left="30" w:right="0" w:firstLine="0"/>
              <w:jc w:val="left"/>
            </w:pPr>
            <w:r>
              <w:rPr>
                <w:rFonts w:ascii="EaWdOl2h+SimSun" w:hAnsi="EaWdOl2h+SimSun" w:eastAsia="EaWdOl2h+SimSun"/>
                <w:color w:val="000000"/>
                <w:sz w:val="22"/>
              </w:rPr>
              <w:t>严格按照制度执行。</w:t>
            </w:r>
          </w:p>
        </w:tc>
        <w:tc>
          <w:tcPr>
            <w:tcW w:w="2820" w:type="dxa"/>
            <w:tcBorders>
              <w:top w:val="single" w:color="000000" w:sz="6" w:space="0"/>
              <w:left w:val="single" w:color="000000" w:sz="6" w:space="0"/>
              <w:bottom w:val="single" w:color="000000" w:sz="6" w:space="0"/>
              <w:right w:val="single" w:color="000000" w:sz="6" w:space="0"/>
            </w:tcBorders>
            <w:tcMar>
              <w:left w:w="0" w:type="dxa"/>
              <w:right w:w="0" w:type="dxa"/>
            </w:tcMar>
          </w:tcPr>
          <w:p w14:paraId="0F5D6437">
            <w:pPr>
              <w:widowControl/>
              <w:autoSpaceDE w:val="0"/>
              <w:autoSpaceDN w:val="0"/>
              <w:spacing w:before="48" w:after="0" w:line="222" w:lineRule="exact"/>
              <w:ind w:left="28" w:right="0" w:firstLine="0"/>
              <w:jc w:val="left"/>
            </w:pPr>
            <w:r>
              <w:rPr>
                <w:rFonts w:ascii="EaWdOl2h+SimSun" w:hAnsi="EaWdOl2h+SimSun" w:eastAsia="EaWdOl2h+SimSun"/>
                <w:color w:val="000000"/>
                <w:sz w:val="22"/>
              </w:rPr>
              <w:t>无</w:t>
            </w:r>
          </w:p>
        </w:tc>
      </w:tr>
    </w:tbl>
    <w:p w14:paraId="0EB31338">
      <w:pPr>
        <w:widowControl/>
        <w:autoSpaceDE w:val="0"/>
        <w:autoSpaceDN w:val="0"/>
        <w:spacing w:before="0" w:after="0" w:line="14" w:lineRule="exact"/>
        <w:ind w:left="0" w:right="0"/>
      </w:pPr>
    </w:p>
    <w:p w14:paraId="5B4AA9C5">
      <w:pPr>
        <w:sectPr>
          <w:pgSz w:w="16837" w:h="11905"/>
          <w:pgMar w:top="716" w:right="1216" w:bottom="1440" w:left="1072" w:header="720" w:footer="720" w:gutter="0"/>
          <w:cols w:equalWidth="0" w:num="1">
            <w:col w:w="14548"/>
          </w:cols>
          <w:docGrid w:linePitch="360" w:charSpace="0"/>
        </w:sectPr>
      </w:pPr>
    </w:p>
    <w:p w14:paraId="64647241">
      <w:pPr>
        <w:widowControl/>
        <w:autoSpaceDE w:val="0"/>
        <w:autoSpaceDN w:val="0"/>
        <w:spacing w:before="502" w:after="0" w:line="220" w:lineRule="exact"/>
        <w:ind w:left="0" w:right="0"/>
      </w:pPr>
    </w:p>
    <w:tbl>
      <w:tblPr>
        <w:tblStyle w:val="2"/>
        <w:tblW w:w="0" w:type="auto"/>
        <w:tblInd w:w="3" w:type="dxa"/>
        <w:tblLayout w:type="fixed"/>
        <w:tblCellMar>
          <w:top w:w="0" w:type="dxa"/>
          <w:left w:w="108" w:type="dxa"/>
          <w:bottom w:w="0" w:type="dxa"/>
          <w:right w:w="108" w:type="dxa"/>
        </w:tblCellMar>
      </w:tblPr>
      <w:tblGrid>
        <w:gridCol w:w="978"/>
        <w:gridCol w:w="1430"/>
        <w:gridCol w:w="1074"/>
        <w:gridCol w:w="1308"/>
        <w:gridCol w:w="1106"/>
      </w:tblGrid>
      <w:tr w14:paraId="0DD6E604">
        <w:tblPrEx>
          <w:tblCellMar>
            <w:top w:w="0" w:type="dxa"/>
            <w:left w:w="108" w:type="dxa"/>
            <w:bottom w:w="0" w:type="dxa"/>
            <w:right w:w="108" w:type="dxa"/>
          </w:tblCellMar>
        </w:tblPrEx>
        <w:trPr>
          <w:trHeight w:val="402" w:hRule="exact"/>
        </w:trPr>
        <w:tc>
          <w:tcPr>
            <w:tcW w:w="5896" w:type="dxa"/>
            <w:gridSpan w:val="5"/>
            <w:tcBorders>
              <w:top w:val="single" w:color="000000" w:sz="2" w:space="0"/>
              <w:left w:val="single" w:color="000000" w:sz="2" w:space="0"/>
              <w:bottom w:val="single" w:color="000000" w:sz="2" w:space="0"/>
              <w:right w:val="single" w:color="000000" w:sz="2" w:space="0"/>
            </w:tcBorders>
            <w:tcMar>
              <w:left w:w="0" w:type="dxa"/>
              <w:right w:w="0" w:type="dxa"/>
            </w:tcMar>
          </w:tcPr>
          <w:p w14:paraId="1F1E60A6">
            <w:pPr>
              <w:widowControl/>
              <w:autoSpaceDE w:val="0"/>
              <w:autoSpaceDN w:val="0"/>
              <w:spacing w:before="126" w:after="0" w:line="158" w:lineRule="exact"/>
              <w:ind w:left="0" w:right="0" w:firstLine="0"/>
              <w:jc w:val="center"/>
            </w:pPr>
            <w:r>
              <w:rPr>
                <w:rFonts w:ascii="EaWdOl2h+SimSun" w:hAnsi="EaWdOl2h+SimSun" w:eastAsia="EaWdOl2h+SimSun"/>
                <w:b/>
                <w:color w:val="000000"/>
                <w:w w:val="98"/>
                <w:sz w:val="16"/>
              </w:rPr>
              <w:t>单位整体支出绩效自评职责履行良好表</w:t>
            </w:r>
          </w:p>
        </w:tc>
      </w:tr>
      <w:tr w14:paraId="4989731D">
        <w:tblPrEx>
          <w:tblCellMar>
            <w:top w:w="0" w:type="dxa"/>
            <w:left w:w="108" w:type="dxa"/>
            <w:bottom w:w="0" w:type="dxa"/>
            <w:right w:w="108" w:type="dxa"/>
          </w:tblCellMar>
        </w:tblPrEx>
        <w:trPr>
          <w:trHeight w:val="240" w:hRule="exact"/>
        </w:trPr>
        <w:tc>
          <w:tcPr>
            <w:tcW w:w="978" w:type="dxa"/>
            <w:tcBorders>
              <w:top w:val="single" w:color="000000" w:sz="2" w:space="0"/>
              <w:left w:val="single" w:color="000000" w:sz="2" w:space="0"/>
              <w:bottom w:val="single" w:color="000000" w:sz="2" w:space="0"/>
              <w:right w:val="single" w:color="000000" w:sz="2" w:space="0"/>
            </w:tcBorders>
            <w:tcMar>
              <w:left w:w="0" w:type="dxa"/>
              <w:right w:w="0" w:type="dxa"/>
            </w:tcMar>
          </w:tcPr>
          <w:p w14:paraId="01CFF469">
            <w:pPr>
              <w:widowControl/>
              <w:autoSpaceDE w:val="0"/>
              <w:autoSpaceDN w:val="0"/>
              <w:spacing w:before="78" w:after="0" w:line="86" w:lineRule="exact"/>
              <w:ind w:left="0" w:right="0" w:firstLine="0"/>
              <w:jc w:val="center"/>
            </w:pPr>
            <w:r>
              <w:rPr>
                <w:rFonts w:ascii="EaWdOl2h+SimSun" w:hAnsi="EaWdOl2h+SimSun" w:eastAsia="EaWdOl2h+SimSun"/>
                <w:color w:val="000000"/>
                <w:w w:val="95"/>
                <w:sz w:val="9"/>
              </w:rPr>
              <w:t>任务名称</w:t>
            </w:r>
          </w:p>
        </w:tc>
        <w:tc>
          <w:tcPr>
            <w:tcW w:w="14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FE0D421">
            <w:pPr>
              <w:widowControl/>
              <w:autoSpaceDE w:val="0"/>
              <w:autoSpaceDN w:val="0"/>
              <w:spacing w:before="78" w:after="0" w:line="86" w:lineRule="exact"/>
              <w:ind w:left="0" w:right="0" w:firstLine="0"/>
              <w:jc w:val="center"/>
            </w:pPr>
            <w:r>
              <w:rPr>
                <w:rFonts w:ascii="EaWdOl2h+SimSun" w:hAnsi="EaWdOl2h+SimSun" w:eastAsia="EaWdOl2h+SimSun"/>
                <w:color w:val="000000"/>
                <w:w w:val="95"/>
                <w:sz w:val="9"/>
              </w:rPr>
              <w:t>编制预算时提出的的任务措施</w:t>
            </w:r>
          </w:p>
        </w:tc>
        <w:tc>
          <w:tcPr>
            <w:tcW w:w="1074" w:type="dxa"/>
            <w:tcBorders>
              <w:top w:val="single" w:color="000000" w:sz="2" w:space="0"/>
              <w:left w:val="single" w:color="000000" w:sz="2" w:space="0"/>
              <w:bottom w:val="single" w:color="000000" w:sz="2" w:space="0"/>
              <w:right w:val="single" w:color="000000" w:sz="2" w:space="0"/>
            </w:tcBorders>
            <w:tcMar>
              <w:left w:w="0" w:type="dxa"/>
              <w:right w:w="0" w:type="dxa"/>
            </w:tcMar>
          </w:tcPr>
          <w:p w14:paraId="6F9A624B">
            <w:pPr>
              <w:widowControl/>
              <w:autoSpaceDE w:val="0"/>
              <w:autoSpaceDN w:val="0"/>
              <w:spacing w:before="78" w:after="0" w:line="86" w:lineRule="exact"/>
              <w:ind w:left="0" w:right="0" w:firstLine="0"/>
              <w:jc w:val="center"/>
            </w:pPr>
            <w:r>
              <w:rPr>
                <w:rFonts w:ascii="EaWdOl2h+SimSun" w:hAnsi="EaWdOl2h+SimSun" w:eastAsia="EaWdOl2h+SimSun"/>
                <w:color w:val="000000"/>
                <w:w w:val="95"/>
                <w:sz w:val="9"/>
              </w:rPr>
              <w:t>绩效指标实际执行情况</w:t>
            </w:r>
          </w:p>
        </w:tc>
        <w:tc>
          <w:tcPr>
            <w:tcW w:w="1308" w:type="dxa"/>
            <w:tcBorders>
              <w:top w:val="single" w:color="000000" w:sz="2" w:space="0"/>
              <w:left w:val="single" w:color="000000" w:sz="2" w:space="0"/>
              <w:bottom w:val="single" w:color="000000" w:sz="2" w:space="0"/>
              <w:right w:val="single" w:color="000000" w:sz="2" w:space="0"/>
            </w:tcBorders>
            <w:tcMar>
              <w:left w:w="0" w:type="dxa"/>
              <w:right w:w="0" w:type="dxa"/>
            </w:tcMar>
          </w:tcPr>
          <w:p w14:paraId="661C2121">
            <w:pPr>
              <w:widowControl/>
              <w:autoSpaceDE w:val="0"/>
              <w:autoSpaceDN w:val="0"/>
              <w:spacing w:before="78" w:after="0" w:line="86" w:lineRule="exact"/>
              <w:ind w:left="0" w:right="0" w:firstLine="0"/>
              <w:jc w:val="center"/>
            </w:pPr>
            <w:r>
              <w:rPr>
                <w:rFonts w:ascii="EaWdOl2h+SimSun" w:hAnsi="EaWdOl2h+SimSun" w:eastAsia="EaWdOl2h+SimSun"/>
                <w:color w:val="000000"/>
                <w:w w:val="95"/>
                <w:sz w:val="9"/>
              </w:rPr>
              <w:t>执行情况与年初预算的对比</w:t>
            </w:r>
          </w:p>
        </w:tc>
        <w:tc>
          <w:tcPr>
            <w:tcW w:w="1106" w:type="dxa"/>
            <w:tcBorders>
              <w:top w:val="single" w:color="000000" w:sz="2" w:space="0"/>
              <w:left w:val="single" w:color="000000" w:sz="2" w:space="0"/>
              <w:bottom w:val="single" w:color="000000" w:sz="2" w:space="0"/>
              <w:right w:val="single" w:color="000000" w:sz="2" w:space="0"/>
            </w:tcBorders>
            <w:tcMar>
              <w:left w:w="0" w:type="dxa"/>
              <w:right w:w="0" w:type="dxa"/>
            </w:tcMar>
          </w:tcPr>
          <w:p w14:paraId="0F2272E0">
            <w:pPr>
              <w:widowControl/>
              <w:autoSpaceDE w:val="0"/>
              <w:autoSpaceDN w:val="0"/>
              <w:spacing w:before="78" w:after="0" w:line="86" w:lineRule="exact"/>
              <w:ind w:left="0" w:right="0" w:firstLine="0"/>
              <w:jc w:val="center"/>
            </w:pPr>
            <w:r>
              <w:rPr>
                <w:rFonts w:ascii="EaWdOl2h+SimSun" w:hAnsi="EaWdOl2h+SimSun" w:eastAsia="EaWdOl2h+SimSun"/>
                <w:color w:val="000000"/>
                <w:w w:val="95"/>
                <w:sz w:val="9"/>
              </w:rPr>
              <w:t>相关情况说明</w:t>
            </w:r>
          </w:p>
        </w:tc>
      </w:tr>
      <w:tr w14:paraId="473DA202">
        <w:tblPrEx>
          <w:tblCellMar>
            <w:top w:w="0" w:type="dxa"/>
            <w:left w:w="108" w:type="dxa"/>
            <w:bottom w:w="0" w:type="dxa"/>
            <w:right w:w="108" w:type="dxa"/>
          </w:tblCellMar>
        </w:tblPrEx>
        <w:trPr>
          <w:trHeight w:val="680" w:hRule="exact"/>
        </w:trPr>
        <w:tc>
          <w:tcPr>
            <w:tcW w:w="978" w:type="dxa"/>
            <w:tcBorders>
              <w:top w:val="single" w:color="000000" w:sz="2" w:space="0"/>
              <w:left w:val="single" w:color="000000" w:sz="2" w:space="0"/>
              <w:bottom w:val="single" w:color="000000" w:sz="2" w:space="0"/>
              <w:right w:val="single" w:color="000000" w:sz="2" w:space="0"/>
            </w:tcBorders>
            <w:tcMar>
              <w:left w:w="0" w:type="dxa"/>
              <w:right w:w="0" w:type="dxa"/>
            </w:tcMar>
          </w:tcPr>
          <w:p w14:paraId="3854D65E">
            <w:pPr>
              <w:widowControl/>
              <w:autoSpaceDE w:val="0"/>
              <w:autoSpaceDN w:val="0"/>
              <w:spacing w:before="0" w:after="0" w:line="104" w:lineRule="exact"/>
              <w:ind w:left="12" w:right="0" w:firstLine="0"/>
              <w:jc w:val="left"/>
            </w:pPr>
            <w:r>
              <w:rPr>
                <w:rFonts w:ascii="EaWdOl2h+SimSun" w:hAnsi="EaWdOl2h+SimSun" w:eastAsia="EaWdOl2h+SimSun"/>
                <w:color w:val="000000"/>
                <w:w w:val="95"/>
                <w:sz w:val="9"/>
              </w:rPr>
              <w:t>昆财社基〔2024〕5号</w:t>
            </w:r>
            <w:r>
              <w:br w:type="textWrapping"/>
            </w:r>
            <w:r>
              <w:rPr>
                <w:rFonts w:ascii="EaWdOl2h+SimSun" w:hAnsi="EaWdOl2h+SimSun" w:eastAsia="EaWdOl2h+SimSun"/>
                <w:color w:val="000000"/>
                <w:w w:val="95"/>
                <w:sz w:val="9"/>
              </w:rPr>
              <w:t>2024年市属企业离休人员津补贴资金</w:t>
            </w:r>
          </w:p>
        </w:tc>
        <w:tc>
          <w:tcPr>
            <w:tcW w:w="14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A4DCC15">
            <w:pPr>
              <w:widowControl/>
              <w:autoSpaceDE w:val="0"/>
              <w:autoSpaceDN w:val="0"/>
              <w:spacing w:before="18" w:after="0" w:line="86" w:lineRule="exact"/>
              <w:ind w:left="0" w:right="0" w:firstLine="0"/>
              <w:jc w:val="center"/>
            </w:pPr>
            <w:r>
              <w:rPr>
                <w:rFonts w:ascii="EaWdOl2h+SimSun" w:hAnsi="EaWdOl2h+SimSun" w:eastAsia="EaWdOl2h+SimSun"/>
                <w:color w:val="000000"/>
                <w:w w:val="95"/>
                <w:sz w:val="9"/>
              </w:rPr>
              <w:t>保障市属企业离休人员津补贴补差资</w:t>
            </w:r>
          </w:p>
          <w:p w14:paraId="1CF52FC3">
            <w:pPr>
              <w:widowControl/>
              <w:autoSpaceDE w:val="0"/>
              <w:autoSpaceDN w:val="0"/>
              <w:spacing w:before="20" w:after="0" w:line="86" w:lineRule="exact"/>
              <w:ind w:left="10" w:right="0" w:firstLine="0"/>
              <w:jc w:val="left"/>
            </w:pPr>
            <w:r>
              <w:rPr>
                <w:rFonts w:ascii="EaWdOl2h+SimSun" w:hAnsi="EaWdOl2h+SimSun" w:eastAsia="EaWdOl2h+SimSun"/>
                <w:color w:val="000000"/>
                <w:w w:val="95"/>
                <w:sz w:val="9"/>
              </w:rPr>
              <w:t xml:space="preserve">金。 </w:t>
            </w:r>
          </w:p>
        </w:tc>
        <w:tc>
          <w:tcPr>
            <w:tcW w:w="1074" w:type="dxa"/>
            <w:tcBorders>
              <w:top w:val="single" w:color="000000" w:sz="2" w:space="0"/>
              <w:left w:val="single" w:color="000000" w:sz="2" w:space="0"/>
              <w:bottom w:val="single" w:color="000000" w:sz="2" w:space="0"/>
              <w:right w:val="single" w:color="000000" w:sz="2" w:space="0"/>
            </w:tcBorders>
            <w:tcMar>
              <w:left w:w="0" w:type="dxa"/>
              <w:right w:w="0" w:type="dxa"/>
            </w:tcMar>
          </w:tcPr>
          <w:p w14:paraId="6006B37D">
            <w:pPr>
              <w:widowControl/>
              <w:autoSpaceDE w:val="0"/>
              <w:autoSpaceDN w:val="0"/>
              <w:spacing w:before="0" w:after="0" w:line="104" w:lineRule="exact"/>
              <w:ind w:left="8" w:right="20" w:firstLine="0"/>
              <w:jc w:val="both"/>
            </w:pPr>
            <w:r>
              <w:rPr>
                <w:rFonts w:ascii="EaWdOl2h+SimSun" w:hAnsi="EaWdOl2h+SimSun" w:eastAsia="EaWdOl2h+SimSun"/>
                <w:color w:val="000000"/>
                <w:w w:val="95"/>
                <w:sz w:val="9"/>
              </w:rPr>
              <w:t>执行率58.33%，因离休人员正常减少，该项目各项指标已经完成。</w:t>
            </w:r>
          </w:p>
        </w:tc>
        <w:tc>
          <w:tcPr>
            <w:tcW w:w="1308" w:type="dxa"/>
            <w:tcBorders>
              <w:top w:val="single" w:color="000000" w:sz="2" w:space="0"/>
              <w:left w:val="single" w:color="000000" w:sz="2" w:space="0"/>
              <w:bottom w:val="single" w:color="000000" w:sz="2" w:space="0"/>
              <w:right w:val="single" w:color="000000" w:sz="2" w:space="0"/>
            </w:tcBorders>
            <w:tcMar>
              <w:left w:w="0" w:type="dxa"/>
              <w:right w:w="0" w:type="dxa"/>
            </w:tcMar>
          </w:tcPr>
          <w:p w14:paraId="2713CCFA">
            <w:pPr>
              <w:widowControl/>
              <w:autoSpaceDE w:val="0"/>
              <w:autoSpaceDN w:val="0"/>
              <w:spacing w:before="0" w:after="0" w:line="104" w:lineRule="exact"/>
              <w:ind w:left="12" w:right="78" w:firstLine="0"/>
              <w:jc w:val="both"/>
            </w:pPr>
            <w:r>
              <w:rPr>
                <w:rFonts w:ascii="EaWdOl2h+SimSun" w:hAnsi="EaWdOl2h+SimSun" w:eastAsia="EaWdOl2h+SimSun"/>
                <w:color w:val="000000"/>
                <w:w w:val="95"/>
                <w:sz w:val="9"/>
              </w:rPr>
              <w:t>该项目年初预算数0.48万元，预算确定数0.48万元，执行数0.28万元，执行率58.33%</w:t>
            </w:r>
          </w:p>
        </w:tc>
        <w:tc>
          <w:tcPr>
            <w:tcW w:w="1106" w:type="dxa"/>
            <w:tcBorders>
              <w:top w:val="single" w:color="000000" w:sz="2" w:space="0"/>
              <w:left w:val="single" w:color="000000" w:sz="2" w:space="0"/>
              <w:bottom w:val="single" w:color="000000" w:sz="2" w:space="0"/>
              <w:right w:val="single" w:color="000000" w:sz="2" w:space="0"/>
            </w:tcBorders>
            <w:tcMar>
              <w:left w:w="0" w:type="dxa"/>
              <w:right w:w="0" w:type="dxa"/>
            </w:tcMar>
          </w:tcPr>
          <w:p w14:paraId="7917E4F0">
            <w:pPr>
              <w:widowControl/>
              <w:autoSpaceDE w:val="0"/>
              <w:autoSpaceDN w:val="0"/>
              <w:spacing w:before="18" w:after="0" w:line="86" w:lineRule="exact"/>
              <w:ind w:left="10" w:right="0" w:firstLine="0"/>
              <w:jc w:val="left"/>
            </w:pPr>
            <w:r>
              <w:rPr>
                <w:rFonts w:ascii="EaWdOl2h+SimSun" w:hAnsi="EaWdOl2h+SimSun" w:eastAsia="EaWdOl2h+SimSun"/>
                <w:color w:val="000000"/>
                <w:w w:val="95"/>
                <w:sz w:val="9"/>
              </w:rPr>
              <w:t>无</w:t>
            </w:r>
          </w:p>
        </w:tc>
      </w:tr>
      <w:tr w14:paraId="1D0353D2">
        <w:tblPrEx>
          <w:tblCellMar>
            <w:top w:w="0" w:type="dxa"/>
            <w:left w:w="108" w:type="dxa"/>
            <w:bottom w:w="0" w:type="dxa"/>
            <w:right w:w="108" w:type="dxa"/>
          </w:tblCellMar>
        </w:tblPrEx>
        <w:trPr>
          <w:trHeight w:val="1332" w:hRule="exact"/>
        </w:trPr>
        <w:tc>
          <w:tcPr>
            <w:tcW w:w="978" w:type="dxa"/>
            <w:tcBorders>
              <w:top w:val="single" w:color="000000" w:sz="2" w:space="0"/>
              <w:left w:val="single" w:color="000000" w:sz="2" w:space="0"/>
              <w:bottom w:val="single" w:color="000000" w:sz="2" w:space="0"/>
              <w:right w:val="single" w:color="000000" w:sz="2" w:space="0"/>
            </w:tcBorders>
            <w:tcMar>
              <w:left w:w="0" w:type="dxa"/>
              <w:right w:w="0" w:type="dxa"/>
            </w:tcMar>
          </w:tcPr>
          <w:p w14:paraId="2DC44A1E">
            <w:pPr>
              <w:widowControl/>
              <w:autoSpaceDE w:val="0"/>
              <w:autoSpaceDN w:val="0"/>
              <w:spacing w:before="18" w:after="0" w:line="86" w:lineRule="exact"/>
              <w:ind w:left="0" w:right="0" w:firstLine="0"/>
              <w:jc w:val="center"/>
            </w:pPr>
            <w:r>
              <w:rPr>
                <w:rFonts w:ascii="EaWdOl2h+SimSun" w:hAnsi="EaWdOl2h+SimSun" w:eastAsia="EaWdOl2h+SimSun"/>
                <w:color w:val="000000"/>
                <w:w w:val="95"/>
                <w:sz w:val="9"/>
              </w:rPr>
              <w:t>市级企业退休人员独生子</w:t>
            </w:r>
          </w:p>
          <w:p w14:paraId="64D3B6B4">
            <w:pPr>
              <w:widowControl/>
              <w:autoSpaceDE w:val="0"/>
              <w:autoSpaceDN w:val="0"/>
              <w:spacing w:before="16" w:after="0" w:line="86" w:lineRule="exact"/>
              <w:ind w:left="12" w:right="0" w:firstLine="0"/>
              <w:jc w:val="left"/>
            </w:pPr>
            <w:r>
              <w:rPr>
                <w:rFonts w:ascii="EaWdOl2h+SimSun" w:hAnsi="EaWdOl2h+SimSun" w:eastAsia="EaWdOl2h+SimSun"/>
                <w:color w:val="000000"/>
                <w:w w:val="95"/>
                <w:sz w:val="9"/>
              </w:rPr>
              <w:t>女专项经费</w:t>
            </w:r>
          </w:p>
        </w:tc>
        <w:tc>
          <w:tcPr>
            <w:tcW w:w="14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13DE5BF">
            <w:pPr>
              <w:widowControl/>
              <w:autoSpaceDE w:val="0"/>
              <w:autoSpaceDN w:val="0"/>
              <w:spacing w:before="0" w:after="0" w:line="104" w:lineRule="exact"/>
              <w:ind w:left="10" w:right="0" w:firstLine="0"/>
              <w:jc w:val="left"/>
            </w:pPr>
            <w:r>
              <w:rPr>
                <w:rFonts w:ascii="EaWdOl2h+SimSun" w:hAnsi="EaWdOl2h+SimSun" w:eastAsia="EaWdOl2h+SimSun"/>
                <w:color w:val="000000"/>
                <w:w w:val="95"/>
                <w:sz w:val="9"/>
              </w:rPr>
              <w:t>1.根据《关于下划企业退休人员独生子女费的通知》（昆财社［2015］57号）文件规定，确保企业退休人员独生子女经费按月随养老金足额、及时地发放至符合享受该政策的退休人员，保障参保人员的合法权益，积极维护社会稳定。2.按照省、市社保局的统筹安排，满足企业退休人员的养老金发放，保障参保人员的合法权益。确保企业退休人员养老待遇的按时足额发放，积极维护社会稳定。</w:t>
            </w:r>
          </w:p>
        </w:tc>
        <w:tc>
          <w:tcPr>
            <w:tcW w:w="1074" w:type="dxa"/>
            <w:tcBorders>
              <w:top w:val="single" w:color="000000" w:sz="2" w:space="0"/>
              <w:left w:val="single" w:color="000000" w:sz="2" w:space="0"/>
              <w:bottom w:val="single" w:color="000000" w:sz="2" w:space="0"/>
              <w:right w:val="single" w:color="000000" w:sz="2" w:space="0"/>
            </w:tcBorders>
            <w:tcMar>
              <w:left w:w="0" w:type="dxa"/>
              <w:right w:w="0" w:type="dxa"/>
            </w:tcMar>
          </w:tcPr>
          <w:p w14:paraId="6ADE84F9">
            <w:pPr>
              <w:widowControl/>
              <w:autoSpaceDE w:val="0"/>
              <w:autoSpaceDN w:val="0"/>
              <w:spacing w:before="18" w:after="0" w:line="86" w:lineRule="exact"/>
              <w:ind w:left="0" w:right="0" w:firstLine="0"/>
              <w:jc w:val="center"/>
            </w:pPr>
            <w:r>
              <w:rPr>
                <w:rFonts w:ascii="EaWdOl2h+SimSun" w:hAnsi="EaWdOl2h+SimSun" w:eastAsia="EaWdOl2h+SimSun"/>
                <w:color w:val="000000"/>
                <w:w w:val="95"/>
                <w:sz w:val="9"/>
              </w:rPr>
              <w:t>执行率100%，该项目各项指</w:t>
            </w:r>
          </w:p>
          <w:p w14:paraId="2FA246B8">
            <w:pPr>
              <w:widowControl/>
              <w:autoSpaceDE w:val="0"/>
              <w:autoSpaceDN w:val="0"/>
              <w:spacing w:before="16" w:after="0" w:line="86" w:lineRule="exact"/>
              <w:ind w:left="8" w:right="0" w:firstLine="0"/>
              <w:jc w:val="left"/>
            </w:pPr>
            <w:r>
              <w:rPr>
                <w:rFonts w:ascii="EaWdOl2h+SimSun" w:hAnsi="EaWdOl2h+SimSun" w:eastAsia="EaWdOl2h+SimSun"/>
                <w:color w:val="000000"/>
                <w:w w:val="95"/>
                <w:sz w:val="9"/>
              </w:rPr>
              <w:t>标已经完成。</w:t>
            </w:r>
          </w:p>
        </w:tc>
        <w:tc>
          <w:tcPr>
            <w:tcW w:w="1308" w:type="dxa"/>
            <w:tcBorders>
              <w:top w:val="single" w:color="000000" w:sz="2" w:space="0"/>
              <w:left w:val="single" w:color="000000" w:sz="2" w:space="0"/>
              <w:bottom w:val="single" w:color="000000" w:sz="2" w:space="0"/>
              <w:right w:val="single" w:color="000000" w:sz="2" w:space="0"/>
            </w:tcBorders>
            <w:tcMar>
              <w:left w:w="0" w:type="dxa"/>
              <w:right w:w="0" w:type="dxa"/>
            </w:tcMar>
          </w:tcPr>
          <w:p w14:paraId="4ECF11AC">
            <w:pPr>
              <w:widowControl/>
              <w:autoSpaceDE w:val="0"/>
              <w:autoSpaceDN w:val="0"/>
              <w:spacing w:before="0" w:after="0" w:line="104" w:lineRule="exact"/>
              <w:ind w:left="12" w:right="0" w:firstLine="0"/>
              <w:jc w:val="left"/>
            </w:pPr>
            <w:r>
              <w:rPr>
                <w:rFonts w:ascii="EaWdOl2h+SimSun" w:hAnsi="EaWdOl2h+SimSun" w:eastAsia="EaWdOl2h+SimSun"/>
                <w:color w:val="000000"/>
                <w:w w:val="95"/>
                <w:sz w:val="9"/>
              </w:rPr>
              <w:t>该项目年初预算数27.31万元，预算确定数27.31万元，执行数</w:t>
            </w:r>
            <w:r>
              <w:br w:type="textWrapping"/>
            </w:r>
            <w:r>
              <w:rPr>
                <w:rFonts w:ascii="EaWdOl2h+SimSun" w:hAnsi="EaWdOl2h+SimSun" w:eastAsia="EaWdOl2h+SimSun"/>
                <w:color w:val="000000"/>
                <w:w w:val="95"/>
                <w:sz w:val="9"/>
              </w:rPr>
              <w:t>27.31万元，执行率100%</w:t>
            </w:r>
          </w:p>
        </w:tc>
        <w:tc>
          <w:tcPr>
            <w:tcW w:w="1106" w:type="dxa"/>
            <w:tcBorders>
              <w:top w:val="single" w:color="000000" w:sz="2" w:space="0"/>
              <w:left w:val="single" w:color="000000" w:sz="2" w:space="0"/>
              <w:bottom w:val="single" w:color="000000" w:sz="2" w:space="0"/>
              <w:right w:val="single" w:color="000000" w:sz="2" w:space="0"/>
            </w:tcBorders>
            <w:tcMar>
              <w:left w:w="0" w:type="dxa"/>
              <w:right w:w="0" w:type="dxa"/>
            </w:tcMar>
          </w:tcPr>
          <w:p w14:paraId="475F4562">
            <w:pPr>
              <w:widowControl/>
              <w:autoSpaceDE w:val="0"/>
              <w:autoSpaceDN w:val="0"/>
              <w:spacing w:before="18" w:after="0" w:line="86" w:lineRule="exact"/>
              <w:ind w:left="10" w:right="0" w:firstLine="0"/>
              <w:jc w:val="left"/>
            </w:pPr>
            <w:r>
              <w:rPr>
                <w:rFonts w:ascii="EaWdOl2h+SimSun" w:hAnsi="EaWdOl2h+SimSun" w:eastAsia="EaWdOl2h+SimSun"/>
                <w:color w:val="000000"/>
                <w:w w:val="95"/>
                <w:sz w:val="9"/>
              </w:rPr>
              <w:t>无</w:t>
            </w:r>
          </w:p>
        </w:tc>
      </w:tr>
      <w:tr w14:paraId="256C3FD4">
        <w:tblPrEx>
          <w:tblCellMar>
            <w:top w:w="0" w:type="dxa"/>
            <w:left w:w="108" w:type="dxa"/>
            <w:bottom w:w="0" w:type="dxa"/>
            <w:right w:w="108" w:type="dxa"/>
          </w:tblCellMar>
        </w:tblPrEx>
        <w:trPr>
          <w:trHeight w:val="680" w:hRule="exact"/>
        </w:trPr>
        <w:tc>
          <w:tcPr>
            <w:tcW w:w="978" w:type="dxa"/>
            <w:tcBorders>
              <w:top w:val="single" w:color="000000" w:sz="2" w:space="0"/>
              <w:left w:val="single" w:color="000000" w:sz="2" w:space="0"/>
              <w:bottom w:val="single" w:color="000000" w:sz="2" w:space="0"/>
              <w:right w:val="single" w:color="000000" w:sz="2" w:space="0"/>
            </w:tcBorders>
            <w:tcMar>
              <w:left w:w="0" w:type="dxa"/>
              <w:right w:w="0" w:type="dxa"/>
            </w:tcMar>
          </w:tcPr>
          <w:p w14:paraId="2CFB277F">
            <w:pPr>
              <w:widowControl/>
              <w:autoSpaceDE w:val="0"/>
              <w:autoSpaceDN w:val="0"/>
              <w:spacing w:before="0" w:after="0" w:line="104" w:lineRule="exact"/>
              <w:ind w:left="12" w:right="0" w:firstLine="0"/>
              <w:jc w:val="left"/>
            </w:pPr>
            <w:r>
              <w:rPr>
                <w:rFonts w:ascii="EaWdOl2h+SimSun" w:hAnsi="EaWdOl2h+SimSun" w:eastAsia="EaWdOl2h+SimSun"/>
                <w:color w:val="000000"/>
                <w:w w:val="95"/>
                <w:sz w:val="9"/>
              </w:rPr>
              <w:t>昆财社基〔2024〕5号</w:t>
            </w:r>
            <w:r>
              <w:br w:type="textWrapping"/>
            </w:r>
            <w:r>
              <w:rPr>
                <w:rFonts w:ascii="EaWdOl2h+SimSun" w:hAnsi="EaWdOl2h+SimSun" w:eastAsia="EaWdOl2h+SimSun"/>
                <w:color w:val="000000"/>
                <w:w w:val="95"/>
                <w:sz w:val="9"/>
              </w:rPr>
              <w:t>2024年市属改制单位退休人员养老金补差资金</w:t>
            </w:r>
          </w:p>
        </w:tc>
        <w:tc>
          <w:tcPr>
            <w:tcW w:w="14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FF26662">
            <w:pPr>
              <w:widowControl/>
              <w:autoSpaceDE w:val="0"/>
              <w:autoSpaceDN w:val="0"/>
              <w:spacing w:before="18" w:after="0" w:line="86" w:lineRule="exact"/>
              <w:ind w:left="0" w:right="0" w:firstLine="0"/>
              <w:jc w:val="center"/>
            </w:pPr>
            <w:r>
              <w:rPr>
                <w:rFonts w:ascii="EaWdOl2h+SimSun" w:hAnsi="EaWdOl2h+SimSun" w:eastAsia="EaWdOl2h+SimSun"/>
                <w:color w:val="000000"/>
                <w:w w:val="95"/>
                <w:sz w:val="9"/>
              </w:rPr>
              <w:t>保障市属改制单位退休人员养老金差</w:t>
            </w:r>
          </w:p>
          <w:p w14:paraId="7BF3FE10">
            <w:pPr>
              <w:widowControl/>
              <w:autoSpaceDE w:val="0"/>
              <w:autoSpaceDN w:val="0"/>
              <w:spacing w:before="16" w:after="0" w:line="86" w:lineRule="exact"/>
              <w:ind w:left="10" w:right="0" w:firstLine="0"/>
              <w:jc w:val="left"/>
            </w:pPr>
            <w:r>
              <w:rPr>
                <w:rFonts w:ascii="EaWdOl2h+SimSun" w:hAnsi="EaWdOl2h+SimSun" w:eastAsia="EaWdOl2h+SimSun"/>
                <w:color w:val="000000"/>
                <w:w w:val="95"/>
                <w:sz w:val="9"/>
              </w:rPr>
              <w:t>额补助资金。</w:t>
            </w:r>
          </w:p>
        </w:tc>
        <w:tc>
          <w:tcPr>
            <w:tcW w:w="1074" w:type="dxa"/>
            <w:tcBorders>
              <w:top w:val="single" w:color="000000" w:sz="2" w:space="0"/>
              <w:left w:val="single" w:color="000000" w:sz="2" w:space="0"/>
              <w:bottom w:val="single" w:color="000000" w:sz="2" w:space="0"/>
              <w:right w:val="single" w:color="000000" w:sz="2" w:space="0"/>
            </w:tcBorders>
            <w:tcMar>
              <w:left w:w="0" w:type="dxa"/>
              <w:right w:w="0" w:type="dxa"/>
            </w:tcMar>
          </w:tcPr>
          <w:p w14:paraId="1EDA3DC3">
            <w:pPr>
              <w:widowControl/>
              <w:autoSpaceDE w:val="0"/>
              <w:autoSpaceDN w:val="0"/>
              <w:spacing w:before="18" w:after="0" w:line="86" w:lineRule="exact"/>
              <w:ind w:left="0" w:right="0" w:firstLine="0"/>
              <w:jc w:val="center"/>
            </w:pPr>
            <w:r>
              <w:rPr>
                <w:rFonts w:ascii="EaWdOl2h+SimSun" w:hAnsi="EaWdOl2h+SimSun" w:eastAsia="EaWdOl2h+SimSun"/>
                <w:color w:val="000000"/>
                <w:w w:val="95"/>
                <w:sz w:val="9"/>
              </w:rPr>
              <w:t>执行率100%，该项目各项指</w:t>
            </w:r>
          </w:p>
          <w:p w14:paraId="6F55ABDA">
            <w:pPr>
              <w:widowControl/>
              <w:autoSpaceDE w:val="0"/>
              <w:autoSpaceDN w:val="0"/>
              <w:spacing w:before="16" w:after="0" w:line="86" w:lineRule="exact"/>
              <w:ind w:left="8" w:right="0" w:firstLine="0"/>
              <w:jc w:val="left"/>
            </w:pPr>
            <w:r>
              <w:rPr>
                <w:rFonts w:ascii="EaWdOl2h+SimSun" w:hAnsi="EaWdOl2h+SimSun" w:eastAsia="EaWdOl2h+SimSun"/>
                <w:color w:val="000000"/>
                <w:w w:val="95"/>
                <w:sz w:val="9"/>
              </w:rPr>
              <w:t>标已经完成。</w:t>
            </w:r>
          </w:p>
        </w:tc>
        <w:tc>
          <w:tcPr>
            <w:tcW w:w="1308" w:type="dxa"/>
            <w:tcBorders>
              <w:top w:val="single" w:color="000000" w:sz="2" w:space="0"/>
              <w:left w:val="single" w:color="000000" w:sz="2" w:space="0"/>
              <w:bottom w:val="single" w:color="000000" w:sz="2" w:space="0"/>
              <w:right w:val="single" w:color="000000" w:sz="2" w:space="0"/>
            </w:tcBorders>
            <w:tcMar>
              <w:left w:w="0" w:type="dxa"/>
              <w:right w:w="0" w:type="dxa"/>
            </w:tcMar>
          </w:tcPr>
          <w:p w14:paraId="02041DC1">
            <w:pPr>
              <w:widowControl/>
              <w:autoSpaceDE w:val="0"/>
              <w:autoSpaceDN w:val="0"/>
              <w:spacing w:before="0" w:after="0" w:line="104" w:lineRule="exact"/>
              <w:ind w:left="12" w:right="78" w:firstLine="0"/>
              <w:jc w:val="both"/>
            </w:pPr>
            <w:r>
              <w:rPr>
                <w:rFonts w:ascii="EaWdOl2h+SimSun" w:hAnsi="EaWdOl2h+SimSun" w:eastAsia="EaWdOl2h+SimSun"/>
                <w:color w:val="000000"/>
                <w:w w:val="95"/>
                <w:sz w:val="9"/>
              </w:rPr>
              <w:t>该项目年初预算数682.51万元，预算确定数682.51万元，执行数682.51万元，执行率100%</w:t>
            </w:r>
          </w:p>
        </w:tc>
        <w:tc>
          <w:tcPr>
            <w:tcW w:w="1106" w:type="dxa"/>
            <w:tcBorders>
              <w:top w:val="single" w:color="000000" w:sz="2" w:space="0"/>
              <w:left w:val="single" w:color="000000" w:sz="2" w:space="0"/>
              <w:bottom w:val="single" w:color="000000" w:sz="2" w:space="0"/>
              <w:right w:val="single" w:color="000000" w:sz="2" w:space="0"/>
            </w:tcBorders>
            <w:tcMar>
              <w:left w:w="0" w:type="dxa"/>
              <w:right w:w="0" w:type="dxa"/>
            </w:tcMar>
          </w:tcPr>
          <w:p w14:paraId="45A755F4">
            <w:pPr>
              <w:widowControl/>
              <w:autoSpaceDE w:val="0"/>
              <w:autoSpaceDN w:val="0"/>
              <w:spacing w:before="18" w:after="0" w:line="86" w:lineRule="exact"/>
              <w:ind w:left="10" w:right="0" w:firstLine="0"/>
              <w:jc w:val="left"/>
            </w:pPr>
            <w:r>
              <w:rPr>
                <w:rFonts w:ascii="EaWdOl2h+SimSun" w:hAnsi="EaWdOl2h+SimSun" w:eastAsia="EaWdOl2h+SimSun"/>
                <w:color w:val="000000"/>
                <w:w w:val="95"/>
                <w:sz w:val="9"/>
              </w:rPr>
              <w:t>无</w:t>
            </w:r>
          </w:p>
        </w:tc>
      </w:tr>
      <w:tr w14:paraId="1A46A995">
        <w:tblPrEx>
          <w:tblCellMar>
            <w:top w:w="0" w:type="dxa"/>
            <w:left w:w="108" w:type="dxa"/>
            <w:bottom w:w="0" w:type="dxa"/>
            <w:right w:w="108" w:type="dxa"/>
          </w:tblCellMar>
        </w:tblPrEx>
        <w:trPr>
          <w:trHeight w:val="680" w:hRule="exact"/>
        </w:trPr>
        <w:tc>
          <w:tcPr>
            <w:tcW w:w="978" w:type="dxa"/>
            <w:tcBorders>
              <w:top w:val="single" w:color="000000" w:sz="2" w:space="0"/>
              <w:left w:val="single" w:color="000000" w:sz="2" w:space="0"/>
              <w:bottom w:val="single" w:color="000000" w:sz="2" w:space="0"/>
              <w:right w:val="single" w:color="000000" w:sz="2" w:space="0"/>
            </w:tcBorders>
            <w:tcMar>
              <w:left w:w="0" w:type="dxa"/>
              <w:right w:w="0" w:type="dxa"/>
            </w:tcMar>
          </w:tcPr>
          <w:p w14:paraId="7C891353">
            <w:pPr>
              <w:widowControl/>
              <w:autoSpaceDE w:val="0"/>
              <w:autoSpaceDN w:val="0"/>
              <w:spacing w:before="0" w:after="0" w:line="104" w:lineRule="exact"/>
              <w:ind w:left="12" w:right="0" w:firstLine="0"/>
              <w:jc w:val="left"/>
            </w:pPr>
            <w:r>
              <w:rPr>
                <w:rFonts w:ascii="EaWdOl2h+SimSun" w:hAnsi="EaWdOl2h+SimSun" w:eastAsia="EaWdOl2h+SimSun"/>
                <w:color w:val="000000"/>
                <w:w w:val="95"/>
                <w:sz w:val="9"/>
              </w:rPr>
              <w:t>昆财社基〔2024〕5号市属中组发〔2002〕13号文及省委8.13意见人员生活补助资金</w:t>
            </w:r>
          </w:p>
        </w:tc>
        <w:tc>
          <w:tcPr>
            <w:tcW w:w="14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B7409C8">
            <w:pPr>
              <w:widowControl/>
              <w:autoSpaceDE w:val="0"/>
              <w:autoSpaceDN w:val="0"/>
              <w:spacing w:before="0" w:after="0" w:line="104" w:lineRule="exact"/>
              <w:ind w:left="10" w:right="0" w:firstLine="0"/>
              <w:jc w:val="left"/>
            </w:pPr>
            <w:r>
              <w:rPr>
                <w:rFonts w:ascii="EaWdOl2h+SimSun" w:hAnsi="EaWdOl2h+SimSun" w:eastAsia="EaWdOl2h+SimSun"/>
                <w:color w:val="000000"/>
                <w:w w:val="95"/>
                <w:sz w:val="9"/>
              </w:rPr>
              <w:t>根据市属企业中组发（2002）13号文及“8.13"会议精神，解决</w:t>
            </w:r>
            <w:r>
              <w:rPr>
                <w:rFonts w:hint="eastAsia" w:ascii="EaWdOl2h+SimSun" w:hAnsi="EaWdOl2h+SimSun" w:eastAsia="宋体"/>
                <w:color w:val="000000"/>
                <w:w w:val="95"/>
                <w:sz w:val="9"/>
                <w:lang w:eastAsia="zh-CN"/>
              </w:rPr>
              <w:t>新中国成立初</w:t>
            </w:r>
            <w:bookmarkStart w:id="0" w:name="_GoBack"/>
            <w:bookmarkEnd w:id="0"/>
            <w:r>
              <w:rPr>
                <w:rFonts w:ascii="EaWdOl2h+SimSun" w:hAnsi="EaWdOl2h+SimSun" w:eastAsia="EaWdOl2h+SimSun"/>
                <w:color w:val="000000"/>
                <w:w w:val="95"/>
                <w:sz w:val="9"/>
              </w:rPr>
              <w:t>期参加革命工作退休干部生活待遇问题进行补助专项资金。</w:t>
            </w:r>
          </w:p>
        </w:tc>
        <w:tc>
          <w:tcPr>
            <w:tcW w:w="1074" w:type="dxa"/>
            <w:tcBorders>
              <w:top w:val="single" w:color="000000" w:sz="2" w:space="0"/>
              <w:left w:val="single" w:color="000000" w:sz="2" w:space="0"/>
              <w:bottom w:val="single" w:color="000000" w:sz="2" w:space="0"/>
              <w:right w:val="single" w:color="000000" w:sz="2" w:space="0"/>
            </w:tcBorders>
            <w:tcMar>
              <w:left w:w="0" w:type="dxa"/>
              <w:right w:w="0" w:type="dxa"/>
            </w:tcMar>
          </w:tcPr>
          <w:p w14:paraId="003B55DC">
            <w:pPr>
              <w:widowControl/>
              <w:autoSpaceDE w:val="0"/>
              <w:autoSpaceDN w:val="0"/>
              <w:spacing w:before="0" w:after="0" w:line="104" w:lineRule="exact"/>
              <w:ind w:left="8" w:right="20" w:firstLine="0"/>
              <w:jc w:val="both"/>
            </w:pPr>
            <w:r>
              <w:rPr>
                <w:rFonts w:ascii="EaWdOl2h+SimSun" w:hAnsi="EaWdOl2h+SimSun" w:eastAsia="EaWdOl2h+SimSun"/>
                <w:color w:val="000000"/>
                <w:w w:val="95"/>
                <w:sz w:val="9"/>
              </w:rPr>
              <w:t>该项目执行率76.78%，已经完成，市属中组发〔2002〕13号文及省委8.13意见人员生活补助资金项目已按规定及时、足额支付。</w:t>
            </w:r>
          </w:p>
        </w:tc>
        <w:tc>
          <w:tcPr>
            <w:tcW w:w="1308" w:type="dxa"/>
            <w:tcBorders>
              <w:top w:val="single" w:color="000000" w:sz="2" w:space="0"/>
              <w:left w:val="single" w:color="000000" w:sz="2" w:space="0"/>
              <w:bottom w:val="single" w:color="000000" w:sz="2" w:space="0"/>
              <w:right w:val="single" w:color="000000" w:sz="2" w:space="0"/>
            </w:tcBorders>
            <w:tcMar>
              <w:left w:w="0" w:type="dxa"/>
              <w:right w:w="0" w:type="dxa"/>
            </w:tcMar>
          </w:tcPr>
          <w:p w14:paraId="39286A46">
            <w:pPr>
              <w:widowControl/>
              <w:autoSpaceDE w:val="0"/>
              <w:autoSpaceDN w:val="0"/>
              <w:spacing w:before="0" w:after="0" w:line="104" w:lineRule="exact"/>
              <w:ind w:left="12" w:right="0" w:firstLine="0"/>
              <w:jc w:val="left"/>
            </w:pPr>
            <w:r>
              <w:rPr>
                <w:rFonts w:ascii="EaWdOl2h+SimSun" w:hAnsi="EaWdOl2h+SimSun" w:eastAsia="EaWdOl2h+SimSun"/>
                <w:color w:val="000000"/>
                <w:w w:val="95"/>
                <w:sz w:val="9"/>
              </w:rPr>
              <w:t>该项目年初预算数37万元，预算确定数37万元，执行数28.41万元，执行率76.78%</w:t>
            </w:r>
          </w:p>
        </w:tc>
        <w:tc>
          <w:tcPr>
            <w:tcW w:w="1106" w:type="dxa"/>
            <w:tcBorders>
              <w:top w:val="single" w:color="000000" w:sz="2" w:space="0"/>
              <w:left w:val="single" w:color="000000" w:sz="2" w:space="0"/>
              <w:bottom w:val="single" w:color="000000" w:sz="2" w:space="0"/>
              <w:right w:val="single" w:color="000000" w:sz="2" w:space="0"/>
            </w:tcBorders>
            <w:tcMar>
              <w:left w:w="0" w:type="dxa"/>
              <w:right w:w="0" w:type="dxa"/>
            </w:tcMar>
          </w:tcPr>
          <w:p w14:paraId="554F16BC">
            <w:pPr>
              <w:widowControl/>
              <w:autoSpaceDE w:val="0"/>
              <w:autoSpaceDN w:val="0"/>
              <w:spacing w:before="16" w:after="0" w:line="86" w:lineRule="exact"/>
              <w:ind w:left="10" w:right="0" w:firstLine="0"/>
              <w:jc w:val="left"/>
            </w:pPr>
            <w:r>
              <w:rPr>
                <w:rFonts w:ascii="EaWdOl2h+SimSun" w:hAnsi="EaWdOl2h+SimSun" w:eastAsia="EaWdOl2h+SimSun"/>
                <w:color w:val="000000"/>
                <w:w w:val="95"/>
                <w:sz w:val="9"/>
              </w:rPr>
              <w:t>无</w:t>
            </w:r>
          </w:p>
        </w:tc>
      </w:tr>
      <w:tr w14:paraId="12DE94F4">
        <w:tblPrEx>
          <w:tblCellMar>
            <w:top w:w="0" w:type="dxa"/>
            <w:left w:w="108" w:type="dxa"/>
            <w:bottom w:w="0" w:type="dxa"/>
            <w:right w:w="108" w:type="dxa"/>
          </w:tblCellMar>
        </w:tblPrEx>
        <w:trPr>
          <w:trHeight w:val="678" w:hRule="exact"/>
        </w:trPr>
        <w:tc>
          <w:tcPr>
            <w:tcW w:w="978" w:type="dxa"/>
            <w:tcBorders>
              <w:top w:val="single" w:color="000000" w:sz="2" w:space="0"/>
              <w:left w:val="single" w:color="000000" w:sz="2" w:space="0"/>
              <w:bottom w:val="single" w:color="000000" w:sz="2" w:space="0"/>
              <w:right w:val="single" w:color="000000" w:sz="2" w:space="0"/>
            </w:tcBorders>
            <w:tcMar>
              <w:left w:w="0" w:type="dxa"/>
              <w:right w:w="0" w:type="dxa"/>
            </w:tcMar>
          </w:tcPr>
          <w:p w14:paraId="4C4BFBB1">
            <w:pPr>
              <w:widowControl/>
              <w:autoSpaceDE w:val="0"/>
              <w:autoSpaceDN w:val="0"/>
              <w:spacing w:before="0" w:after="0" w:line="104" w:lineRule="exact"/>
              <w:ind w:left="12" w:right="0" w:firstLine="0"/>
              <w:jc w:val="left"/>
            </w:pPr>
            <w:r>
              <w:rPr>
                <w:rFonts w:ascii="EaWdOl2h+SimSun" w:hAnsi="EaWdOl2h+SimSun" w:eastAsia="EaWdOl2h+SimSun"/>
                <w:color w:val="000000"/>
                <w:w w:val="95"/>
                <w:sz w:val="9"/>
              </w:rPr>
              <w:t>昆财社基【2025】6号</w:t>
            </w:r>
            <w:r>
              <w:br w:type="textWrapping"/>
            </w:r>
            <w:r>
              <w:rPr>
                <w:rFonts w:ascii="EaWdOl2h+SimSun" w:hAnsi="EaWdOl2h+SimSun" w:eastAsia="EaWdOl2h+SimSun"/>
                <w:color w:val="000000"/>
                <w:w w:val="95"/>
                <w:sz w:val="9"/>
              </w:rPr>
              <w:t>2025年市属改制单位退休人员养老金补差资金</w:t>
            </w:r>
          </w:p>
        </w:tc>
        <w:tc>
          <w:tcPr>
            <w:tcW w:w="14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F9D4CDE">
            <w:pPr>
              <w:widowControl/>
              <w:autoSpaceDE w:val="0"/>
              <w:autoSpaceDN w:val="0"/>
              <w:spacing w:before="16" w:after="0" w:line="86" w:lineRule="exact"/>
              <w:ind w:left="0" w:right="0" w:firstLine="0"/>
              <w:jc w:val="center"/>
            </w:pPr>
            <w:r>
              <w:rPr>
                <w:rFonts w:ascii="EaWdOl2h+SimSun" w:hAnsi="EaWdOl2h+SimSun" w:eastAsia="EaWdOl2h+SimSun"/>
                <w:color w:val="000000"/>
                <w:w w:val="95"/>
                <w:sz w:val="9"/>
              </w:rPr>
              <w:t>保障市属改制单位退休人员养老金差</w:t>
            </w:r>
          </w:p>
          <w:p w14:paraId="140FD027">
            <w:pPr>
              <w:widowControl/>
              <w:autoSpaceDE w:val="0"/>
              <w:autoSpaceDN w:val="0"/>
              <w:spacing w:before="20" w:after="0" w:line="86" w:lineRule="exact"/>
              <w:ind w:left="10" w:right="0" w:firstLine="0"/>
              <w:jc w:val="left"/>
            </w:pPr>
            <w:r>
              <w:rPr>
                <w:rFonts w:ascii="EaWdOl2h+SimSun" w:hAnsi="EaWdOl2h+SimSun" w:eastAsia="EaWdOl2h+SimSun"/>
                <w:color w:val="000000"/>
                <w:w w:val="95"/>
                <w:sz w:val="9"/>
              </w:rPr>
              <w:t>额补助资金。</w:t>
            </w:r>
          </w:p>
        </w:tc>
        <w:tc>
          <w:tcPr>
            <w:tcW w:w="1074" w:type="dxa"/>
            <w:tcBorders>
              <w:top w:val="single" w:color="000000" w:sz="2" w:space="0"/>
              <w:left w:val="single" w:color="000000" w:sz="2" w:space="0"/>
              <w:bottom w:val="single" w:color="000000" w:sz="2" w:space="0"/>
              <w:right w:val="single" w:color="000000" w:sz="2" w:space="0"/>
            </w:tcBorders>
            <w:tcMar>
              <w:left w:w="0" w:type="dxa"/>
              <w:right w:w="0" w:type="dxa"/>
            </w:tcMar>
          </w:tcPr>
          <w:p w14:paraId="40983999">
            <w:pPr>
              <w:widowControl/>
              <w:autoSpaceDE w:val="0"/>
              <w:autoSpaceDN w:val="0"/>
              <w:spacing w:before="0" w:after="0" w:line="104" w:lineRule="exact"/>
              <w:ind w:left="8" w:right="0" w:firstLine="0"/>
              <w:jc w:val="left"/>
            </w:pPr>
            <w:r>
              <w:rPr>
                <w:rFonts w:ascii="EaWdOl2h+SimSun" w:hAnsi="EaWdOl2h+SimSun" w:eastAsia="EaWdOl2h+SimSun"/>
                <w:color w:val="000000"/>
                <w:w w:val="95"/>
                <w:sz w:val="9"/>
              </w:rPr>
              <w:t>该项目执行率25.13%，已完成，市属改制单位退休人员养老金补差资金项目使用2024年结转指标。</w:t>
            </w:r>
          </w:p>
        </w:tc>
        <w:tc>
          <w:tcPr>
            <w:tcW w:w="1308" w:type="dxa"/>
            <w:tcBorders>
              <w:top w:val="single" w:color="000000" w:sz="2" w:space="0"/>
              <w:left w:val="single" w:color="000000" w:sz="2" w:space="0"/>
              <w:bottom w:val="single" w:color="000000" w:sz="2" w:space="0"/>
              <w:right w:val="single" w:color="000000" w:sz="2" w:space="0"/>
            </w:tcBorders>
            <w:tcMar>
              <w:left w:w="0" w:type="dxa"/>
              <w:right w:w="0" w:type="dxa"/>
            </w:tcMar>
          </w:tcPr>
          <w:p w14:paraId="508AC9E1">
            <w:pPr>
              <w:widowControl/>
              <w:autoSpaceDE w:val="0"/>
              <w:autoSpaceDN w:val="0"/>
              <w:spacing w:before="0" w:after="0" w:line="104" w:lineRule="exact"/>
              <w:ind w:left="12" w:right="36" w:firstLine="0"/>
              <w:jc w:val="both"/>
            </w:pPr>
            <w:r>
              <w:rPr>
                <w:rFonts w:ascii="EaWdOl2h+SimSun" w:hAnsi="EaWdOl2h+SimSun" w:eastAsia="EaWdOl2h+SimSun"/>
                <w:color w:val="000000"/>
                <w:w w:val="95"/>
                <w:sz w:val="9"/>
              </w:rPr>
              <w:t>该项目年初预算数450万元，预算确定数450万元，执行数113.08万元，执行率25.13%</w:t>
            </w:r>
          </w:p>
        </w:tc>
        <w:tc>
          <w:tcPr>
            <w:tcW w:w="1106" w:type="dxa"/>
            <w:tcBorders>
              <w:top w:val="single" w:color="000000" w:sz="2" w:space="0"/>
              <w:left w:val="single" w:color="000000" w:sz="2" w:space="0"/>
              <w:bottom w:val="single" w:color="000000" w:sz="2" w:space="0"/>
              <w:right w:val="single" w:color="000000" w:sz="2" w:space="0"/>
            </w:tcBorders>
            <w:tcMar>
              <w:left w:w="0" w:type="dxa"/>
              <w:right w:w="0" w:type="dxa"/>
            </w:tcMar>
          </w:tcPr>
          <w:p w14:paraId="3BE37E07">
            <w:pPr>
              <w:widowControl/>
              <w:autoSpaceDE w:val="0"/>
              <w:autoSpaceDN w:val="0"/>
              <w:spacing w:before="16" w:after="0" w:line="86" w:lineRule="exact"/>
              <w:ind w:left="10" w:right="0" w:firstLine="0"/>
              <w:jc w:val="left"/>
            </w:pPr>
            <w:r>
              <w:rPr>
                <w:rFonts w:ascii="EaWdOl2h+SimSun" w:hAnsi="EaWdOl2h+SimSun" w:eastAsia="EaWdOl2h+SimSun"/>
                <w:color w:val="000000"/>
                <w:w w:val="95"/>
                <w:sz w:val="9"/>
              </w:rPr>
              <w:t>无</w:t>
            </w:r>
          </w:p>
        </w:tc>
      </w:tr>
      <w:tr w14:paraId="29E580B5">
        <w:tblPrEx>
          <w:tblCellMar>
            <w:top w:w="0" w:type="dxa"/>
            <w:left w:w="108" w:type="dxa"/>
            <w:bottom w:w="0" w:type="dxa"/>
            <w:right w:w="108" w:type="dxa"/>
          </w:tblCellMar>
        </w:tblPrEx>
        <w:trPr>
          <w:trHeight w:val="680" w:hRule="exact"/>
        </w:trPr>
        <w:tc>
          <w:tcPr>
            <w:tcW w:w="978" w:type="dxa"/>
            <w:tcBorders>
              <w:top w:val="single" w:color="000000" w:sz="2" w:space="0"/>
              <w:left w:val="single" w:color="000000" w:sz="2" w:space="0"/>
              <w:bottom w:val="single" w:color="000000" w:sz="2" w:space="0"/>
              <w:right w:val="single" w:color="000000" w:sz="2" w:space="0"/>
            </w:tcBorders>
            <w:tcMar>
              <w:left w:w="0" w:type="dxa"/>
              <w:right w:w="0" w:type="dxa"/>
            </w:tcMar>
          </w:tcPr>
          <w:p w14:paraId="651C8613">
            <w:pPr>
              <w:widowControl/>
              <w:autoSpaceDE w:val="0"/>
              <w:autoSpaceDN w:val="0"/>
              <w:spacing w:before="0" w:after="0" w:line="104" w:lineRule="exact"/>
              <w:ind w:left="12" w:right="0" w:firstLine="0"/>
              <w:jc w:val="left"/>
            </w:pPr>
            <w:r>
              <w:rPr>
                <w:rFonts w:ascii="EaWdOl2h+SimSun" w:hAnsi="EaWdOl2h+SimSun" w:eastAsia="EaWdOl2h+SimSun"/>
                <w:color w:val="000000"/>
                <w:w w:val="95"/>
                <w:sz w:val="9"/>
              </w:rPr>
              <w:t>昆财社基〔2024〕5号</w:t>
            </w:r>
            <w:r>
              <w:br w:type="textWrapping"/>
            </w:r>
            <w:r>
              <w:rPr>
                <w:rFonts w:ascii="EaWdOl2h+SimSun" w:hAnsi="EaWdOl2h+SimSun" w:eastAsia="EaWdOl2h+SimSun"/>
                <w:color w:val="000000"/>
                <w:w w:val="95"/>
                <w:sz w:val="9"/>
              </w:rPr>
              <w:t>2024年21户转型公司退休人员待遇补差及津补贴资金</w:t>
            </w:r>
          </w:p>
        </w:tc>
        <w:tc>
          <w:tcPr>
            <w:tcW w:w="14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90009F2">
            <w:pPr>
              <w:widowControl/>
              <w:autoSpaceDE w:val="0"/>
              <w:autoSpaceDN w:val="0"/>
              <w:spacing w:before="16" w:after="0" w:line="88" w:lineRule="exact"/>
              <w:ind w:left="0" w:right="0" w:firstLine="0"/>
              <w:jc w:val="center"/>
            </w:pPr>
            <w:r>
              <w:rPr>
                <w:rFonts w:ascii="EaWdOl2h+SimSun" w:hAnsi="EaWdOl2h+SimSun" w:eastAsia="EaWdOl2h+SimSun"/>
                <w:color w:val="000000"/>
                <w:w w:val="95"/>
                <w:sz w:val="9"/>
              </w:rPr>
              <w:t>保障市属21户转型公司退休人员养老</w:t>
            </w:r>
          </w:p>
          <w:p w14:paraId="1419A811">
            <w:pPr>
              <w:widowControl/>
              <w:autoSpaceDE w:val="0"/>
              <w:autoSpaceDN w:val="0"/>
              <w:spacing w:before="16" w:after="0" w:line="86" w:lineRule="exact"/>
              <w:ind w:left="10" w:right="0" w:firstLine="0"/>
              <w:jc w:val="left"/>
            </w:pPr>
            <w:r>
              <w:rPr>
                <w:rFonts w:ascii="EaWdOl2h+SimSun" w:hAnsi="EaWdOl2h+SimSun" w:eastAsia="EaWdOl2h+SimSun"/>
                <w:color w:val="000000"/>
                <w:w w:val="95"/>
                <w:sz w:val="9"/>
              </w:rPr>
              <w:t>金待遇差及津补贴。</w:t>
            </w:r>
          </w:p>
        </w:tc>
        <w:tc>
          <w:tcPr>
            <w:tcW w:w="1074" w:type="dxa"/>
            <w:tcBorders>
              <w:top w:val="single" w:color="000000" w:sz="2" w:space="0"/>
              <w:left w:val="single" w:color="000000" w:sz="2" w:space="0"/>
              <w:bottom w:val="single" w:color="000000" w:sz="2" w:space="0"/>
              <w:right w:val="single" w:color="000000" w:sz="2" w:space="0"/>
            </w:tcBorders>
            <w:tcMar>
              <w:left w:w="0" w:type="dxa"/>
              <w:right w:w="0" w:type="dxa"/>
            </w:tcMar>
          </w:tcPr>
          <w:p w14:paraId="7933B091">
            <w:pPr>
              <w:widowControl/>
              <w:autoSpaceDE w:val="0"/>
              <w:autoSpaceDN w:val="0"/>
              <w:spacing w:before="0" w:after="0" w:line="104" w:lineRule="exact"/>
              <w:ind w:left="8" w:right="20" w:firstLine="0"/>
              <w:jc w:val="both"/>
            </w:pPr>
            <w:r>
              <w:rPr>
                <w:rFonts w:ascii="EaWdOl2h+SimSun" w:hAnsi="EaWdOl2h+SimSun" w:eastAsia="EaWdOl2h+SimSun"/>
                <w:color w:val="000000"/>
                <w:w w:val="95"/>
                <w:sz w:val="9"/>
              </w:rPr>
              <w:t>该项目执行率85.67%，21户转型公司退休人员待遇补差及津补贴资金项目已按规定及时、足额支付。</w:t>
            </w:r>
          </w:p>
        </w:tc>
        <w:tc>
          <w:tcPr>
            <w:tcW w:w="1308" w:type="dxa"/>
            <w:tcBorders>
              <w:top w:val="single" w:color="000000" w:sz="2" w:space="0"/>
              <w:left w:val="single" w:color="000000" w:sz="2" w:space="0"/>
              <w:bottom w:val="single" w:color="000000" w:sz="2" w:space="0"/>
              <w:right w:val="single" w:color="000000" w:sz="2" w:space="0"/>
            </w:tcBorders>
            <w:tcMar>
              <w:left w:w="0" w:type="dxa"/>
              <w:right w:w="0" w:type="dxa"/>
            </w:tcMar>
          </w:tcPr>
          <w:p w14:paraId="4122101F">
            <w:pPr>
              <w:widowControl/>
              <w:autoSpaceDE w:val="0"/>
              <w:autoSpaceDN w:val="0"/>
              <w:spacing w:before="0" w:after="0" w:line="104" w:lineRule="exact"/>
              <w:ind w:left="12" w:right="78" w:firstLine="0"/>
              <w:jc w:val="both"/>
            </w:pPr>
            <w:r>
              <w:rPr>
                <w:rFonts w:ascii="EaWdOl2h+SimSun" w:hAnsi="EaWdOl2h+SimSun" w:eastAsia="EaWdOl2h+SimSun"/>
                <w:color w:val="000000"/>
                <w:w w:val="95"/>
                <w:sz w:val="9"/>
              </w:rPr>
              <w:t>该项目年初预算数388.91万元，预算确定数388.91万元，执行数333.19万元，执行率85.67%</w:t>
            </w:r>
          </w:p>
        </w:tc>
        <w:tc>
          <w:tcPr>
            <w:tcW w:w="1106" w:type="dxa"/>
            <w:tcBorders>
              <w:top w:val="single" w:color="000000" w:sz="2" w:space="0"/>
              <w:left w:val="single" w:color="000000" w:sz="2" w:space="0"/>
              <w:bottom w:val="single" w:color="000000" w:sz="2" w:space="0"/>
              <w:right w:val="single" w:color="000000" w:sz="2" w:space="0"/>
            </w:tcBorders>
            <w:tcMar>
              <w:left w:w="0" w:type="dxa"/>
              <w:right w:w="0" w:type="dxa"/>
            </w:tcMar>
          </w:tcPr>
          <w:p w14:paraId="369F98DE">
            <w:pPr>
              <w:widowControl/>
              <w:autoSpaceDE w:val="0"/>
              <w:autoSpaceDN w:val="0"/>
              <w:spacing w:before="16" w:after="0" w:line="88" w:lineRule="exact"/>
              <w:ind w:left="10" w:right="0" w:firstLine="0"/>
              <w:jc w:val="left"/>
            </w:pPr>
            <w:r>
              <w:rPr>
                <w:rFonts w:ascii="EaWdOl2h+SimSun" w:hAnsi="EaWdOl2h+SimSun" w:eastAsia="EaWdOl2h+SimSun"/>
                <w:color w:val="000000"/>
                <w:w w:val="95"/>
                <w:sz w:val="9"/>
              </w:rPr>
              <w:t>无</w:t>
            </w:r>
          </w:p>
        </w:tc>
      </w:tr>
      <w:tr w14:paraId="78CC13E5">
        <w:tblPrEx>
          <w:tblCellMar>
            <w:top w:w="0" w:type="dxa"/>
            <w:left w:w="108" w:type="dxa"/>
            <w:bottom w:w="0" w:type="dxa"/>
            <w:right w:w="108" w:type="dxa"/>
          </w:tblCellMar>
        </w:tblPrEx>
        <w:trPr>
          <w:trHeight w:val="1086" w:hRule="exact"/>
        </w:trPr>
        <w:tc>
          <w:tcPr>
            <w:tcW w:w="978" w:type="dxa"/>
            <w:tcBorders>
              <w:top w:val="single" w:color="000000" w:sz="2" w:space="0"/>
              <w:left w:val="single" w:color="000000" w:sz="2" w:space="0"/>
              <w:bottom w:val="single" w:color="000000" w:sz="2" w:space="0"/>
              <w:right w:val="single" w:color="000000" w:sz="2" w:space="0"/>
            </w:tcBorders>
            <w:tcMar>
              <w:left w:w="0" w:type="dxa"/>
              <w:right w:w="0" w:type="dxa"/>
            </w:tcMar>
          </w:tcPr>
          <w:p w14:paraId="7BD6DEE1">
            <w:pPr>
              <w:widowControl/>
              <w:autoSpaceDE w:val="0"/>
              <w:autoSpaceDN w:val="0"/>
              <w:spacing w:before="16" w:after="0" w:line="86" w:lineRule="exact"/>
              <w:ind w:left="0" w:right="0" w:firstLine="0"/>
              <w:jc w:val="center"/>
            </w:pPr>
            <w:r>
              <w:rPr>
                <w:rFonts w:ascii="EaWdOl2h+SimSun" w:hAnsi="EaWdOl2h+SimSun" w:eastAsia="EaWdOl2h+SimSun"/>
                <w:color w:val="000000"/>
                <w:w w:val="95"/>
                <w:sz w:val="9"/>
              </w:rPr>
              <w:t>社会保险保障运行专项经</w:t>
            </w:r>
          </w:p>
          <w:p w14:paraId="07E12DE5">
            <w:pPr>
              <w:widowControl/>
              <w:autoSpaceDE w:val="0"/>
              <w:autoSpaceDN w:val="0"/>
              <w:spacing w:before="20" w:after="0" w:line="86" w:lineRule="exact"/>
              <w:ind w:left="12" w:right="0" w:firstLine="0"/>
              <w:jc w:val="left"/>
            </w:pPr>
            <w:r>
              <w:rPr>
                <w:rFonts w:ascii="EaWdOl2h+SimSun" w:hAnsi="EaWdOl2h+SimSun" w:eastAsia="EaWdOl2h+SimSun"/>
                <w:color w:val="000000"/>
                <w:w w:val="95"/>
                <w:sz w:val="9"/>
              </w:rPr>
              <w:t>费</w:t>
            </w:r>
          </w:p>
        </w:tc>
        <w:tc>
          <w:tcPr>
            <w:tcW w:w="14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4F75A0A">
            <w:pPr>
              <w:widowControl/>
              <w:autoSpaceDE w:val="0"/>
              <w:autoSpaceDN w:val="0"/>
              <w:spacing w:before="0" w:after="0" w:line="104" w:lineRule="exact"/>
              <w:ind w:left="10" w:right="0" w:firstLine="0"/>
              <w:jc w:val="left"/>
            </w:pPr>
            <w:r>
              <w:rPr>
                <w:rFonts w:ascii="EaWdOl2h+SimSun" w:hAnsi="EaWdOl2h+SimSun" w:eastAsia="EaWdOl2h+SimSun"/>
                <w:color w:val="000000"/>
                <w:w w:val="95"/>
                <w:sz w:val="9"/>
              </w:rPr>
              <w:t>根据部门履职及项目实施工作方案的要求，2025年完成网络专线正常使用条数不少于100条、档案整理工作1项，两项工作完成质量100%。确保全区参统企业、机关事业单位、灵活就业离退休人员养老保险、工伤保险、失业保险等各项待遇按时足额发放，为离退休人员提供优质便捷的社保服务。</w:t>
            </w:r>
          </w:p>
        </w:tc>
        <w:tc>
          <w:tcPr>
            <w:tcW w:w="1074" w:type="dxa"/>
            <w:tcBorders>
              <w:top w:val="single" w:color="000000" w:sz="2" w:space="0"/>
              <w:left w:val="single" w:color="000000" w:sz="2" w:space="0"/>
              <w:bottom w:val="single" w:color="000000" w:sz="2" w:space="0"/>
              <w:right w:val="single" w:color="000000" w:sz="2" w:space="0"/>
            </w:tcBorders>
            <w:tcMar>
              <w:left w:w="0" w:type="dxa"/>
              <w:right w:w="0" w:type="dxa"/>
            </w:tcMar>
          </w:tcPr>
          <w:p w14:paraId="1F86E7A6">
            <w:pPr>
              <w:widowControl/>
              <w:autoSpaceDE w:val="0"/>
              <w:autoSpaceDN w:val="0"/>
              <w:spacing w:before="16" w:after="0" w:line="86" w:lineRule="exact"/>
              <w:ind w:left="0" w:right="0" w:firstLine="0"/>
              <w:jc w:val="center"/>
            </w:pPr>
            <w:r>
              <w:rPr>
                <w:rFonts w:ascii="EaWdOl2h+SimSun" w:hAnsi="EaWdOl2h+SimSun" w:eastAsia="EaWdOl2h+SimSun"/>
                <w:color w:val="000000"/>
                <w:w w:val="95"/>
                <w:sz w:val="9"/>
              </w:rPr>
              <w:t>执行率100%，该项目各项指</w:t>
            </w:r>
          </w:p>
          <w:p w14:paraId="1106BE2A">
            <w:pPr>
              <w:widowControl/>
              <w:autoSpaceDE w:val="0"/>
              <w:autoSpaceDN w:val="0"/>
              <w:spacing w:before="20" w:after="0" w:line="86" w:lineRule="exact"/>
              <w:ind w:left="8" w:right="0" w:firstLine="0"/>
              <w:jc w:val="left"/>
            </w:pPr>
            <w:r>
              <w:rPr>
                <w:rFonts w:ascii="EaWdOl2h+SimSun" w:hAnsi="EaWdOl2h+SimSun" w:eastAsia="EaWdOl2h+SimSun"/>
                <w:color w:val="000000"/>
                <w:w w:val="95"/>
                <w:sz w:val="9"/>
              </w:rPr>
              <w:t>标已经完成。</w:t>
            </w:r>
          </w:p>
        </w:tc>
        <w:tc>
          <w:tcPr>
            <w:tcW w:w="1308" w:type="dxa"/>
            <w:tcBorders>
              <w:top w:val="single" w:color="000000" w:sz="2" w:space="0"/>
              <w:left w:val="single" w:color="000000" w:sz="2" w:space="0"/>
              <w:bottom w:val="single" w:color="000000" w:sz="2" w:space="0"/>
              <w:right w:val="single" w:color="000000" w:sz="2" w:space="0"/>
            </w:tcBorders>
            <w:tcMar>
              <w:left w:w="0" w:type="dxa"/>
              <w:right w:w="0" w:type="dxa"/>
            </w:tcMar>
          </w:tcPr>
          <w:p w14:paraId="60333B4D">
            <w:pPr>
              <w:widowControl/>
              <w:autoSpaceDE w:val="0"/>
              <w:autoSpaceDN w:val="0"/>
              <w:spacing w:before="0" w:after="0" w:line="104" w:lineRule="exact"/>
              <w:ind w:left="12" w:right="78" w:firstLine="0"/>
              <w:jc w:val="both"/>
            </w:pPr>
            <w:r>
              <w:rPr>
                <w:rFonts w:ascii="EaWdOl2h+SimSun" w:hAnsi="EaWdOl2h+SimSun" w:eastAsia="EaWdOl2h+SimSun"/>
                <w:color w:val="000000"/>
                <w:w w:val="95"/>
                <w:sz w:val="9"/>
              </w:rPr>
              <w:t>该项目年初预算数20万元，预算确定数17.18万元，执行数17.18万元，执行率100%</w:t>
            </w:r>
          </w:p>
        </w:tc>
        <w:tc>
          <w:tcPr>
            <w:tcW w:w="1106" w:type="dxa"/>
            <w:tcBorders>
              <w:top w:val="single" w:color="000000" w:sz="2" w:space="0"/>
              <w:left w:val="single" w:color="000000" w:sz="2" w:space="0"/>
              <w:bottom w:val="single" w:color="000000" w:sz="2" w:space="0"/>
              <w:right w:val="single" w:color="000000" w:sz="2" w:space="0"/>
            </w:tcBorders>
            <w:tcMar>
              <w:left w:w="0" w:type="dxa"/>
              <w:right w:w="0" w:type="dxa"/>
            </w:tcMar>
          </w:tcPr>
          <w:p w14:paraId="1EE50F84">
            <w:pPr>
              <w:widowControl/>
              <w:autoSpaceDE w:val="0"/>
              <w:autoSpaceDN w:val="0"/>
              <w:spacing w:before="16" w:after="0" w:line="86" w:lineRule="exact"/>
              <w:ind w:left="10" w:right="0" w:firstLine="0"/>
              <w:jc w:val="left"/>
            </w:pPr>
            <w:r>
              <w:rPr>
                <w:rFonts w:ascii="EaWdOl2h+SimSun" w:hAnsi="EaWdOl2h+SimSun" w:eastAsia="EaWdOl2h+SimSun"/>
                <w:color w:val="000000"/>
                <w:w w:val="95"/>
                <w:sz w:val="9"/>
              </w:rPr>
              <w:t>无</w:t>
            </w:r>
          </w:p>
        </w:tc>
      </w:tr>
      <w:tr w14:paraId="4CBED663">
        <w:tblPrEx>
          <w:tblCellMar>
            <w:top w:w="0" w:type="dxa"/>
            <w:left w:w="108" w:type="dxa"/>
            <w:bottom w:w="0" w:type="dxa"/>
            <w:right w:w="108" w:type="dxa"/>
          </w:tblCellMar>
        </w:tblPrEx>
        <w:trPr>
          <w:trHeight w:val="1134" w:hRule="exact"/>
        </w:trPr>
        <w:tc>
          <w:tcPr>
            <w:tcW w:w="978" w:type="dxa"/>
            <w:tcBorders>
              <w:top w:val="single" w:color="000000" w:sz="2" w:space="0"/>
              <w:left w:val="single" w:color="000000" w:sz="2" w:space="0"/>
              <w:bottom w:val="single" w:color="000000" w:sz="2" w:space="0"/>
              <w:right w:val="single" w:color="000000" w:sz="2" w:space="0"/>
            </w:tcBorders>
            <w:tcMar>
              <w:left w:w="0" w:type="dxa"/>
              <w:right w:w="0" w:type="dxa"/>
            </w:tcMar>
          </w:tcPr>
          <w:p w14:paraId="0DE7B6CE">
            <w:pPr>
              <w:widowControl/>
              <w:autoSpaceDE w:val="0"/>
              <w:autoSpaceDN w:val="0"/>
              <w:spacing w:before="0" w:after="0" w:line="104" w:lineRule="exact"/>
              <w:ind w:left="12" w:right="8" w:firstLine="0"/>
              <w:jc w:val="both"/>
            </w:pPr>
            <w:r>
              <w:rPr>
                <w:rFonts w:ascii="EaWdOl2h+SimSun" w:hAnsi="EaWdOl2h+SimSun" w:eastAsia="EaWdOl2h+SimSun"/>
                <w:color w:val="000000"/>
                <w:w w:val="95"/>
                <w:sz w:val="9"/>
              </w:rPr>
              <w:t>2023年度省对下就业创业及农村劳动力转移专项资金</w:t>
            </w:r>
          </w:p>
        </w:tc>
        <w:tc>
          <w:tcPr>
            <w:tcW w:w="14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7748910">
            <w:pPr>
              <w:widowControl/>
              <w:autoSpaceDE w:val="0"/>
              <w:autoSpaceDN w:val="0"/>
              <w:spacing w:before="0" w:after="0" w:line="104" w:lineRule="exact"/>
              <w:ind w:left="0" w:right="0" w:firstLine="0"/>
              <w:jc w:val="center"/>
            </w:pPr>
            <w:r>
              <w:rPr>
                <w:rFonts w:ascii="EaWdOl2h+SimSun" w:hAnsi="EaWdOl2h+SimSun" w:eastAsia="EaWdOl2h+SimSun"/>
                <w:color w:val="000000"/>
                <w:w w:val="95"/>
                <w:sz w:val="9"/>
              </w:rPr>
              <w:t>根据《云南省财政厅关于下达2023年就业创业服务补助及农村劳动力转移专项资金的通知》（云财社〔2023〕212号）精神，本次经费主要用于“贷免扶补”服务补贴、个人创业担保贷款服务补贴、创业孵化平台省级补助、云南省失业动态监测调查费、劳务品牌建设补助及第二批农村劳动力资源统计调查和数据动态更新经费等</w:t>
            </w:r>
          </w:p>
        </w:tc>
        <w:tc>
          <w:tcPr>
            <w:tcW w:w="1074" w:type="dxa"/>
            <w:tcBorders>
              <w:top w:val="single" w:color="000000" w:sz="2" w:space="0"/>
              <w:left w:val="single" w:color="000000" w:sz="2" w:space="0"/>
              <w:bottom w:val="single" w:color="000000" w:sz="2" w:space="0"/>
              <w:right w:val="single" w:color="000000" w:sz="2" w:space="0"/>
            </w:tcBorders>
            <w:tcMar>
              <w:left w:w="0" w:type="dxa"/>
              <w:right w:w="0" w:type="dxa"/>
            </w:tcMar>
          </w:tcPr>
          <w:p w14:paraId="5E942D2B">
            <w:pPr>
              <w:widowControl/>
              <w:autoSpaceDE w:val="0"/>
              <w:autoSpaceDN w:val="0"/>
              <w:spacing w:before="18" w:after="0" w:line="86" w:lineRule="exact"/>
              <w:ind w:left="0" w:right="0" w:firstLine="0"/>
              <w:jc w:val="center"/>
            </w:pPr>
            <w:r>
              <w:rPr>
                <w:rFonts w:ascii="EaWdOl2h+SimSun" w:hAnsi="EaWdOl2h+SimSun" w:eastAsia="EaWdOl2h+SimSun"/>
                <w:color w:val="000000"/>
                <w:w w:val="95"/>
                <w:sz w:val="9"/>
              </w:rPr>
              <w:t>执行率97.07%，该项目各项</w:t>
            </w:r>
          </w:p>
          <w:p w14:paraId="59C0DAF1">
            <w:pPr>
              <w:widowControl/>
              <w:autoSpaceDE w:val="0"/>
              <w:autoSpaceDN w:val="0"/>
              <w:spacing w:before="18" w:after="0" w:line="88" w:lineRule="exact"/>
              <w:ind w:left="8" w:right="0" w:firstLine="0"/>
              <w:jc w:val="left"/>
            </w:pPr>
            <w:r>
              <w:rPr>
                <w:rFonts w:ascii="EaWdOl2h+SimSun" w:hAnsi="EaWdOl2h+SimSun" w:eastAsia="EaWdOl2h+SimSun"/>
                <w:color w:val="000000"/>
                <w:w w:val="95"/>
                <w:sz w:val="9"/>
              </w:rPr>
              <w:t>指标已经完成。</w:t>
            </w:r>
          </w:p>
        </w:tc>
        <w:tc>
          <w:tcPr>
            <w:tcW w:w="1308" w:type="dxa"/>
            <w:tcBorders>
              <w:top w:val="single" w:color="000000" w:sz="2" w:space="0"/>
              <w:left w:val="single" w:color="000000" w:sz="2" w:space="0"/>
              <w:bottom w:val="single" w:color="000000" w:sz="2" w:space="0"/>
              <w:right w:val="single" w:color="000000" w:sz="2" w:space="0"/>
            </w:tcBorders>
            <w:tcMar>
              <w:left w:w="0" w:type="dxa"/>
              <w:right w:w="0" w:type="dxa"/>
            </w:tcMar>
          </w:tcPr>
          <w:p w14:paraId="4AC9DBC5">
            <w:pPr>
              <w:widowControl/>
              <w:autoSpaceDE w:val="0"/>
              <w:autoSpaceDN w:val="0"/>
              <w:spacing w:before="0" w:after="0" w:line="104" w:lineRule="exact"/>
              <w:ind w:left="12" w:right="0" w:firstLine="0"/>
              <w:jc w:val="left"/>
            </w:pPr>
            <w:r>
              <w:rPr>
                <w:rFonts w:ascii="EaWdOl2h+SimSun" w:hAnsi="EaWdOl2h+SimSun" w:eastAsia="EaWdOl2h+SimSun"/>
                <w:color w:val="000000"/>
                <w:w w:val="95"/>
                <w:sz w:val="9"/>
              </w:rPr>
              <w:t>该项目年初预算数0.51万元，预算确定数0.51万元，执行数0.5万元，执行率97.07%</w:t>
            </w:r>
          </w:p>
        </w:tc>
        <w:tc>
          <w:tcPr>
            <w:tcW w:w="1106" w:type="dxa"/>
            <w:tcBorders>
              <w:top w:val="single" w:color="000000" w:sz="2" w:space="0"/>
              <w:left w:val="single" w:color="000000" w:sz="2" w:space="0"/>
              <w:bottom w:val="single" w:color="000000" w:sz="2" w:space="0"/>
              <w:right w:val="single" w:color="000000" w:sz="2" w:space="0"/>
            </w:tcBorders>
            <w:tcMar>
              <w:left w:w="0" w:type="dxa"/>
              <w:right w:w="0" w:type="dxa"/>
            </w:tcMar>
          </w:tcPr>
          <w:p w14:paraId="10810B1F">
            <w:pPr>
              <w:widowControl/>
              <w:autoSpaceDE w:val="0"/>
              <w:autoSpaceDN w:val="0"/>
              <w:spacing w:before="18" w:after="0" w:line="86" w:lineRule="exact"/>
              <w:ind w:left="10" w:right="0" w:firstLine="0"/>
              <w:jc w:val="left"/>
            </w:pPr>
            <w:r>
              <w:rPr>
                <w:rFonts w:ascii="EaWdOl2h+SimSun" w:hAnsi="EaWdOl2h+SimSun" w:eastAsia="EaWdOl2h+SimSun"/>
                <w:color w:val="000000"/>
                <w:w w:val="95"/>
                <w:sz w:val="9"/>
              </w:rPr>
              <w:t>无</w:t>
            </w:r>
          </w:p>
        </w:tc>
      </w:tr>
      <w:tr w14:paraId="6914F7DC">
        <w:tblPrEx>
          <w:tblCellMar>
            <w:top w:w="0" w:type="dxa"/>
            <w:left w:w="108" w:type="dxa"/>
            <w:bottom w:w="0" w:type="dxa"/>
            <w:right w:w="108" w:type="dxa"/>
          </w:tblCellMar>
        </w:tblPrEx>
        <w:trPr>
          <w:trHeight w:val="1362" w:hRule="exact"/>
        </w:trPr>
        <w:tc>
          <w:tcPr>
            <w:tcW w:w="978" w:type="dxa"/>
            <w:tcBorders>
              <w:top w:val="single" w:color="000000" w:sz="2" w:space="0"/>
              <w:left w:val="single" w:color="000000" w:sz="2" w:space="0"/>
              <w:bottom w:val="single" w:color="000000" w:sz="2" w:space="0"/>
              <w:right w:val="single" w:color="000000" w:sz="2" w:space="0"/>
            </w:tcBorders>
            <w:tcMar>
              <w:left w:w="0" w:type="dxa"/>
              <w:right w:w="0" w:type="dxa"/>
            </w:tcMar>
          </w:tcPr>
          <w:p w14:paraId="459AFB68">
            <w:pPr>
              <w:widowControl/>
              <w:autoSpaceDE w:val="0"/>
              <w:autoSpaceDN w:val="0"/>
              <w:spacing w:before="0" w:after="0" w:line="104" w:lineRule="exact"/>
              <w:ind w:left="12" w:right="8" w:firstLine="0"/>
              <w:jc w:val="both"/>
            </w:pPr>
            <w:r>
              <w:rPr>
                <w:rFonts w:ascii="EaWdOl2h+SimSun" w:hAnsi="EaWdOl2h+SimSun" w:eastAsia="EaWdOl2h+SimSun"/>
                <w:color w:val="000000"/>
                <w:w w:val="95"/>
                <w:sz w:val="9"/>
              </w:rPr>
              <w:t>昆财社【2015】57号市级企业退休人员独生子女专项经费</w:t>
            </w:r>
          </w:p>
        </w:tc>
        <w:tc>
          <w:tcPr>
            <w:tcW w:w="14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6A1FAC8">
            <w:pPr>
              <w:widowControl/>
              <w:autoSpaceDE w:val="0"/>
              <w:autoSpaceDN w:val="0"/>
              <w:spacing w:before="0" w:after="0" w:line="104" w:lineRule="exact"/>
              <w:ind w:left="10" w:right="0" w:firstLine="0"/>
              <w:jc w:val="left"/>
            </w:pPr>
            <w:r>
              <w:rPr>
                <w:rFonts w:ascii="EaWdOl2h+SimSun" w:hAnsi="EaWdOl2h+SimSun" w:eastAsia="EaWdOl2h+SimSun"/>
                <w:color w:val="000000"/>
                <w:w w:val="95"/>
                <w:sz w:val="9"/>
              </w:rPr>
              <w:t>1.根据《关于下划企业退休人员独生子女费的通知》（昆财社［2015］57号）文件规定，确保企业退休人员独生子女经费按月随养老金足额、及时地发放至符合享受该政策的退休人员，保障参保人员的合法权益，积极维护社会稳定。2.按照省、市社保局的统筹安排，满足企业退休人员的养老金发放，保障参保人员的合法权益。确保企业退休人员养老待遇的按时足额发放，积极维护社会稳定。</w:t>
            </w:r>
          </w:p>
        </w:tc>
        <w:tc>
          <w:tcPr>
            <w:tcW w:w="1074" w:type="dxa"/>
            <w:tcBorders>
              <w:top w:val="single" w:color="000000" w:sz="2" w:space="0"/>
              <w:left w:val="single" w:color="000000" w:sz="2" w:space="0"/>
              <w:bottom w:val="single" w:color="000000" w:sz="2" w:space="0"/>
              <w:right w:val="single" w:color="000000" w:sz="2" w:space="0"/>
            </w:tcBorders>
            <w:tcMar>
              <w:left w:w="0" w:type="dxa"/>
              <w:right w:w="0" w:type="dxa"/>
            </w:tcMar>
          </w:tcPr>
          <w:p w14:paraId="7C3F2714">
            <w:pPr>
              <w:widowControl/>
              <w:autoSpaceDE w:val="0"/>
              <w:autoSpaceDN w:val="0"/>
              <w:spacing w:before="16" w:after="0" w:line="86" w:lineRule="exact"/>
              <w:ind w:left="0" w:right="0" w:firstLine="0"/>
              <w:jc w:val="center"/>
            </w:pPr>
            <w:r>
              <w:rPr>
                <w:rFonts w:ascii="EaWdOl2h+SimSun" w:hAnsi="EaWdOl2h+SimSun" w:eastAsia="EaWdOl2h+SimSun"/>
                <w:color w:val="000000"/>
                <w:w w:val="95"/>
                <w:sz w:val="9"/>
              </w:rPr>
              <w:t>执行率99.99%，该项目各项</w:t>
            </w:r>
          </w:p>
          <w:p w14:paraId="5BC3B801">
            <w:pPr>
              <w:widowControl/>
              <w:autoSpaceDE w:val="0"/>
              <w:autoSpaceDN w:val="0"/>
              <w:spacing w:before="20" w:after="0" w:line="86" w:lineRule="exact"/>
              <w:ind w:left="8" w:right="0" w:firstLine="0"/>
              <w:jc w:val="left"/>
            </w:pPr>
            <w:r>
              <w:rPr>
                <w:rFonts w:ascii="EaWdOl2h+SimSun" w:hAnsi="EaWdOl2h+SimSun" w:eastAsia="EaWdOl2h+SimSun"/>
                <w:color w:val="000000"/>
                <w:w w:val="95"/>
                <w:sz w:val="9"/>
              </w:rPr>
              <w:t>指标已经完成。</w:t>
            </w:r>
          </w:p>
        </w:tc>
        <w:tc>
          <w:tcPr>
            <w:tcW w:w="1308" w:type="dxa"/>
            <w:tcBorders>
              <w:top w:val="single" w:color="000000" w:sz="2" w:space="0"/>
              <w:left w:val="single" w:color="000000" w:sz="2" w:space="0"/>
              <w:bottom w:val="single" w:color="000000" w:sz="2" w:space="0"/>
              <w:right w:val="single" w:color="000000" w:sz="2" w:space="0"/>
            </w:tcBorders>
            <w:tcMar>
              <w:left w:w="0" w:type="dxa"/>
              <w:right w:w="0" w:type="dxa"/>
            </w:tcMar>
          </w:tcPr>
          <w:p w14:paraId="77D3E010">
            <w:pPr>
              <w:widowControl/>
              <w:autoSpaceDE w:val="0"/>
              <w:autoSpaceDN w:val="0"/>
              <w:spacing w:before="0" w:after="0" w:line="104" w:lineRule="exact"/>
              <w:ind w:left="12" w:right="36" w:firstLine="0"/>
              <w:jc w:val="both"/>
            </w:pPr>
            <w:r>
              <w:rPr>
                <w:rFonts w:ascii="EaWdOl2h+SimSun" w:hAnsi="EaWdOl2h+SimSun" w:eastAsia="EaWdOl2h+SimSun"/>
                <w:color w:val="000000"/>
                <w:w w:val="95"/>
                <w:sz w:val="9"/>
              </w:rPr>
              <w:t>该项目年初预算数1637.08万元，预算确定数1424.06万元，执行数1423.91万元，执行率99.99%</w:t>
            </w:r>
          </w:p>
        </w:tc>
        <w:tc>
          <w:tcPr>
            <w:tcW w:w="1106" w:type="dxa"/>
            <w:tcBorders>
              <w:top w:val="single" w:color="000000" w:sz="2" w:space="0"/>
              <w:left w:val="single" w:color="000000" w:sz="2" w:space="0"/>
              <w:bottom w:val="single" w:color="000000" w:sz="2" w:space="0"/>
              <w:right w:val="single" w:color="000000" w:sz="2" w:space="0"/>
            </w:tcBorders>
            <w:tcMar>
              <w:left w:w="0" w:type="dxa"/>
              <w:right w:w="0" w:type="dxa"/>
            </w:tcMar>
          </w:tcPr>
          <w:p w14:paraId="23DF5602">
            <w:pPr>
              <w:widowControl/>
              <w:autoSpaceDE w:val="0"/>
              <w:autoSpaceDN w:val="0"/>
              <w:spacing w:before="16" w:after="0" w:line="86" w:lineRule="exact"/>
              <w:ind w:left="10" w:right="0" w:firstLine="0"/>
              <w:jc w:val="left"/>
            </w:pPr>
            <w:r>
              <w:rPr>
                <w:rFonts w:ascii="EaWdOl2h+SimSun" w:hAnsi="EaWdOl2h+SimSun" w:eastAsia="EaWdOl2h+SimSun"/>
                <w:color w:val="000000"/>
                <w:w w:val="95"/>
                <w:sz w:val="9"/>
              </w:rPr>
              <w:t>无</w:t>
            </w:r>
          </w:p>
        </w:tc>
      </w:tr>
    </w:tbl>
    <w:p w14:paraId="17EBE1BB">
      <w:pPr>
        <w:widowControl/>
        <w:autoSpaceDE w:val="0"/>
        <w:autoSpaceDN w:val="0"/>
        <w:spacing w:before="0" w:after="0" w:line="14" w:lineRule="exact"/>
        <w:ind w:left="0" w:right="0"/>
      </w:pPr>
    </w:p>
    <w:sectPr>
      <w:pgSz w:w="16837" w:h="12305"/>
      <w:pgMar w:top="720" w:right="1440" w:bottom="740" w:left="1082" w:header="720" w:footer="720" w:gutter="0"/>
      <w:cols w:equalWidth="0" w:num="1">
        <w:col w:w="14313"/>
      </w:cols>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EaWdOl2h+SimSun">
    <w:panose1 w:val="02000503000000000000"/>
    <w:charset w:val="88"/>
    <w:family w:val="auto"/>
    <w:pitch w:val="default"/>
    <w:sig w:usb0="80000001" w:usb1="08010000" w:usb2="00000010" w:usb3="00000000" w:csb0="00100000" w:csb1="00000000"/>
  </w:font>
  <w:font w:name="ＭＳ 明朝">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WPSEMBED10">
    <w:panose1 w:val="02000503000000000000"/>
    <w:charset w:val="88"/>
    <w:family w:val="auto"/>
    <w:pitch w:val="default"/>
    <w:sig w:usb0="80000001" w:usb1="08010000" w:usb2="00000010" w:usb3="00000000" w:csb0="001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4"/>
  <w:doNotDisplayPageBoundaries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40C3570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8</Pages>
  <Words>7407</Words>
  <Characters>7804</Characters>
  <Lines>0</Lines>
  <Paragraphs>0</Paragraphs>
  <TotalTime>0</TotalTime>
  <ScaleCrop>false</ScaleCrop>
  <LinksUpToDate>false</LinksUpToDate>
  <CharactersWithSpaces>7805</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符号</cp:lastModifiedBy>
  <dcterms:modified xsi:type="dcterms:W3CDTF">2026-09-03T07:44:12Z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eyJoZGlkIjoiNGI0NTYxYTJlZGY2MTJiZTAzNTdkNzA5NGExNjZkYTMiLCJ1c2VySWQiOiIzNjE2NjA5NTcifQ==</vt:lpwstr>
  </property>
  <property fmtid="{D5CDD505-2E9C-101B-9397-08002B2CF9AE}" pid="3" name="KSOProductBuildVer">
    <vt:lpwstr>2052-12.1.0.28500</vt:lpwstr>
  </property>
  <property fmtid="{D5CDD505-2E9C-101B-9397-08002B2CF9AE}" pid="4" name="ICV">
    <vt:lpwstr>F0AE7D9BB929433FA2CCF2897849A5D3_12</vt:lpwstr>
  </property>
</Properties>
</file>