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376632">
      <w:pPr>
        <w:widowControl/>
        <w:autoSpaceDE w:val="0"/>
        <w:autoSpaceDN w:val="0"/>
        <w:spacing w:before="488" w:after="0" w:line="220" w:lineRule="exact"/>
        <w:ind w:left="0" w:right="0"/>
      </w:pPr>
    </w:p>
    <w:tbl>
      <w:tblPr>
        <w:tblStyle w:val="2"/>
        <w:tblW w:w="0" w:type="auto"/>
        <w:tblInd w:w="5" w:type="dxa"/>
        <w:tblLayout w:type="fixed"/>
        <w:tblCellMar>
          <w:top w:w="0" w:type="dxa"/>
          <w:left w:w="108" w:type="dxa"/>
          <w:bottom w:w="0" w:type="dxa"/>
          <w:right w:w="108" w:type="dxa"/>
        </w:tblCellMar>
      </w:tblPr>
      <w:tblGrid>
        <w:gridCol w:w="994"/>
        <w:gridCol w:w="1862"/>
        <w:gridCol w:w="9310"/>
      </w:tblGrid>
      <w:tr w14:paraId="3A235BE5">
        <w:tblPrEx>
          <w:tblCellMar>
            <w:top w:w="0" w:type="dxa"/>
            <w:left w:w="108" w:type="dxa"/>
            <w:bottom w:w="0" w:type="dxa"/>
            <w:right w:w="108" w:type="dxa"/>
          </w:tblCellMar>
        </w:tblPrEx>
        <w:trPr>
          <w:trHeight w:val="746" w:hRule="exact"/>
        </w:trPr>
        <w:tc>
          <w:tcPr>
            <w:tcW w:w="1216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3129C4D5">
            <w:pPr>
              <w:widowControl/>
              <w:autoSpaceDE w:val="0"/>
              <w:autoSpaceDN w:val="0"/>
              <w:spacing w:before="216" w:after="0" w:line="336" w:lineRule="exact"/>
              <w:ind w:left="0" w:right="0" w:firstLine="0"/>
              <w:jc w:val="center"/>
            </w:pPr>
            <w:r>
              <w:rPr>
                <w:rFonts w:ascii="JEBpCRfZ+SimSun" w:hAnsi="JEBpCRfZ+SimSun" w:eastAsia="JEBpCRfZ+SimSun"/>
                <w:b/>
                <w:color w:val="000000"/>
                <w:w w:val="98"/>
                <w:sz w:val="34"/>
              </w:rPr>
              <w:t>部门整体支出绩效自评报告</w:t>
            </w:r>
          </w:p>
        </w:tc>
      </w:tr>
      <w:tr w14:paraId="013D4872">
        <w:tblPrEx>
          <w:tblCellMar>
            <w:top w:w="0" w:type="dxa"/>
            <w:left w:w="108" w:type="dxa"/>
            <w:bottom w:w="0" w:type="dxa"/>
            <w:right w:w="108" w:type="dxa"/>
          </w:tblCellMar>
        </w:tblPrEx>
        <w:trPr>
          <w:trHeight w:val="5594" w:hRule="exact"/>
        </w:trPr>
        <w:tc>
          <w:tcPr>
            <w:tcW w:w="994" w:type="dxa"/>
            <w:tcBorders>
              <w:top w:val="single" w:color="000000" w:sz="4" w:space="0"/>
              <w:left w:val="single" w:color="000000" w:sz="4" w:space="0"/>
              <w:right w:val="single" w:color="000000" w:sz="4" w:space="0"/>
            </w:tcBorders>
            <w:tcMar>
              <w:left w:w="0" w:type="dxa"/>
              <w:right w:w="0" w:type="dxa"/>
            </w:tcMar>
          </w:tcPr>
          <w:p w14:paraId="702A5641"/>
        </w:tc>
        <w:tc>
          <w:tcPr>
            <w:tcW w:w="1862" w:type="dxa"/>
            <w:tcBorders>
              <w:top w:val="single" w:color="000000" w:sz="4" w:space="0"/>
              <w:left w:val="single" w:color="000000" w:sz="4" w:space="0"/>
              <w:bottom w:val="single" w:color="000000" w:sz="4" w:space="0"/>
              <w:right w:val="single" w:color="000000" w:sz="4" w:space="0"/>
            </w:tcBorders>
            <w:tcMar>
              <w:left w:w="0" w:type="dxa"/>
              <w:right w:w="0" w:type="dxa"/>
            </w:tcMar>
          </w:tcPr>
          <w:p w14:paraId="5FA1F1B0">
            <w:pPr>
              <w:widowControl/>
              <w:autoSpaceDE w:val="0"/>
              <w:autoSpaceDN w:val="0"/>
              <w:spacing w:before="2718" w:after="0" w:line="168" w:lineRule="exact"/>
              <w:ind w:left="22" w:right="0" w:firstLine="0"/>
              <w:jc w:val="left"/>
            </w:pPr>
            <w:r>
              <w:rPr>
                <w:rFonts w:ascii="JEBpCRfZ+SimSun" w:hAnsi="JEBpCRfZ+SimSun" w:eastAsia="JEBpCRfZ+SimSun"/>
                <w:color w:val="000000"/>
                <w:w w:val="98"/>
                <w:sz w:val="17"/>
              </w:rPr>
              <w:t>（一）部门概况</w:t>
            </w:r>
          </w:p>
        </w:tc>
        <w:tc>
          <w:tcPr>
            <w:tcW w:w="9310" w:type="dxa"/>
            <w:tcBorders>
              <w:top w:val="single" w:color="000000" w:sz="4" w:space="0"/>
              <w:left w:val="single" w:color="000000" w:sz="4" w:space="0"/>
              <w:bottom w:val="single" w:color="000000" w:sz="4" w:space="0"/>
              <w:right w:val="single" w:color="000000" w:sz="4" w:space="0"/>
            </w:tcBorders>
            <w:tcMar>
              <w:left w:w="0" w:type="dxa"/>
              <w:right w:w="0" w:type="dxa"/>
            </w:tcMar>
          </w:tcPr>
          <w:p w14:paraId="1516DD33">
            <w:pPr>
              <w:widowControl/>
              <w:autoSpaceDE w:val="0"/>
              <w:autoSpaceDN w:val="0"/>
              <w:spacing w:before="136" w:after="0" w:line="138" w:lineRule="exact"/>
              <w:ind w:left="22" w:right="0" w:firstLine="0"/>
              <w:jc w:val="left"/>
            </w:pPr>
            <w:r>
              <w:rPr>
                <w:rFonts w:ascii="JEBpCRfZ+SimSun" w:hAnsi="JEBpCRfZ+SimSun" w:eastAsia="JEBpCRfZ+SimSun"/>
                <w:color w:val="000000"/>
                <w:w w:val="98"/>
                <w:sz w:val="14"/>
              </w:rPr>
              <w:t>根据《五华区自然资源局职能配置、内设机构和人员编制规定》，我单位主要职责如下：</w:t>
            </w:r>
          </w:p>
          <w:p w14:paraId="1C040231">
            <w:pPr>
              <w:widowControl/>
              <w:autoSpaceDE w:val="0"/>
              <w:autoSpaceDN w:val="0"/>
              <w:spacing w:before="2" w:after="0" w:line="172" w:lineRule="exact"/>
              <w:ind w:left="22" w:right="0" w:firstLine="0"/>
              <w:jc w:val="left"/>
            </w:pPr>
            <w:r>
              <w:rPr>
                <w:rFonts w:ascii="JEBpCRfZ+SimSun" w:hAnsi="JEBpCRfZ+SimSun" w:eastAsia="JEBpCRfZ+SimSun"/>
                <w:color w:val="000000"/>
                <w:w w:val="98"/>
                <w:sz w:val="14"/>
              </w:rPr>
              <w:t>1.贯彻落实党中央、省、市、区委关于自然资源工作的方针政策和决策部署；履行全民所有土地、矿产、森林、草原、湿地、水等自然资源资产所有者职责和所有国土空间用途管制职责。执行自然资源和国土空间规划及测绘等法规政策。</w:t>
            </w:r>
          </w:p>
          <w:p w14:paraId="0528FA68">
            <w:pPr>
              <w:widowControl/>
              <w:autoSpaceDE w:val="0"/>
              <w:autoSpaceDN w:val="0"/>
              <w:spacing w:before="34" w:after="0" w:line="140" w:lineRule="exact"/>
              <w:ind w:left="22" w:right="0" w:firstLine="0"/>
              <w:jc w:val="left"/>
            </w:pPr>
            <w:r>
              <w:rPr>
                <w:rFonts w:ascii="JEBpCRfZ+SimSun" w:hAnsi="JEBpCRfZ+SimSun" w:eastAsia="JEBpCRfZ+SimSun"/>
                <w:color w:val="000000"/>
                <w:w w:val="98"/>
                <w:sz w:val="14"/>
              </w:rPr>
              <w:t>2.负责自然资源调查监测统计工作。</w:t>
            </w:r>
          </w:p>
          <w:p w14:paraId="359F107D">
            <w:pPr>
              <w:widowControl/>
              <w:autoSpaceDE w:val="0"/>
              <w:autoSpaceDN w:val="0"/>
              <w:spacing w:before="34" w:after="0" w:line="138" w:lineRule="exact"/>
              <w:ind w:left="22" w:right="0" w:firstLine="0"/>
              <w:jc w:val="left"/>
            </w:pPr>
            <w:r>
              <w:rPr>
                <w:rFonts w:ascii="JEBpCRfZ+SimSun" w:hAnsi="JEBpCRfZ+SimSun" w:eastAsia="JEBpCRfZ+SimSun"/>
                <w:color w:val="000000"/>
                <w:w w:val="98"/>
                <w:sz w:val="14"/>
              </w:rPr>
              <w:t>3.按权限承担自然资源统一确权登记工作。</w:t>
            </w:r>
          </w:p>
          <w:p w14:paraId="6A201475">
            <w:pPr>
              <w:widowControl/>
              <w:autoSpaceDE w:val="0"/>
              <w:autoSpaceDN w:val="0"/>
              <w:spacing w:before="34" w:after="0" w:line="138" w:lineRule="exact"/>
              <w:ind w:left="22" w:right="0" w:firstLine="0"/>
              <w:jc w:val="left"/>
            </w:pPr>
            <w:r>
              <w:rPr>
                <w:rFonts w:ascii="JEBpCRfZ+SimSun" w:hAnsi="JEBpCRfZ+SimSun" w:eastAsia="JEBpCRfZ+SimSun"/>
                <w:color w:val="000000"/>
                <w:w w:val="98"/>
                <w:sz w:val="14"/>
              </w:rPr>
              <w:t>4.负责自然资源资产有偿使用工作。</w:t>
            </w:r>
          </w:p>
          <w:p w14:paraId="46523730">
            <w:pPr>
              <w:widowControl/>
              <w:autoSpaceDE w:val="0"/>
              <w:autoSpaceDN w:val="0"/>
              <w:spacing w:before="34" w:after="0" w:line="140" w:lineRule="exact"/>
              <w:ind w:left="22" w:right="0" w:firstLine="0"/>
              <w:jc w:val="left"/>
            </w:pPr>
            <w:r>
              <w:rPr>
                <w:rFonts w:ascii="JEBpCRfZ+SimSun" w:hAnsi="JEBpCRfZ+SimSun" w:eastAsia="JEBpCRfZ+SimSun"/>
                <w:color w:val="000000"/>
                <w:w w:val="98"/>
                <w:sz w:val="14"/>
              </w:rPr>
              <w:t>5.负责自然资源的合理开发利用。</w:t>
            </w:r>
          </w:p>
          <w:p w14:paraId="685BB10D">
            <w:pPr>
              <w:widowControl/>
              <w:autoSpaceDE w:val="0"/>
              <w:autoSpaceDN w:val="0"/>
              <w:spacing w:before="0" w:after="0" w:line="174" w:lineRule="exact"/>
              <w:ind w:left="22" w:right="80" w:firstLine="0"/>
              <w:jc w:val="both"/>
            </w:pPr>
            <w:r>
              <w:rPr>
                <w:rFonts w:ascii="JEBpCRfZ+SimSun" w:hAnsi="JEBpCRfZ+SimSun" w:eastAsia="JEBpCRfZ+SimSun"/>
                <w:color w:val="000000"/>
                <w:w w:val="98"/>
                <w:sz w:val="14"/>
              </w:rPr>
              <w:t>6.负责建立空间规划体系并监督实施，推进主体功能区制度，组织编制并监督实施国土空间规划、控详规划和有关专项规划；指导并参与编制有关部门组织的各类专项规划中涉及空间规划的内容；开展国土空间开发适宜性评价，建立国土空间规划监测、评估和预警体系；配合上级部门划定生态保护红线、永久基本农田、城镇开发边界等控制线，构建节约资源和保护环境的生产、生活、生态空间布局，建立健全国土空间用途管制制度；负责国土空间规划体系的审查报批和监督实施，负责全区历史文化名城保护管理工作；组织编制城乡规划、城市设计并监督实施，承担城乡规划管理责任；组织拟订并实施土地等自然资源年度利用计划；负责土地等国土空间用途转用工作。负责全区规划设计行业管理工作；承担区级权限自然资源和规划审批工作。</w:t>
            </w:r>
          </w:p>
          <w:p w14:paraId="6AFCF53D">
            <w:pPr>
              <w:widowControl/>
              <w:autoSpaceDE w:val="0"/>
              <w:autoSpaceDN w:val="0"/>
              <w:spacing w:before="34" w:after="0" w:line="138" w:lineRule="exact"/>
              <w:ind w:left="22" w:right="0" w:firstLine="0"/>
              <w:jc w:val="left"/>
            </w:pPr>
            <w:r>
              <w:rPr>
                <w:rFonts w:ascii="JEBpCRfZ+SimSun" w:hAnsi="JEBpCRfZ+SimSun" w:eastAsia="JEBpCRfZ+SimSun"/>
                <w:color w:val="000000"/>
                <w:w w:val="98"/>
                <w:sz w:val="14"/>
              </w:rPr>
              <w:t>7.统筹国土空间生态修复。</w:t>
            </w:r>
          </w:p>
          <w:p w14:paraId="17DA0B61">
            <w:pPr>
              <w:widowControl/>
              <w:autoSpaceDE w:val="0"/>
              <w:autoSpaceDN w:val="0"/>
              <w:spacing w:before="34" w:after="0" w:line="140" w:lineRule="exact"/>
              <w:ind w:left="22" w:right="0" w:firstLine="0"/>
              <w:jc w:val="left"/>
            </w:pPr>
            <w:r>
              <w:rPr>
                <w:rFonts w:ascii="JEBpCRfZ+SimSun" w:hAnsi="JEBpCRfZ+SimSun" w:eastAsia="JEBpCRfZ+SimSun"/>
                <w:color w:val="000000"/>
                <w:w w:val="98"/>
                <w:sz w:val="14"/>
              </w:rPr>
              <w:t>8.贯彻落实耕地保护制度。贯彻落实耕地保护政策，负责保护耕地数量、质量。</w:t>
            </w:r>
          </w:p>
          <w:p w14:paraId="2D91E3F8">
            <w:pPr>
              <w:widowControl/>
              <w:autoSpaceDE w:val="0"/>
              <w:autoSpaceDN w:val="0"/>
              <w:spacing w:before="34" w:after="0" w:line="138" w:lineRule="exact"/>
              <w:ind w:left="22" w:right="0" w:firstLine="0"/>
              <w:jc w:val="left"/>
            </w:pPr>
            <w:r>
              <w:rPr>
                <w:rFonts w:ascii="JEBpCRfZ+SimSun" w:hAnsi="JEBpCRfZ+SimSun" w:eastAsia="JEBpCRfZ+SimSun"/>
                <w:color w:val="000000"/>
                <w:w w:val="98"/>
                <w:sz w:val="14"/>
              </w:rPr>
              <w:t>9.负责管理地质勘查行业和地质工作。</w:t>
            </w:r>
          </w:p>
          <w:p w14:paraId="3A3D0955">
            <w:pPr>
              <w:widowControl/>
              <w:autoSpaceDE w:val="0"/>
              <w:autoSpaceDN w:val="0"/>
              <w:spacing w:before="34" w:after="0" w:line="140" w:lineRule="exact"/>
              <w:ind w:left="22" w:right="0" w:firstLine="0"/>
              <w:jc w:val="left"/>
            </w:pPr>
            <w:r>
              <w:rPr>
                <w:rFonts w:ascii="JEBpCRfZ+SimSun" w:hAnsi="JEBpCRfZ+SimSun" w:eastAsia="JEBpCRfZ+SimSun"/>
                <w:color w:val="000000"/>
                <w:w w:val="98"/>
                <w:sz w:val="14"/>
              </w:rPr>
              <w:t>10.负责落实综合防灾减灾规划有关要求，组织编制地质灾害防治规划并指导实施。</w:t>
            </w:r>
          </w:p>
          <w:p w14:paraId="3E60D136">
            <w:pPr>
              <w:widowControl/>
              <w:autoSpaceDE w:val="0"/>
              <w:autoSpaceDN w:val="0"/>
              <w:spacing w:before="32" w:after="0" w:line="140" w:lineRule="exact"/>
              <w:ind w:left="22" w:right="0" w:firstLine="0"/>
              <w:jc w:val="left"/>
            </w:pPr>
            <w:r>
              <w:rPr>
                <w:rFonts w:ascii="JEBpCRfZ+SimSun" w:hAnsi="JEBpCRfZ+SimSun" w:eastAsia="JEBpCRfZ+SimSun"/>
                <w:color w:val="000000"/>
                <w:w w:val="98"/>
                <w:sz w:val="14"/>
              </w:rPr>
              <w:t>11.负责矿产资源管理工作。</w:t>
            </w:r>
          </w:p>
          <w:p w14:paraId="4C7514EA">
            <w:pPr>
              <w:widowControl/>
              <w:autoSpaceDE w:val="0"/>
              <w:autoSpaceDN w:val="0"/>
              <w:spacing w:before="34" w:after="0" w:line="138" w:lineRule="exact"/>
              <w:ind w:left="22" w:right="0" w:firstLine="0"/>
              <w:jc w:val="left"/>
            </w:pPr>
            <w:r>
              <w:rPr>
                <w:rFonts w:ascii="JEBpCRfZ+SimSun" w:hAnsi="JEBpCRfZ+SimSun" w:eastAsia="JEBpCRfZ+SimSun"/>
                <w:color w:val="000000"/>
                <w:w w:val="98"/>
                <w:sz w:val="14"/>
              </w:rPr>
              <w:t>12.按权限负责辖区内测绘管理工作。</w:t>
            </w:r>
          </w:p>
          <w:p w14:paraId="0B4F634F">
            <w:pPr>
              <w:widowControl/>
              <w:autoSpaceDE w:val="0"/>
              <w:autoSpaceDN w:val="0"/>
              <w:spacing w:before="34" w:after="0" w:line="140" w:lineRule="exact"/>
              <w:ind w:left="22" w:right="0" w:firstLine="0"/>
              <w:jc w:val="left"/>
            </w:pPr>
            <w:r>
              <w:rPr>
                <w:rFonts w:ascii="JEBpCRfZ+SimSun" w:hAnsi="JEBpCRfZ+SimSun" w:eastAsia="JEBpCRfZ+SimSun"/>
                <w:color w:val="000000"/>
                <w:w w:val="98"/>
                <w:sz w:val="14"/>
              </w:rPr>
              <w:t>13.按权限承担对自然资源和国土空间规划等法律法规执行情况的监督检查工作。</w:t>
            </w:r>
          </w:p>
          <w:p w14:paraId="45048B8A">
            <w:pPr>
              <w:widowControl/>
              <w:autoSpaceDE w:val="0"/>
              <w:autoSpaceDN w:val="0"/>
              <w:spacing w:before="34" w:after="0" w:line="138" w:lineRule="exact"/>
              <w:ind w:left="22" w:right="0" w:firstLine="0"/>
              <w:jc w:val="left"/>
            </w:pPr>
            <w:r>
              <w:rPr>
                <w:rFonts w:ascii="JEBpCRfZ+SimSun" w:hAnsi="JEBpCRfZ+SimSun" w:eastAsia="JEBpCRfZ+SimSun"/>
                <w:color w:val="000000"/>
                <w:w w:val="98"/>
                <w:sz w:val="14"/>
              </w:rPr>
              <w:t>14.负责林业和草原及其生态保护修复的监督管理。</w:t>
            </w:r>
          </w:p>
          <w:p w14:paraId="37B9111D">
            <w:pPr>
              <w:widowControl/>
              <w:autoSpaceDE w:val="0"/>
              <w:autoSpaceDN w:val="0"/>
              <w:spacing w:before="34" w:after="0" w:line="140" w:lineRule="exact"/>
              <w:ind w:left="22" w:right="0" w:firstLine="0"/>
              <w:jc w:val="left"/>
            </w:pPr>
            <w:r>
              <w:rPr>
                <w:rFonts w:ascii="JEBpCRfZ+SimSun" w:hAnsi="JEBpCRfZ+SimSun" w:eastAsia="JEBpCRfZ+SimSun"/>
                <w:color w:val="000000"/>
                <w:w w:val="98"/>
                <w:sz w:val="14"/>
              </w:rPr>
              <w:t>15.组织林业和草原生态保护修复及造林绿化工作。</w:t>
            </w:r>
          </w:p>
          <w:p w14:paraId="35C82F46">
            <w:pPr>
              <w:widowControl/>
              <w:autoSpaceDE w:val="0"/>
              <w:autoSpaceDN w:val="0"/>
              <w:spacing w:before="34" w:after="0" w:line="138" w:lineRule="exact"/>
              <w:ind w:left="22" w:right="0" w:firstLine="0"/>
              <w:jc w:val="left"/>
            </w:pPr>
            <w:r>
              <w:rPr>
                <w:rFonts w:ascii="JEBpCRfZ+SimSun" w:hAnsi="JEBpCRfZ+SimSun" w:eastAsia="JEBpCRfZ+SimSun"/>
                <w:color w:val="000000"/>
                <w:w w:val="98"/>
                <w:sz w:val="14"/>
              </w:rPr>
              <w:t>16.负责森林、草原、湿地资源的监督管理。</w:t>
            </w:r>
          </w:p>
          <w:p w14:paraId="2B82133C">
            <w:pPr>
              <w:widowControl/>
              <w:autoSpaceDE w:val="0"/>
              <w:autoSpaceDN w:val="0"/>
              <w:spacing w:before="34" w:after="0" w:line="138" w:lineRule="exact"/>
              <w:ind w:left="22" w:right="0" w:firstLine="0"/>
              <w:jc w:val="left"/>
            </w:pPr>
            <w:r>
              <w:rPr>
                <w:rFonts w:ascii="JEBpCRfZ+SimSun" w:hAnsi="JEBpCRfZ+SimSun" w:eastAsia="JEBpCRfZ+SimSun"/>
                <w:color w:val="000000"/>
                <w:w w:val="98"/>
                <w:sz w:val="14"/>
              </w:rPr>
              <w:t>17.负责监督管理荒漠化防治工作。</w:t>
            </w:r>
          </w:p>
          <w:p w14:paraId="31C04470">
            <w:pPr>
              <w:widowControl/>
              <w:autoSpaceDE w:val="0"/>
              <w:autoSpaceDN w:val="0"/>
              <w:spacing w:before="34" w:after="0" w:line="140" w:lineRule="exact"/>
              <w:ind w:left="22" w:right="0" w:firstLine="0"/>
              <w:jc w:val="left"/>
            </w:pPr>
            <w:r>
              <w:rPr>
                <w:rFonts w:ascii="JEBpCRfZ+SimSun" w:hAnsi="JEBpCRfZ+SimSun" w:eastAsia="JEBpCRfZ+SimSun"/>
                <w:color w:val="000000"/>
                <w:w w:val="98"/>
                <w:sz w:val="14"/>
              </w:rPr>
              <w:t>18.负责陆生野生动植物资源监督管理。</w:t>
            </w:r>
          </w:p>
          <w:p w14:paraId="012E12C6">
            <w:pPr>
              <w:widowControl/>
              <w:autoSpaceDE w:val="0"/>
              <w:autoSpaceDN w:val="0"/>
              <w:spacing w:before="34" w:after="0" w:line="138" w:lineRule="exact"/>
              <w:ind w:left="22" w:right="0" w:firstLine="0"/>
              <w:jc w:val="left"/>
            </w:pPr>
            <w:r>
              <w:rPr>
                <w:rFonts w:ascii="JEBpCRfZ+SimSun" w:hAnsi="JEBpCRfZ+SimSun" w:eastAsia="JEBpCRfZ+SimSun"/>
                <w:color w:val="000000"/>
                <w:w w:val="98"/>
                <w:sz w:val="14"/>
              </w:rPr>
              <w:t>19.负责推进林业和草原改革和产业发展相关工作。</w:t>
            </w:r>
          </w:p>
          <w:p w14:paraId="2A9723ED">
            <w:pPr>
              <w:widowControl/>
              <w:autoSpaceDE w:val="0"/>
              <w:autoSpaceDN w:val="0"/>
              <w:spacing w:before="34" w:after="0" w:line="138" w:lineRule="exact"/>
              <w:ind w:left="22" w:right="0" w:firstLine="0"/>
              <w:jc w:val="left"/>
            </w:pPr>
            <w:r>
              <w:rPr>
                <w:rFonts w:ascii="JEBpCRfZ+SimSun" w:hAnsi="JEBpCRfZ+SimSun" w:eastAsia="JEBpCRfZ+SimSun"/>
                <w:color w:val="000000"/>
                <w:w w:val="98"/>
                <w:sz w:val="14"/>
              </w:rPr>
              <w:t>20.组织林木种子、草种种质资源普查，管理林木种苗、草种生产经营行为，监管林木种苗、草种质量。</w:t>
            </w:r>
          </w:p>
          <w:p w14:paraId="30545554">
            <w:pPr>
              <w:widowControl/>
              <w:autoSpaceDE w:val="0"/>
              <w:autoSpaceDN w:val="0"/>
              <w:spacing w:before="36" w:after="0" w:line="138" w:lineRule="exact"/>
              <w:ind w:left="22" w:right="0" w:firstLine="0"/>
              <w:jc w:val="left"/>
            </w:pPr>
            <w:r>
              <w:rPr>
                <w:rFonts w:ascii="JEBpCRfZ+SimSun" w:hAnsi="JEBpCRfZ+SimSun" w:eastAsia="JEBpCRfZ+SimSun"/>
                <w:color w:val="000000"/>
                <w:w w:val="98"/>
                <w:sz w:val="14"/>
              </w:rPr>
              <w:t>21.指导昆明市自然资源公安局五华分局相关重大涉林、涉草案件查处，指导林区社会治安治理工作。</w:t>
            </w:r>
          </w:p>
          <w:p w14:paraId="0A36188B">
            <w:pPr>
              <w:widowControl/>
              <w:autoSpaceDE w:val="0"/>
              <w:autoSpaceDN w:val="0"/>
              <w:spacing w:before="34" w:after="0" w:line="138" w:lineRule="exact"/>
              <w:ind w:left="22" w:right="0" w:firstLine="0"/>
              <w:jc w:val="left"/>
            </w:pPr>
            <w:r>
              <w:rPr>
                <w:rFonts w:ascii="JEBpCRfZ+SimSun" w:hAnsi="JEBpCRfZ+SimSun" w:eastAsia="JEBpCRfZ+SimSun"/>
                <w:color w:val="000000"/>
                <w:w w:val="98"/>
                <w:sz w:val="14"/>
              </w:rPr>
              <w:t>22.负责落实综合防灾减灾规划有关要求，指导开展森林和草原防火宣传教育、预警监测、防火巡护、火源管理、防火设施建设等工作。</w:t>
            </w:r>
          </w:p>
          <w:p w14:paraId="08BC46F0">
            <w:pPr>
              <w:widowControl/>
              <w:autoSpaceDE w:val="0"/>
              <w:autoSpaceDN w:val="0"/>
              <w:spacing w:before="2" w:after="0" w:line="172" w:lineRule="exact"/>
              <w:ind w:left="22" w:right="144" w:firstLine="0"/>
              <w:jc w:val="left"/>
            </w:pPr>
            <w:r>
              <w:rPr>
                <w:rFonts w:ascii="JEBpCRfZ+SimSun" w:hAnsi="JEBpCRfZ+SimSun" w:eastAsia="JEBpCRfZ+SimSun"/>
                <w:color w:val="000000"/>
                <w:w w:val="98"/>
                <w:sz w:val="14"/>
              </w:rPr>
              <w:t>23.监督管理林业和草原资金，提出林业和草原预算内投资、国家财政资金安排建议，按权限审批、核准规划内和年度计划内投资项目。组织实施林业和草原生态补偿工作。</w:t>
            </w:r>
          </w:p>
          <w:p w14:paraId="375FB80B">
            <w:pPr>
              <w:widowControl/>
              <w:autoSpaceDE w:val="0"/>
              <w:autoSpaceDN w:val="0"/>
              <w:spacing w:before="34" w:after="0" w:line="138" w:lineRule="exact"/>
              <w:ind w:left="22" w:right="0" w:firstLine="0"/>
              <w:jc w:val="left"/>
            </w:pPr>
            <w:r>
              <w:rPr>
                <w:rFonts w:ascii="JEBpCRfZ+SimSun" w:hAnsi="JEBpCRfZ+SimSun" w:eastAsia="JEBpCRfZ+SimSun"/>
                <w:color w:val="000000"/>
                <w:w w:val="98"/>
                <w:sz w:val="14"/>
              </w:rPr>
              <w:t>24.完成区委、区政府交办的其他任务。</w:t>
            </w:r>
          </w:p>
        </w:tc>
      </w:tr>
    </w:tbl>
    <w:p w14:paraId="2717674B">
      <w:pPr>
        <w:widowControl/>
        <w:autoSpaceDE w:val="0"/>
        <w:autoSpaceDN w:val="0"/>
        <w:spacing w:before="886" w:after="0" w:line="168" w:lineRule="exact"/>
        <w:ind w:left="90" w:right="0" w:firstLine="0"/>
        <w:jc w:val="left"/>
      </w:pPr>
      <w:r>
        <w:rPr>
          <w:rFonts w:ascii="JEBpCRfZ+SimSun" w:hAnsi="JEBpCRfZ+SimSun" w:eastAsia="JEBpCRfZ+SimSun"/>
          <w:color w:val="000000"/>
          <w:w w:val="98"/>
          <w:sz w:val="17"/>
        </w:rPr>
        <w:t>一、部门基</w:t>
      </w:r>
    </w:p>
    <w:p w14:paraId="3249F797">
      <w:pPr>
        <w:widowControl/>
        <w:autoSpaceDE w:val="0"/>
        <w:autoSpaceDN w:val="0"/>
        <w:spacing w:before="36" w:after="0" w:line="168" w:lineRule="exact"/>
        <w:ind w:left="258" w:right="0" w:firstLine="0"/>
        <w:jc w:val="left"/>
      </w:pPr>
      <w:r>
        <w:rPr>
          <w:rFonts w:ascii="JEBpCRfZ+SimSun" w:hAnsi="JEBpCRfZ+SimSun" w:eastAsia="JEBpCRfZ+SimSun"/>
          <w:color w:val="000000"/>
          <w:w w:val="98"/>
          <w:sz w:val="17"/>
        </w:rPr>
        <w:t>本情况</w:t>
      </w:r>
    </w:p>
    <w:p w14:paraId="7539CD48">
      <w:pPr>
        <w:sectPr>
          <w:pgSz w:w="16837" w:h="11905"/>
          <w:pgMar w:top="706" w:right="1440" w:bottom="1440" w:left="1072" w:header="720" w:footer="720" w:gutter="0"/>
          <w:cols w:equalWidth="0" w:num="1">
            <w:col w:w="14323"/>
          </w:cols>
          <w:docGrid w:linePitch="360" w:charSpace="0"/>
        </w:sectPr>
      </w:pPr>
    </w:p>
    <w:p w14:paraId="4B4F3408">
      <w:pPr>
        <w:widowControl/>
        <w:autoSpaceDE w:val="0"/>
        <w:autoSpaceDN w:val="0"/>
        <w:spacing w:before="488" w:after="0" w:line="220" w:lineRule="exact"/>
        <w:ind w:left="0" w:right="0"/>
      </w:pPr>
    </w:p>
    <w:tbl>
      <w:tblPr>
        <w:tblStyle w:val="2"/>
        <w:tblW w:w="0" w:type="auto"/>
        <w:tblInd w:w="5" w:type="dxa"/>
        <w:tblLayout w:type="fixed"/>
        <w:tblCellMar>
          <w:top w:w="0" w:type="dxa"/>
          <w:left w:w="108" w:type="dxa"/>
          <w:bottom w:w="0" w:type="dxa"/>
          <w:right w:w="108" w:type="dxa"/>
        </w:tblCellMar>
      </w:tblPr>
      <w:tblGrid>
        <w:gridCol w:w="994"/>
        <w:gridCol w:w="1862"/>
        <w:gridCol w:w="9310"/>
      </w:tblGrid>
      <w:tr w14:paraId="15B84294">
        <w:tblPrEx>
          <w:tblCellMar>
            <w:top w:w="0" w:type="dxa"/>
            <w:left w:w="108" w:type="dxa"/>
            <w:bottom w:w="0" w:type="dxa"/>
            <w:right w:w="108" w:type="dxa"/>
          </w:tblCellMar>
        </w:tblPrEx>
        <w:trPr>
          <w:trHeight w:val="5594" w:hRule="exact"/>
        </w:trPr>
        <w:tc>
          <w:tcPr>
            <w:tcW w:w="994" w:type="dxa"/>
            <w:vMerge w:val="restart"/>
            <w:tcBorders>
              <w:left w:val="single" w:color="000000" w:sz="4" w:space="0"/>
              <w:bottom w:val="single" w:color="000000" w:sz="4" w:space="0"/>
              <w:right w:val="single" w:color="000000" w:sz="4" w:space="0"/>
            </w:tcBorders>
            <w:tcMar>
              <w:left w:w="0" w:type="dxa"/>
              <w:right w:w="0" w:type="dxa"/>
            </w:tcMar>
          </w:tcPr>
          <w:p w14:paraId="4AFE2407">
            <w:pPr>
              <w:widowControl/>
              <w:autoSpaceDE w:val="0"/>
              <w:autoSpaceDN w:val="0"/>
              <w:spacing w:before="892" w:after="0" w:line="168" w:lineRule="exact"/>
              <w:ind w:left="0" w:right="0" w:firstLine="0"/>
              <w:jc w:val="center"/>
            </w:pPr>
            <w:r>
              <w:rPr>
                <w:rFonts w:ascii="JEBpCRfZ+SimSun" w:hAnsi="JEBpCRfZ+SimSun" w:eastAsia="JEBpCRfZ+SimSun"/>
                <w:color w:val="000000"/>
                <w:w w:val="98"/>
                <w:sz w:val="17"/>
              </w:rPr>
              <w:t>一、部门基</w:t>
            </w:r>
          </w:p>
          <w:p w14:paraId="56C55064">
            <w:pPr>
              <w:widowControl/>
              <w:autoSpaceDE w:val="0"/>
              <w:autoSpaceDN w:val="0"/>
              <w:spacing w:before="36" w:after="0" w:line="168" w:lineRule="exact"/>
              <w:ind w:left="0" w:right="0" w:firstLine="0"/>
              <w:jc w:val="center"/>
            </w:pPr>
            <w:r>
              <w:rPr>
                <w:rFonts w:ascii="JEBpCRfZ+SimSun" w:hAnsi="JEBpCRfZ+SimSun" w:eastAsia="JEBpCRfZ+SimSun"/>
                <w:color w:val="000000"/>
                <w:w w:val="98"/>
                <w:sz w:val="17"/>
              </w:rPr>
              <w:t>本情况</w:t>
            </w:r>
          </w:p>
        </w:tc>
        <w:tc>
          <w:tcPr>
            <w:tcW w:w="1862" w:type="dxa"/>
            <w:tcBorders>
              <w:top w:val="single" w:color="000000" w:sz="4" w:space="0"/>
              <w:left w:val="single" w:color="000000" w:sz="4" w:space="0"/>
              <w:bottom w:val="single" w:color="000000" w:sz="4" w:space="0"/>
              <w:right w:val="single" w:color="000000" w:sz="4" w:space="0"/>
            </w:tcBorders>
            <w:tcMar>
              <w:left w:w="0" w:type="dxa"/>
              <w:right w:w="0" w:type="dxa"/>
            </w:tcMar>
          </w:tcPr>
          <w:p w14:paraId="1254836F">
            <w:pPr>
              <w:widowControl/>
              <w:autoSpaceDE w:val="0"/>
              <w:autoSpaceDN w:val="0"/>
              <w:spacing w:before="2614" w:after="0" w:line="168" w:lineRule="exact"/>
              <w:ind w:left="22" w:right="0" w:firstLine="0"/>
              <w:jc w:val="left"/>
            </w:pPr>
            <w:r>
              <w:rPr>
                <w:rFonts w:ascii="JEBpCRfZ+SimSun" w:hAnsi="JEBpCRfZ+SimSun" w:eastAsia="JEBpCRfZ+SimSun"/>
                <w:color w:val="000000"/>
                <w:w w:val="98"/>
                <w:sz w:val="17"/>
              </w:rPr>
              <w:t>（二）部门绩效目标的</w:t>
            </w:r>
          </w:p>
          <w:p w14:paraId="17E7C65B">
            <w:pPr>
              <w:widowControl/>
              <w:autoSpaceDE w:val="0"/>
              <w:autoSpaceDN w:val="0"/>
              <w:spacing w:before="36" w:after="0" w:line="168" w:lineRule="exact"/>
              <w:ind w:left="22" w:right="0" w:firstLine="0"/>
              <w:jc w:val="left"/>
            </w:pPr>
            <w:r>
              <w:rPr>
                <w:rFonts w:ascii="JEBpCRfZ+SimSun" w:hAnsi="JEBpCRfZ+SimSun" w:eastAsia="JEBpCRfZ+SimSun"/>
                <w:color w:val="000000"/>
                <w:w w:val="98"/>
                <w:sz w:val="17"/>
              </w:rPr>
              <w:t>设立情况</w:t>
            </w:r>
          </w:p>
        </w:tc>
        <w:tc>
          <w:tcPr>
            <w:tcW w:w="9310" w:type="dxa"/>
            <w:tcBorders>
              <w:top w:val="single" w:color="000000" w:sz="4" w:space="0"/>
              <w:left w:val="single" w:color="000000" w:sz="4" w:space="0"/>
              <w:bottom w:val="single" w:color="000000" w:sz="4" w:space="0"/>
              <w:right w:val="single" w:color="000000" w:sz="4" w:space="0"/>
            </w:tcBorders>
            <w:tcMar>
              <w:left w:w="0" w:type="dxa"/>
              <w:right w:w="0" w:type="dxa"/>
            </w:tcMar>
          </w:tcPr>
          <w:p w14:paraId="11009545">
            <w:pPr>
              <w:widowControl/>
              <w:autoSpaceDE w:val="0"/>
              <w:autoSpaceDN w:val="0"/>
              <w:spacing w:before="362" w:after="0" w:line="172" w:lineRule="exact"/>
              <w:ind w:left="22" w:right="576" w:firstLine="0"/>
              <w:jc w:val="left"/>
            </w:pPr>
            <w:r>
              <w:rPr>
                <w:rFonts w:ascii="JEBpCRfZ+SimSun" w:hAnsi="JEBpCRfZ+SimSun" w:eastAsia="JEBpCRfZ+SimSun"/>
                <w:color w:val="000000"/>
                <w:w w:val="98"/>
                <w:sz w:val="14"/>
              </w:rPr>
              <w:t>已根据部门“十四五”发展规划、部门职责，结合年度工作任务设立总体绩效目标和年度绩效目标。其中，2024年-2026年部门总体目标为：2024年年度绩效目标为：</w:t>
            </w:r>
          </w:p>
          <w:p w14:paraId="0A8C1C22">
            <w:pPr>
              <w:widowControl/>
              <w:autoSpaceDE w:val="0"/>
              <w:autoSpaceDN w:val="0"/>
              <w:spacing w:before="34" w:after="0" w:line="138" w:lineRule="exact"/>
              <w:ind w:left="22" w:right="0" w:firstLine="0"/>
              <w:jc w:val="left"/>
            </w:pPr>
            <w:r>
              <w:rPr>
                <w:rFonts w:ascii="JEBpCRfZ+SimSun" w:hAnsi="JEBpCRfZ+SimSun" w:eastAsia="JEBpCRfZ+SimSun"/>
                <w:color w:val="000000"/>
                <w:w w:val="98"/>
                <w:sz w:val="14"/>
              </w:rPr>
              <w:t>一、日常履职工作</w:t>
            </w:r>
          </w:p>
          <w:p w14:paraId="77E10947">
            <w:pPr>
              <w:widowControl/>
              <w:autoSpaceDE w:val="0"/>
              <w:autoSpaceDN w:val="0"/>
              <w:spacing w:before="36" w:after="0" w:line="138" w:lineRule="exact"/>
              <w:ind w:left="22" w:right="0" w:firstLine="0"/>
              <w:jc w:val="left"/>
            </w:pPr>
            <w:r>
              <w:rPr>
                <w:rFonts w:ascii="JEBpCRfZ+SimSun" w:hAnsi="JEBpCRfZ+SimSun" w:eastAsia="JEBpCRfZ+SimSun"/>
                <w:color w:val="000000"/>
                <w:w w:val="98"/>
                <w:sz w:val="14"/>
              </w:rPr>
              <w:t>1.保证部门正常运转，确保办事处各科室履职工作正常开展；</w:t>
            </w:r>
          </w:p>
          <w:p w14:paraId="0BB38A98">
            <w:pPr>
              <w:widowControl/>
              <w:autoSpaceDE w:val="0"/>
              <w:autoSpaceDN w:val="0"/>
              <w:spacing w:before="34" w:after="0" w:line="138" w:lineRule="exact"/>
              <w:ind w:left="22" w:right="0" w:firstLine="0"/>
              <w:jc w:val="left"/>
            </w:pPr>
            <w:r>
              <w:rPr>
                <w:rFonts w:ascii="JEBpCRfZ+SimSun" w:hAnsi="JEBpCRfZ+SimSun" w:eastAsia="JEBpCRfZ+SimSun"/>
                <w:color w:val="000000"/>
                <w:w w:val="98"/>
                <w:sz w:val="14"/>
              </w:rPr>
              <w:t>2.完成上级下达的各项任务目标及考核指标；</w:t>
            </w:r>
          </w:p>
          <w:p w14:paraId="03AE4D4D">
            <w:pPr>
              <w:widowControl/>
              <w:autoSpaceDE w:val="0"/>
              <w:autoSpaceDN w:val="0"/>
              <w:spacing w:before="36" w:after="0" w:line="138" w:lineRule="exact"/>
              <w:ind w:left="22" w:right="0" w:firstLine="0"/>
              <w:jc w:val="left"/>
            </w:pPr>
            <w:r>
              <w:rPr>
                <w:rFonts w:ascii="JEBpCRfZ+SimSun" w:hAnsi="JEBpCRfZ+SimSun" w:eastAsia="JEBpCRfZ+SimSun"/>
                <w:color w:val="000000"/>
                <w:w w:val="98"/>
                <w:sz w:val="14"/>
              </w:rPr>
              <w:t>3.加强部门干部思想政治建设；</w:t>
            </w:r>
          </w:p>
          <w:p w14:paraId="31FA6DB1">
            <w:pPr>
              <w:widowControl/>
              <w:autoSpaceDE w:val="0"/>
              <w:autoSpaceDN w:val="0"/>
              <w:spacing w:before="34" w:after="0" w:line="138" w:lineRule="exact"/>
              <w:ind w:left="22" w:right="0" w:firstLine="0"/>
              <w:jc w:val="left"/>
            </w:pPr>
            <w:r>
              <w:rPr>
                <w:rFonts w:ascii="JEBpCRfZ+SimSun" w:hAnsi="JEBpCRfZ+SimSun" w:eastAsia="JEBpCRfZ+SimSun"/>
                <w:color w:val="000000"/>
                <w:w w:val="98"/>
                <w:sz w:val="14"/>
              </w:rPr>
              <w:t>4.围绕区委、区政府决策部署，强化辖区自然资源事务相关行政效能。</w:t>
            </w:r>
          </w:p>
          <w:p w14:paraId="054CFDBE">
            <w:pPr>
              <w:widowControl/>
              <w:autoSpaceDE w:val="0"/>
              <w:autoSpaceDN w:val="0"/>
              <w:spacing w:before="36" w:after="0" w:line="140" w:lineRule="exact"/>
              <w:ind w:left="22" w:right="0" w:firstLine="0"/>
              <w:jc w:val="left"/>
            </w:pPr>
            <w:r>
              <w:rPr>
                <w:rFonts w:ascii="JEBpCRfZ+SimSun" w:hAnsi="JEBpCRfZ+SimSun" w:eastAsia="JEBpCRfZ+SimSun"/>
                <w:color w:val="000000"/>
                <w:w w:val="98"/>
                <w:sz w:val="14"/>
              </w:rPr>
              <w:t>二、部门年度重点工作</w:t>
            </w:r>
          </w:p>
          <w:p w14:paraId="0C346C1F">
            <w:pPr>
              <w:widowControl/>
              <w:autoSpaceDE w:val="0"/>
              <w:autoSpaceDN w:val="0"/>
              <w:spacing w:before="34" w:after="0" w:line="138" w:lineRule="exact"/>
              <w:ind w:left="22" w:right="0" w:firstLine="0"/>
              <w:jc w:val="left"/>
            </w:pPr>
            <w:r>
              <w:rPr>
                <w:rFonts w:ascii="JEBpCRfZ+SimSun" w:hAnsi="JEBpCRfZ+SimSun" w:eastAsia="JEBpCRfZ+SimSun"/>
                <w:color w:val="000000"/>
                <w:w w:val="98"/>
                <w:sz w:val="14"/>
              </w:rPr>
              <w:t>1.优化规划发展布局：一是推进国土空间规划上报；二是历史街区规划上报；</w:t>
            </w:r>
          </w:p>
          <w:p w14:paraId="509B9714">
            <w:pPr>
              <w:widowControl/>
              <w:autoSpaceDE w:val="0"/>
              <w:autoSpaceDN w:val="0"/>
              <w:spacing w:before="0" w:after="0" w:line="174" w:lineRule="exact"/>
              <w:ind w:left="22" w:right="0" w:firstLine="0"/>
              <w:jc w:val="left"/>
            </w:pPr>
            <w:r>
              <w:rPr>
                <w:rFonts w:ascii="JEBpCRfZ+SimSun" w:hAnsi="JEBpCRfZ+SimSun" w:eastAsia="JEBpCRfZ+SimSun"/>
                <w:color w:val="000000"/>
                <w:w w:val="98"/>
                <w:sz w:val="14"/>
              </w:rPr>
              <w:t>2.提升要素保障能力：一是积极推进疑似耕地流出图斑整改以及基本农田核实处置工作，确保按时完成上级下达的整改任务，完成耕地保护目标考核；二是加大收储供应力度；三是开展年度国土变更调查及五华区水资源基础调查；四是做好建设用地报批。</w:t>
            </w:r>
          </w:p>
          <w:p w14:paraId="7DF48B4D">
            <w:pPr>
              <w:widowControl/>
              <w:autoSpaceDE w:val="0"/>
              <w:autoSpaceDN w:val="0"/>
              <w:spacing w:before="0" w:after="0" w:line="172" w:lineRule="exact"/>
              <w:ind w:left="22" w:right="80" w:firstLine="0"/>
              <w:jc w:val="both"/>
            </w:pPr>
            <w:r>
              <w:rPr>
                <w:rFonts w:ascii="JEBpCRfZ+SimSun" w:hAnsi="JEBpCRfZ+SimSun" w:eastAsia="JEBpCRfZ+SimSun"/>
                <w:color w:val="000000"/>
                <w:w w:val="98"/>
                <w:sz w:val="14"/>
              </w:rPr>
              <w:t>3.突出生态文明建设：一是强化资源管护，加强森林资源保护管理队伍建设和监管能力建设；二是提高生态建设水平，认真履行上级下达的林草生态建设任务；三是强化生态修复工作。继续督促指导矿山生态治理修复，确保全面完成矿山地质环境恢复治理工作任务；四是加强违法查处。继续督促指导属地街道开展辖区内违法用地整改工作；五是主动做好巡查应急调查工作。</w:t>
            </w:r>
          </w:p>
          <w:p w14:paraId="551D1068">
            <w:pPr>
              <w:widowControl/>
              <w:autoSpaceDE w:val="0"/>
              <w:autoSpaceDN w:val="0"/>
              <w:spacing w:before="2" w:after="0" w:line="172" w:lineRule="exact"/>
              <w:ind w:left="22" w:right="0" w:firstLine="0"/>
              <w:jc w:val="left"/>
            </w:pPr>
            <w:r>
              <w:rPr>
                <w:rFonts w:ascii="JEBpCRfZ+SimSun" w:hAnsi="JEBpCRfZ+SimSun" w:eastAsia="JEBpCRfZ+SimSun"/>
                <w:color w:val="000000"/>
                <w:w w:val="98"/>
                <w:sz w:val="14"/>
              </w:rPr>
              <w:t>4.推进竞赛活动开展：一是对重大用地项目的意向企业做好政策介绍和项目服务做好摸底工作；二是整合局属各部门力量，充分挖掘新项目投资资源；三是发挥招商引资的聚合力。</w:t>
            </w:r>
          </w:p>
          <w:p w14:paraId="2DD98696">
            <w:pPr>
              <w:widowControl/>
              <w:autoSpaceDE w:val="0"/>
              <w:autoSpaceDN w:val="0"/>
              <w:spacing w:before="34" w:after="0" w:line="138" w:lineRule="exact"/>
              <w:ind w:left="22" w:right="0" w:firstLine="0"/>
              <w:jc w:val="left"/>
            </w:pPr>
            <w:r>
              <w:rPr>
                <w:rFonts w:ascii="JEBpCRfZ+SimSun" w:hAnsi="JEBpCRfZ+SimSun" w:eastAsia="JEBpCRfZ+SimSun"/>
                <w:color w:val="000000"/>
                <w:w w:val="98"/>
                <w:sz w:val="14"/>
              </w:rPr>
              <w:t>三、年度项目工作</w:t>
            </w:r>
          </w:p>
          <w:p w14:paraId="4AD271F0">
            <w:pPr>
              <w:widowControl/>
              <w:autoSpaceDE w:val="0"/>
              <w:autoSpaceDN w:val="0"/>
              <w:spacing w:before="34" w:after="0" w:line="140" w:lineRule="exact"/>
              <w:ind w:left="22" w:right="0" w:firstLine="0"/>
              <w:jc w:val="left"/>
            </w:pPr>
            <w:r>
              <w:rPr>
                <w:rFonts w:ascii="JEBpCRfZ+SimSun" w:hAnsi="JEBpCRfZ+SimSun" w:eastAsia="JEBpCRfZ+SimSun"/>
                <w:color w:val="000000"/>
                <w:w w:val="98"/>
                <w:sz w:val="14"/>
              </w:rPr>
              <w:t>1.行政运行保障经费；</w:t>
            </w:r>
          </w:p>
          <w:p w14:paraId="6601491A">
            <w:pPr>
              <w:widowControl/>
              <w:autoSpaceDE w:val="0"/>
              <w:autoSpaceDN w:val="0"/>
              <w:spacing w:before="34" w:after="0" w:line="138" w:lineRule="exact"/>
              <w:ind w:left="22" w:right="0" w:firstLine="0"/>
              <w:jc w:val="left"/>
            </w:pPr>
            <w:r>
              <w:rPr>
                <w:rFonts w:ascii="JEBpCRfZ+SimSun" w:hAnsi="JEBpCRfZ+SimSun" w:eastAsia="JEBpCRfZ+SimSun"/>
                <w:color w:val="000000"/>
                <w:w w:val="98"/>
                <w:sz w:val="14"/>
              </w:rPr>
              <w:t>2.资源林政管理专项经费；</w:t>
            </w:r>
          </w:p>
          <w:p w14:paraId="512C8CFE">
            <w:pPr>
              <w:widowControl/>
              <w:autoSpaceDE w:val="0"/>
              <w:autoSpaceDN w:val="0"/>
              <w:spacing w:before="34" w:after="0" w:line="138" w:lineRule="exact"/>
              <w:ind w:left="22" w:right="0" w:firstLine="0"/>
              <w:jc w:val="left"/>
            </w:pPr>
            <w:r>
              <w:rPr>
                <w:rFonts w:ascii="JEBpCRfZ+SimSun" w:hAnsi="JEBpCRfZ+SimSun" w:eastAsia="JEBpCRfZ+SimSun"/>
                <w:color w:val="000000"/>
                <w:w w:val="98"/>
                <w:sz w:val="14"/>
              </w:rPr>
              <w:t>3.历史文化名城保护专项经费；</w:t>
            </w:r>
          </w:p>
          <w:p w14:paraId="348D4668">
            <w:pPr>
              <w:widowControl/>
              <w:autoSpaceDE w:val="0"/>
              <w:autoSpaceDN w:val="0"/>
              <w:spacing w:before="36" w:after="0" w:line="138" w:lineRule="exact"/>
              <w:ind w:left="22" w:right="0" w:firstLine="0"/>
              <w:jc w:val="left"/>
            </w:pPr>
            <w:r>
              <w:rPr>
                <w:rFonts w:ascii="JEBpCRfZ+SimSun" w:hAnsi="JEBpCRfZ+SimSun" w:eastAsia="JEBpCRfZ+SimSun"/>
                <w:color w:val="000000"/>
                <w:w w:val="98"/>
                <w:sz w:val="14"/>
              </w:rPr>
              <w:t>4.土地利用专项经费；</w:t>
            </w:r>
          </w:p>
          <w:p w14:paraId="0234FB15">
            <w:pPr>
              <w:widowControl/>
              <w:autoSpaceDE w:val="0"/>
              <w:autoSpaceDN w:val="0"/>
              <w:spacing w:before="34" w:after="0" w:line="138" w:lineRule="exact"/>
              <w:ind w:left="22" w:right="0" w:firstLine="0"/>
              <w:jc w:val="left"/>
            </w:pPr>
            <w:r>
              <w:rPr>
                <w:rFonts w:ascii="JEBpCRfZ+SimSun" w:hAnsi="JEBpCRfZ+SimSun" w:eastAsia="JEBpCRfZ+SimSun"/>
                <w:color w:val="000000"/>
                <w:w w:val="98"/>
                <w:sz w:val="14"/>
              </w:rPr>
              <w:t>5.生态修复、地址灾害防治专项经费；</w:t>
            </w:r>
          </w:p>
          <w:p w14:paraId="5E229E2E">
            <w:pPr>
              <w:widowControl/>
              <w:autoSpaceDE w:val="0"/>
              <w:autoSpaceDN w:val="0"/>
              <w:spacing w:before="36" w:after="0" w:line="138" w:lineRule="exact"/>
              <w:ind w:left="22" w:right="0" w:firstLine="0"/>
              <w:jc w:val="left"/>
            </w:pPr>
            <w:r>
              <w:rPr>
                <w:rFonts w:ascii="JEBpCRfZ+SimSun" w:hAnsi="JEBpCRfZ+SimSun" w:eastAsia="JEBpCRfZ+SimSun"/>
                <w:color w:val="000000"/>
                <w:w w:val="98"/>
                <w:sz w:val="14"/>
              </w:rPr>
              <w:t>6.五华区不动产登记综合服务大厅运行项目经费；</w:t>
            </w:r>
          </w:p>
          <w:p w14:paraId="2CAEA933">
            <w:pPr>
              <w:widowControl/>
              <w:autoSpaceDE w:val="0"/>
              <w:autoSpaceDN w:val="0"/>
              <w:spacing w:before="34" w:after="0" w:line="138" w:lineRule="exact"/>
              <w:ind w:left="22" w:right="0" w:firstLine="0"/>
              <w:jc w:val="left"/>
            </w:pPr>
            <w:r>
              <w:rPr>
                <w:rFonts w:ascii="JEBpCRfZ+SimSun" w:hAnsi="JEBpCRfZ+SimSun" w:eastAsia="JEBpCRfZ+SimSun"/>
                <w:color w:val="000000"/>
                <w:w w:val="98"/>
                <w:sz w:val="14"/>
              </w:rPr>
              <w:t>7.自然资源执法监察专项经费；</w:t>
            </w:r>
          </w:p>
          <w:p w14:paraId="068B7C7A">
            <w:pPr>
              <w:widowControl/>
              <w:autoSpaceDE w:val="0"/>
              <w:autoSpaceDN w:val="0"/>
              <w:spacing w:before="34" w:after="0" w:line="138" w:lineRule="exact"/>
              <w:ind w:left="22" w:right="0" w:firstLine="0"/>
              <w:jc w:val="left"/>
            </w:pPr>
            <w:r>
              <w:rPr>
                <w:rFonts w:ascii="JEBpCRfZ+SimSun" w:hAnsi="JEBpCRfZ+SimSun" w:eastAsia="JEBpCRfZ+SimSun"/>
                <w:color w:val="000000"/>
                <w:w w:val="98"/>
                <w:sz w:val="14"/>
              </w:rPr>
              <w:t>8.空间规划、村庄规划专项经费。</w:t>
            </w:r>
          </w:p>
          <w:p w14:paraId="6C8B686B">
            <w:pPr>
              <w:widowControl/>
              <w:autoSpaceDE w:val="0"/>
              <w:autoSpaceDN w:val="0"/>
              <w:spacing w:before="0" w:after="0" w:line="174" w:lineRule="exact"/>
              <w:ind w:left="22" w:right="82" w:firstLine="0"/>
              <w:jc w:val="both"/>
            </w:pPr>
            <w:r>
              <w:rPr>
                <w:rFonts w:ascii="JEBpCRfZ+SimSun" w:hAnsi="JEBpCRfZ+SimSun" w:eastAsia="JEBpCRfZ+SimSun"/>
                <w:color w:val="000000"/>
                <w:w w:val="98"/>
                <w:sz w:val="14"/>
              </w:rPr>
              <w:t xml:space="preserve">为了加强部门预算绩效管理，进一步提高财政资金使用效益，我单位的整体支出绩效目标从“产出指标”“效益指标”“满意度指标”三个维度设立，并设立了“推进国土空间规划上报”，“推进重点项目控制性详规审查或报批”，“林草生态建设”，“上级下达疑似耕地流出图斑整改完成率”，“重点工作完成及时性”，“挖掘新项目投资资源”，“纪检监察工作有效性”，“部门职工满意度”等具体指标。 </w:t>
            </w:r>
          </w:p>
        </w:tc>
      </w:tr>
      <w:tr w14:paraId="6827FEEE">
        <w:tblPrEx>
          <w:tblCellMar>
            <w:top w:w="0" w:type="dxa"/>
            <w:left w:w="108" w:type="dxa"/>
            <w:bottom w:w="0" w:type="dxa"/>
            <w:right w:w="108" w:type="dxa"/>
          </w:tblCellMar>
        </w:tblPrEx>
        <w:trPr>
          <w:trHeight w:val="1180" w:hRule="exact"/>
        </w:trPr>
        <w:tc>
          <w:tcPr>
            <w:tcW w:w="4775" w:type="dxa"/>
            <w:vMerge w:val="continue"/>
            <w:tcBorders>
              <w:left w:val="single" w:color="000000" w:sz="4" w:space="0"/>
              <w:bottom w:val="single" w:color="000000" w:sz="4" w:space="0"/>
              <w:right w:val="single" w:color="000000" w:sz="4" w:space="0"/>
            </w:tcBorders>
          </w:tcPr>
          <w:p w14:paraId="3680FCD3"/>
        </w:tc>
        <w:tc>
          <w:tcPr>
            <w:tcW w:w="1862" w:type="dxa"/>
            <w:tcBorders>
              <w:top w:val="single" w:color="000000" w:sz="4" w:space="0"/>
              <w:left w:val="single" w:color="000000" w:sz="4" w:space="0"/>
              <w:bottom w:val="single" w:color="000000" w:sz="4" w:space="0"/>
              <w:right w:val="single" w:color="000000" w:sz="4" w:space="0"/>
            </w:tcBorders>
            <w:tcMar>
              <w:left w:w="0" w:type="dxa"/>
              <w:right w:w="0" w:type="dxa"/>
            </w:tcMar>
          </w:tcPr>
          <w:p w14:paraId="0AD19FE7">
            <w:pPr>
              <w:widowControl/>
              <w:autoSpaceDE w:val="0"/>
              <w:autoSpaceDN w:val="0"/>
              <w:spacing w:before="408" w:after="0" w:line="168" w:lineRule="exact"/>
              <w:ind w:left="22" w:right="0" w:firstLine="0"/>
              <w:jc w:val="left"/>
            </w:pPr>
            <w:r>
              <w:rPr>
                <w:rFonts w:ascii="JEBpCRfZ+SimSun" w:hAnsi="JEBpCRfZ+SimSun" w:eastAsia="JEBpCRfZ+SimSun"/>
                <w:color w:val="000000"/>
                <w:w w:val="98"/>
                <w:sz w:val="17"/>
              </w:rPr>
              <w:t>（三）部门整体收支情</w:t>
            </w:r>
          </w:p>
          <w:p w14:paraId="70384BB6">
            <w:pPr>
              <w:widowControl/>
              <w:autoSpaceDE w:val="0"/>
              <w:autoSpaceDN w:val="0"/>
              <w:spacing w:before="36" w:after="0" w:line="168" w:lineRule="exact"/>
              <w:ind w:left="22" w:right="0" w:firstLine="0"/>
              <w:jc w:val="left"/>
            </w:pPr>
            <w:r>
              <w:rPr>
                <w:rFonts w:ascii="JEBpCRfZ+SimSun" w:hAnsi="JEBpCRfZ+SimSun" w:eastAsia="JEBpCRfZ+SimSun"/>
                <w:color w:val="000000"/>
                <w:w w:val="98"/>
                <w:sz w:val="17"/>
              </w:rPr>
              <w:t>况</w:t>
            </w:r>
          </w:p>
        </w:tc>
        <w:tc>
          <w:tcPr>
            <w:tcW w:w="9310" w:type="dxa"/>
            <w:tcBorders>
              <w:top w:val="single" w:color="000000" w:sz="4" w:space="0"/>
              <w:left w:val="single" w:color="000000" w:sz="4" w:space="0"/>
              <w:bottom w:val="single" w:color="000000" w:sz="4" w:space="0"/>
              <w:right w:val="single" w:color="000000" w:sz="4" w:space="0"/>
            </w:tcBorders>
            <w:tcMar>
              <w:left w:w="0" w:type="dxa"/>
              <w:right w:w="0" w:type="dxa"/>
            </w:tcMar>
          </w:tcPr>
          <w:p w14:paraId="6C033424">
            <w:pPr>
              <w:widowControl/>
              <w:autoSpaceDE w:val="0"/>
              <w:autoSpaceDN w:val="0"/>
              <w:spacing w:before="62" w:after="0" w:line="206" w:lineRule="exact"/>
              <w:ind w:left="22" w:right="0" w:firstLine="0"/>
              <w:jc w:val="left"/>
            </w:pPr>
            <w:r>
              <w:rPr>
                <w:rFonts w:ascii="JEBpCRfZ+SimSun" w:hAnsi="JEBpCRfZ+SimSun" w:eastAsia="JEBpCRfZ+SimSun"/>
                <w:color w:val="000000"/>
                <w:w w:val="98"/>
                <w:sz w:val="17"/>
              </w:rPr>
              <w:t>1.2025年部门预算收入5,033.70万元，其中：一般公共预算财政拨款收入4,352.23万元、政府性基金预算财政拨款收入621.97万元，其他收入59.51万元，财政拨款收入中：基本支出拨款收入1,098.33万元，项目支出拨款3,930.45万元。较2024年减少1,123.94万元，主要原因为项目预算收入减少。</w:t>
            </w:r>
          </w:p>
          <w:p w14:paraId="08C7A9C2">
            <w:pPr>
              <w:widowControl/>
              <w:autoSpaceDE w:val="0"/>
              <w:autoSpaceDN w:val="0"/>
              <w:spacing w:before="0" w:after="0" w:line="204" w:lineRule="exact"/>
              <w:ind w:left="22" w:right="0" w:firstLine="0"/>
              <w:jc w:val="left"/>
            </w:pPr>
            <w:r>
              <w:rPr>
                <w:rFonts w:ascii="JEBpCRfZ+SimSun" w:hAnsi="JEBpCRfZ+SimSun" w:eastAsia="JEBpCRfZ+SimSun"/>
                <w:color w:val="000000"/>
                <w:w w:val="98"/>
                <w:sz w:val="17"/>
              </w:rPr>
              <w:t>2.2025年预算支出5,028.78万元，其中：基本支出1,098.33万元，项目支出3,930.45万元。较2024年减少1127.81万元，主要原因为项目支出减少。</w:t>
            </w:r>
          </w:p>
        </w:tc>
      </w:tr>
      <w:tr w14:paraId="177322C9">
        <w:tblPrEx>
          <w:tblCellMar>
            <w:top w:w="0" w:type="dxa"/>
            <w:left w:w="108" w:type="dxa"/>
            <w:bottom w:w="0" w:type="dxa"/>
            <w:right w:w="108" w:type="dxa"/>
          </w:tblCellMar>
        </w:tblPrEx>
        <w:trPr>
          <w:trHeight w:val="956" w:hRule="exact"/>
        </w:trPr>
        <w:tc>
          <w:tcPr>
            <w:tcW w:w="4775" w:type="dxa"/>
            <w:vMerge w:val="continue"/>
            <w:tcBorders>
              <w:left w:val="single" w:color="000000" w:sz="4" w:space="0"/>
              <w:bottom w:val="single" w:color="000000" w:sz="4" w:space="0"/>
              <w:right w:val="single" w:color="000000" w:sz="4" w:space="0"/>
            </w:tcBorders>
          </w:tcPr>
          <w:p w14:paraId="3D3B521F"/>
        </w:tc>
        <w:tc>
          <w:tcPr>
            <w:tcW w:w="1862" w:type="dxa"/>
            <w:tcBorders>
              <w:top w:val="single" w:color="000000" w:sz="4" w:space="0"/>
              <w:left w:val="single" w:color="000000" w:sz="4" w:space="0"/>
              <w:bottom w:val="single" w:color="000000" w:sz="4" w:space="0"/>
              <w:right w:val="single" w:color="000000" w:sz="4" w:space="0"/>
            </w:tcBorders>
            <w:tcMar>
              <w:left w:w="0" w:type="dxa"/>
              <w:right w:w="0" w:type="dxa"/>
            </w:tcMar>
          </w:tcPr>
          <w:p w14:paraId="75CEC910">
            <w:pPr>
              <w:widowControl/>
              <w:autoSpaceDE w:val="0"/>
              <w:autoSpaceDN w:val="0"/>
              <w:spacing w:before="296" w:after="0" w:line="168" w:lineRule="exact"/>
              <w:ind w:left="22" w:right="0" w:firstLine="0"/>
              <w:jc w:val="left"/>
            </w:pPr>
            <w:r>
              <w:rPr>
                <w:rFonts w:ascii="JEBpCRfZ+SimSun" w:hAnsi="JEBpCRfZ+SimSun" w:eastAsia="JEBpCRfZ+SimSun"/>
                <w:color w:val="000000"/>
                <w:w w:val="98"/>
                <w:sz w:val="17"/>
              </w:rPr>
              <w:t>（四）部门预算管理制</w:t>
            </w:r>
          </w:p>
          <w:p w14:paraId="0E7F7CC8">
            <w:pPr>
              <w:widowControl/>
              <w:autoSpaceDE w:val="0"/>
              <w:autoSpaceDN w:val="0"/>
              <w:spacing w:before="36" w:after="0" w:line="168" w:lineRule="exact"/>
              <w:ind w:left="22" w:right="0" w:firstLine="0"/>
              <w:jc w:val="left"/>
            </w:pPr>
            <w:r>
              <w:rPr>
                <w:rFonts w:ascii="JEBpCRfZ+SimSun" w:hAnsi="JEBpCRfZ+SimSun" w:eastAsia="JEBpCRfZ+SimSun"/>
                <w:color w:val="000000"/>
                <w:w w:val="98"/>
                <w:sz w:val="17"/>
              </w:rPr>
              <w:t>度建设情况</w:t>
            </w:r>
          </w:p>
        </w:tc>
        <w:tc>
          <w:tcPr>
            <w:tcW w:w="9310" w:type="dxa"/>
            <w:tcBorders>
              <w:top w:val="single" w:color="000000" w:sz="4" w:space="0"/>
              <w:left w:val="single" w:color="000000" w:sz="4" w:space="0"/>
              <w:bottom w:val="single" w:color="000000" w:sz="4" w:space="0"/>
              <w:right w:val="single" w:color="000000" w:sz="4" w:space="0"/>
            </w:tcBorders>
            <w:tcMar>
              <w:left w:w="0" w:type="dxa"/>
              <w:right w:w="0" w:type="dxa"/>
            </w:tcMar>
          </w:tcPr>
          <w:p w14:paraId="680A2973">
            <w:pPr>
              <w:widowControl/>
              <w:autoSpaceDE w:val="0"/>
              <w:autoSpaceDN w:val="0"/>
              <w:spacing w:before="32" w:after="0" w:line="172" w:lineRule="exact"/>
              <w:ind w:left="22" w:right="82" w:firstLine="0"/>
              <w:jc w:val="both"/>
            </w:pPr>
            <w:r>
              <w:rPr>
                <w:rFonts w:ascii="JEBpCRfZ+SimSun" w:hAnsi="JEBpCRfZ+SimSun" w:eastAsia="JEBpCRfZ+SimSun"/>
                <w:color w:val="000000"/>
                <w:w w:val="98"/>
                <w:sz w:val="14"/>
              </w:rPr>
              <w:t>我单位始终把制度建设摆在突出位置，严格按照《中华人民共和国预算法》《国务院关于进一步深化预算管理制度改革的意见》《财政部关于开展行政事业单位内部控制基础性评价工作的通知》《云南省行政事业单位内部控制建设基本指引》等法律法规要求，结合部门实际，不断健全机制，相继修订印发了《财务收支管理办法》《预算管理办法》《预算绩效管理办法》《采购管理办法》</w:t>
            </w:r>
            <w:r>
              <w:rPr>
                <w:rFonts w:hint="eastAsia" w:ascii="JEBpCRfZ+SimSun" w:hAnsi="JEBpCRfZ+SimSun" w:eastAsia="宋体"/>
                <w:color w:val="000000"/>
                <w:w w:val="98"/>
                <w:sz w:val="14"/>
                <w:lang w:eastAsia="zh-CN"/>
              </w:rPr>
              <w:t>《国有资产评估管理办法》</w:t>
            </w:r>
            <w:r>
              <w:rPr>
                <w:rFonts w:ascii="JEBpCRfZ+SimSun" w:hAnsi="JEBpCRfZ+SimSun" w:eastAsia="JEBpCRfZ+SimSun"/>
                <w:color w:val="000000"/>
                <w:w w:val="98"/>
                <w:sz w:val="14"/>
              </w:rPr>
              <w:t>《合同管理办法》《工程建设项目管理办法》《昆明市五华区自然资源局内控制度手册》等多项规范财务和预算管理的制度，形成了事前有评估、入库有标准、项目有明细、执行有监控、完成有评价、结果有应用、信息有公开的全过程预算管理机制。</w:t>
            </w:r>
          </w:p>
        </w:tc>
      </w:tr>
      <w:tr w14:paraId="46431BD4">
        <w:tblPrEx>
          <w:tblCellMar>
            <w:top w:w="0" w:type="dxa"/>
            <w:left w:w="108" w:type="dxa"/>
            <w:bottom w:w="0" w:type="dxa"/>
            <w:right w:w="108" w:type="dxa"/>
          </w:tblCellMar>
        </w:tblPrEx>
        <w:trPr>
          <w:trHeight w:val="956" w:hRule="exact"/>
        </w:trPr>
        <w:tc>
          <w:tcPr>
            <w:tcW w:w="994" w:type="dxa"/>
            <w:tcBorders>
              <w:top w:val="single" w:color="000000" w:sz="4" w:space="0"/>
              <w:left w:val="single" w:color="000000" w:sz="4" w:space="0"/>
              <w:right w:val="single" w:color="000000" w:sz="4" w:space="0"/>
            </w:tcBorders>
            <w:tcMar>
              <w:left w:w="0" w:type="dxa"/>
              <w:right w:w="0" w:type="dxa"/>
            </w:tcMar>
          </w:tcPr>
          <w:p w14:paraId="10130146"/>
        </w:tc>
        <w:tc>
          <w:tcPr>
            <w:tcW w:w="1862" w:type="dxa"/>
            <w:tcBorders>
              <w:top w:val="single" w:color="000000" w:sz="4" w:space="0"/>
              <w:left w:val="single" w:color="000000" w:sz="4" w:space="0"/>
              <w:bottom w:val="single" w:color="000000" w:sz="4" w:space="0"/>
              <w:right w:val="single" w:color="000000" w:sz="4" w:space="0"/>
            </w:tcBorders>
            <w:tcMar>
              <w:left w:w="0" w:type="dxa"/>
              <w:right w:w="0" w:type="dxa"/>
            </w:tcMar>
          </w:tcPr>
          <w:p w14:paraId="357EC1EF">
            <w:pPr>
              <w:widowControl/>
              <w:autoSpaceDE w:val="0"/>
              <w:autoSpaceDN w:val="0"/>
              <w:spacing w:before="398" w:after="0" w:line="168" w:lineRule="exact"/>
              <w:ind w:left="22" w:right="0" w:firstLine="0"/>
              <w:jc w:val="left"/>
            </w:pPr>
            <w:r>
              <w:rPr>
                <w:rFonts w:ascii="JEBpCRfZ+SimSun" w:hAnsi="JEBpCRfZ+SimSun" w:eastAsia="JEBpCRfZ+SimSun"/>
                <w:color w:val="000000"/>
                <w:w w:val="98"/>
                <w:sz w:val="17"/>
              </w:rPr>
              <w:t>（一）绩效自评的目的</w:t>
            </w:r>
          </w:p>
        </w:tc>
        <w:tc>
          <w:tcPr>
            <w:tcW w:w="9310" w:type="dxa"/>
            <w:tcBorders>
              <w:top w:val="single" w:color="000000" w:sz="4" w:space="0"/>
              <w:left w:val="single" w:color="000000" w:sz="4" w:space="0"/>
              <w:bottom w:val="single" w:color="000000" w:sz="4" w:space="0"/>
              <w:right w:val="single" w:color="000000" w:sz="4" w:space="0"/>
            </w:tcBorders>
            <w:tcMar>
              <w:left w:w="0" w:type="dxa"/>
              <w:right w:w="0" w:type="dxa"/>
            </w:tcMar>
          </w:tcPr>
          <w:p w14:paraId="51392C9B">
            <w:pPr>
              <w:widowControl/>
              <w:autoSpaceDE w:val="0"/>
              <w:autoSpaceDN w:val="0"/>
              <w:spacing w:before="296" w:after="0" w:line="168" w:lineRule="exact"/>
              <w:ind w:left="0" w:right="0" w:firstLine="0"/>
              <w:jc w:val="center"/>
            </w:pPr>
            <w:r>
              <w:rPr>
                <w:rFonts w:ascii="JEBpCRfZ+SimSun" w:hAnsi="JEBpCRfZ+SimSun" w:eastAsia="JEBpCRfZ+SimSun"/>
                <w:color w:val="000000"/>
                <w:w w:val="98"/>
                <w:sz w:val="17"/>
              </w:rPr>
              <w:t>通过收集单位基本情况、预算制定与明细、单位中长期规划目标及组织架构等信息，分析单位资源配置的合理性及中长期规划</w:t>
            </w:r>
          </w:p>
          <w:p w14:paraId="68C317AC">
            <w:pPr>
              <w:widowControl/>
              <w:autoSpaceDE w:val="0"/>
              <w:autoSpaceDN w:val="0"/>
              <w:spacing w:before="36" w:after="0" w:line="168" w:lineRule="exact"/>
              <w:ind w:left="22" w:right="0" w:firstLine="0"/>
              <w:jc w:val="left"/>
            </w:pPr>
            <w:r>
              <w:rPr>
                <w:rFonts w:ascii="JEBpCRfZ+SimSun" w:hAnsi="JEBpCRfZ+SimSun" w:eastAsia="JEBpCRfZ+SimSun"/>
                <w:color w:val="000000"/>
                <w:w w:val="98"/>
                <w:sz w:val="17"/>
              </w:rPr>
              <w:t>目标完成与履职情况，总结经验做法，找出预算绩效管理中的薄弱环节，提出改进建议，提高财政资金的使用效益。</w:t>
            </w:r>
          </w:p>
        </w:tc>
      </w:tr>
    </w:tbl>
    <w:p w14:paraId="0C23B9E1">
      <w:pPr>
        <w:widowControl/>
        <w:autoSpaceDE w:val="0"/>
        <w:autoSpaceDN w:val="0"/>
        <w:spacing w:before="1534" w:after="0" w:line="168" w:lineRule="exact"/>
        <w:ind w:left="90" w:right="0" w:firstLine="0"/>
        <w:jc w:val="left"/>
      </w:pPr>
      <w:r>
        <w:rPr>
          <w:rFonts w:ascii="JEBpCRfZ+SimSun" w:hAnsi="JEBpCRfZ+SimSun" w:eastAsia="JEBpCRfZ+SimSun"/>
          <w:color w:val="000000"/>
          <w:w w:val="98"/>
          <w:sz w:val="17"/>
        </w:rPr>
        <w:t>二、绩效自</w:t>
      </w:r>
    </w:p>
    <w:p w14:paraId="595AF740">
      <w:pPr>
        <w:widowControl/>
        <w:autoSpaceDE w:val="0"/>
        <w:autoSpaceDN w:val="0"/>
        <w:spacing w:before="36" w:after="0" w:line="168" w:lineRule="exact"/>
        <w:ind w:left="90" w:right="0" w:firstLine="0"/>
        <w:jc w:val="left"/>
      </w:pPr>
      <w:r>
        <w:rPr>
          <w:rFonts w:ascii="JEBpCRfZ+SimSun" w:hAnsi="JEBpCRfZ+SimSun" w:eastAsia="JEBpCRfZ+SimSun"/>
          <w:color w:val="000000"/>
          <w:w w:val="98"/>
          <w:sz w:val="17"/>
        </w:rPr>
        <w:t>评工作情况</w:t>
      </w:r>
    </w:p>
    <w:p w14:paraId="070DC1F4">
      <w:pPr>
        <w:sectPr>
          <w:pgSz w:w="16837" w:h="12493"/>
          <w:pgMar w:top="706" w:right="1440" w:bottom="40" w:left="1072" w:header="720" w:footer="720" w:gutter="0"/>
          <w:cols w:equalWidth="0" w:num="1">
            <w:col w:w="14323"/>
          </w:cols>
          <w:docGrid w:linePitch="360" w:charSpace="0"/>
        </w:sectPr>
      </w:pPr>
    </w:p>
    <w:p w14:paraId="38DFF0CF">
      <w:pPr>
        <w:widowControl/>
        <w:autoSpaceDE w:val="0"/>
        <w:autoSpaceDN w:val="0"/>
        <w:spacing w:before="488" w:after="0" w:line="220" w:lineRule="exact"/>
        <w:ind w:left="0" w:right="0"/>
      </w:pPr>
    </w:p>
    <w:tbl>
      <w:tblPr>
        <w:tblStyle w:val="2"/>
        <w:tblW w:w="0" w:type="auto"/>
        <w:tblInd w:w="5" w:type="dxa"/>
        <w:tblLayout w:type="fixed"/>
        <w:tblCellMar>
          <w:top w:w="0" w:type="dxa"/>
          <w:left w:w="108" w:type="dxa"/>
          <w:bottom w:w="0" w:type="dxa"/>
          <w:right w:w="108" w:type="dxa"/>
        </w:tblCellMar>
      </w:tblPr>
      <w:tblGrid>
        <w:gridCol w:w="994"/>
        <w:gridCol w:w="1100"/>
        <w:gridCol w:w="762"/>
        <w:gridCol w:w="9310"/>
      </w:tblGrid>
      <w:tr w14:paraId="70E62678">
        <w:tblPrEx>
          <w:tblCellMar>
            <w:top w:w="0" w:type="dxa"/>
            <w:left w:w="108" w:type="dxa"/>
            <w:bottom w:w="0" w:type="dxa"/>
            <w:right w:w="108" w:type="dxa"/>
          </w:tblCellMar>
        </w:tblPrEx>
        <w:trPr>
          <w:trHeight w:val="1680" w:hRule="exact"/>
        </w:trPr>
        <w:tc>
          <w:tcPr>
            <w:tcW w:w="994" w:type="dxa"/>
            <w:vMerge w:val="restart"/>
            <w:tcBorders>
              <w:left w:val="single" w:color="000000" w:sz="4" w:space="0"/>
              <w:bottom w:val="single" w:color="000000" w:sz="4" w:space="0"/>
              <w:right w:val="single" w:color="000000" w:sz="4" w:space="0"/>
            </w:tcBorders>
            <w:tcMar>
              <w:left w:w="0" w:type="dxa"/>
              <w:right w:w="0" w:type="dxa"/>
            </w:tcMar>
          </w:tcPr>
          <w:p w14:paraId="11529B88">
            <w:pPr>
              <w:widowControl/>
              <w:autoSpaceDE w:val="0"/>
              <w:autoSpaceDN w:val="0"/>
              <w:spacing w:before="1534" w:after="0" w:line="168" w:lineRule="exact"/>
              <w:ind w:left="0" w:right="0" w:firstLine="0"/>
              <w:jc w:val="center"/>
            </w:pPr>
            <w:r>
              <w:rPr>
                <w:rFonts w:ascii="JEBpCRfZ+SimSun" w:hAnsi="JEBpCRfZ+SimSun" w:eastAsia="JEBpCRfZ+SimSun"/>
                <w:color w:val="000000"/>
                <w:w w:val="98"/>
                <w:sz w:val="17"/>
              </w:rPr>
              <w:t>二、绩效自</w:t>
            </w:r>
          </w:p>
          <w:p w14:paraId="6337D9A7">
            <w:pPr>
              <w:widowControl/>
              <w:autoSpaceDE w:val="0"/>
              <w:autoSpaceDN w:val="0"/>
              <w:spacing w:before="36" w:after="0" w:line="168" w:lineRule="exact"/>
              <w:ind w:left="0" w:right="0" w:firstLine="0"/>
              <w:jc w:val="center"/>
            </w:pPr>
            <w:r>
              <w:rPr>
                <w:rFonts w:ascii="JEBpCRfZ+SimSun" w:hAnsi="JEBpCRfZ+SimSun" w:eastAsia="JEBpCRfZ+SimSun"/>
                <w:color w:val="000000"/>
                <w:w w:val="98"/>
                <w:sz w:val="17"/>
              </w:rPr>
              <w:t>评工作情况</w:t>
            </w:r>
          </w:p>
        </w:tc>
        <w:tc>
          <w:tcPr>
            <w:tcW w:w="1100"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2CB29D5E">
            <w:pPr>
              <w:widowControl/>
              <w:autoSpaceDE w:val="0"/>
              <w:autoSpaceDN w:val="0"/>
              <w:spacing w:before="2006" w:after="0" w:line="168" w:lineRule="exact"/>
              <w:ind w:left="0" w:right="0" w:firstLine="0"/>
              <w:jc w:val="center"/>
            </w:pPr>
            <w:r>
              <w:rPr>
                <w:rFonts w:ascii="JEBpCRfZ+SimSun" w:hAnsi="JEBpCRfZ+SimSun" w:eastAsia="JEBpCRfZ+SimSun"/>
                <w:color w:val="000000"/>
                <w:w w:val="98"/>
                <w:sz w:val="17"/>
              </w:rPr>
              <w:t>（二）自评组</w:t>
            </w:r>
          </w:p>
          <w:p w14:paraId="147BA0AD">
            <w:pPr>
              <w:widowControl/>
              <w:autoSpaceDE w:val="0"/>
              <w:autoSpaceDN w:val="0"/>
              <w:spacing w:before="36" w:after="0" w:line="168" w:lineRule="exact"/>
              <w:ind w:left="22" w:right="0" w:firstLine="0"/>
              <w:jc w:val="left"/>
            </w:pPr>
            <w:r>
              <w:rPr>
                <w:rFonts w:ascii="JEBpCRfZ+SimSun" w:hAnsi="JEBpCRfZ+SimSun" w:eastAsia="JEBpCRfZ+SimSun"/>
                <w:color w:val="000000"/>
                <w:w w:val="98"/>
                <w:sz w:val="17"/>
              </w:rPr>
              <w:t>织过程</w:t>
            </w:r>
          </w:p>
        </w:tc>
        <w:tc>
          <w:tcPr>
            <w:tcW w:w="762" w:type="dxa"/>
            <w:tcBorders>
              <w:top w:val="single" w:color="000000" w:sz="4" w:space="0"/>
              <w:left w:val="single" w:color="000000" w:sz="4" w:space="0"/>
              <w:bottom w:val="single" w:color="000000" w:sz="4" w:space="0"/>
              <w:right w:val="single" w:color="000000" w:sz="4" w:space="0"/>
            </w:tcBorders>
            <w:tcMar>
              <w:left w:w="0" w:type="dxa"/>
              <w:right w:w="0" w:type="dxa"/>
            </w:tcMar>
          </w:tcPr>
          <w:p w14:paraId="04B1D805">
            <w:pPr>
              <w:widowControl/>
              <w:autoSpaceDE w:val="0"/>
              <w:autoSpaceDN w:val="0"/>
              <w:spacing w:before="658" w:after="0" w:line="168" w:lineRule="exact"/>
              <w:ind w:left="0" w:right="0" w:firstLine="0"/>
              <w:jc w:val="center"/>
            </w:pPr>
            <w:r>
              <w:rPr>
                <w:rFonts w:ascii="JEBpCRfZ+SimSun" w:hAnsi="JEBpCRfZ+SimSun" w:eastAsia="JEBpCRfZ+SimSun"/>
                <w:color w:val="000000"/>
                <w:w w:val="98"/>
                <w:sz w:val="17"/>
              </w:rPr>
              <w:t>1.前期准</w:t>
            </w:r>
          </w:p>
          <w:p w14:paraId="6D4B2CEB">
            <w:pPr>
              <w:widowControl/>
              <w:autoSpaceDE w:val="0"/>
              <w:autoSpaceDN w:val="0"/>
              <w:spacing w:before="36" w:after="0" w:line="168" w:lineRule="exact"/>
              <w:ind w:left="20" w:right="0" w:firstLine="0"/>
              <w:jc w:val="left"/>
            </w:pPr>
            <w:r>
              <w:rPr>
                <w:rFonts w:ascii="JEBpCRfZ+SimSun" w:hAnsi="JEBpCRfZ+SimSun" w:eastAsia="JEBpCRfZ+SimSun"/>
                <w:color w:val="000000"/>
                <w:w w:val="98"/>
                <w:sz w:val="17"/>
              </w:rPr>
              <w:t>备</w:t>
            </w:r>
          </w:p>
        </w:tc>
        <w:tc>
          <w:tcPr>
            <w:tcW w:w="9310" w:type="dxa"/>
            <w:tcBorders>
              <w:top w:val="single" w:color="000000" w:sz="4" w:space="0"/>
              <w:left w:val="single" w:color="000000" w:sz="4" w:space="0"/>
              <w:bottom w:val="single" w:color="000000" w:sz="4" w:space="0"/>
              <w:right w:val="single" w:color="000000" w:sz="4" w:space="0"/>
            </w:tcBorders>
            <w:tcMar>
              <w:left w:w="0" w:type="dxa"/>
              <w:right w:w="0" w:type="dxa"/>
            </w:tcMar>
          </w:tcPr>
          <w:p w14:paraId="42A27636">
            <w:pPr>
              <w:widowControl/>
              <w:autoSpaceDE w:val="0"/>
              <w:autoSpaceDN w:val="0"/>
              <w:spacing w:before="306" w:after="0" w:line="172" w:lineRule="exact"/>
              <w:ind w:left="22" w:right="0" w:firstLine="0"/>
              <w:jc w:val="left"/>
            </w:pPr>
            <w:r>
              <w:rPr>
                <w:rFonts w:ascii="JEBpCRfZ+SimSun" w:hAnsi="JEBpCRfZ+SimSun" w:eastAsia="JEBpCRfZ+SimSun"/>
                <w:color w:val="000000"/>
                <w:w w:val="98"/>
                <w:sz w:val="14"/>
              </w:rPr>
              <w:t xml:space="preserve">（1）确定自评对象和组织机构。根据《五华区财政局关于开展2025年度预算支出绩效自评和部门评价工作的通知》要求，将部门整体支出和全部项目支出纳入自评范围。成立由局长任组长、分管副局长任副组长、各科室负责人为成员的绩效自评工作领导小组，负责组织协调本次绩效自评工作，形成由办公室牵头组织、协调，各科室积极配合、推行的工作机制，确保绩效管理工作顺利推进。主要负责：审议本局绩效自评报告；进行绩效评价结果评定和运用绩效评价结果。定期或不定期召开会议，研究、协调、解决预算绩效管理工作中存在的问题。于2026年2月16日- 3月27日完成相关报送工作。 </w:t>
            </w:r>
          </w:p>
          <w:p w14:paraId="18870E81">
            <w:pPr>
              <w:widowControl/>
              <w:autoSpaceDE w:val="0"/>
              <w:autoSpaceDN w:val="0"/>
              <w:spacing w:before="2" w:after="0" w:line="172" w:lineRule="exact"/>
              <w:ind w:left="22" w:right="144" w:firstLine="0"/>
              <w:jc w:val="left"/>
            </w:pPr>
            <w:r>
              <w:rPr>
                <w:rFonts w:ascii="JEBpCRfZ+SimSun" w:hAnsi="JEBpCRfZ+SimSun" w:eastAsia="JEBpCRfZ+SimSun"/>
                <w:color w:val="000000"/>
                <w:w w:val="98"/>
                <w:sz w:val="14"/>
              </w:rPr>
              <w:t>（2）拟定自评计划，准备自评材料。根据《五华区财政局关于开展2025年度预算支出绩效自评和部门评价工作的通知》要求，拟定自评计划，准备自评材料。结合单位三定方案、年度工作任务目标及中长期规划等，按要求开展绩效自评工作。</w:t>
            </w:r>
          </w:p>
        </w:tc>
      </w:tr>
      <w:tr w14:paraId="41319F65">
        <w:tblPrEx>
          <w:tblCellMar>
            <w:top w:w="0" w:type="dxa"/>
            <w:left w:w="108" w:type="dxa"/>
            <w:bottom w:w="0" w:type="dxa"/>
            <w:right w:w="108" w:type="dxa"/>
          </w:tblCellMar>
        </w:tblPrEx>
        <w:trPr>
          <w:trHeight w:val="2698" w:hRule="exact"/>
        </w:trPr>
        <w:tc>
          <w:tcPr>
            <w:tcW w:w="3581" w:type="dxa"/>
            <w:vMerge w:val="continue"/>
            <w:tcBorders>
              <w:left w:val="single" w:color="000000" w:sz="4" w:space="0"/>
              <w:bottom w:val="single" w:color="000000" w:sz="4" w:space="0"/>
              <w:right w:val="single" w:color="000000" w:sz="4" w:space="0"/>
            </w:tcBorders>
          </w:tcPr>
          <w:p w14:paraId="4EBE89EE"/>
        </w:tc>
        <w:tc>
          <w:tcPr>
            <w:tcW w:w="3581" w:type="dxa"/>
            <w:vMerge w:val="continue"/>
            <w:tcBorders>
              <w:top w:val="single" w:color="000000" w:sz="4" w:space="0"/>
              <w:left w:val="single" w:color="000000" w:sz="4" w:space="0"/>
              <w:bottom w:val="single" w:color="000000" w:sz="4" w:space="0"/>
              <w:right w:val="single" w:color="000000" w:sz="4" w:space="0"/>
            </w:tcBorders>
          </w:tcPr>
          <w:p w14:paraId="171924CC"/>
        </w:tc>
        <w:tc>
          <w:tcPr>
            <w:tcW w:w="762" w:type="dxa"/>
            <w:tcBorders>
              <w:top w:val="single" w:color="000000" w:sz="4" w:space="0"/>
              <w:left w:val="single" w:color="000000" w:sz="4" w:space="0"/>
              <w:bottom w:val="single" w:color="000000" w:sz="4" w:space="0"/>
              <w:right w:val="single" w:color="000000" w:sz="4" w:space="0"/>
            </w:tcBorders>
            <w:tcMar>
              <w:left w:w="0" w:type="dxa"/>
              <w:right w:w="0" w:type="dxa"/>
            </w:tcMar>
          </w:tcPr>
          <w:p w14:paraId="7F67CDD4">
            <w:pPr>
              <w:widowControl/>
              <w:autoSpaceDE w:val="0"/>
              <w:autoSpaceDN w:val="0"/>
              <w:spacing w:before="1166" w:after="0" w:line="168" w:lineRule="exact"/>
              <w:ind w:left="0" w:right="0" w:firstLine="0"/>
              <w:jc w:val="center"/>
            </w:pPr>
            <w:r>
              <w:rPr>
                <w:rFonts w:ascii="JEBpCRfZ+SimSun" w:hAnsi="JEBpCRfZ+SimSun" w:eastAsia="JEBpCRfZ+SimSun"/>
                <w:color w:val="000000"/>
                <w:w w:val="98"/>
                <w:sz w:val="17"/>
              </w:rPr>
              <w:t>2.组织实</w:t>
            </w:r>
          </w:p>
          <w:p w14:paraId="53D324A9">
            <w:pPr>
              <w:widowControl/>
              <w:autoSpaceDE w:val="0"/>
              <w:autoSpaceDN w:val="0"/>
              <w:spacing w:before="36" w:after="0" w:line="168" w:lineRule="exact"/>
              <w:ind w:left="20" w:right="0" w:firstLine="0"/>
              <w:jc w:val="left"/>
            </w:pPr>
            <w:r>
              <w:rPr>
                <w:rFonts w:ascii="JEBpCRfZ+SimSun" w:hAnsi="JEBpCRfZ+SimSun" w:eastAsia="JEBpCRfZ+SimSun"/>
                <w:color w:val="000000"/>
                <w:w w:val="98"/>
                <w:sz w:val="17"/>
              </w:rPr>
              <w:t>施</w:t>
            </w:r>
          </w:p>
        </w:tc>
        <w:tc>
          <w:tcPr>
            <w:tcW w:w="9310" w:type="dxa"/>
            <w:tcBorders>
              <w:top w:val="single" w:color="000000" w:sz="4" w:space="0"/>
              <w:left w:val="single" w:color="000000" w:sz="4" w:space="0"/>
              <w:bottom w:val="single" w:color="000000" w:sz="4" w:space="0"/>
              <w:right w:val="single" w:color="000000" w:sz="4" w:space="0"/>
            </w:tcBorders>
            <w:tcMar>
              <w:left w:w="0" w:type="dxa"/>
              <w:right w:w="0" w:type="dxa"/>
            </w:tcMar>
          </w:tcPr>
          <w:p w14:paraId="06DA5E0F">
            <w:pPr>
              <w:widowControl/>
              <w:autoSpaceDE w:val="0"/>
              <w:autoSpaceDN w:val="0"/>
              <w:spacing w:before="380" w:after="0" w:line="174" w:lineRule="exact"/>
              <w:ind w:left="22" w:right="0" w:firstLine="0"/>
              <w:jc w:val="left"/>
            </w:pPr>
            <w:r>
              <w:rPr>
                <w:rFonts w:ascii="JEBpCRfZ+SimSun" w:hAnsi="JEBpCRfZ+SimSun" w:eastAsia="JEBpCRfZ+SimSun"/>
                <w:color w:val="000000"/>
                <w:w w:val="98"/>
                <w:sz w:val="14"/>
              </w:rPr>
              <w:t>（1）任务分解。我单位高度重视自评工作，根据《五华区预算绩效自评管理暂行办法》和《五华区财政局关于开展2025年度预算支出绩效自评和部门评价工作的通知》要求，由绩效自评工作领导小组组织、协调，办公室牵头，按照各科室职责分工，结合年初预算申报情况、年度中预算调整情况、全年度预算执行情况和绩效指标设置完成情况，组织各科室共同参与我单位2025年度绩效自评工作，确保按时限要求高标准完成自评工作。 （2）数据采集。各业务科室收集年度项目实施过程中绩效目标和绩效指标完成的相关数据，结合预算资金执行情况和绩效目标完成情况，对涉及本科室的资金进行初步自评工作，对发现的问题进行纠正，并将相关资料报办公室。</w:t>
            </w:r>
          </w:p>
          <w:p w14:paraId="56F203F9">
            <w:pPr>
              <w:widowControl/>
              <w:autoSpaceDE w:val="0"/>
              <w:autoSpaceDN w:val="0"/>
              <w:spacing w:before="0" w:after="0" w:line="174" w:lineRule="exact"/>
              <w:ind w:left="22" w:right="0" w:firstLine="0"/>
              <w:jc w:val="left"/>
            </w:pPr>
            <w:r>
              <w:rPr>
                <w:rFonts w:ascii="JEBpCRfZ+SimSun" w:hAnsi="JEBpCRfZ+SimSun" w:eastAsia="JEBpCRfZ+SimSun"/>
                <w:color w:val="000000"/>
                <w:w w:val="98"/>
                <w:sz w:val="14"/>
              </w:rPr>
              <w:t>（3）集中审核。办公室根据各业务科室上报情况，牵头组织部门整体支出和项目支出预算绩效自评工作，并形成部门整体支出和项目支出预算绩效自评结果报部门领导审定。</w:t>
            </w:r>
          </w:p>
          <w:p w14:paraId="7DF66B51">
            <w:pPr>
              <w:widowControl/>
              <w:autoSpaceDE w:val="0"/>
              <w:autoSpaceDN w:val="0"/>
              <w:spacing w:before="4" w:after="0" w:line="172" w:lineRule="exact"/>
              <w:ind w:left="22" w:right="0" w:firstLine="0"/>
              <w:jc w:val="left"/>
            </w:pPr>
            <w:r>
              <w:rPr>
                <w:rFonts w:ascii="JEBpCRfZ+SimSun" w:hAnsi="JEBpCRfZ+SimSun" w:eastAsia="JEBpCRfZ+SimSun"/>
                <w:color w:val="000000"/>
                <w:w w:val="98"/>
                <w:sz w:val="14"/>
              </w:rPr>
              <w:t>（4）系统填报。首先，核实数据。对2025年度单位整体支出数据的准确性、真实性进行核实，将2025年度和2024年度单位整体支出情况进行比较分析。其次，查阅资料。查阅2025年度预算安排、预算追加、资金管理、经费支出、资产管理等相关文件资料和财务凭证。第三，归纳汇总。对收集的评价材料结合本单位情况进行综合分析、归纳汇总。第四，根据评价材料结合各项评价指标进行分析评分，形成绩效评价自评报告。最后，在“云南财政·预算管理一体化服务平台”中，将部门整体和所有项目的自评表格录入系统后按要求上报。</w:t>
            </w:r>
          </w:p>
        </w:tc>
      </w:tr>
      <w:tr w14:paraId="7BC85862">
        <w:tblPrEx>
          <w:tblCellMar>
            <w:top w:w="0" w:type="dxa"/>
            <w:left w:w="108" w:type="dxa"/>
            <w:bottom w:w="0" w:type="dxa"/>
            <w:right w:w="108" w:type="dxa"/>
          </w:tblCellMar>
        </w:tblPrEx>
        <w:trPr>
          <w:trHeight w:val="934" w:hRule="exact"/>
        </w:trPr>
        <w:tc>
          <w:tcPr>
            <w:tcW w:w="285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7E39F6F3">
            <w:pPr>
              <w:widowControl/>
              <w:autoSpaceDE w:val="0"/>
              <w:autoSpaceDN w:val="0"/>
              <w:spacing w:before="398" w:after="0" w:line="168" w:lineRule="exact"/>
              <w:ind w:left="22" w:right="0" w:firstLine="0"/>
              <w:jc w:val="left"/>
            </w:pPr>
            <w:r>
              <w:rPr>
                <w:rFonts w:ascii="JEBpCRfZ+SimSun" w:hAnsi="JEBpCRfZ+SimSun" w:eastAsia="JEBpCRfZ+SimSun"/>
                <w:color w:val="000000"/>
                <w:w w:val="98"/>
                <w:sz w:val="17"/>
              </w:rPr>
              <w:t>三、评价情况分析及综合评价结论</w:t>
            </w:r>
          </w:p>
        </w:tc>
        <w:tc>
          <w:tcPr>
            <w:tcW w:w="9310" w:type="dxa"/>
            <w:tcBorders>
              <w:top w:val="single" w:color="000000" w:sz="4" w:space="0"/>
              <w:left w:val="single" w:color="000000" w:sz="4" w:space="0"/>
              <w:bottom w:val="single" w:color="000000" w:sz="4" w:space="0"/>
              <w:right w:val="single" w:color="000000" w:sz="4" w:space="0"/>
            </w:tcBorders>
            <w:tcMar>
              <w:left w:w="0" w:type="dxa"/>
              <w:right w:w="0" w:type="dxa"/>
            </w:tcMar>
          </w:tcPr>
          <w:p w14:paraId="206762CB">
            <w:pPr>
              <w:widowControl/>
              <w:autoSpaceDE w:val="0"/>
              <w:autoSpaceDN w:val="0"/>
              <w:spacing w:before="54" w:after="0" w:line="204" w:lineRule="exact"/>
              <w:ind w:left="22" w:right="36" w:firstLine="0"/>
              <w:jc w:val="both"/>
            </w:pPr>
            <w:r>
              <w:rPr>
                <w:rFonts w:ascii="JEBpCRfZ+SimSun" w:hAnsi="JEBpCRfZ+SimSun" w:eastAsia="JEBpCRfZ+SimSun"/>
                <w:color w:val="000000"/>
                <w:w w:val="98"/>
                <w:sz w:val="17"/>
              </w:rPr>
              <w:t>2025年昆明市五华区自然资源局单位整体支出绩效评价工作，结合年度预算执行情况和绩效目标实现情况，从“目标设定”的合理性、“预算配置”的科学性、“预算执行和管理”的完整性、“履职产出和效果”的真实性等角度进行分析，结论是部门整体支出的预算配置科学合理，预算执行及时有效，绝大部分的预期工作任务目标均圆满完成，达到预期效果，但部分项目资金无法及时到位，项目实施过程中造成支付滞后。最终自评分为96.00分，自评结论为：优。</w:t>
            </w:r>
          </w:p>
        </w:tc>
      </w:tr>
    </w:tbl>
    <w:p w14:paraId="08375F3A">
      <w:pPr>
        <w:widowControl/>
        <w:autoSpaceDE w:val="0"/>
        <w:autoSpaceDN w:val="0"/>
        <w:spacing w:before="0" w:after="0" w:line="14" w:lineRule="exact"/>
        <w:ind w:left="0" w:right="0"/>
      </w:pPr>
    </w:p>
    <w:p w14:paraId="4A982DB8">
      <w:pPr>
        <w:sectPr>
          <w:pgSz w:w="16837" w:h="11905"/>
          <w:pgMar w:top="706" w:right="1440" w:bottom="1440" w:left="1072" w:header="720" w:footer="720" w:gutter="0"/>
          <w:cols w:equalWidth="0" w:num="1">
            <w:col w:w="14323"/>
          </w:cols>
          <w:docGrid w:linePitch="360" w:charSpace="0"/>
        </w:sectPr>
      </w:pPr>
    </w:p>
    <w:p w14:paraId="7D668F03">
      <w:pPr>
        <w:widowControl/>
        <w:autoSpaceDE w:val="0"/>
        <w:autoSpaceDN w:val="0"/>
        <w:spacing w:before="488" w:after="0" w:line="220" w:lineRule="exact"/>
        <w:ind w:left="0" w:right="0"/>
      </w:pPr>
    </w:p>
    <w:tbl>
      <w:tblPr>
        <w:tblStyle w:val="2"/>
        <w:tblW w:w="0" w:type="auto"/>
        <w:tblInd w:w="5" w:type="dxa"/>
        <w:tblLayout w:type="fixed"/>
        <w:tblCellMar>
          <w:top w:w="0" w:type="dxa"/>
          <w:left w:w="108" w:type="dxa"/>
          <w:bottom w:w="0" w:type="dxa"/>
          <w:right w:w="108" w:type="dxa"/>
        </w:tblCellMar>
      </w:tblPr>
      <w:tblGrid>
        <w:gridCol w:w="2856"/>
        <w:gridCol w:w="9310"/>
      </w:tblGrid>
      <w:tr w14:paraId="00739E21">
        <w:tblPrEx>
          <w:tblCellMar>
            <w:top w:w="0" w:type="dxa"/>
            <w:left w:w="108" w:type="dxa"/>
            <w:bottom w:w="0" w:type="dxa"/>
            <w:right w:w="108" w:type="dxa"/>
          </w:tblCellMar>
        </w:tblPrEx>
        <w:trPr>
          <w:trHeight w:val="5050" w:hRule="exact"/>
        </w:trPr>
        <w:tc>
          <w:tcPr>
            <w:tcW w:w="2856" w:type="dxa"/>
            <w:tcBorders>
              <w:top w:val="single" w:color="000000" w:sz="4" w:space="0"/>
              <w:left w:val="single" w:color="000000" w:sz="4" w:space="0"/>
              <w:bottom w:val="single" w:color="000000" w:sz="4" w:space="0"/>
              <w:right w:val="single" w:color="000000" w:sz="4" w:space="0"/>
            </w:tcBorders>
            <w:tcMar>
              <w:left w:w="0" w:type="dxa"/>
              <w:right w:w="0" w:type="dxa"/>
            </w:tcMar>
          </w:tcPr>
          <w:p w14:paraId="7D40222C">
            <w:pPr>
              <w:widowControl/>
              <w:autoSpaceDE w:val="0"/>
              <w:autoSpaceDN w:val="0"/>
              <w:spacing w:before="2444" w:after="0" w:line="168" w:lineRule="exact"/>
              <w:ind w:left="22" w:right="0" w:firstLine="0"/>
              <w:jc w:val="left"/>
            </w:pPr>
            <w:r>
              <w:rPr>
                <w:rFonts w:ascii="JEBpCRfZ+SimSun" w:hAnsi="JEBpCRfZ+SimSun" w:eastAsia="JEBpCRfZ+SimSun"/>
                <w:color w:val="000000"/>
                <w:w w:val="98"/>
                <w:sz w:val="17"/>
              </w:rPr>
              <w:t>四、存在的问题和整改情况</w:t>
            </w:r>
          </w:p>
        </w:tc>
        <w:tc>
          <w:tcPr>
            <w:tcW w:w="9310" w:type="dxa"/>
            <w:tcBorders>
              <w:top w:val="single" w:color="000000" w:sz="4" w:space="0"/>
              <w:left w:val="single" w:color="000000" w:sz="4" w:space="0"/>
              <w:bottom w:val="single" w:color="000000" w:sz="4" w:space="0"/>
              <w:right w:val="single" w:color="000000" w:sz="4" w:space="0"/>
            </w:tcBorders>
            <w:tcMar>
              <w:left w:w="0" w:type="dxa"/>
              <w:right w:w="0" w:type="dxa"/>
            </w:tcMar>
          </w:tcPr>
          <w:p w14:paraId="3FF6F15B">
            <w:pPr>
              <w:widowControl/>
              <w:autoSpaceDE w:val="0"/>
              <w:autoSpaceDN w:val="0"/>
              <w:spacing w:before="210" w:after="0" w:line="138" w:lineRule="exact"/>
              <w:ind w:left="22" w:right="0" w:firstLine="0"/>
              <w:jc w:val="left"/>
            </w:pPr>
            <w:r>
              <w:rPr>
                <w:rFonts w:ascii="JEBpCRfZ+SimSun" w:hAnsi="JEBpCRfZ+SimSun" w:eastAsia="JEBpCRfZ+SimSun"/>
                <w:color w:val="000000"/>
                <w:w w:val="98"/>
                <w:sz w:val="14"/>
              </w:rPr>
              <w:t xml:space="preserve">通过本次绩效自评工作，发现部门存在以下问题； </w:t>
            </w:r>
          </w:p>
          <w:p w14:paraId="7407B562">
            <w:pPr>
              <w:widowControl/>
              <w:autoSpaceDE w:val="0"/>
              <w:autoSpaceDN w:val="0"/>
              <w:spacing w:before="2" w:after="0" w:line="172" w:lineRule="exact"/>
              <w:ind w:left="22" w:right="0" w:firstLine="0"/>
              <w:jc w:val="left"/>
            </w:pPr>
            <w:r>
              <w:rPr>
                <w:rFonts w:ascii="JEBpCRfZ+SimSun" w:hAnsi="JEBpCRfZ+SimSun" w:eastAsia="JEBpCRfZ+SimSun"/>
                <w:color w:val="000000"/>
                <w:w w:val="98"/>
                <w:sz w:val="14"/>
              </w:rPr>
              <w:t>（一）整体支出</w:t>
            </w:r>
            <w:r>
              <w:br w:type="textWrapping"/>
            </w:r>
            <w:r>
              <w:rPr>
                <w:rFonts w:ascii="JEBpCRfZ+SimSun" w:hAnsi="JEBpCRfZ+SimSun" w:eastAsia="JEBpCRfZ+SimSun"/>
                <w:color w:val="000000"/>
                <w:w w:val="98"/>
                <w:sz w:val="14"/>
              </w:rPr>
              <w:t>1.项目绩效管理意识有待强化。我部门的绩效指标和目标已基本达成，总体目标和关键任务均按计划推进。但在开展部门整体支出自评工作时发现，业务部门的绩效管理意识仍需加强，部门绩效自评的责任主体明确性有待提升，各业务部门需进一步增强财政支出预算绩效管理意识。主要原因是：部分业务部门对绩效管理的重要性认识不足，认为绩效管理主要是财务部门的工作，参与自评工作的积极性不高，仅配合提供基础材料，未深入结合业务开展情况分析绩效目标完成的偏差原因，也未能针对性提出改进方向，导致自评分析的深度不足。</w:t>
            </w:r>
          </w:p>
          <w:p w14:paraId="57BF59CA">
            <w:pPr>
              <w:widowControl/>
              <w:autoSpaceDE w:val="0"/>
              <w:autoSpaceDN w:val="0"/>
              <w:spacing w:before="2" w:after="0" w:line="172" w:lineRule="exact"/>
              <w:ind w:left="22" w:right="82" w:firstLine="0"/>
              <w:jc w:val="both"/>
            </w:pPr>
            <w:r>
              <w:rPr>
                <w:rFonts w:ascii="JEBpCRfZ+SimSun" w:hAnsi="JEBpCRfZ+SimSun" w:eastAsia="JEBpCRfZ+SimSun"/>
                <w:color w:val="000000"/>
                <w:w w:val="98"/>
                <w:sz w:val="14"/>
              </w:rPr>
              <w:t>2.成本管控意识有待加强。在日常公用经费管理中，部分科室节约观念薄弱，资源分配与使用缺乏科学规划，存在浪费现象且使用效率不高，对资源利用效率的把控不够精准。同时，非必要性支出的审核机制不完善，审批流程松散且滞后，监管力度不足，缺乏常态化的监督与绩效评估机制。主要原因是：部分科室对成本管控的重视程度不足，没有将成本节约要求落实到日常工作的各个环节，同时相关的节约管控配套考核机制不够完善，对浪费行为缺乏有效的约束，导致部分人员节约意识未能有效提升。</w:t>
            </w:r>
          </w:p>
          <w:p w14:paraId="71BC2A92">
            <w:pPr>
              <w:widowControl/>
              <w:autoSpaceDE w:val="0"/>
              <w:autoSpaceDN w:val="0"/>
              <w:spacing w:before="0" w:after="0" w:line="172" w:lineRule="exact"/>
              <w:ind w:left="22" w:right="0" w:firstLine="0"/>
              <w:jc w:val="left"/>
            </w:pPr>
            <w:r>
              <w:rPr>
                <w:rFonts w:ascii="JEBpCRfZ+SimSun" w:hAnsi="JEBpCRfZ+SimSun" w:eastAsia="JEBpCRfZ+SimSun"/>
                <w:color w:val="000000"/>
                <w:w w:val="98"/>
                <w:sz w:val="14"/>
              </w:rPr>
              <w:t>（二）项目支出</w:t>
            </w:r>
            <w:r>
              <w:br w:type="textWrapping"/>
            </w:r>
            <w:r>
              <w:rPr>
                <w:rFonts w:ascii="JEBpCRfZ+SimSun" w:hAnsi="JEBpCRfZ+SimSun" w:eastAsia="JEBpCRfZ+SimSun"/>
                <w:color w:val="000000"/>
                <w:w w:val="98"/>
                <w:sz w:val="14"/>
              </w:rPr>
              <w:t>1.资金使用精细化管理不足：少数项目存在资金使用与项目进度衔接不够紧密的情况，部分费用报销附件不够完善、审批流程不够规范，项目资料归档不够系统、可追溯性不强，资金使用的合规性、规范性有待进一步提升。</w:t>
            </w:r>
          </w:p>
          <w:p w14:paraId="48884E34">
            <w:pPr>
              <w:widowControl/>
              <w:autoSpaceDE w:val="0"/>
              <w:autoSpaceDN w:val="0"/>
              <w:spacing w:before="0" w:after="0" w:line="172" w:lineRule="exact"/>
              <w:ind w:left="22" w:right="0" w:firstLine="0"/>
              <w:jc w:val="left"/>
            </w:pPr>
            <w:r>
              <w:rPr>
                <w:rFonts w:ascii="JEBpCRfZ+SimSun" w:hAnsi="JEBpCRfZ+SimSun" w:eastAsia="JEBpCRfZ+SimSun"/>
                <w:color w:val="000000"/>
                <w:w w:val="98"/>
                <w:sz w:val="14"/>
              </w:rPr>
              <w:t>2.绩效评价成果应用不足：项目绩效自评结果未充分与项目后续安排、资金分配、科室绩效考核挂钩，评价成果转化应用力度不够，未能充分发挥绩效评价的导向、约束和激励作用，绩效管理与业务工作融合不够深入。</w:t>
            </w:r>
          </w:p>
          <w:p w14:paraId="0BCF808D">
            <w:pPr>
              <w:widowControl/>
              <w:autoSpaceDE w:val="0"/>
              <w:autoSpaceDN w:val="0"/>
              <w:spacing w:before="36" w:after="0" w:line="140" w:lineRule="exact"/>
              <w:ind w:left="22" w:right="0" w:firstLine="0"/>
              <w:jc w:val="left"/>
            </w:pPr>
            <w:r>
              <w:rPr>
                <w:rFonts w:ascii="JEBpCRfZ+SimSun" w:hAnsi="JEBpCRfZ+SimSun" w:eastAsia="JEBpCRfZ+SimSun"/>
                <w:color w:val="000000"/>
                <w:w w:val="98"/>
                <w:sz w:val="14"/>
              </w:rPr>
              <w:t xml:space="preserve">整改措施： </w:t>
            </w:r>
          </w:p>
          <w:p w14:paraId="63286F5C">
            <w:pPr>
              <w:widowControl/>
              <w:autoSpaceDE w:val="0"/>
              <w:autoSpaceDN w:val="0"/>
              <w:spacing w:before="0" w:after="0" w:line="172" w:lineRule="exact"/>
              <w:ind w:left="22" w:right="0" w:firstLine="0"/>
              <w:jc w:val="left"/>
            </w:pPr>
            <w:r>
              <w:rPr>
                <w:rFonts w:ascii="JEBpCRfZ+SimSun" w:hAnsi="JEBpCRfZ+SimSun" w:eastAsia="JEBpCRfZ+SimSun"/>
                <w:color w:val="000000"/>
                <w:w w:val="98"/>
                <w:sz w:val="14"/>
              </w:rPr>
              <w:t>（一）针对整体支出存在问题的整改措施</w:t>
            </w:r>
            <w:r>
              <w:br w:type="textWrapping"/>
            </w:r>
            <w:r>
              <w:rPr>
                <w:rFonts w:ascii="JEBpCRfZ+SimSun" w:hAnsi="JEBpCRfZ+SimSun" w:eastAsia="JEBpCRfZ+SimSun"/>
                <w:color w:val="000000"/>
                <w:w w:val="98"/>
                <w:sz w:val="14"/>
              </w:rPr>
              <w:t>1.强化绩效管理意识。我单位将加强“花钱必问效，无效必问责”相关财政预算资金管理要求的教育与引导，通过培训与宣传增强业务部门的紧迫感和责任感。让业务部门工作人员充分认识政府预算绩效管理的重要性，压实业务科室绩效管理主体责任，提升预算绩效管理意识，有效推进单位绩效管理水平。</w:t>
            </w:r>
          </w:p>
          <w:p w14:paraId="7B631ECD">
            <w:pPr>
              <w:widowControl/>
              <w:autoSpaceDE w:val="0"/>
              <w:autoSpaceDN w:val="0"/>
              <w:spacing w:before="2" w:after="0" w:line="172" w:lineRule="exact"/>
              <w:ind w:left="22" w:right="0" w:firstLine="0"/>
              <w:jc w:val="left"/>
            </w:pPr>
            <w:r>
              <w:rPr>
                <w:rFonts w:ascii="JEBpCRfZ+SimSun" w:hAnsi="JEBpCRfZ+SimSun" w:eastAsia="JEBpCRfZ+SimSun"/>
                <w:color w:val="000000"/>
                <w:w w:val="98"/>
                <w:sz w:val="14"/>
              </w:rPr>
              <w:t>2.我单位将加强对各类财政资金的流向和使用情况的监管。按财政部门支付计划，根据项目的紧急程度、重要性和进度，优先保障重点项目和民生项目的资金需求。确保资金有效使用，推进项目及时开展，有效提升项目预算资金执行率。</w:t>
            </w:r>
          </w:p>
          <w:p w14:paraId="0D5874C6">
            <w:pPr>
              <w:widowControl/>
              <w:autoSpaceDE w:val="0"/>
              <w:autoSpaceDN w:val="0"/>
              <w:spacing w:before="0" w:after="0" w:line="172" w:lineRule="exact"/>
              <w:ind w:left="22" w:right="0" w:firstLine="0"/>
              <w:jc w:val="left"/>
            </w:pPr>
            <w:r>
              <w:rPr>
                <w:rFonts w:ascii="JEBpCRfZ+SimSun" w:hAnsi="JEBpCRfZ+SimSun" w:eastAsia="JEBpCRfZ+SimSun"/>
                <w:color w:val="000000"/>
                <w:w w:val="98"/>
                <w:sz w:val="14"/>
              </w:rPr>
              <w:t>（二）针对项目支出存在问题的整改措施</w:t>
            </w:r>
            <w:r>
              <w:br w:type="textWrapping"/>
            </w:r>
            <w:r>
              <w:rPr>
                <w:rFonts w:ascii="JEBpCRfZ+SimSun" w:hAnsi="JEBpCRfZ+SimSun" w:eastAsia="JEBpCRfZ+SimSun"/>
                <w:color w:val="000000"/>
                <w:w w:val="98"/>
                <w:sz w:val="14"/>
              </w:rPr>
              <w:t>1.提升资金使用规范性。加强项目资金与进度的动态衔接，规范报销凭证与审批流程，完善项目档案管理，增强可追溯性，确保资金使用合规、透明、高效。</w:t>
            </w:r>
          </w:p>
          <w:p w14:paraId="7D5BA91D">
            <w:pPr>
              <w:widowControl/>
              <w:autoSpaceDE w:val="0"/>
              <w:autoSpaceDN w:val="0"/>
              <w:spacing w:before="0" w:after="0" w:line="174" w:lineRule="exact"/>
              <w:ind w:left="22" w:right="0" w:firstLine="0"/>
              <w:jc w:val="left"/>
            </w:pPr>
            <w:r>
              <w:rPr>
                <w:rFonts w:ascii="JEBpCRfZ+SimSun" w:hAnsi="JEBpCRfZ+SimSun" w:eastAsia="JEBpCRfZ+SimSun"/>
                <w:color w:val="000000"/>
                <w:w w:val="98"/>
                <w:sz w:val="14"/>
              </w:rPr>
              <w:t>2.深化绩效评价结果应用。建立绩效评价结果与预算安排、项目调整及科室考核挂钩机制，强化激励约束，推动绩效管理与业务工作深度融合，提升整体支出效能。</w:t>
            </w:r>
          </w:p>
        </w:tc>
      </w:tr>
      <w:tr w14:paraId="52803609">
        <w:tblPrEx>
          <w:tblCellMar>
            <w:top w:w="0" w:type="dxa"/>
            <w:left w:w="108" w:type="dxa"/>
            <w:bottom w:w="0" w:type="dxa"/>
            <w:right w:w="108" w:type="dxa"/>
          </w:tblCellMar>
        </w:tblPrEx>
        <w:trPr>
          <w:trHeight w:val="1672" w:hRule="exact"/>
        </w:trPr>
        <w:tc>
          <w:tcPr>
            <w:tcW w:w="2856" w:type="dxa"/>
            <w:tcBorders>
              <w:top w:val="single" w:color="000000" w:sz="4" w:space="0"/>
              <w:left w:val="single" w:color="000000" w:sz="4" w:space="0"/>
              <w:bottom w:val="single" w:color="000000" w:sz="4" w:space="0"/>
              <w:right w:val="single" w:color="000000" w:sz="4" w:space="0"/>
            </w:tcBorders>
            <w:tcMar>
              <w:left w:w="0" w:type="dxa"/>
              <w:right w:w="0" w:type="dxa"/>
            </w:tcMar>
          </w:tcPr>
          <w:p w14:paraId="3CFCBEBF">
            <w:pPr>
              <w:widowControl/>
              <w:autoSpaceDE w:val="0"/>
              <w:autoSpaceDN w:val="0"/>
              <w:spacing w:before="756" w:after="0" w:line="168" w:lineRule="exact"/>
              <w:ind w:left="22" w:right="0" w:firstLine="0"/>
              <w:jc w:val="left"/>
            </w:pPr>
            <w:r>
              <w:rPr>
                <w:rFonts w:ascii="JEBpCRfZ+SimSun" w:hAnsi="JEBpCRfZ+SimSun" w:eastAsia="JEBpCRfZ+SimSun"/>
                <w:color w:val="000000"/>
                <w:w w:val="98"/>
                <w:sz w:val="17"/>
              </w:rPr>
              <w:t>五、绩效自评结果应用</w:t>
            </w:r>
          </w:p>
        </w:tc>
        <w:tc>
          <w:tcPr>
            <w:tcW w:w="9310" w:type="dxa"/>
            <w:tcBorders>
              <w:top w:val="single" w:color="000000" w:sz="4" w:space="0"/>
              <w:left w:val="single" w:color="000000" w:sz="4" w:space="0"/>
              <w:bottom w:val="single" w:color="000000" w:sz="4" w:space="0"/>
              <w:right w:val="single" w:color="000000" w:sz="4" w:space="0"/>
            </w:tcBorders>
            <w:tcMar>
              <w:left w:w="0" w:type="dxa"/>
              <w:right w:w="0" w:type="dxa"/>
            </w:tcMar>
          </w:tcPr>
          <w:p w14:paraId="25A295CD">
            <w:pPr>
              <w:widowControl/>
              <w:autoSpaceDE w:val="0"/>
              <w:autoSpaceDN w:val="0"/>
              <w:spacing w:before="108" w:after="0" w:line="204" w:lineRule="exact"/>
              <w:ind w:left="22" w:right="0" w:firstLine="0"/>
              <w:jc w:val="left"/>
            </w:pPr>
            <w:r>
              <w:rPr>
                <w:rFonts w:ascii="JEBpCRfZ+SimSun" w:hAnsi="JEBpCRfZ+SimSun" w:eastAsia="JEBpCRfZ+SimSun"/>
                <w:color w:val="000000"/>
                <w:w w:val="98"/>
                <w:sz w:val="17"/>
              </w:rPr>
              <w:t>（一）评价结果作为改进预算管理和安排以后年度预算的重要依据，我部门充分认识到推进预算绩效管理的重要意义，全面推进预算绩效管理，是财政科学化、精细化管理需要。</w:t>
            </w:r>
          </w:p>
          <w:p w14:paraId="43289D16">
            <w:pPr>
              <w:widowControl/>
              <w:autoSpaceDE w:val="0"/>
              <w:autoSpaceDN w:val="0"/>
              <w:spacing w:before="0" w:after="0" w:line="204" w:lineRule="exact"/>
              <w:ind w:left="22" w:right="0" w:firstLine="0"/>
              <w:jc w:val="left"/>
            </w:pPr>
            <w:r>
              <w:rPr>
                <w:rFonts w:ascii="JEBpCRfZ+SimSun" w:hAnsi="JEBpCRfZ+SimSun" w:eastAsia="JEBpCRfZ+SimSun"/>
                <w:color w:val="000000"/>
                <w:w w:val="98"/>
                <w:sz w:val="17"/>
              </w:rPr>
              <w:t>（二）部门预算应当遵循统筹兼顾、勤俭节约、量力而行、讲求绩效和收支平衡的原则。结合本单位年度的发展计划、职责和任务科学合理地编制部门预算。</w:t>
            </w:r>
          </w:p>
          <w:p w14:paraId="6EAE72C2">
            <w:pPr>
              <w:widowControl/>
              <w:autoSpaceDE w:val="0"/>
              <w:autoSpaceDN w:val="0"/>
              <w:spacing w:before="0" w:after="0" w:line="204" w:lineRule="exact"/>
              <w:ind w:left="22" w:right="36" w:firstLine="0"/>
              <w:jc w:val="both"/>
            </w:pPr>
            <w:r>
              <w:rPr>
                <w:rFonts w:ascii="JEBpCRfZ+SimSun" w:hAnsi="JEBpCRfZ+SimSun" w:eastAsia="JEBpCRfZ+SimSun"/>
                <w:color w:val="000000"/>
                <w:w w:val="98"/>
                <w:sz w:val="17"/>
              </w:rPr>
              <w:t>（三）在今后的工作中，要强化绩效管理考核，将绩效考核目标任务层层分解落实，要加强重点工作督查，对重点工作加强日常监管，开展专项督查及建立健全绩效问责机制，充分体现财政资金使用主体责任，形成“谁干事谁花钱，谁花钱谁担责”的权责机制，才能确保各项绩效考核指标保质保量完成。</w:t>
            </w:r>
          </w:p>
        </w:tc>
      </w:tr>
      <w:tr w14:paraId="115EE766">
        <w:tblPrEx>
          <w:tblCellMar>
            <w:top w:w="0" w:type="dxa"/>
            <w:left w:w="108" w:type="dxa"/>
            <w:bottom w:w="0" w:type="dxa"/>
            <w:right w:w="108" w:type="dxa"/>
          </w:tblCellMar>
        </w:tblPrEx>
        <w:trPr>
          <w:trHeight w:val="1214" w:hRule="exact"/>
        </w:trPr>
        <w:tc>
          <w:tcPr>
            <w:tcW w:w="2856" w:type="dxa"/>
            <w:tcBorders>
              <w:top w:val="single" w:color="000000" w:sz="4" w:space="0"/>
              <w:left w:val="single" w:color="000000" w:sz="4" w:space="0"/>
              <w:bottom w:val="single" w:color="000000" w:sz="4" w:space="0"/>
              <w:right w:val="single" w:color="000000" w:sz="4" w:space="0"/>
            </w:tcBorders>
            <w:tcMar>
              <w:left w:w="0" w:type="dxa"/>
              <w:right w:w="0" w:type="dxa"/>
            </w:tcMar>
          </w:tcPr>
          <w:p w14:paraId="599DA766">
            <w:pPr>
              <w:widowControl/>
              <w:autoSpaceDE w:val="0"/>
              <w:autoSpaceDN w:val="0"/>
              <w:spacing w:before="528" w:after="0" w:line="168" w:lineRule="exact"/>
              <w:ind w:left="22" w:right="0" w:firstLine="0"/>
              <w:jc w:val="left"/>
            </w:pPr>
            <w:r>
              <w:rPr>
                <w:rFonts w:ascii="JEBpCRfZ+SimSun" w:hAnsi="JEBpCRfZ+SimSun" w:eastAsia="JEBpCRfZ+SimSun"/>
                <w:color w:val="000000"/>
                <w:w w:val="98"/>
                <w:sz w:val="17"/>
              </w:rPr>
              <w:t>六、主要经验及做法</w:t>
            </w:r>
          </w:p>
        </w:tc>
        <w:tc>
          <w:tcPr>
            <w:tcW w:w="9310" w:type="dxa"/>
            <w:tcBorders>
              <w:top w:val="single" w:color="000000" w:sz="4" w:space="0"/>
              <w:left w:val="single" w:color="000000" w:sz="4" w:space="0"/>
              <w:bottom w:val="single" w:color="000000" w:sz="4" w:space="0"/>
              <w:right w:val="single" w:color="000000" w:sz="4" w:space="0"/>
            </w:tcBorders>
            <w:tcMar>
              <w:left w:w="0" w:type="dxa"/>
              <w:right w:w="0" w:type="dxa"/>
            </w:tcMar>
          </w:tcPr>
          <w:p w14:paraId="1BAAFEE5">
            <w:pPr>
              <w:widowControl/>
              <w:autoSpaceDE w:val="0"/>
              <w:autoSpaceDN w:val="0"/>
              <w:spacing w:before="222" w:after="0" w:line="168" w:lineRule="exact"/>
              <w:ind w:left="22" w:right="0" w:firstLine="0"/>
              <w:jc w:val="left"/>
            </w:pPr>
            <w:r>
              <w:rPr>
                <w:rFonts w:ascii="JEBpCRfZ+SimSun" w:hAnsi="JEBpCRfZ+SimSun" w:eastAsia="JEBpCRfZ+SimSun"/>
                <w:color w:val="000000"/>
                <w:w w:val="98"/>
                <w:sz w:val="17"/>
              </w:rPr>
              <w:t>一是制度引领，统一指标体系与权重，明确“谁支出、谁自评”责任，确保标准规范。</w:t>
            </w:r>
          </w:p>
          <w:p w14:paraId="083D26C0">
            <w:pPr>
              <w:widowControl/>
              <w:autoSpaceDE w:val="0"/>
              <w:autoSpaceDN w:val="0"/>
              <w:spacing w:before="36" w:after="0" w:line="168" w:lineRule="exact"/>
              <w:ind w:left="22" w:right="0" w:firstLine="0"/>
              <w:jc w:val="left"/>
            </w:pPr>
            <w:r>
              <w:rPr>
                <w:rFonts w:ascii="JEBpCRfZ+SimSun" w:hAnsi="JEBpCRfZ+SimSun" w:eastAsia="JEBpCRfZ+SimSun"/>
                <w:color w:val="000000"/>
                <w:w w:val="98"/>
                <w:sz w:val="17"/>
              </w:rPr>
              <w:t>二是全程管控，事前严审目标，事中动态监控纠偏，事后对照产出效益量化打分。</w:t>
            </w:r>
          </w:p>
          <w:p w14:paraId="6F9DEE7E">
            <w:pPr>
              <w:widowControl/>
              <w:autoSpaceDE w:val="0"/>
              <w:autoSpaceDN w:val="0"/>
              <w:spacing w:before="2" w:after="0" w:line="202" w:lineRule="exact"/>
              <w:ind w:left="22" w:right="0" w:firstLine="0"/>
              <w:jc w:val="left"/>
            </w:pPr>
            <w:r>
              <w:rPr>
                <w:rFonts w:ascii="JEBpCRfZ+SimSun" w:hAnsi="JEBpCRfZ+SimSun" w:eastAsia="JEBpCRfZ+SimSun"/>
                <w:color w:val="000000"/>
                <w:w w:val="98"/>
                <w:sz w:val="17"/>
              </w:rPr>
              <w:t>三是建立问题整改销号制，将评价结果与预算安排、干部考核直接挂钩，削减低效支出，实现“评一事、改一片”的良性循环。</w:t>
            </w:r>
          </w:p>
        </w:tc>
      </w:tr>
      <w:tr w14:paraId="4F9F3E1B">
        <w:tblPrEx>
          <w:tblCellMar>
            <w:top w:w="0" w:type="dxa"/>
            <w:left w:w="108" w:type="dxa"/>
            <w:bottom w:w="0" w:type="dxa"/>
            <w:right w:w="108" w:type="dxa"/>
          </w:tblCellMar>
        </w:tblPrEx>
        <w:trPr>
          <w:trHeight w:val="936" w:hRule="exact"/>
        </w:trPr>
        <w:tc>
          <w:tcPr>
            <w:tcW w:w="2856" w:type="dxa"/>
            <w:tcBorders>
              <w:top w:val="single" w:color="000000" w:sz="4" w:space="0"/>
              <w:left w:val="single" w:color="000000" w:sz="4" w:space="0"/>
              <w:bottom w:val="single" w:color="000000" w:sz="4" w:space="0"/>
              <w:right w:val="single" w:color="000000" w:sz="4" w:space="0"/>
            </w:tcBorders>
            <w:tcMar>
              <w:left w:w="0" w:type="dxa"/>
              <w:right w:w="0" w:type="dxa"/>
            </w:tcMar>
          </w:tcPr>
          <w:p w14:paraId="4BB66F0B">
            <w:pPr>
              <w:widowControl/>
              <w:autoSpaceDE w:val="0"/>
              <w:autoSpaceDN w:val="0"/>
              <w:spacing w:before="400" w:after="0" w:line="168" w:lineRule="exact"/>
              <w:ind w:left="22" w:right="0" w:firstLine="0"/>
              <w:jc w:val="left"/>
            </w:pPr>
            <w:r>
              <w:rPr>
                <w:rFonts w:ascii="JEBpCRfZ+SimSun" w:hAnsi="JEBpCRfZ+SimSun" w:eastAsia="JEBpCRfZ+SimSun"/>
                <w:color w:val="000000"/>
                <w:w w:val="98"/>
                <w:sz w:val="17"/>
              </w:rPr>
              <w:t>七、其他需说明的情况</w:t>
            </w:r>
          </w:p>
        </w:tc>
        <w:tc>
          <w:tcPr>
            <w:tcW w:w="9310" w:type="dxa"/>
            <w:tcBorders>
              <w:top w:val="single" w:color="000000" w:sz="4" w:space="0"/>
              <w:left w:val="single" w:color="000000" w:sz="4" w:space="0"/>
              <w:bottom w:val="single" w:color="000000" w:sz="4" w:space="0"/>
              <w:right w:val="single" w:color="000000" w:sz="4" w:space="0"/>
            </w:tcBorders>
            <w:tcMar>
              <w:left w:w="0" w:type="dxa"/>
              <w:right w:w="0" w:type="dxa"/>
            </w:tcMar>
          </w:tcPr>
          <w:p w14:paraId="6FCEDBE6">
            <w:pPr>
              <w:widowControl/>
              <w:autoSpaceDE w:val="0"/>
              <w:autoSpaceDN w:val="0"/>
              <w:spacing w:before="400" w:after="0" w:line="168" w:lineRule="exact"/>
              <w:ind w:left="22" w:right="0" w:firstLine="0"/>
              <w:jc w:val="left"/>
            </w:pPr>
            <w:r>
              <w:rPr>
                <w:rFonts w:ascii="JEBpCRfZ+SimSun" w:hAnsi="JEBpCRfZ+SimSun" w:eastAsia="JEBpCRfZ+SimSun"/>
                <w:color w:val="000000"/>
                <w:w w:val="98"/>
                <w:sz w:val="17"/>
              </w:rPr>
              <w:t>无。</w:t>
            </w:r>
          </w:p>
        </w:tc>
      </w:tr>
    </w:tbl>
    <w:p w14:paraId="6EDD79FC">
      <w:pPr>
        <w:widowControl/>
        <w:autoSpaceDE w:val="0"/>
        <w:autoSpaceDN w:val="0"/>
        <w:spacing w:before="0" w:after="0" w:line="14" w:lineRule="exact"/>
        <w:ind w:left="0" w:right="0"/>
      </w:pPr>
    </w:p>
    <w:p w14:paraId="51445F78">
      <w:pPr>
        <w:sectPr>
          <w:pgSz w:w="16837" w:h="12305"/>
          <w:pgMar w:top="706" w:right="1440" w:bottom="794" w:left="1072" w:header="720" w:footer="720" w:gutter="0"/>
          <w:cols w:equalWidth="0" w:num="1">
            <w:col w:w="14323"/>
          </w:cols>
          <w:docGrid w:linePitch="360" w:charSpace="0"/>
        </w:sectPr>
      </w:pPr>
    </w:p>
    <w:p w14:paraId="0D994427">
      <w:pPr>
        <w:widowControl/>
        <w:autoSpaceDE w:val="0"/>
        <w:autoSpaceDN w:val="0"/>
        <w:spacing w:before="49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984"/>
        <w:gridCol w:w="1368"/>
        <w:gridCol w:w="2456"/>
        <w:gridCol w:w="4088"/>
        <w:gridCol w:w="2930"/>
        <w:gridCol w:w="2748"/>
      </w:tblGrid>
      <w:tr w14:paraId="57FBEC4E">
        <w:tblPrEx>
          <w:tblCellMar>
            <w:top w:w="0" w:type="dxa"/>
            <w:left w:w="108" w:type="dxa"/>
            <w:bottom w:w="0" w:type="dxa"/>
            <w:right w:w="108" w:type="dxa"/>
          </w:tblCellMar>
        </w:tblPrEx>
        <w:trPr>
          <w:trHeight w:val="984" w:hRule="exact"/>
        </w:trPr>
        <w:tc>
          <w:tcPr>
            <w:tcW w:w="14574" w:type="dxa"/>
            <w:gridSpan w:val="6"/>
            <w:tcBorders>
              <w:top w:val="single" w:color="000000" w:sz="6" w:space="0"/>
              <w:left w:val="single" w:color="000000" w:sz="6" w:space="0"/>
              <w:bottom w:val="single" w:color="000000" w:sz="6" w:space="0"/>
              <w:right w:val="single" w:color="000000" w:sz="6" w:space="0"/>
            </w:tcBorders>
            <w:tcMar>
              <w:left w:w="0" w:type="dxa"/>
              <w:right w:w="0" w:type="dxa"/>
            </w:tcMar>
          </w:tcPr>
          <w:p w14:paraId="0C75ADE9">
            <w:pPr>
              <w:widowControl/>
              <w:autoSpaceDE w:val="0"/>
              <w:autoSpaceDN w:val="0"/>
              <w:spacing w:before="292" w:after="0" w:line="432" w:lineRule="exact"/>
              <w:ind w:left="0" w:right="0" w:firstLine="0"/>
              <w:jc w:val="center"/>
            </w:pPr>
            <w:r>
              <w:rPr>
                <w:rFonts w:ascii="JEBpCRfZ+SimSun" w:hAnsi="JEBpCRfZ+SimSun" w:eastAsia="JEBpCRfZ+SimSun"/>
                <w:color w:val="000000"/>
                <w:sz w:val="43"/>
              </w:rPr>
              <w:t>部门整体支出绩效自评表</w:t>
            </w:r>
          </w:p>
        </w:tc>
      </w:tr>
      <w:tr w14:paraId="01FA1D27">
        <w:tblPrEx>
          <w:tblCellMar>
            <w:top w:w="0" w:type="dxa"/>
            <w:left w:w="108" w:type="dxa"/>
            <w:bottom w:w="0" w:type="dxa"/>
            <w:right w:w="108" w:type="dxa"/>
          </w:tblCellMar>
        </w:tblPrEx>
        <w:trPr>
          <w:trHeight w:val="468" w:hRule="exact"/>
        </w:trPr>
        <w:tc>
          <w:tcPr>
            <w:tcW w:w="984" w:type="dxa"/>
            <w:tcBorders>
              <w:top w:val="single" w:color="000000" w:sz="6" w:space="0"/>
              <w:left w:val="single" w:color="000000" w:sz="6" w:space="0"/>
              <w:bottom w:val="single" w:color="000000" w:sz="6" w:space="0"/>
              <w:right w:val="single" w:color="000000" w:sz="6" w:space="0"/>
            </w:tcBorders>
            <w:tcMar>
              <w:left w:w="0" w:type="dxa"/>
              <w:right w:w="0" w:type="dxa"/>
            </w:tcMar>
          </w:tcPr>
          <w:p w14:paraId="7F1804C8">
            <w:pPr>
              <w:widowControl/>
              <w:autoSpaceDE w:val="0"/>
              <w:autoSpaceDN w:val="0"/>
              <w:spacing w:before="132" w:after="0" w:line="216" w:lineRule="exact"/>
              <w:ind w:left="0" w:right="0" w:firstLine="0"/>
              <w:jc w:val="center"/>
            </w:pPr>
            <w:r>
              <w:rPr>
                <w:rFonts w:ascii="JEBpCRfZ+SimSun" w:hAnsi="JEBpCRfZ+SimSun" w:eastAsia="JEBpCRfZ+SimSun"/>
                <w:color w:val="000000"/>
                <w:w w:val="98"/>
                <w:sz w:val="22"/>
              </w:rPr>
              <w:t>目标</w:t>
            </w:r>
          </w:p>
        </w:tc>
        <w:tc>
          <w:tcPr>
            <w:tcW w:w="1368" w:type="dxa"/>
            <w:tcBorders>
              <w:top w:val="single" w:color="000000" w:sz="6" w:space="0"/>
              <w:left w:val="single" w:color="000000" w:sz="6" w:space="0"/>
              <w:bottom w:val="single" w:color="000000" w:sz="6" w:space="0"/>
              <w:right w:val="single" w:color="000000" w:sz="6" w:space="0"/>
            </w:tcBorders>
            <w:tcMar>
              <w:left w:w="0" w:type="dxa"/>
              <w:right w:w="0" w:type="dxa"/>
            </w:tcMar>
          </w:tcPr>
          <w:p w14:paraId="1CDB60EE">
            <w:pPr>
              <w:widowControl/>
              <w:autoSpaceDE w:val="0"/>
              <w:autoSpaceDN w:val="0"/>
              <w:spacing w:before="132" w:after="0" w:line="216" w:lineRule="exact"/>
              <w:ind w:left="246" w:right="0" w:firstLine="0"/>
              <w:jc w:val="left"/>
            </w:pPr>
            <w:r>
              <w:rPr>
                <w:rFonts w:ascii="JEBpCRfZ+SimSun" w:hAnsi="JEBpCRfZ+SimSun" w:eastAsia="JEBpCRfZ+SimSun"/>
                <w:color w:val="000000"/>
                <w:w w:val="98"/>
                <w:sz w:val="22"/>
              </w:rPr>
              <w:t>任务名称编</w:t>
            </w:r>
          </w:p>
        </w:tc>
        <w:tc>
          <w:tcPr>
            <w:tcW w:w="2456" w:type="dxa"/>
            <w:tcBorders>
              <w:top w:val="single" w:color="000000" w:sz="6" w:space="0"/>
              <w:left w:val="single" w:color="000000" w:sz="6" w:space="0"/>
              <w:bottom w:val="single" w:color="000000" w:sz="6" w:space="0"/>
              <w:right w:val="single" w:color="000000" w:sz="6" w:space="0"/>
            </w:tcBorders>
            <w:tcMar>
              <w:left w:w="0" w:type="dxa"/>
              <w:right w:w="0" w:type="dxa"/>
            </w:tcMar>
          </w:tcPr>
          <w:p w14:paraId="23BC0796">
            <w:pPr>
              <w:widowControl/>
              <w:autoSpaceDE w:val="0"/>
              <w:autoSpaceDN w:val="0"/>
              <w:spacing w:before="132" w:after="0" w:line="216" w:lineRule="exact"/>
              <w:ind w:left="0" w:right="0" w:firstLine="0"/>
              <w:jc w:val="center"/>
            </w:pPr>
            <w:r>
              <w:rPr>
                <w:rFonts w:ascii="JEBpCRfZ+SimSun" w:hAnsi="JEBpCRfZ+SimSun" w:eastAsia="JEBpCRfZ+SimSun"/>
                <w:color w:val="000000"/>
                <w:w w:val="98"/>
                <w:sz w:val="22"/>
              </w:rPr>
              <w:t>制预算时提出的的任务措</w:t>
            </w:r>
          </w:p>
        </w:tc>
        <w:tc>
          <w:tcPr>
            <w:tcW w:w="4088" w:type="dxa"/>
            <w:tcBorders>
              <w:top w:val="single" w:color="000000" w:sz="6" w:space="0"/>
              <w:left w:val="single" w:color="000000" w:sz="6" w:space="0"/>
              <w:bottom w:val="single" w:color="000000" w:sz="6" w:space="0"/>
              <w:right w:val="single" w:color="000000" w:sz="6" w:space="0"/>
            </w:tcBorders>
            <w:tcMar>
              <w:left w:w="0" w:type="dxa"/>
              <w:right w:w="0" w:type="dxa"/>
            </w:tcMar>
          </w:tcPr>
          <w:p w14:paraId="412FD1AD">
            <w:pPr>
              <w:widowControl/>
              <w:tabs>
                <w:tab w:val="left" w:pos="1004"/>
              </w:tabs>
              <w:autoSpaceDE w:val="0"/>
              <w:autoSpaceDN w:val="0"/>
              <w:spacing w:before="132" w:after="0" w:line="216" w:lineRule="exact"/>
              <w:ind w:left="0" w:right="0" w:firstLine="0"/>
              <w:jc w:val="left"/>
            </w:pPr>
            <w:r>
              <w:rPr>
                <w:rFonts w:ascii="JEBpCRfZ+SimSun" w:hAnsi="JEBpCRfZ+SimSun" w:eastAsia="JEBpCRfZ+SimSun"/>
                <w:color w:val="000000"/>
                <w:w w:val="98"/>
                <w:sz w:val="22"/>
              </w:rPr>
              <w:t>施</w:t>
            </w:r>
            <w:r>
              <w:tab/>
            </w:r>
            <w:r>
              <w:rPr>
                <w:rFonts w:ascii="JEBpCRfZ+SimSun" w:hAnsi="JEBpCRfZ+SimSun" w:eastAsia="JEBpCRfZ+SimSun"/>
                <w:color w:val="000000"/>
                <w:w w:val="98"/>
                <w:sz w:val="22"/>
              </w:rPr>
              <w:t>绩效指标实际执行情况</w:t>
            </w:r>
          </w:p>
        </w:tc>
        <w:tc>
          <w:tcPr>
            <w:tcW w:w="2930" w:type="dxa"/>
            <w:tcBorders>
              <w:top w:val="single" w:color="000000" w:sz="6" w:space="0"/>
              <w:left w:val="single" w:color="000000" w:sz="6" w:space="0"/>
              <w:bottom w:val="single" w:color="000000" w:sz="6" w:space="0"/>
              <w:right w:val="single" w:color="000000" w:sz="6" w:space="0"/>
            </w:tcBorders>
            <w:tcMar>
              <w:left w:w="0" w:type="dxa"/>
              <w:right w:w="0" w:type="dxa"/>
            </w:tcMar>
          </w:tcPr>
          <w:p w14:paraId="74377F5D">
            <w:pPr>
              <w:widowControl/>
              <w:autoSpaceDE w:val="0"/>
              <w:autoSpaceDN w:val="0"/>
              <w:spacing w:before="132" w:after="0" w:line="216" w:lineRule="exact"/>
              <w:ind w:left="0" w:right="0" w:firstLine="0"/>
              <w:jc w:val="center"/>
            </w:pPr>
            <w:r>
              <w:rPr>
                <w:rFonts w:ascii="JEBpCRfZ+SimSun" w:hAnsi="JEBpCRfZ+SimSun" w:eastAsia="JEBpCRfZ+SimSun"/>
                <w:color w:val="000000"/>
                <w:w w:val="98"/>
                <w:sz w:val="22"/>
              </w:rPr>
              <w:t>执行情况与年初预算的对比</w:t>
            </w:r>
          </w:p>
        </w:tc>
        <w:tc>
          <w:tcPr>
            <w:tcW w:w="2748" w:type="dxa"/>
            <w:tcBorders>
              <w:top w:val="single" w:color="000000" w:sz="6" w:space="0"/>
              <w:left w:val="single" w:color="000000" w:sz="6" w:space="0"/>
              <w:bottom w:val="single" w:color="000000" w:sz="6" w:space="0"/>
              <w:right w:val="single" w:color="000000" w:sz="6" w:space="0"/>
            </w:tcBorders>
            <w:tcMar>
              <w:left w:w="0" w:type="dxa"/>
              <w:right w:w="0" w:type="dxa"/>
            </w:tcMar>
          </w:tcPr>
          <w:p w14:paraId="7914143F">
            <w:pPr>
              <w:widowControl/>
              <w:autoSpaceDE w:val="0"/>
              <w:autoSpaceDN w:val="0"/>
              <w:spacing w:before="132" w:after="0" w:line="216" w:lineRule="exact"/>
              <w:ind w:left="0" w:right="0" w:firstLine="0"/>
              <w:jc w:val="center"/>
            </w:pPr>
            <w:r>
              <w:rPr>
                <w:rFonts w:ascii="JEBpCRfZ+SimSun" w:hAnsi="JEBpCRfZ+SimSun" w:eastAsia="JEBpCRfZ+SimSun"/>
                <w:color w:val="000000"/>
                <w:w w:val="98"/>
                <w:sz w:val="22"/>
              </w:rPr>
              <w:t>相关情况说明</w:t>
            </w:r>
          </w:p>
        </w:tc>
      </w:tr>
      <w:tr w14:paraId="0AF4F32C">
        <w:tblPrEx>
          <w:tblCellMar>
            <w:top w:w="0" w:type="dxa"/>
            <w:left w:w="108" w:type="dxa"/>
            <w:bottom w:w="0" w:type="dxa"/>
            <w:right w:w="108" w:type="dxa"/>
          </w:tblCellMar>
        </w:tblPrEx>
        <w:trPr>
          <w:trHeight w:val="4872" w:hRule="exact"/>
        </w:trPr>
        <w:tc>
          <w:tcPr>
            <w:tcW w:w="984" w:type="dxa"/>
            <w:tcBorders>
              <w:top w:val="single" w:color="000000" w:sz="6" w:space="0"/>
              <w:left w:val="single" w:color="000000" w:sz="6" w:space="0"/>
              <w:right w:val="single" w:color="000000" w:sz="6" w:space="0"/>
            </w:tcBorders>
            <w:tcMar>
              <w:left w:w="0" w:type="dxa"/>
              <w:right w:w="0" w:type="dxa"/>
            </w:tcMar>
          </w:tcPr>
          <w:p w14:paraId="7BC92294"/>
        </w:tc>
        <w:tc>
          <w:tcPr>
            <w:tcW w:w="1368" w:type="dxa"/>
            <w:tcBorders>
              <w:top w:val="single" w:color="000000" w:sz="6" w:space="0"/>
              <w:left w:val="single" w:color="000000" w:sz="6" w:space="0"/>
              <w:bottom w:val="single" w:color="000000" w:sz="6" w:space="0"/>
              <w:right w:val="single" w:color="000000" w:sz="6" w:space="0"/>
            </w:tcBorders>
            <w:tcMar>
              <w:left w:w="0" w:type="dxa"/>
              <w:right w:w="0" w:type="dxa"/>
            </w:tcMar>
          </w:tcPr>
          <w:p w14:paraId="19EA84CC">
            <w:pPr>
              <w:widowControl/>
              <w:autoSpaceDE w:val="0"/>
              <w:autoSpaceDN w:val="0"/>
              <w:spacing w:before="2334" w:after="0" w:line="216" w:lineRule="exact"/>
              <w:ind w:left="0" w:right="0" w:firstLine="0"/>
              <w:jc w:val="center"/>
            </w:pPr>
            <w:r>
              <w:rPr>
                <w:rFonts w:ascii="JEBpCRfZ+SimSun" w:hAnsi="JEBpCRfZ+SimSun" w:eastAsia="JEBpCRfZ+SimSun"/>
                <w:color w:val="000000"/>
                <w:w w:val="98"/>
                <w:sz w:val="22"/>
              </w:rPr>
              <w:t>经济效益</w:t>
            </w:r>
          </w:p>
        </w:tc>
        <w:tc>
          <w:tcPr>
            <w:tcW w:w="2456" w:type="dxa"/>
            <w:tcBorders>
              <w:top w:val="single" w:color="000000" w:sz="6" w:space="0"/>
              <w:left w:val="single" w:color="000000" w:sz="6" w:space="0"/>
              <w:bottom w:val="single" w:color="000000" w:sz="6" w:space="0"/>
              <w:right w:val="single" w:color="000000" w:sz="6" w:space="0"/>
            </w:tcBorders>
            <w:tcMar>
              <w:left w:w="0" w:type="dxa"/>
              <w:right w:w="0" w:type="dxa"/>
            </w:tcMar>
          </w:tcPr>
          <w:p w14:paraId="3A64B2D8">
            <w:pPr>
              <w:widowControl/>
              <w:autoSpaceDE w:val="0"/>
              <w:autoSpaceDN w:val="0"/>
              <w:spacing w:before="0" w:after="0" w:line="224" w:lineRule="exact"/>
              <w:ind w:left="26" w:right="144" w:firstLine="0"/>
              <w:jc w:val="left"/>
            </w:pPr>
            <w:r>
              <w:rPr>
                <w:rFonts w:ascii="JEBpCRfZ+SimSun" w:hAnsi="JEBpCRfZ+SimSun" w:eastAsia="JEBpCRfZ+SimSun"/>
                <w:color w:val="000000"/>
                <w:sz w:val="18"/>
              </w:rPr>
              <w:t>1.推进国土空间规划上报；2.历史街区规划上报；</w:t>
            </w:r>
            <w:r>
              <w:br w:type="textWrapping"/>
            </w:r>
            <w:r>
              <w:rPr>
                <w:rFonts w:ascii="JEBpCRfZ+SimSun" w:hAnsi="JEBpCRfZ+SimSun" w:eastAsia="JEBpCRfZ+SimSun"/>
                <w:color w:val="000000"/>
                <w:sz w:val="18"/>
              </w:rPr>
              <w:t>3.土地收储供应。</w:t>
            </w:r>
          </w:p>
        </w:tc>
        <w:tc>
          <w:tcPr>
            <w:tcW w:w="4088" w:type="dxa"/>
            <w:tcBorders>
              <w:top w:val="single" w:color="000000" w:sz="6" w:space="0"/>
              <w:left w:val="single" w:color="000000" w:sz="6" w:space="0"/>
              <w:bottom w:val="single" w:color="000000" w:sz="6" w:space="0"/>
              <w:right w:val="single" w:color="000000" w:sz="6" w:space="0"/>
            </w:tcBorders>
            <w:tcMar>
              <w:left w:w="0" w:type="dxa"/>
              <w:right w:w="0" w:type="dxa"/>
            </w:tcMar>
          </w:tcPr>
          <w:p w14:paraId="6CB1C79C">
            <w:pPr>
              <w:widowControl/>
              <w:autoSpaceDE w:val="0"/>
              <w:autoSpaceDN w:val="0"/>
              <w:spacing w:before="0" w:after="0" w:line="224" w:lineRule="exact"/>
              <w:ind w:left="28" w:right="0" w:firstLine="0"/>
              <w:jc w:val="left"/>
            </w:pPr>
            <w:r>
              <w:rPr>
                <w:rFonts w:ascii="JEBpCRfZ+SimSun" w:hAnsi="JEBpCRfZ+SimSun" w:eastAsia="JEBpCRfZ+SimSun"/>
                <w:color w:val="000000"/>
                <w:sz w:val="18"/>
              </w:rPr>
              <w:t>1.2025年4月，云南省人民政府关于《昆明市五华区国土空间 总体规划（2021—2035年）》的批复；</w:t>
            </w:r>
            <w:r>
              <w:br w:type="textWrapping"/>
            </w:r>
            <w:r>
              <w:rPr>
                <w:rFonts w:ascii="JEBpCRfZ+SimSun" w:hAnsi="JEBpCRfZ+SimSun" w:eastAsia="JEBpCRfZ+SimSun"/>
                <w:color w:val="000000"/>
                <w:sz w:val="18"/>
              </w:rPr>
              <w:t>2.昆明市第七批历史建筑名单已于2025年7月29日取得《昆明市人民政府关于第七批挂牌保护历史建筑名单的批复》（昆政复〔2025〕43号），完成五华区南强街历史文化街区、第五批历史建筑挂牌工作，约6345.77平方米历史文化保护建筑修缮设计方案审批；</w:t>
            </w:r>
            <w:r>
              <w:br w:type="textWrapping"/>
            </w:r>
            <w:r>
              <w:rPr>
                <w:rFonts w:ascii="JEBpCRfZ+SimSun" w:hAnsi="JEBpCRfZ+SimSun" w:eastAsia="JEBpCRfZ+SimSun"/>
                <w:color w:val="000000"/>
                <w:sz w:val="18"/>
              </w:rPr>
              <w:t>3.自然资源和规划局下达2025年土地收储任务559亩，土地供应任务853亩，截止目前已完成土地收储636.42亩，土地供应707.36亩、土地出让价款17.47亿元，完成政府年度目标值。</w:t>
            </w:r>
          </w:p>
        </w:tc>
        <w:tc>
          <w:tcPr>
            <w:tcW w:w="2930" w:type="dxa"/>
            <w:tcBorders>
              <w:top w:val="single" w:color="000000" w:sz="6" w:space="0"/>
              <w:left w:val="single" w:color="000000" w:sz="6" w:space="0"/>
              <w:bottom w:val="single" w:color="000000" w:sz="6" w:space="0"/>
              <w:right w:val="single" w:color="000000" w:sz="6" w:space="0"/>
            </w:tcBorders>
            <w:tcMar>
              <w:left w:w="0" w:type="dxa"/>
              <w:right w:w="0" w:type="dxa"/>
            </w:tcMar>
          </w:tcPr>
          <w:p w14:paraId="288949CE">
            <w:pPr>
              <w:widowControl/>
              <w:autoSpaceDE w:val="0"/>
              <w:autoSpaceDN w:val="0"/>
              <w:spacing w:before="42" w:after="0" w:line="180" w:lineRule="exact"/>
              <w:ind w:left="26" w:right="0" w:firstLine="0"/>
              <w:jc w:val="left"/>
            </w:pPr>
            <w:r>
              <w:rPr>
                <w:rFonts w:ascii="JEBpCRfZ+SimSun" w:hAnsi="JEBpCRfZ+SimSun" w:eastAsia="JEBpCRfZ+SimSun"/>
                <w:color w:val="000000"/>
                <w:sz w:val="18"/>
              </w:rPr>
              <w:t>已完成</w:t>
            </w:r>
          </w:p>
        </w:tc>
        <w:tc>
          <w:tcPr>
            <w:tcW w:w="2748" w:type="dxa"/>
            <w:tcBorders>
              <w:top w:val="single" w:color="000000" w:sz="6" w:space="0"/>
              <w:left w:val="single" w:color="000000" w:sz="6" w:space="0"/>
              <w:bottom w:val="single" w:color="000000" w:sz="6" w:space="0"/>
              <w:right w:val="single" w:color="000000" w:sz="6" w:space="0"/>
            </w:tcBorders>
            <w:tcMar>
              <w:left w:w="0" w:type="dxa"/>
              <w:right w:w="0" w:type="dxa"/>
            </w:tcMar>
          </w:tcPr>
          <w:p w14:paraId="3FB228B3">
            <w:pPr>
              <w:widowControl/>
              <w:autoSpaceDE w:val="0"/>
              <w:autoSpaceDN w:val="0"/>
              <w:spacing w:before="48" w:after="0" w:line="216" w:lineRule="exact"/>
              <w:ind w:left="28" w:right="0" w:firstLine="0"/>
              <w:jc w:val="left"/>
            </w:pPr>
            <w:r>
              <w:rPr>
                <w:rFonts w:ascii="JEBpCRfZ+SimSun" w:hAnsi="JEBpCRfZ+SimSun" w:eastAsia="JEBpCRfZ+SimSun"/>
                <w:color w:val="000000"/>
                <w:w w:val="98"/>
                <w:sz w:val="22"/>
              </w:rPr>
              <w:t>无</w:t>
            </w:r>
          </w:p>
        </w:tc>
      </w:tr>
    </w:tbl>
    <w:p w14:paraId="10BE5EB6">
      <w:pPr>
        <w:widowControl/>
        <w:autoSpaceDE w:val="0"/>
        <w:autoSpaceDN w:val="0"/>
        <w:spacing w:before="1386" w:after="0" w:line="216" w:lineRule="exact"/>
        <w:ind w:left="70" w:right="0" w:firstLine="0"/>
        <w:jc w:val="left"/>
      </w:pPr>
      <w:r>
        <w:rPr>
          <w:rFonts w:ascii="JEBpCRfZ+SimSun" w:hAnsi="JEBpCRfZ+SimSun" w:eastAsia="JEBpCRfZ+SimSun"/>
          <w:color w:val="000000"/>
          <w:w w:val="98"/>
          <w:sz w:val="22"/>
        </w:rPr>
        <w:t>履职效益</w:t>
      </w:r>
    </w:p>
    <w:p w14:paraId="46F99025">
      <w:pPr>
        <w:widowControl/>
        <w:autoSpaceDE w:val="0"/>
        <w:autoSpaceDN w:val="0"/>
        <w:spacing w:before="48" w:after="0" w:line="216" w:lineRule="exact"/>
        <w:ind w:left="288" w:right="0" w:firstLine="0"/>
        <w:jc w:val="left"/>
      </w:pPr>
      <w:r>
        <w:rPr>
          <w:rFonts w:ascii="JEBpCRfZ+SimSun" w:hAnsi="JEBpCRfZ+SimSun" w:eastAsia="JEBpCRfZ+SimSun"/>
          <w:color w:val="000000"/>
          <w:w w:val="98"/>
          <w:sz w:val="22"/>
        </w:rPr>
        <w:t>明显</w:t>
      </w:r>
    </w:p>
    <w:p w14:paraId="5787EA74">
      <w:pPr>
        <w:sectPr>
          <w:pgSz w:w="16837" w:h="11905"/>
          <w:pgMar w:top="716" w:right="1156" w:bottom="1132" w:left="1072" w:header="720" w:footer="720" w:gutter="0"/>
          <w:cols w:equalWidth="0" w:num="1">
            <w:col w:w="14608"/>
          </w:cols>
          <w:docGrid w:linePitch="360" w:charSpace="0"/>
        </w:sectPr>
      </w:pPr>
    </w:p>
    <w:p w14:paraId="7E94E82B">
      <w:pPr>
        <w:widowControl/>
        <w:autoSpaceDE w:val="0"/>
        <w:autoSpaceDN w:val="0"/>
        <w:spacing w:before="49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984"/>
        <w:gridCol w:w="1368"/>
        <w:gridCol w:w="2456"/>
        <w:gridCol w:w="4088"/>
        <w:gridCol w:w="2930"/>
        <w:gridCol w:w="2748"/>
      </w:tblGrid>
      <w:tr w14:paraId="1D347615">
        <w:tblPrEx>
          <w:tblCellMar>
            <w:top w:w="0" w:type="dxa"/>
            <w:left w:w="108" w:type="dxa"/>
            <w:bottom w:w="0" w:type="dxa"/>
            <w:right w:w="108" w:type="dxa"/>
          </w:tblCellMar>
        </w:tblPrEx>
        <w:trPr>
          <w:trHeight w:val="4122" w:hRule="exact"/>
        </w:trPr>
        <w:tc>
          <w:tcPr>
            <w:tcW w:w="984" w:type="dxa"/>
            <w:vMerge w:val="restart"/>
            <w:tcBorders>
              <w:left w:val="single" w:color="000000" w:sz="6" w:space="0"/>
              <w:bottom w:val="single" w:color="000000" w:sz="6" w:space="0"/>
              <w:right w:val="single" w:color="000000" w:sz="6" w:space="0"/>
            </w:tcBorders>
            <w:tcMar>
              <w:left w:w="0" w:type="dxa"/>
              <w:right w:w="0" w:type="dxa"/>
            </w:tcMar>
          </w:tcPr>
          <w:p w14:paraId="77DE8B2B">
            <w:pPr>
              <w:widowControl/>
              <w:autoSpaceDE w:val="0"/>
              <w:autoSpaceDN w:val="0"/>
              <w:spacing w:before="1396" w:after="0" w:line="216" w:lineRule="exact"/>
              <w:ind w:left="0" w:right="0" w:firstLine="0"/>
              <w:jc w:val="center"/>
            </w:pPr>
            <w:r>
              <w:rPr>
                <w:rFonts w:ascii="JEBpCRfZ+SimSun" w:hAnsi="JEBpCRfZ+SimSun" w:eastAsia="JEBpCRfZ+SimSun"/>
                <w:color w:val="000000"/>
                <w:w w:val="98"/>
                <w:sz w:val="22"/>
              </w:rPr>
              <w:t>履职效益</w:t>
            </w:r>
          </w:p>
          <w:p w14:paraId="4BA56B87">
            <w:pPr>
              <w:widowControl/>
              <w:autoSpaceDE w:val="0"/>
              <w:autoSpaceDN w:val="0"/>
              <w:spacing w:before="52" w:after="0" w:line="216" w:lineRule="exact"/>
              <w:ind w:left="0" w:right="0" w:firstLine="0"/>
              <w:jc w:val="center"/>
            </w:pPr>
            <w:r>
              <w:rPr>
                <w:rFonts w:ascii="JEBpCRfZ+SimSun" w:hAnsi="JEBpCRfZ+SimSun" w:eastAsia="JEBpCRfZ+SimSun"/>
                <w:color w:val="000000"/>
                <w:w w:val="98"/>
                <w:sz w:val="22"/>
              </w:rPr>
              <w:t>明显</w:t>
            </w:r>
          </w:p>
        </w:tc>
        <w:tc>
          <w:tcPr>
            <w:tcW w:w="1368" w:type="dxa"/>
            <w:tcBorders>
              <w:top w:val="single" w:color="000000" w:sz="6" w:space="0"/>
              <w:left w:val="single" w:color="000000" w:sz="6" w:space="0"/>
              <w:bottom w:val="single" w:color="000000" w:sz="6" w:space="0"/>
              <w:right w:val="single" w:color="000000" w:sz="6" w:space="0"/>
            </w:tcBorders>
            <w:tcMar>
              <w:left w:w="0" w:type="dxa"/>
              <w:right w:w="0" w:type="dxa"/>
            </w:tcMar>
          </w:tcPr>
          <w:p w14:paraId="773A4936">
            <w:pPr>
              <w:widowControl/>
              <w:autoSpaceDE w:val="0"/>
              <w:autoSpaceDN w:val="0"/>
              <w:spacing w:before="1960" w:after="0" w:line="216" w:lineRule="exact"/>
              <w:ind w:left="0" w:right="0" w:firstLine="0"/>
              <w:jc w:val="center"/>
            </w:pPr>
            <w:r>
              <w:rPr>
                <w:rFonts w:ascii="JEBpCRfZ+SimSun" w:hAnsi="JEBpCRfZ+SimSun" w:eastAsia="JEBpCRfZ+SimSun"/>
                <w:color w:val="000000"/>
                <w:w w:val="98"/>
                <w:sz w:val="22"/>
              </w:rPr>
              <w:t>社会效益</w:t>
            </w:r>
          </w:p>
        </w:tc>
        <w:tc>
          <w:tcPr>
            <w:tcW w:w="2456" w:type="dxa"/>
            <w:tcBorders>
              <w:top w:val="single" w:color="000000" w:sz="6" w:space="0"/>
              <w:left w:val="single" w:color="000000" w:sz="6" w:space="0"/>
              <w:bottom w:val="single" w:color="000000" w:sz="6" w:space="0"/>
              <w:right w:val="single" w:color="000000" w:sz="6" w:space="0"/>
            </w:tcBorders>
            <w:tcMar>
              <w:left w:w="0" w:type="dxa"/>
              <w:right w:w="0" w:type="dxa"/>
            </w:tcMar>
          </w:tcPr>
          <w:p w14:paraId="506F4636">
            <w:pPr>
              <w:widowControl/>
              <w:autoSpaceDE w:val="0"/>
              <w:autoSpaceDN w:val="0"/>
              <w:spacing w:before="0" w:after="0" w:line="224" w:lineRule="exact"/>
              <w:ind w:left="26" w:right="602" w:firstLine="0"/>
              <w:jc w:val="both"/>
            </w:pPr>
            <w:r>
              <w:rPr>
                <w:rFonts w:ascii="JEBpCRfZ+SimSun" w:hAnsi="JEBpCRfZ+SimSun" w:eastAsia="JEBpCRfZ+SimSun"/>
                <w:color w:val="000000"/>
                <w:sz w:val="18"/>
              </w:rPr>
              <w:t>1.加强矿产资源保护；2.重大用地项目摸底；3.党政义务植树活动。</w:t>
            </w:r>
          </w:p>
        </w:tc>
        <w:tc>
          <w:tcPr>
            <w:tcW w:w="4088" w:type="dxa"/>
            <w:tcBorders>
              <w:top w:val="single" w:color="000000" w:sz="6" w:space="0"/>
              <w:left w:val="single" w:color="000000" w:sz="6" w:space="0"/>
              <w:bottom w:val="single" w:color="000000" w:sz="6" w:space="0"/>
              <w:right w:val="single" w:color="000000" w:sz="6" w:space="0"/>
            </w:tcBorders>
            <w:tcMar>
              <w:left w:w="0" w:type="dxa"/>
              <w:right w:w="0" w:type="dxa"/>
            </w:tcMar>
          </w:tcPr>
          <w:p w14:paraId="56F5A1EE">
            <w:pPr>
              <w:widowControl/>
              <w:autoSpaceDE w:val="0"/>
              <w:autoSpaceDN w:val="0"/>
              <w:spacing w:before="0" w:after="0" w:line="224" w:lineRule="exact"/>
              <w:ind w:left="28" w:right="0" w:firstLine="0"/>
              <w:jc w:val="left"/>
            </w:pPr>
            <w:r>
              <w:rPr>
                <w:rFonts w:ascii="JEBpCRfZ+SimSun" w:hAnsi="JEBpCRfZ+SimSun" w:eastAsia="JEBpCRfZ+SimSun"/>
                <w:color w:val="000000"/>
                <w:sz w:val="18"/>
              </w:rPr>
              <w:t>1.加速推进24个关停矿山和60个历史遗留矿山图斑的生态修复工作。目前已完成矿山生态修复7个、矿山转型利用4个、正在启动生态修复的矿山10个。60个历史遗留矿山工作，截止目前，省厅共认可五华区36个图斑通过销号，正在开展生态修复的5个图斑，预计今年12月底前完成覆土，结合天气条件待明年雨季来临前种草复绿；</w:t>
            </w:r>
            <w:r>
              <w:br w:type="textWrapping"/>
            </w:r>
            <w:r>
              <w:rPr>
                <w:rFonts w:ascii="JEBpCRfZ+SimSun" w:hAnsi="JEBpCRfZ+SimSun" w:eastAsia="JEBpCRfZ+SimSun"/>
                <w:color w:val="000000"/>
                <w:sz w:val="18"/>
              </w:rPr>
              <w:t>2.截至2025年11月，已办理17个项目（地块）《建设项目规划条件》、8个项目（地块）《建设项目用地预审与选址意见书》、8个项目（地块）《建设用地规划许可证》、7个地块（片区）完成控制性详细规划修改成果入库。并已与区农业农村局、西翥街道办事处对接建立乡村规划联审联批工作机制；</w:t>
            </w:r>
            <w:r>
              <w:br w:type="textWrapping"/>
            </w:r>
            <w:r>
              <w:rPr>
                <w:rFonts w:ascii="JEBpCRfZ+SimSun" w:hAnsi="JEBpCRfZ+SimSun" w:eastAsia="JEBpCRfZ+SimSun"/>
                <w:color w:val="000000"/>
                <w:sz w:val="18"/>
              </w:rPr>
              <w:t>3.已完成党政义务植树活动1次，截止目前已完成义务植树70万株，在西翥街道龙庆社区完成四旁植树香椿种植2万株。</w:t>
            </w:r>
          </w:p>
        </w:tc>
        <w:tc>
          <w:tcPr>
            <w:tcW w:w="2930" w:type="dxa"/>
            <w:tcBorders>
              <w:top w:val="single" w:color="000000" w:sz="6" w:space="0"/>
              <w:left w:val="single" w:color="000000" w:sz="6" w:space="0"/>
              <w:bottom w:val="single" w:color="000000" w:sz="6" w:space="0"/>
              <w:right w:val="single" w:color="000000" w:sz="6" w:space="0"/>
            </w:tcBorders>
            <w:tcMar>
              <w:left w:w="0" w:type="dxa"/>
              <w:right w:w="0" w:type="dxa"/>
            </w:tcMar>
          </w:tcPr>
          <w:p w14:paraId="7C64EF74">
            <w:pPr>
              <w:widowControl/>
              <w:autoSpaceDE w:val="0"/>
              <w:autoSpaceDN w:val="0"/>
              <w:spacing w:before="44" w:after="0" w:line="180" w:lineRule="exact"/>
              <w:ind w:left="26" w:right="0" w:firstLine="0"/>
              <w:jc w:val="left"/>
            </w:pPr>
            <w:r>
              <w:rPr>
                <w:rFonts w:ascii="JEBpCRfZ+SimSun" w:hAnsi="JEBpCRfZ+SimSun" w:eastAsia="JEBpCRfZ+SimSun"/>
                <w:color w:val="000000"/>
                <w:sz w:val="18"/>
              </w:rPr>
              <w:t>已完成</w:t>
            </w:r>
          </w:p>
        </w:tc>
        <w:tc>
          <w:tcPr>
            <w:tcW w:w="2748" w:type="dxa"/>
            <w:tcBorders>
              <w:top w:val="single" w:color="000000" w:sz="6" w:space="0"/>
              <w:left w:val="single" w:color="000000" w:sz="6" w:space="0"/>
              <w:bottom w:val="single" w:color="000000" w:sz="6" w:space="0"/>
              <w:right w:val="single" w:color="000000" w:sz="6" w:space="0"/>
            </w:tcBorders>
            <w:tcMar>
              <w:left w:w="0" w:type="dxa"/>
              <w:right w:w="0" w:type="dxa"/>
            </w:tcMar>
          </w:tcPr>
          <w:p w14:paraId="6EF3F8DF">
            <w:pPr>
              <w:widowControl/>
              <w:autoSpaceDE w:val="0"/>
              <w:autoSpaceDN w:val="0"/>
              <w:spacing w:before="50" w:after="0" w:line="216" w:lineRule="exact"/>
              <w:ind w:left="28" w:right="0" w:firstLine="0"/>
              <w:jc w:val="left"/>
            </w:pPr>
            <w:r>
              <w:rPr>
                <w:rFonts w:ascii="JEBpCRfZ+SimSun" w:hAnsi="JEBpCRfZ+SimSun" w:eastAsia="JEBpCRfZ+SimSun"/>
                <w:color w:val="000000"/>
                <w:w w:val="98"/>
                <w:sz w:val="22"/>
              </w:rPr>
              <w:t>无</w:t>
            </w:r>
          </w:p>
        </w:tc>
      </w:tr>
      <w:tr w14:paraId="5DA74051">
        <w:tblPrEx>
          <w:tblCellMar>
            <w:top w:w="0" w:type="dxa"/>
            <w:left w:w="108" w:type="dxa"/>
            <w:bottom w:w="0" w:type="dxa"/>
            <w:right w:w="108" w:type="dxa"/>
          </w:tblCellMar>
        </w:tblPrEx>
        <w:trPr>
          <w:trHeight w:val="2576" w:hRule="exact"/>
        </w:trPr>
        <w:tc>
          <w:tcPr>
            <w:tcW w:w="2435" w:type="dxa"/>
            <w:vMerge w:val="continue"/>
            <w:tcBorders>
              <w:left w:val="single" w:color="000000" w:sz="6" w:space="0"/>
              <w:bottom w:val="single" w:color="000000" w:sz="6" w:space="0"/>
              <w:right w:val="single" w:color="000000" w:sz="6" w:space="0"/>
            </w:tcBorders>
          </w:tcPr>
          <w:p w14:paraId="2EA0D106"/>
        </w:tc>
        <w:tc>
          <w:tcPr>
            <w:tcW w:w="1368" w:type="dxa"/>
            <w:tcBorders>
              <w:top w:val="single" w:color="000000" w:sz="6" w:space="0"/>
              <w:left w:val="single" w:color="000000" w:sz="6" w:space="0"/>
              <w:bottom w:val="single" w:color="000000" w:sz="6" w:space="0"/>
              <w:right w:val="single" w:color="000000" w:sz="6" w:space="0"/>
            </w:tcBorders>
            <w:tcMar>
              <w:left w:w="0" w:type="dxa"/>
              <w:right w:w="0" w:type="dxa"/>
            </w:tcMar>
          </w:tcPr>
          <w:p w14:paraId="3962E5E8">
            <w:pPr>
              <w:widowControl/>
              <w:autoSpaceDE w:val="0"/>
              <w:autoSpaceDN w:val="0"/>
              <w:spacing w:before="1186" w:after="0" w:line="216" w:lineRule="exact"/>
              <w:ind w:left="0" w:right="0" w:firstLine="0"/>
              <w:jc w:val="center"/>
            </w:pPr>
            <w:r>
              <w:rPr>
                <w:rFonts w:ascii="JEBpCRfZ+SimSun" w:hAnsi="JEBpCRfZ+SimSun" w:eastAsia="JEBpCRfZ+SimSun"/>
                <w:color w:val="000000"/>
                <w:w w:val="98"/>
                <w:sz w:val="22"/>
              </w:rPr>
              <w:t>生态效益</w:t>
            </w:r>
          </w:p>
        </w:tc>
        <w:tc>
          <w:tcPr>
            <w:tcW w:w="2456" w:type="dxa"/>
            <w:tcBorders>
              <w:top w:val="single" w:color="000000" w:sz="6" w:space="0"/>
              <w:left w:val="single" w:color="000000" w:sz="6" w:space="0"/>
              <w:bottom w:val="single" w:color="000000" w:sz="6" w:space="0"/>
              <w:right w:val="single" w:color="000000" w:sz="6" w:space="0"/>
            </w:tcBorders>
            <w:tcMar>
              <w:left w:w="0" w:type="dxa"/>
              <w:right w:w="0" w:type="dxa"/>
            </w:tcMar>
          </w:tcPr>
          <w:p w14:paraId="42497318">
            <w:pPr>
              <w:widowControl/>
              <w:autoSpaceDE w:val="0"/>
              <w:autoSpaceDN w:val="0"/>
              <w:spacing w:before="2" w:after="0" w:line="222" w:lineRule="exact"/>
              <w:ind w:left="26" w:right="144" w:firstLine="0"/>
              <w:jc w:val="left"/>
            </w:pPr>
            <w:r>
              <w:rPr>
                <w:rFonts w:ascii="JEBpCRfZ+SimSun" w:hAnsi="JEBpCRfZ+SimSun" w:eastAsia="JEBpCRfZ+SimSun"/>
                <w:color w:val="000000"/>
                <w:sz w:val="18"/>
              </w:rPr>
              <w:t>1.持续推进地质灾害隐患治理；</w:t>
            </w:r>
          </w:p>
          <w:p w14:paraId="31F086E4">
            <w:pPr>
              <w:widowControl/>
              <w:autoSpaceDE w:val="0"/>
              <w:autoSpaceDN w:val="0"/>
              <w:spacing w:before="46" w:after="0" w:line="180" w:lineRule="exact"/>
              <w:ind w:left="26" w:right="0" w:firstLine="0"/>
              <w:jc w:val="left"/>
            </w:pPr>
            <w:r>
              <w:rPr>
                <w:rFonts w:ascii="JEBpCRfZ+SimSun" w:hAnsi="JEBpCRfZ+SimSun" w:eastAsia="JEBpCRfZ+SimSun"/>
                <w:color w:val="000000"/>
                <w:sz w:val="18"/>
              </w:rPr>
              <w:t>2.持续保持生态环境改善；</w:t>
            </w:r>
          </w:p>
          <w:p w14:paraId="5E8F8B75">
            <w:pPr>
              <w:widowControl/>
              <w:autoSpaceDE w:val="0"/>
              <w:autoSpaceDN w:val="0"/>
              <w:spacing w:before="2" w:after="0" w:line="224" w:lineRule="exact"/>
              <w:ind w:left="26" w:right="0" w:firstLine="0"/>
              <w:jc w:val="left"/>
            </w:pPr>
            <w:r>
              <w:rPr>
                <w:rFonts w:ascii="JEBpCRfZ+SimSun" w:hAnsi="JEBpCRfZ+SimSun" w:eastAsia="JEBpCRfZ+SimSun"/>
                <w:color w:val="000000"/>
                <w:sz w:val="18"/>
              </w:rPr>
              <w:t>3.提升林草资源保护管理水平。</w:t>
            </w:r>
          </w:p>
        </w:tc>
        <w:tc>
          <w:tcPr>
            <w:tcW w:w="4088" w:type="dxa"/>
            <w:tcBorders>
              <w:top w:val="single" w:color="000000" w:sz="6" w:space="0"/>
              <w:left w:val="single" w:color="000000" w:sz="6" w:space="0"/>
              <w:bottom w:val="single" w:color="000000" w:sz="6" w:space="0"/>
              <w:right w:val="single" w:color="000000" w:sz="6" w:space="0"/>
            </w:tcBorders>
            <w:tcMar>
              <w:left w:w="0" w:type="dxa"/>
              <w:right w:w="0" w:type="dxa"/>
            </w:tcMar>
          </w:tcPr>
          <w:p w14:paraId="07548832">
            <w:pPr>
              <w:widowControl/>
              <w:autoSpaceDE w:val="0"/>
              <w:autoSpaceDN w:val="0"/>
              <w:spacing w:before="0" w:after="0" w:line="224" w:lineRule="exact"/>
              <w:ind w:left="28" w:right="68" w:firstLine="0"/>
              <w:jc w:val="both"/>
            </w:pPr>
            <w:r>
              <w:rPr>
                <w:rFonts w:ascii="JEBpCRfZ+SimSun" w:hAnsi="JEBpCRfZ+SimSun" w:eastAsia="JEBpCRfZ+SimSun"/>
                <w:color w:val="000000"/>
                <w:sz w:val="18"/>
              </w:rPr>
              <w:t>1.通过督促指导矿山生态治理修复，开展辖区内违法用地整改工作，如期完成自然资源督察发现问题和卫片整改任务等，推动生态环境改善。</w:t>
            </w:r>
          </w:p>
          <w:p w14:paraId="2C570D70">
            <w:pPr>
              <w:widowControl/>
              <w:autoSpaceDE w:val="0"/>
              <w:autoSpaceDN w:val="0"/>
              <w:spacing w:before="2" w:after="0" w:line="224" w:lineRule="exact"/>
              <w:ind w:left="28" w:right="0" w:firstLine="0"/>
              <w:jc w:val="left"/>
            </w:pPr>
            <w:r>
              <w:rPr>
                <w:rFonts w:ascii="JEBpCRfZ+SimSun" w:hAnsi="JEBpCRfZ+SimSun" w:eastAsia="JEBpCRfZ+SimSun"/>
                <w:color w:val="000000"/>
                <w:sz w:val="18"/>
              </w:rPr>
              <w:t>2.目前已完成五华区病虫害防治任务5000亩；3.依托林长制智慧APP充分压实全区各级党委、政府保护发展森林草原的主体责任，2025年截至目前总林长巡林约17次，区级区域林长巡林约123次，街道级林长巡林约720余次，村级（社区）林长巡林约2150余次，共发现问题和解决问题17个。</w:t>
            </w:r>
          </w:p>
        </w:tc>
        <w:tc>
          <w:tcPr>
            <w:tcW w:w="2930" w:type="dxa"/>
            <w:tcBorders>
              <w:top w:val="single" w:color="000000" w:sz="6" w:space="0"/>
              <w:left w:val="single" w:color="000000" w:sz="6" w:space="0"/>
              <w:bottom w:val="single" w:color="000000" w:sz="6" w:space="0"/>
              <w:right w:val="single" w:color="000000" w:sz="6" w:space="0"/>
            </w:tcBorders>
            <w:tcMar>
              <w:left w:w="0" w:type="dxa"/>
              <w:right w:w="0" w:type="dxa"/>
            </w:tcMar>
          </w:tcPr>
          <w:p w14:paraId="5E5C462C">
            <w:pPr>
              <w:widowControl/>
              <w:autoSpaceDE w:val="0"/>
              <w:autoSpaceDN w:val="0"/>
              <w:spacing w:before="44" w:after="0" w:line="180" w:lineRule="exact"/>
              <w:ind w:left="26" w:right="0" w:firstLine="0"/>
              <w:jc w:val="left"/>
            </w:pPr>
            <w:r>
              <w:rPr>
                <w:rFonts w:ascii="JEBpCRfZ+SimSun" w:hAnsi="JEBpCRfZ+SimSun" w:eastAsia="JEBpCRfZ+SimSun"/>
                <w:color w:val="000000"/>
                <w:sz w:val="18"/>
              </w:rPr>
              <w:t>已完成</w:t>
            </w:r>
          </w:p>
        </w:tc>
        <w:tc>
          <w:tcPr>
            <w:tcW w:w="2748" w:type="dxa"/>
            <w:tcBorders>
              <w:top w:val="single" w:color="000000" w:sz="6" w:space="0"/>
              <w:left w:val="single" w:color="000000" w:sz="6" w:space="0"/>
              <w:bottom w:val="single" w:color="000000" w:sz="6" w:space="0"/>
              <w:right w:val="single" w:color="000000" w:sz="6" w:space="0"/>
            </w:tcBorders>
            <w:tcMar>
              <w:left w:w="0" w:type="dxa"/>
              <w:right w:w="0" w:type="dxa"/>
            </w:tcMar>
          </w:tcPr>
          <w:p w14:paraId="5D55F3C4">
            <w:pPr>
              <w:widowControl/>
              <w:autoSpaceDE w:val="0"/>
              <w:autoSpaceDN w:val="0"/>
              <w:spacing w:before="48" w:after="0" w:line="216" w:lineRule="exact"/>
              <w:ind w:left="28" w:right="0" w:firstLine="0"/>
              <w:jc w:val="left"/>
            </w:pPr>
            <w:r>
              <w:rPr>
                <w:rFonts w:ascii="JEBpCRfZ+SimSun" w:hAnsi="JEBpCRfZ+SimSun" w:eastAsia="JEBpCRfZ+SimSun"/>
                <w:color w:val="000000"/>
                <w:w w:val="98"/>
                <w:sz w:val="22"/>
              </w:rPr>
              <w:t>无</w:t>
            </w:r>
          </w:p>
        </w:tc>
      </w:tr>
      <w:tr w14:paraId="3B6C288E">
        <w:tblPrEx>
          <w:tblCellMar>
            <w:top w:w="0" w:type="dxa"/>
            <w:left w:w="108" w:type="dxa"/>
            <w:bottom w:w="0" w:type="dxa"/>
            <w:right w:w="108" w:type="dxa"/>
          </w:tblCellMar>
        </w:tblPrEx>
        <w:trPr>
          <w:trHeight w:val="1400" w:hRule="exact"/>
        </w:trPr>
        <w:tc>
          <w:tcPr>
            <w:tcW w:w="2435" w:type="dxa"/>
            <w:vMerge w:val="continue"/>
            <w:tcBorders>
              <w:left w:val="single" w:color="000000" w:sz="6" w:space="0"/>
              <w:bottom w:val="single" w:color="000000" w:sz="6" w:space="0"/>
              <w:right w:val="single" w:color="000000" w:sz="6" w:space="0"/>
            </w:tcBorders>
          </w:tcPr>
          <w:p w14:paraId="5971D7A7"/>
        </w:tc>
        <w:tc>
          <w:tcPr>
            <w:tcW w:w="1368" w:type="dxa"/>
            <w:tcBorders>
              <w:top w:val="single" w:color="000000" w:sz="6" w:space="0"/>
              <w:left w:val="single" w:color="000000" w:sz="6" w:space="0"/>
              <w:bottom w:val="single" w:color="000000" w:sz="6" w:space="0"/>
              <w:right w:val="single" w:color="000000" w:sz="6" w:space="0"/>
            </w:tcBorders>
            <w:tcMar>
              <w:left w:w="0" w:type="dxa"/>
              <w:right w:w="0" w:type="dxa"/>
            </w:tcMar>
          </w:tcPr>
          <w:p w14:paraId="4C262913">
            <w:pPr>
              <w:widowControl/>
              <w:autoSpaceDE w:val="0"/>
              <w:autoSpaceDN w:val="0"/>
              <w:spacing w:before="292" w:after="0" w:line="266" w:lineRule="exact"/>
              <w:ind w:left="0" w:right="0" w:firstLine="0"/>
              <w:jc w:val="center"/>
            </w:pPr>
            <w:r>
              <w:rPr>
                <w:rFonts w:ascii="JEBpCRfZ+SimSun" w:hAnsi="JEBpCRfZ+SimSun" w:eastAsia="JEBpCRfZ+SimSun"/>
                <w:color w:val="000000"/>
                <w:w w:val="98"/>
                <w:sz w:val="22"/>
              </w:rPr>
              <w:t>社会公众或服务对象满意度</w:t>
            </w:r>
          </w:p>
        </w:tc>
        <w:tc>
          <w:tcPr>
            <w:tcW w:w="2456" w:type="dxa"/>
            <w:tcBorders>
              <w:top w:val="single" w:color="000000" w:sz="6" w:space="0"/>
              <w:left w:val="single" w:color="000000" w:sz="6" w:space="0"/>
              <w:bottom w:val="single" w:color="000000" w:sz="6" w:space="0"/>
              <w:right w:val="single" w:color="000000" w:sz="6" w:space="0"/>
            </w:tcBorders>
            <w:tcMar>
              <w:left w:w="0" w:type="dxa"/>
              <w:right w:w="0" w:type="dxa"/>
            </w:tcMar>
          </w:tcPr>
          <w:p w14:paraId="349FBAFF">
            <w:pPr>
              <w:widowControl/>
              <w:autoSpaceDE w:val="0"/>
              <w:autoSpaceDN w:val="0"/>
              <w:spacing w:before="42" w:after="0" w:line="180" w:lineRule="exact"/>
              <w:ind w:left="26" w:right="0" w:firstLine="0"/>
              <w:jc w:val="left"/>
            </w:pPr>
            <w:r>
              <w:rPr>
                <w:rFonts w:ascii="JEBpCRfZ+SimSun" w:hAnsi="JEBpCRfZ+SimSun" w:eastAsia="JEBpCRfZ+SimSun"/>
                <w:color w:val="000000"/>
                <w:sz w:val="18"/>
              </w:rPr>
              <w:t>1.部门职工满意度；</w:t>
            </w:r>
          </w:p>
          <w:p w14:paraId="3A4F0C8E">
            <w:pPr>
              <w:widowControl/>
              <w:autoSpaceDE w:val="0"/>
              <w:autoSpaceDN w:val="0"/>
              <w:spacing w:before="44" w:after="0" w:line="180" w:lineRule="exact"/>
              <w:ind w:left="26" w:right="0" w:firstLine="0"/>
              <w:jc w:val="left"/>
            </w:pPr>
            <w:r>
              <w:rPr>
                <w:rFonts w:ascii="JEBpCRfZ+SimSun" w:hAnsi="JEBpCRfZ+SimSun" w:eastAsia="JEBpCRfZ+SimSun"/>
                <w:color w:val="000000"/>
                <w:sz w:val="18"/>
              </w:rPr>
              <w:t>2.社会群众满意度。</w:t>
            </w:r>
          </w:p>
        </w:tc>
        <w:tc>
          <w:tcPr>
            <w:tcW w:w="4088" w:type="dxa"/>
            <w:tcBorders>
              <w:top w:val="single" w:color="000000" w:sz="6" w:space="0"/>
              <w:left w:val="single" w:color="000000" w:sz="6" w:space="0"/>
              <w:bottom w:val="single" w:color="000000" w:sz="6" w:space="0"/>
              <w:right w:val="single" w:color="000000" w:sz="6" w:space="0"/>
            </w:tcBorders>
            <w:tcMar>
              <w:left w:w="0" w:type="dxa"/>
              <w:right w:w="0" w:type="dxa"/>
            </w:tcMar>
          </w:tcPr>
          <w:p w14:paraId="47F536B1">
            <w:pPr>
              <w:widowControl/>
              <w:autoSpaceDE w:val="0"/>
              <w:autoSpaceDN w:val="0"/>
              <w:spacing w:before="0" w:after="0" w:line="224" w:lineRule="exact"/>
              <w:ind w:left="28" w:right="0" w:firstLine="0"/>
              <w:jc w:val="left"/>
            </w:pPr>
            <w:r>
              <w:rPr>
                <w:rFonts w:ascii="JEBpCRfZ+SimSun" w:hAnsi="JEBpCRfZ+SimSun" w:eastAsia="JEBpCRfZ+SimSun"/>
                <w:color w:val="000000"/>
                <w:sz w:val="18"/>
              </w:rPr>
              <w:t>1.经年底综合测评，部门职工满意度达到95%以上，日常工作中部门职工对本单位组织管理重点工作实施开展、年度工作计划完成等内容未提出异议；</w:t>
            </w:r>
            <w:r>
              <w:br w:type="textWrapping"/>
            </w:r>
            <w:r>
              <w:rPr>
                <w:rFonts w:ascii="JEBpCRfZ+SimSun" w:hAnsi="JEBpCRfZ+SimSun" w:eastAsia="JEBpCRfZ+SimSun"/>
                <w:color w:val="000000"/>
                <w:sz w:val="18"/>
              </w:rPr>
              <w:t>2.根据业务部门日常工作走访调查，同时年度未有群众投诉，部门工作满意度高于90%。</w:t>
            </w:r>
          </w:p>
        </w:tc>
        <w:tc>
          <w:tcPr>
            <w:tcW w:w="2930" w:type="dxa"/>
            <w:tcBorders>
              <w:top w:val="single" w:color="000000" w:sz="6" w:space="0"/>
              <w:left w:val="single" w:color="000000" w:sz="6" w:space="0"/>
              <w:bottom w:val="single" w:color="000000" w:sz="6" w:space="0"/>
              <w:right w:val="single" w:color="000000" w:sz="6" w:space="0"/>
            </w:tcBorders>
            <w:tcMar>
              <w:left w:w="0" w:type="dxa"/>
              <w:right w:w="0" w:type="dxa"/>
            </w:tcMar>
          </w:tcPr>
          <w:p w14:paraId="28421C81">
            <w:pPr>
              <w:widowControl/>
              <w:autoSpaceDE w:val="0"/>
              <w:autoSpaceDN w:val="0"/>
              <w:spacing w:before="42" w:after="0" w:line="180" w:lineRule="exact"/>
              <w:ind w:left="26" w:right="0" w:firstLine="0"/>
              <w:jc w:val="left"/>
            </w:pPr>
            <w:r>
              <w:rPr>
                <w:rFonts w:ascii="JEBpCRfZ+SimSun" w:hAnsi="JEBpCRfZ+SimSun" w:eastAsia="JEBpCRfZ+SimSun"/>
                <w:color w:val="000000"/>
                <w:sz w:val="18"/>
              </w:rPr>
              <w:t>已完成</w:t>
            </w:r>
          </w:p>
        </w:tc>
        <w:tc>
          <w:tcPr>
            <w:tcW w:w="2748" w:type="dxa"/>
            <w:tcBorders>
              <w:top w:val="single" w:color="000000" w:sz="6" w:space="0"/>
              <w:left w:val="single" w:color="000000" w:sz="6" w:space="0"/>
              <w:bottom w:val="single" w:color="000000" w:sz="6" w:space="0"/>
              <w:right w:val="single" w:color="000000" w:sz="6" w:space="0"/>
            </w:tcBorders>
            <w:tcMar>
              <w:left w:w="0" w:type="dxa"/>
              <w:right w:w="0" w:type="dxa"/>
            </w:tcMar>
          </w:tcPr>
          <w:p w14:paraId="7951C789">
            <w:pPr>
              <w:widowControl/>
              <w:autoSpaceDE w:val="0"/>
              <w:autoSpaceDN w:val="0"/>
              <w:spacing w:before="48" w:after="0" w:line="216" w:lineRule="exact"/>
              <w:ind w:left="28" w:right="0" w:firstLine="0"/>
              <w:jc w:val="left"/>
            </w:pPr>
            <w:r>
              <w:rPr>
                <w:rFonts w:ascii="JEBpCRfZ+SimSun" w:hAnsi="JEBpCRfZ+SimSun" w:eastAsia="JEBpCRfZ+SimSun"/>
                <w:color w:val="000000"/>
                <w:w w:val="98"/>
                <w:sz w:val="22"/>
              </w:rPr>
              <w:t>无</w:t>
            </w:r>
          </w:p>
        </w:tc>
      </w:tr>
    </w:tbl>
    <w:p w14:paraId="7F601054">
      <w:pPr>
        <w:widowControl/>
        <w:autoSpaceDE w:val="0"/>
        <w:autoSpaceDN w:val="0"/>
        <w:spacing w:before="0" w:after="0" w:line="14" w:lineRule="exact"/>
        <w:ind w:left="0" w:right="0"/>
      </w:pPr>
    </w:p>
    <w:p w14:paraId="6BFA0680">
      <w:pPr>
        <w:sectPr>
          <w:pgSz w:w="16837" w:h="11905"/>
          <w:pgMar w:top="716" w:right="1156" w:bottom="1170" w:left="1072" w:header="720" w:footer="720" w:gutter="0"/>
          <w:cols w:equalWidth="0" w:num="1">
            <w:col w:w="14608"/>
          </w:cols>
          <w:docGrid w:linePitch="360" w:charSpace="0"/>
        </w:sectPr>
      </w:pPr>
    </w:p>
    <w:p w14:paraId="0C5974CC">
      <w:pPr>
        <w:widowControl/>
        <w:autoSpaceDE w:val="0"/>
        <w:autoSpaceDN w:val="0"/>
        <w:spacing w:before="49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984"/>
        <w:gridCol w:w="1368"/>
        <w:gridCol w:w="2456"/>
        <w:gridCol w:w="4088"/>
        <w:gridCol w:w="2930"/>
        <w:gridCol w:w="2748"/>
      </w:tblGrid>
      <w:tr w14:paraId="718CA3A1">
        <w:tblPrEx>
          <w:tblCellMar>
            <w:top w:w="0" w:type="dxa"/>
            <w:left w:w="108" w:type="dxa"/>
            <w:bottom w:w="0" w:type="dxa"/>
            <w:right w:w="108" w:type="dxa"/>
          </w:tblCellMar>
        </w:tblPrEx>
        <w:trPr>
          <w:trHeight w:val="2070" w:hRule="exact"/>
        </w:trPr>
        <w:tc>
          <w:tcPr>
            <w:tcW w:w="984" w:type="dxa"/>
            <w:vMerge w:val="restart"/>
            <w:tcBorders>
              <w:top w:val="single" w:color="000000" w:sz="6" w:space="0"/>
              <w:left w:val="single" w:color="000000" w:sz="6" w:space="0"/>
              <w:bottom w:val="single" w:color="000000" w:sz="6" w:space="0"/>
              <w:right w:val="single" w:color="000000" w:sz="6" w:space="0"/>
            </w:tcBorders>
            <w:tcMar>
              <w:left w:w="0" w:type="dxa"/>
              <w:right w:w="0" w:type="dxa"/>
            </w:tcMar>
          </w:tcPr>
          <w:p w14:paraId="7A13850E">
            <w:pPr>
              <w:widowControl/>
              <w:autoSpaceDE w:val="0"/>
              <w:autoSpaceDN w:val="0"/>
              <w:spacing w:before="2932" w:after="0" w:line="216" w:lineRule="exact"/>
              <w:ind w:left="0" w:right="0" w:firstLine="0"/>
              <w:jc w:val="center"/>
            </w:pPr>
            <w:r>
              <w:rPr>
                <w:rFonts w:ascii="JEBpCRfZ+SimSun" w:hAnsi="JEBpCRfZ+SimSun" w:eastAsia="JEBpCRfZ+SimSun"/>
                <w:color w:val="000000"/>
                <w:w w:val="98"/>
                <w:sz w:val="22"/>
              </w:rPr>
              <w:t>预算配置</w:t>
            </w:r>
          </w:p>
          <w:p w14:paraId="17A2F4E7">
            <w:pPr>
              <w:widowControl/>
              <w:autoSpaceDE w:val="0"/>
              <w:autoSpaceDN w:val="0"/>
              <w:spacing w:before="50" w:after="0" w:line="216" w:lineRule="exact"/>
              <w:ind w:left="0" w:right="0" w:firstLine="0"/>
              <w:jc w:val="center"/>
            </w:pPr>
            <w:r>
              <w:rPr>
                <w:rFonts w:ascii="JEBpCRfZ+SimSun" w:hAnsi="JEBpCRfZ+SimSun" w:eastAsia="JEBpCRfZ+SimSun"/>
                <w:color w:val="000000"/>
                <w:w w:val="98"/>
                <w:sz w:val="22"/>
              </w:rPr>
              <w:t>科学</w:t>
            </w:r>
          </w:p>
        </w:tc>
        <w:tc>
          <w:tcPr>
            <w:tcW w:w="1368" w:type="dxa"/>
            <w:tcBorders>
              <w:top w:val="single" w:color="000000" w:sz="6" w:space="0"/>
              <w:left w:val="single" w:color="000000" w:sz="6" w:space="0"/>
              <w:bottom w:val="single" w:color="000000" w:sz="6" w:space="0"/>
              <w:right w:val="single" w:color="000000" w:sz="6" w:space="0"/>
            </w:tcBorders>
            <w:tcMar>
              <w:left w:w="0" w:type="dxa"/>
              <w:right w:w="0" w:type="dxa"/>
            </w:tcMar>
          </w:tcPr>
          <w:p w14:paraId="2CE6B173">
            <w:pPr>
              <w:widowControl/>
              <w:autoSpaceDE w:val="0"/>
              <w:autoSpaceDN w:val="0"/>
              <w:spacing w:before="800" w:after="0" w:line="216" w:lineRule="exact"/>
              <w:ind w:left="0" w:right="0" w:firstLine="0"/>
              <w:jc w:val="center"/>
            </w:pPr>
            <w:r>
              <w:rPr>
                <w:rFonts w:ascii="JEBpCRfZ+SimSun" w:hAnsi="JEBpCRfZ+SimSun" w:eastAsia="JEBpCRfZ+SimSun"/>
                <w:color w:val="000000"/>
                <w:w w:val="98"/>
                <w:sz w:val="22"/>
              </w:rPr>
              <w:t>预算编制科</w:t>
            </w:r>
          </w:p>
          <w:p w14:paraId="5242806A">
            <w:pPr>
              <w:widowControl/>
              <w:autoSpaceDE w:val="0"/>
              <w:autoSpaceDN w:val="0"/>
              <w:spacing w:before="52" w:after="0" w:line="216" w:lineRule="exact"/>
              <w:ind w:left="0" w:right="0" w:firstLine="0"/>
              <w:jc w:val="center"/>
            </w:pPr>
            <w:r>
              <w:rPr>
                <w:rFonts w:ascii="JEBpCRfZ+SimSun" w:hAnsi="JEBpCRfZ+SimSun" w:eastAsia="JEBpCRfZ+SimSun"/>
                <w:color w:val="000000"/>
                <w:w w:val="98"/>
                <w:sz w:val="22"/>
              </w:rPr>
              <w:t>学</w:t>
            </w:r>
          </w:p>
        </w:tc>
        <w:tc>
          <w:tcPr>
            <w:tcW w:w="2456" w:type="dxa"/>
            <w:tcBorders>
              <w:top w:val="single" w:color="000000" w:sz="6" w:space="0"/>
              <w:left w:val="single" w:color="000000" w:sz="6" w:space="0"/>
              <w:bottom w:val="single" w:color="000000" w:sz="6" w:space="0"/>
              <w:right w:val="single" w:color="000000" w:sz="6" w:space="0"/>
            </w:tcBorders>
            <w:tcMar>
              <w:left w:w="0" w:type="dxa"/>
              <w:right w:w="0" w:type="dxa"/>
            </w:tcMar>
          </w:tcPr>
          <w:p w14:paraId="6090D54C">
            <w:pPr>
              <w:widowControl/>
              <w:autoSpaceDE w:val="0"/>
              <w:autoSpaceDN w:val="0"/>
              <w:spacing w:before="0" w:after="0" w:line="224" w:lineRule="exact"/>
              <w:ind w:left="26" w:right="0" w:firstLine="0"/>
              <w:jc w:val="left"/>
            </w:pPr>
            <w:r>
              <w:rPr>
                <w:rFonts w:ascii="JEBpCRfZ+SimSun" w:hAnsi="JEBpCRfZ+SimSun" w:eastAsia="JEBpCRfZ+SimSun"/>
                <w:color w:val="000000"/>
                <w:sz w:val="18"/>
              </w:rPr>
              <w:t>1.核定人员基数是否符合财政基本支出编制要求；</w:t>
            </w:r>
          </w:p>
          <w:p w14:paraId="5BE790DD">
            <w:pPr>
              <w:widowControl/>
              <w:autoSpaceDE w:val="0"/>
              <w:autoSpaceDN w:val="0"/>
              <w:spacing w:before="4" w:after="0" w:line="222" w:lineRule="exact"/>
              <w:ind w:left="26" w:right="0" w:firstLine="0"/>
              <w:jc w:val="left"/>
            </w:pPr>
            <w:r>
              <w:rPr>
                <w:rFonts w:ascii="JEBpCRfZ+SimSun" w:hAnsi="JEBpCRfZ+SimSun" w:eastAsia="JEBpCRfZ+SimSun"/>
                <w:color w:val="000000"/>
                <w:sz w:val="18"/>
              </w:rPr>
              <w:t>2.基本支出预算编制是否符合财政下达预算编制标准；</w:t>
            </w:r>
          </w:p>
          <w:p w14:paraId="68E62B70">
            <w:pPr>
              <w:widowControl/>
              <w:autoSpaceDE w:val="0"/>
              <w:autoSpaceDN w:val="0"/>
              <w:spacing w:before="46" w:after="0" w:line="180" w:lineRule="exact"/>
              <w:ind w:left="26" w:right="0" w:firstLine="0"/>
              <w:jc w:val="left"/>
            </w:pPr>
            <w:r>
              <w:rPr>
                <w:rFonts w:ascii="JEBpCRfZ+SimSun" w:hAnsi="JEBpCRfZ+SimSun" w:eastAsia="JEBpCRfZ+SimSun"/>
                <w:color w:val="000000"/>
                <w:sz w:val="18"/>
              </w:rPr>
              <w:t>3.预算程序是否合理；</w:t>
            </w:r>
          </w:p>
          <w:p w14:paraId="720975D8">
            <w:pPr>
              <w:widowControl/>
              <w:autoSpaceDE w:val="0"/>
              <w:autoSpaceDN w:val="0"/>
              <w:spacing w:before="46" w:after="0" w:line="180" w:lineRule="exact"/>
              <w:ind w:left="26" w:right="0" w:firstLine="0"/>
              <w:jc w:val="left"/>
            </w:pPr>
            <w:r>
              <w:rPr>
                <w:rFonts w:ascii="JEBpCRfZ+SimSun" w:hAnsi="JEBpCRfZ+SimSun" w:eastAsia="JEBpCRfZ+SimSun"/>
                <w:color w:val="000000"/>
                <w:sz w:val="18"/>
              </w:rPr>
              <w:t>4.预算申报依据是否充分。</w:t>
            </w:r>
          </w:p>
        </w:tc>
        <w:tc>
          <w:tcPr>
            <w:tcW w:w="4088" w:type="dxa"/>
            <w:tcBorders>
              <w:top w:val="single" w:color="000000" w:sz="6" w:space="0"/>
              <w:left w:val="single" w:color="000000" w:sz="6" w:space="0"/>
              <w:bottom w:val="single" w:color="000000" w:sz="6" w:space="0"/>
              <w:right w:val="single" w:color="000000" w:sz="6" w:space="0"/>
            </w:tcBorders>
            <w:tcMar>
              <w:left w:w="0" w:type="dxa"/>
              <w:right w:w="0" w:type="dxa"/>
            </w:tcMar>
          </w:tcPr>
          <w:p w14:paraId="2529501E">
            <w:pPr>
              <w:widowControl/>
              <w:autoSpaceDE w:val="0"/>
              <w:autoSpaceDN w:val="0"/>
              <w:spacing w:before="0" w:after="0" w:line="224" w:lineRule="exact"/>
              <w:ind w:left="28" w:right="0" w:firstLine="0"/>
              <w:jc w:val="left"/>
            </w:pPr>
            <w:r>
              <w:rPr>
                <w:rFonts w:ascii="JEBpCRfZ+SimSun" w:hAnsi="JEBpCRfZ+SimSun" w:eastAsia="JEBpCRfZ+SimSun"/>
                <w:color w:val="000000"/>
                <w:sz w:val="18"/>
              </w:rPr>
              <w:t>1.按照要求进行基本支出人数、经费的预算编制；2.预算申报在一体化系统中申报，预算程序合理合规；</w:t>
            </w:r>
            <w:r>
              <w:br w:type="textWrapping"/>
            </w:r>
            <w:r>
              <w:rPr>
                <w:rFonts w:ascii="JEBpCRfZ+SimSun" w:hAnsi="JEBpCRfZ+SimSun" w:eastAsia="JEBpCRfZ+SimSun"/>
                <w:color w:val="000000"/>
                <w:sz w:val="18"/>
              </w:rPr>
              <w:t>3.部门整体目标依据2024年工作计划、部门职能职责、重点工作任务等申报；项目申报有实施方案，预算申报依据充分。</w:t>
            </w:r>
          </w:p>
        </w:tc>
        <w:tc>
          <w:tcPr>
            <w:tcW w:w="2930" w:type="dxa"/>
            <w:tcBorders>
              <w:top w:val="single" w:color="000000" w:sz="6" w:space="0"/>
              <w:left w:val="single" w:color="000000" w:sz="6" w:space="0"/>
              <w:bottom w:val="single" w:color="000000" w:sz="6" w:space="0"/>
              <w:right w:val="single" w:color="000000" w:sz="6" w:space="0"/>
            </w:tcBorders>
            <w:tcMar>
              <w:left w:w="0" w:type="dxa"/>
              <w:right w:w="0" w:type="dxa"/>
            </w:tcMar>
          </w:tcPr>
          <w:p w14:paraId="712364FA">
            <w:pPr>
              <w:widowControl/>
              <w:autoSpaceDE w:val="0"/>
              <w:autoSpaceDN w:val="0"/>
              <w:spacing w:before="44" w:after="0" w:line="180" w:lineRule="exact"/>
              <w:ind w:left="26" w:right="0" w:firstLine="0"/>
              <w:jc w:val="left"/>
            </w:pPr>
            <w:r>
              <w:rPr>
                <w:rFonts w:ascii="JEBpCRfZ+SimSun" w:hAnsi="JEBpCRfZ+SimSun" w:eastAsia="JEBpCRfZ+SimSun"/>
                <w:color w:val="000000"/>
                <w:sz w:val="18"/>
              </w:rPr>
              <w:t>已完成。</w:t>
            </w:r>
          </w:p>
        </w:tc>
        <w:tc>
          <w:tcPr>
            <w:tcW w:w="2748" w:type="dxa"/>
            <w:tcBorders>
              <w:top w:val="single" w:color="000000" w:sz="6" w:space="0"/>
              <w:left w:val="single" w:color="000000" w:sz="6" w:space="0"/>
              <w:bottom w:val="single" w:color="000000" w:sz="6" w:space="0"/>
              <w:right w:val="single" w:color="000000" w:sz="6" w:space="0"/>
            </w:tcBorders>
            <w:tcMar>
              <w:left w:w="0" w:type="dxa"/>
              <w:right w:w="0" w:type="dxa"/>
            </w:tcMar>
          </w:tcPr>
          <w:p w14:paraId="09BA213E">
            <w:pPr>
              <w:widowControl/>
              <w:autoSpaceDE w:val="0"/>
              <w:autoSpaceDN w:val="0"/>
              <w:spacing w:before="50" w:after="0" w:line="216" w:lineRule="exact"/>
              <w:ind w:left="28" w:right="0" w:firstLine="0"/>
              <w:jc w:val="left"/>
            </w:pPr>
            <w:r>
              <w:rPr>
                <w:rFonts w:ascii="JEBpCRfZ+SimSun" w:hAnsi="JEBpCRfZ+SimSun" w:eastAsia="JEBpCRfZ+SimSun"/>
                <w:color w:val="000000"/>
                <w:w w:val="98"/>
                <w:sz w:val="22"/>
              </w:rPr>
              <w:t>无</w:t>
            </w:r>
          </w:p>
        </w:tc>
      </w:tr>
      <w:tr w14:paraId="06B504FC">
        <w:tblPrEx>
          <w:tblCellMar>
            <w:top w:w="0" w:type="dxa"/>
            <w:left w:w="108" w:type="dxa"/>
            <w:bottom w:w="0" w:type="dxa"/>
            <w:right w:w="108" w:type="dxa"/>
          </w:tblCellMar>
        </w:tblPrEx>
        <w:trPr>
          <w:trHeight w:val="1422" w:hRule="exact"/>
        </w:trPr>
        <w:tc>
          <w:tcPr>
            <w:tcW w:w="2435" w:type="dxa"/>
            <w:vMerge w:val="continue"/>
            <w:tcBorders>
              <w:top w:val="single" w:color="000000" w:sz="6" w:space="0"/>
              <w:left w:val="single" w:color="000000" w:sz="6" w:space="0"/>
              <w:bottom w:val="single" w:color="000000" w:sz="6" w:space="0"/>
              <w:right w:val="single" w:color="000000" w:sz="6" w:space="0"/>
            </w:tcBorders>
          </w:tcPr>
          <w:p w14:paraId="5AD76A51"/>
        </w:tc>
        <w:tc>
          <w:tcPr>
            <w:tcW w:w="1368" w:type="dxa"/>
            <w:tcBorders>
              <w:top w:val="single" w:color="000000" w:sz="6" w:space="0"/>
              <w:left w:val="single" w:color="000000" w:sz="6" w:space="0"/>
              <w:bottom w:val="single" w:color="000000" w:sz="6" w:space="0"/>
              <w:right w:val="single" w:color="000000" w:sz="6" w:space="0"/>
            </w:tcBorders>
            <w:tcMar>
              <w:left w:w="0" w:type="dxa"/>
              <w:right w:w="0" w:type="dxa"/>
            </w:tcMar>
          </w:tcPr>
          <w:p w14:paraId="2C290A00">
            <w:pPr>
              <w:widowControl/>
              <w:autoSpaceDE w:val="0"/>
              <w:autoSpaceDN w:val="0"/>
              <w:spacing w:before="478" w:after="0" w:line="216" w:lineRule="exact"/>
              <w:ind w:left="0" w:right="0" w:firstLine="0"/>
              <w:jc w:val="center"/>
            </w:pPr>
            <w:r>
              <w:rPr>
                <w:rFonts w:ascii="JEBpCRfZ+SimSun" w:hAnsi="JEBpCRfZ+SimSun" w:eastAsia="JEBpCRfZ+SimSun"/>
                <w:color w:val="000000"/>
                <w:w w:val="98"/>
                <w:sz w:val="22"/>
              </w:rPr>
              <w:t>基本支出足</w:t>
            </w:r>
          </w:p>
          <w:p w14:paraId="703F1022">
            <w:pPr>
              <w:widowControl/>
              <w:autoSpaceDE w:val="0"/>
              <w:autoSpaceDN w:val="0"/>
              <w:spacing w:before="48" w:after="0" w:line="216" w:lineRule="exact"/>
              <w:ind w:left="0" w:right="0" w:firstLine="0"/>
              <w:jc w:val="center"/>
            </w:pPr>
            <w:r>
              <w:rPr>
                <w:rFonts w:ascii="JEBpCRfZ+SimSun" w:hAnsi="JEBpCRfZ+SimSun" w:eastAsia="JEBpCRfZ+SimSun"/>
                <w:color w:val="000000"/>
                <w:w w:val="98"/>
                <w:sz w:val="22"/>
              </w:rPr>
              <w:t>额保障</w:t>
            </w:r>
          </w:p>
        </w:tc>
        <w:tc>
          <w:tcPr>
            <w:tcW w:w="2456" w:type="dxa"/>
            <w:tcBorders>
              <w:top w:val="single" w:color="000000" w:sz="6" w:space="0"/>
              <w:left w:val="single" w:color="000000" w:sz="6" w:space="0"/>
              <w:bottom w:val="single" w:color="000000" w:sz="6" w:space="0"/>
              <w:right w:val="single" w:color="000000" w:sz="6" w:space="0"/>
            </w:tcBorders>
            <w:tcMar>
              <w:left w:w="0" w:type="dxa"/>
              <w:right w:w="0" w:type="dxa"/>
            </w:tcMar>
          </w:tcPr>
          <w:p w14:paraId="038C402C">
            <w:pPr>
              <w:widowControl/>
              <w:autoSpaceDE w:val="0"/>
              <w:autoSpaceDN w:val="0"/>
              <w:spacing w:before="0" w:after="0" w:line="224" w:lineRule="exact"/>
              <w:ind w:left="26" w:right="68" w:firstLine="0"/>
              <w:jc w:val="both"/>
            </w:pPr>
            <w:r>
              <w:rPr>
                <w:rFonts w:ascii="JEBpCRfZ+SimSun" w:hAnsi="JEBpCRfZ+SimSun" w:eastAsia="JEBpCRfZ+SimSun"/>
                <w:color w:val="000000"/>
                <w:sz w:val="18"/>
              </w:rPr>
              <w:t>保障人员基本工资、津贴补贴、奖金及保险，日常公用经费等，保障日常工作的正常运行。</w:t>
            </w:r>
          </w:p>
        </w:tc>
        <w:tc>
          <w:tcPr>
            <w:tcW w:w="4088" w:type="dxa"/>
            <w:tcBorders>
              <w:top w:val="single" w:color="000000" w:sz="6" w:space="0"/>
              <w:left w:val="single" w:color="000000" w:sz="6" w:space="0"/>
              <w:bottom w:val="single" w:color="000000" w:sz="6" w:space="0"/>
              <w:right w:val="single" w:color="000000" w:sz="6" w:space="0"/>
            </w:tcBorders>
            <w:tcMar>
              <w:left w:w="0" w:type="dxa"/>
              <w:right w:w="0" w:type="dxa"/>
            </w:tcMar>
          </w:tcPr>
          <w:p w14:paraId="1A2145C1">
            <w:pPr>
              <w:widowControl/>
              <w:autoSpaceDE w:val="0"/>
              <w:autoSpaceDN w:val="0"/>
              <w:spacing w:before="0" w:after="0" w:line="224" w:lineRule="exact"/>
              <w:ind w:left="28" w:right="0" w:firstLine="0"/>
              <w:jc w:val="left"/>
            </w:pPr>
            <w:r>
              <w:rPr>
                <w:rFonts w:ascii="JEBpCRfZ+SimSun" w:hAnsi="JEBpCRfZ+SimSun" w:eastAsia="JEBpCRfZ+SimSun"/>
                <w:color w:val="000000"/>
                <w:sz w:val="18"/>
              </w:rPr>
              <w:t>由财务和办公室做好职工的工资报送及发放。根据2024年决算报表，我单位基本支出预算执行数为1,098.33万元，足额保障了基本运行需要。</w:t>
            </w:r>
          </w:p>
        </w:tc>
        <w:tc>
          <w:tcPr>
            <w:tcW w:w="2930" w:type="dxa"/>
            <w:tcBorders>
              <w:top w:val="single" w:color="000000" w:sz="6" w:space="0"/>
              <w:left w:val="single" w:color="000000" w:sz="6" w:space="0"/>
              <w:bottom w:val="single" w:color="000000" w:sz="6" w:space="0"/>
              <w:right w:val="single" w:color="000000" w:sz="6" w:space="0"/>
            </w:tcBorders>
            <w:tcMar>
              <w:left w:w="0" w:type="dxa"/>
              <w:right w:w="0" w:type="dxa"/>
            </w:tcMar>
          </w:tcPr>
          <w:p w14:paraId="12EF9520">
            <w:pPr>
              <w:widowControl/>
              <w:autoSpaceDE w:val="0"/>
              <w:autoSpaceDN w:val="0"/>
              <w:spacing w:before="44" w:after="0" w:line="180" w:lineRule="exact"/>
              <w:ind w:left="26" w:right="0" w:firstLine="0"/>
              <w:jc w:val="left"/>
            </w:pPr>
            <w:r>
              <w:rPr>
                <w:rFonts w:ascii="JEBpCRfZ+SimSun" w:hAnsi="JEBpCRfZ+SimSun" w:eastAsia="JEBpCRfZ+SimSun"/>
                <w:color w:val="000000"/>
                <w:sz w:val="18"/>
              </w:rPr>
              <w:t>已完成。</w:t>
            </w:r>
          </w:p>
        </w:tc>
        <w:tc>
          <w:tcPr>
            <w:tcW w:w="2748" w:type="dxa"/>
            <w:tcBorders>
              <w:top w:val="single" w:color="000000" w:sz="6" w:space="0"/>
              <w:left w:val="single" w:color="000000" w:sz="6" w:space="0"/>
              <w:bottom w:val="single" w:color="000000" w:sz="6" w:space="0"/>
              <w:right w:val="single" w:color="000000" w:sz="6" w:space="0"/>
            </w:tcBorders>
            <w:tcMar>
              <w:left w:w="0" w:type="dxa"/>
              <w:right w:w="0" w:type="dxa"/>
            </w:tcMar>
          </w:tcPr>
          <w:p w14:paraId="68D048AC">
            <w:pPr>
              <w:widowControl/>
              <w:autoSpaceDE w:val="0"/>
              <w:autoSpaceDN w:val="0"/>
              <w:spacing w:before="48" w:after="0" w:line="216" w:lineRule="exact"/>
              <w:ind w:left="28" w:right="0" w:firstLine="0"/>
              <w:jc w:val="left"/>
            </w:pPr>
            <w:r>
              <w:rPr>
                <w:rFonts w:ascii="JEBpCRfZ+SimSun" w:hAnsi="JEBpCRfZ+SimSun" w:eastAsia="JEBpCRfZ+SimSun"/>
                <w:color w:val="000000"/>
                <w:w w:val="98"/>
                <w:sz w:val="22"/>
              </w:rPr>
              <w:t>无</w:t>
            </w:r>
          </w:p>
        </w:tc>
      </w:tr>
      <w:tr w14:paraId="43017E28">
        <w:tblPrEx>
          <w:tblCellMar>
            <w:top w:w="0" w:type="dxa"/>
            <w:left w:w="108" w:type="dxa"/>
            <w:bottom w:w="0" w:type="dxa"/>
            <w:right w:w="108" w:type="dxa"/>
          </w:tblCellMar>
        </w:tblPrEx>
        <w:trPr>
          <w:trHeight w:val="1420" w:hRule="exact"/>
        </w:trPr>
        <w:tc>
          <w:tcPr>
            <w:tcW w:w="2435" w:type="dxa"/>
            <w:vMerge w:val="continue"/>
            <w:tcBorders>
              <w:top w:val="single" w:color="000000" w:sz="6" w:space="0"/>
              <w:left w:val="single" w:color="000000" w:sz="6" w:space="0"/>
              <w:bottom w:val="single" w:color="000000" w:sz="6" w:space="0"/>
              <w:right w:val="single" w:color="000000" w:sz="6" w:space="0"/>
            </w:tcBorders>
          </w:tcPr>
          <w:p w14:paraId="7FEBAD6E"/>
        </w:tc>
        <w:tc>
          <w:tcPr>
            <w:tcW w:w="1368" w:type="dxa"/>
            <w:tcBorders>
              <w:top w:val="single" w:color="000000" w:sz="6" w:space="0"/>
              <w:left w:val="single" w:color="000000" w:sz="6" w:space="0"/>
              <w:bottom w:val="single" w:color="000000" w:sz="6" w:space="0"/>
              <w:right w:val="single" w:color="000000" w:sz="6" w:space="0"/>
            </w:tcBorders>
            <w:tcMar>
              <w:left w:w="0" w:type="dxa"/>
              <w:right w:w="0" w:type="dxa"/>
            </w:tcMar>
          </w:tcPr>
          <w:p w14:paraId="0B0AB1C5">
            <w:pPr>
              <w:widowControl/>
              <w:autoSpaceDE w:val="0"/>
              <w:autoSpaceDN w:val="0"/>
              <w:spacing w:before="474" w:after="0" w:line="216" w:lineRule="exact"/>
              <w:ind w:left="0" w:right="0" w:firstLine="0"/>
              <w:jc w:val="center"/>
            </w:pPr>
            <w:r>
              <w:rPr>
                <w:rFonts w:ascii="JEBpCRfZ+SimSun" w:hAnsi="JEBpCRfZ+SimSun" w:eastAsia="JEBpCRfZ+SimSun"/>
                <w:color w:val="000000"/>
                <w:w w:val="98"/>
                <w:sz w:val="22"/>
              </w:rPr>
              <w:t>确保重点支</w:t>
            </w:r>
          </w:p>
          <w:p w14:paraId="263E3014">
            <w:pPr>
              <w:widowControl/>
              <w:autoSpaceDE w:val="0"/>
              <w:autoSpaceDN w:val="0"/>
              <w:spacing w:before="52" w:after="0" w:line="216" w:lineRule="exact"/>
              <w:ind w:left="0" w:right="0" w:firstLine="0"/>
              <w:jc w:val="center"/>
            </w:pPr>
            <w:r>
              <w:rPr>
                <w:rFonts w:ascii="JEBpCRfZ+SimSun" w:hAnsi="JEBpCRfZ+SimSun" w:eastAsia="JEBpCRfZ+SimSun"/>
                <w:color w:val="000000"/>
                <w:w w:val="98"/>
                <w:sz w:val="22"/>
              </w:rPr>
              <w:t>出安排</w:t>
            </w:r>
          </w:p>
        </w:tc>
        <w:tc>
          <w:tcPr>
            <w:tcW w:w="2456" w:type="dxa"/>
            <w:tcBorders>
              <w:top w:val="single" w:color="000000" w:sz="6" w:space="0"/>
              <w:left w:val="single" w:color="000000" w:sz="6" w:space="0"/>
              <w:bottom w:val="single" w:color="000000" w:sz="6" w:space="0"/>
              <w:right w:val="single" w:color="000000" w:sz="6" w:space="0"/>
            </w:tcBorders>
            <w:tcMar>
              <w:left w:w="0" w:type="dxa"/>
              <w:right w:w="0" w:type="dxa"/>
            </w:tcMar>
          </w:tcPr>
          <w:p w14:paraId="60AAB9C8">
            <w:pPr>
              <w:widowControl/>
              <w:autoSpaceDE w:val="0"/>
              <w:autoSpaceDN w:val="0"/>
              <w:spacing w:before="0" w:after="0" w:line="224" w:lineRule="exact"/>
              <w:ind w:left="26" w:right="0" w:firstLine="0"/>
              <w:jc w:val="left"/>
            </w:pPr>
            <w:r>
              <w:rPr>
                <w:rFonts w:ascii="JEBpCRfZ+SimSun" w:hAnsi="JEBpCRfZ+SimSun" w:eastAsia="JEBpCRfZ+SimSun"/>
                <w:color w:val="000000"/>
                <w:sz w:val="18"/>
              </w:rPr>
              <w:t>根据区财政财政资金到位情况，保障人员工资及机构运转支出后，优先保障重点项目。</w:t>
            </w:r>
          </w:p>
        </w:tc>
        <w:tc>
          <w:tcPr>
            <w:tcW w:w="4088" w:type="dxa"/>
            <w:tcBorders>
              <w:top w:val="single" w:color="000000" w:sz="6" w:space="0"/>
              <w:left w:val="single" w:color="000000" w:sz="6" w:space="0"/>
              <w:bottom w:val="single" w:color="000000" w:sz="6" w:space="0"/>
              <w:right w:val="single" w:color="000000" w:sz="6" w:space="0"/>
            </w:tcBorders>
            <w:tcMar>
              <w:left w:w="0" w:type="dxa"/>
              <w:right w:w="0" w:type="dxa"/>
            </w:tcMar>
          </w:tcPr>
          <w:p w14:paraId="38DC9589">
            <w:pPr>
              <w:widowControl/>
              <w:autoSpaceDE w:val="0"/>
              <w:autoSpaceDN w:val="0"/>
              <w:spacing w:before="0" w:after="0" w:line="224" w:lineRule="exact"/>
              <w:ind w:left="28" w:right="0" w:firstLine="0"/>
              <w:jc w:val="left"/>
            </w:pPr>
            <w:r>
              <w:rPr>
                <w:rFonts w:ascii="JEBpCRfZ+SimSun" w:hAnsi="JEBpCRfZ+SimSun" w:eastAsia="JEBpCRfZ+SimSun"/>
                <w:color w:val="000000"/>
                <w:sz w:val="18"/>
              </w:rPr>
              <w:t>按照要求在保障人员工资及机构运转支出后安排重点项目。根据相关文件要求，严格执行严格资金审批程序，手续完备后划拨相关资金。2025年项目支出3930.45万元。</w:t>
            </w:r>
          </w:p>
        </w:tc>
        <w:tc>
          <w:tcPr>
            <w:tcW w:w="2930" w:type="dxa"/>
            <w:tcBorders>
              <w:top w:val="single" w:color="000000" w:sz="6" w:space="0"/>
              <w:left w:val="single" w:color="000000" w:sz="6" w:space="0"/>
              <w:bottom w:val="single" w:color="000000" w:sz="6" w:space="0"/>
              <w:right w:val="single" w:color="000000" w:sz="6" w:space="0"/>
            </w:tcBorders>
            <w:tcMar>
              <w:left w:w="0" w:type="dxa"/>
              <w:right w:w="0" w:type="dxa"/>
            </w:tcMar>
          </w:tcPr>
          <w:p w14:paraId="2F7B1121">
            <w:pPr>
              <w:widowControl/>
              <w:autoSpaceDE w:val="0"/>
              <w:autoSpaceDN w:val="0"/>
              <w:spacing w:before="42" w:after="0" w:line="180" w:lineRule="exact"/>
              <w:ind w:left="26" w:right="0" w:firstLine="0"/>
              <w:jc w:val="left"/>
            </w:pPr>
            <w:r>
              <w:rPr>
                <w:rFonts w:ascii="JEBpCRfZ+SimSun" w:hAnsi="JEBpCRfZ+SimSun" w:eastAsia="JEBpCRfZ+SimSun"/>
                <w:color w:val="000000"/>
                <w:sz w:val="18"/>
              </w:rPr>
              <w:t>保障重点项目顺利推进。</w:t>
            </w:r>
          </w:p>
        </w:tc>
        <w:tc>
          <w:tcPr>
            <w:tcW w:w="2748" w:type="dxa"/>
            <w:tcBorders>
              <w:top w:val="single" w:color="000000" w:sz="6" w:space="0"/>
              <w:left w:val="single" w:color="000000" w:sz="6" w:space="0"/>
              <w:bottom w:val="single" w:color="000000" w:sz="6" w:space="0"/>
              <w:right w:val="single" w:color="000000" w:sz="6" w:space="0"/>
            </w:tcBorders>
            <w:tcMar>
              <w:left w:w="0" w:type="dxa"/>
              <w:right w:w="0" w:type="dxa"/>
            </w:tcMar>
          </w:tcPr>
          <w:p w14:paraId="11FFF63C">
            <w:pPr>
              <w:widowControl/>
              <w:autoSpaceDE w:val="0"/>
              <w:autoSpaceDN w:val="0"/>
              <w:spacing w:before="48" w:after="0" w:line="216" w:lineRule="exact"/>
              <w:ind w:left="28" w:right="0" w:firstLine="0"/>
              <w:jc w:val="left"/>
            </w:pPr>
            <w:r>
              <w:rPr>
                <w:rFonts w:ascii="JEBpCRfZ+SimSun" w:hAnsi="JEBpCRfZ+SimSun" w:eastAsia="JEBpCRfZ+SimSun"/>
                <w:color w:val="000000"/>
                <w:w w:val="98"/>
                <w:sz w:val="22"/>
              </w:rPr>
              <w:t>无</w:t>
            </w:r>
          </w:p>
        </w:tc>
      </w:tr>
      <w:tr w14:paraId="2423BA17">
        <w:tblPrEx>
          <w:tblCellMar>
            <w:top w:w="0" w:type="dxa"/>
            <w:left w:w="108" w:type="dxa"/>
            <w:bottom w:w="0" w:type="dxa"/>
            <w:right w:w="108" w:type="dxa"/>
          </w:tblCellMar>
        </w:tblPrEx>
        <w:trPr>
          <w:trHeight w:val="1420" w:hRule="exact"/>
        </w:trPr>
        <w:tc>
          <w:tcPr>
            <w:tcW w:w="2435" w:type="dxa"/>
            <w:vMerge w:val="continue"/>
            <w:tcBorders>
              <w:top w:val="single" w:color="000000" w:sz="6" w:space="0"/>
              <w:left w:val="single" w:color="000000" w:sz="6" w:space="0"/>
              <w:bottom w:val="single" w:color="000000" w:sz="6" w:space="0"/>
              <w:right w:val="single" w:color="000000" w:sz="6" w:space="0"/>
            </w:tcBorders>
          </w:tcPr>
          <w:p w14:paraId="033E3FD3"/>
        </w:tc>
        <w:tc>
          <w:tcPr>
            <w:tcW w:w="1368" w:type="dxa"/>
            <w:tcBorders>
              <w:top w:val="single" w:color="000000" w:sz="6" w:space="0"/>
              <w:left w:val="single" w:color="000000" w:sz="6" w:space="0"/>
              <w:bottom w:val="single" w:color="000000" w:sz="6" w:space="0"/>
              <w:right w:val="single" w:color="000000" w:sz="6" w:space="0"/>
            </w:tcBorders>
            <w:tcMar>
              <w:left w:w="0" w:type="dxa"/>
              <w:right w:w="0" w:type="dxa"/>
            </w:tcMar>
          </w:tcPr>
          <w:p w14:paraId="7ADB2F7F">
            <w:pPr>
              <w:widowControl/>
              <w:autoSpaceDE w:val="0"/>
              <w:autoSpaceDN w:val="0"/>
              <w:spacing w:before="476" w:after="0" w:line="216" w:lineRule="exact"/>
              <w:ind w:left="0" w:right="0" w:firstLine="0"/>
              <w:jc w:val="center"/>
            </w:pPr>
            <w:r>
              <w:rPr>
                <w:rFonts w:ascii="JEBpCRfZ+SimSun" w:hAnsi="JEBpCRfZ+SimSun" w:eastAsia="JEBpCRfZ+SimSun"/>
                <w:color w:val="000000"/>
                <w:w w:val="98"/>
                <w:sz w:val="22"/>
              </w:rPr>
              <w:t>严控“三公</w:t>
            </w:r>
          </w:p>
          <w:p w14:paraId="72D38745">
            <w:pPr>
              <w:widowControl/>
              <w:autoSpaceDE w:val="0"/>
              <w:autoSpaceDN w:val="0"/>
              <w:spacing w:before="50" w:after="0" w:line="216" w:lineRule="exact"/>
              <w:ind w:left="0" w:right="0" w:firstLine="0"/>
              <w:jc w:val="center"/>
            </w:pPr>
            <w:r>
              <w:rPr>
                <w:rFonts w:ascii="JEBpCRfZ+SimSun" w:hAnsi="JEBpCRfZ+SimSun" w:eastAsia="JEBpCRfZ+SimSun"/>
                <w:color w:val="000000"/>
                <w:w w:val="98"/>
                <w:sz w:val="22"/>
              </w:rPr>
              <w:t>经费”支出</w:t>
            </w:r>
          </w:p>
        </w:tc>
        <w:tc>
          <w:tcPr>
            <w:tcW w:w="2456" w:type="dxa"/>
            <w:tcBorders>
              <w:top w:val="single" w:color="000000" w:sz="6" w:space="0"/>
              <w:left w:val="single" w:color="000000" w:sz="6" w:space="0"/>
              <w:bottom w:val="single" w:color="000000" w:sz="6" w:space="0"/>
              <w:right w:val="single" w:color="000000" w:sz="6" w:space="0"/>
            </w:tcBorders>
            <w:tcMar>
              <w:left w:w="0" w:type="dxa"/>
              <w:right w:w="0" w:type="dxa"/>
            </w:tcMar>
          </w:tcPr>
          <w:p w14:paraId="2D98792F">
            <w:pPr>
              <w:widowControl/>
              <w:autoSpaceDE w:val="0"/>
              <w:autoSpaceDN w:val="0"/>
              <w:spacing w:before="42" w:after="0" w:line="180" w:lineRule="exact"/>
              <w:ind w:left="0" w:right="0" w:firstLine="0"/>
              <w:jc w:val="center"/>
            </w:pPr>
            <w:r>
              <w:rPr>
                <w:rFonts w:ascii="JEBpCRfZ+SimSun" w:hAnsi="JEBpCRfZ+SimSun" w:eastAsia="JEBpCRfZ+SimSun"/>
                <w:color w:val="000000"/>
                <w:sz w:val="18"/>
              </w:rPr>
              <w:t>严格控制三公经费，单位无相</w:t>
            </w:r>
          </w:p>
          <w:p w14:paraId="2102EF5F">
            <w:pPr>
              <w:widowControl/>
              <w:autoSpaceDE w:val="0"/>
              <w:autoSpaceDN w:val="0"/>
              <w:spacing w:before="44" w:after="0" w:line="180" w:lineRule="exact"/>
              <w:ind w:left="26" w:right="0" w:firstLine="0"/>
              <w:jc w:val="left"/>
            </w:pPr>
            <w:r>
              <w:rPr>
                <w:rFonts w:ascii="JEBpCRfZ+SimSun" w:hAnsi="JEBpCRfZ+SimSun" w:eastAsia="JEBpCRfZ+SimSun"/>
                <w:color w:val="000000"/>
                <w:sz w:val="18"/>
              </w:rPr>
              <w:t>关费用支出。</w:t>
            </w:r>
          </w:p>
        </w:tc>
        <w:tc>
          <w:tcPr>
            <w:tcW w:w="4088" w:type="dxa"/>
            <w:tcBorders>
              <w:top w:val="single" w:color="000000" w:sz="6" w:space="0"/>
              <w:left w:val="single" w:color="000000" w:sz="6" w:space="0"/>
              <w:bottom w:val="single" w:color="000000" w:sz="6" w:space="0"/>
              <w:right w:val="single" w:color="000000" w:sz="6" w:space="0"/>
            </w:tcBorders>
            <w:tcMar>
              <w:left w:w="0" w:type="dxa"/>
              <w:right w:w="0" w:type="dxa"/>
            </w:tcMar>
          </w:tcPr>
          <w:p w14:paraId="10AECA09">
            <w:pPr>
              <w:widowControl/>
              <w:autoSpaceDE w:val="0"/>
              <w:autoSpaceDN w:val="0"/>
              <w:spacing w:before="42" w:after="0" w:line="180" w:lineRule="exact"/>
              <w:ind w:left="28" w:right="0" w:firstLine="0"/>
              <w:jc w:val="left"/>
            </w:pPr>
            <w:r>
              <w:rPr>
                <w:rFonts w:ascii="JEBpCRfZ+SimSun" w:hAnsi="JEBpCRfZ+SimSun" w:eastAsia="JEBpCRfZ+SimSun"/>
                <w:color w:val="000000"/>
                <w:sz w:val="18"/>
              </w:rPr>
              <w:t>严格控制三公经费，单位无相关费用支出。</w:t>
            </w:r>
          </w:p>
        </w:tc>
        <w:tc>
          <w:tcPr>
            <w:tcW w:w="2930" w:type="dxa"/>
            <w:tcBorders>
              <w:top w:val="single" w:color="000000" w:sz="6" w:space="0"/>
              <w:left w:val="single" w:color="000000" w:sz="6" w:space="0"/>
              <w:bottom w:val="single" w:color="000000" w:sz="6" w:space="0"/>
              <w:right w:val="single" w:color="000000" w:sz="6" w:space="0"/>
            </w:tcBorders>
            <w:tcMar>
              <w:left w:w="0" w:type="dxa"/>
              <w:right w:w="0" w:type="dxa"/>
            </w:tcMar>
          </w:tcPr>
          <w:p w14:paraId="01FF16F3">
            <w:pPr>
              <w:widowControl/>
              <w:autoSpaceDE w:val="0"/>
              <w:autoSpaceDN w:val="0"/>
              <w:spacing w:before="42" w:after="0" w:line="180" w:lineRule="exact"/>
              <w:ind w:left="26" w:right="0" w:firstLine="0"/>
              <w:jc w:val="left"/>
            </w:pPr>
            <w:r>
              <w:rPr>
                <w:rFonts w:ascii="JEBpCRfZ+SimSun" w:hAnsi="JEBpCRfZ+SimSun" w:eastAsia="JEBpCRfZ+SimSun"/>
                <w:color w:val="000000"/>
                <w:sz w:val="18"/>
              </w:rPr>
              <w:t>已完成</w:t>
            </w:r>
          </w:p>
        </w:tc>
        <w:tc>
          <w:tcPr>
            <w:tcW w:w="2748" w:type="dxa"/>
            <w:tcBorders>
              <w:top w:val="single" w:color="000000" w:sz="6" w:space="0"/>
              <w:left w:val="single" w:color="000000" w:sz="6" w:space="0"/>
              <w:bottom w:val="single" w:color="000000" w:sz="6" w:space="0"/>
              <w:right w:val="single" w:color="000000" w:sz="6" w:space="0"/>
            </w:tcBorders>
            <w:tcMar>
              <w:left w:w="0" w:type="dxa"/>
              <w:right w:w="0" w:type="dxa"/>
            </w:tcMar>
          </w:tcPr>
          <w:p w14:paraId="35CF4521">
            <w:pPr>
              <w:widowControl/>
              <w:autoSpaceDE w:val="0"/>
              <w:autoSpaceDN w:val="0"/>
              <w:spacing w:before="48" w:after="0" w:line="216" w:lineRule="exact"/>
              <w:ind w:left="28" w:right="0" w:firstLine="0"/>
              <w:jc w:val="left"/>
            </w:pPr>
            <w:r>
              <w:rPr>
                <w:rFonts w:ascii="JEBpCRfZ+SimSun" w:hAnsi="JEBpCRfZ+SimSun" w:eastAsia="JEBpCRfZ+SimSun"/>
                <w:color w:val="000000"/>
                <w:w w:val="98"/>
                <w:sz w:val="22"/>
              </w:rPr>
              <w:t>无</w:t>
            </w:r>
          </w:p>
        </w:tc>
      </w:tr>
      <w:tr w14:paraId="7E81E043">
        <w:tblPrEx>
          <w:tblCellMar>
            <w:top w:w="0" w:type="dxa"/>
            <w:left w:w="108" w:type="dxa"/>
            <w:bottom w:w="0" w:type="dxa"/>
            <w:right w:w="108" w:type="dxa"/>
          </w:tblCellMar>
        </w:tblPrEx>
        <w:trPr>
          <w:trHeight w:val="1996" w:hRule="exact"/>
        </w:trPr>
        <w:tc>
          <w:tcPr>
            <w:tcW w:w="984" w:type="dxa"/>
            <w:tcBorders>
              <w:top w:val="single" w:color="000000" w:sz="6" w:space="0"/>
              <w:left w:val="single" w:color="000000" w:sz="6" w:space="0"/>
              <w:right w:val="single" w:color="000000" w:sz="6" w:space="0"/>
            </w:tcBorders>
            <w:tcMar>
              <w:left w:w="0" w:type="dxa"/>
              <w:right w:w="0" w:type="dxa"/>
            </w:tcMar>
          </w:tcPr>
          <w:p w14:paraId="6B69BD63"/>
        </w:tc>
        <w:tc>
          <w:tcPr>
            <w:tcW w:w="1368" w:type="dxa"/>
            <w:tcBorders>
              <w:top w:val="single" w:color="000000" w:sz="6" w:space="0"/>
              <w:left w:val="single" w:color="000000" w:sz="6" w:space="0"/>
              <w:bottom w:val="single" w:color="000000" w:sz="6" w:space="0"/>
              <w:right w:val="single" w:color="000000" w:sz="6" w:space="0"/>
            </w:tcBorders>
            <w:tcMar>
              <w:left w:w="0" w:type="dxa"/>
              <w:right w:w="0" w:type="dxa"/>
            </w:tcMar>
          </w:tcPr>
          <w:p w14:paraId="37D813A7">
            <w:pPr>
              <w:widowControl/>
              <w:autoSpaceDE w:val="0"/>
              <w:autoSpaceDN w:val="0"/>
              <w:spacing w:before="776" w:after="0" w:line="216" w:lineRule="exact"/>
              <w:ind w:left="0" w:right="0" w:firstLine="0"/>
              <w:jc w:val="center"/>
            </w:pPr>
            <w:r>
              <w:rPr>
                <w:rFonts w:ascii="JEBpCRfZ+SimSun" w:hAnsi="JEBpCRfZ+SimSun" w:eastAsia="JEBpCRfZ+SimSun"/>
                <w:color w:val="000000"/>
                <w:w w:val="98"/>
                <w:sz w:val="22"/>
              </w:rPr>
              <w:t>严格预算执</w:t>
            </w:r>
          </w:p>
          <w:p w14:paraId="640DB01F">
            <w:pPr>
              <w:widowControl/>
              <w:autoSpaceDE w:val="0"/>
              <w:autoSpaceDN w:val="0"/>
              <w:spacing w:before="48" w:after="0" w:line="216" w:lineRule="exact"/>
              <w:ind w:left="0" w:right="0" w:firstLine="0"/>
              <w:jc w:val="center"/>
            </w:pPr>
            <w:r>
              <w:rPr>
                <w:rFonts w:ascii="JEBpCRfZ+SimSun" w:hAnsi="JEBpCRfZ+SimSun" w:eastAsia="JEBpCRfZ+SimSun"/>
                <w:color w:val="000000"/>
                <w:w w:val="98"/>
                <w:sz w:val="22"/>
              </w:rPr>
              <w:t>行</w:t>
            </w:r>
          </w:p>
        </w:tc>
        <w:tc>
          <w:tcPr>
            <w:tcW w:w="2456" w:type="dxa"/>
            <w:tcBorders>
              <w:top w:val="single" w:color="000000" w:sz="6" w:space="0"/>
              <w:left w:val="single" w:color="000000" w:sz="6" w:space="0"/>
              <w:bottom w:val="single" w:color="000000" w:sz="6" w:space="0"/>
              <w:right w:val="single" w:color="000000" w:sz="6" w:space="0"/>
            </w:tcBorders>
            <w:tcMar>
              <w:left w:w="0" w:type="dxa"/>
              <w:right w:w="0" w:type="dxa"/>
            </w:tcMar>
          </w:tcPr>
          <w:p w14:paraId="47163A42">
            <w:pPr>
              <w:widowControl/>
              <w:autoSpaceDE w:val="0"/>
              <w:autoSpaceDN w:val="0"/>
              <w:spacing w:before="0" w:after="0" w:line="224" w:lineRule="exact"/>
              <w:ind w:left="26" w:right="0" w:firstLine="0"/>
              <w:jc w:val="left"/>
            </w:pPr>
            <w:r>
              <w:rPr>
                <w:rFonts w:ascii="JEBpCRfZ+SimSun" w:hAnsi="JEBpCRfZ+SimSun" w:eastAsia="JEBpCRfZ+SimSun"/>
                <w:color w:val="000000"/>
                <w:sz w:val="18"/>
              </w:rPr>
              <w:t>我单位严格执行预算，如有预算变动情况也会及时按照财政局要求上报变更，并且参照财政局要求进度进行基本经费和项目经费支出，所有经费支出都严格按照相关支付文件来完成预算支出。</w:t>
            </w:r>
          </w:p>
        </w:tc>
        <w:tc>
          <w:tcPr>
            <w:tcW w:w="4088" w:type="dxa"/>
            <w:tcBorders>
              <w:top w:val="single" w:color="000000" w:sz="6" w:space="0"/>
              <w:left w:val="single" w:color="000000" w:sz="6" w:space="0"/>
              <w:bottom w:val="single" w:color="000000" w:sz="6" w:space="0"/>
              <w:right w:val="single" w:color="000000" w:sz="6" w:space="0"/>
            </w:tcBorders>
            <w:tcMar>
              <w:left w:w="0" w:type="dxa"/>
              <w:right w:w="0" w:type="dxa"/>
            </w:tcMar>
          </w:tcPr>
          <w:p w14:paraId="686BF11A">
            <w:pPr>
              <w:widowControl/>
              <w:autoSpaceDE w:val="0"/>
              <w:autoSpaceDN w:val="0"/>
              <w:spacing w:before="44" w:after="0" w:line="180" w:lineRule="exact"/>
              <w:ind w:left="0" w:right="0" w:firstLine="0"/>
              <w:jc w:val="center"/>
            </w:pPr>
            <w:r>
              <w:rPr>
                <w:rFonts w:ascii="JEBpCRfZ+SimSun" w:hAnsi="JEBpCRfZ+SimSun" w:eastAsia="JEBpCRfZ+SimSun"/>
                <w:color w:val="000000"/>
                <w:sz w:val="18"/>
              </w:rPr>
              <w:t>2025年内各项目及时开展，及时合规支付，并按季</w:t>
            </w:r>
          </w:p>
          <w:p w14:paraId="05FE6383">
            <w:pPr>
              <w:widowControl/>
              <w:autoSpaceDE w:val="0"/>
              <w:autoSpaceDN w:val="0"/>
              <w:spacing w:before="44" w:after="0" w:line="180" w:lineRule="exact"/>
              <w:ind w:left="28" w:right="0" w:firstLine="0"/>
              <w:jc w:val="left"/>
            </w:pPr>
            <w:r>
              <w:rPr>
                <w:rFonts w:ascii="JEBpCRfZ+SimSun" w:hAnsi="JEBpCRfZ+SimSun" w:eastAsia="JEBpCRfZ+SimSun"/>
                <w:color w:val="000000"/>
                <w:sz w:val="18"/>
              </w:rPr>
              <w:t>度定期通报了支出执行进度。</w:t>
            </w:r>
          </w:p>
        </w:tc>
        <w:tc>
          <w:tcPr>
            <w:tcW w:w="2930" w:type="dxa"/>
            <w:tcBorders>
              <w:top w:val="single" w:color="000000" w:sz="6" w:space="0"/>
              <w:left w:val="single" w:color="000000" w:sz="6" w:space="0"/>
              <w:bottom w:val="single" w:color="000000" w:sz="6" w:space="0"/>
              <w:right w:val="single" w:color="000000" w:sz="6" w:space="0"/>
            </w:tcBorders>
            <w:tcMar>
              <w:left w:w="0" w:type="dxa"/>
              <w:right w:w="0" w:type="dxa"/>
            </w:tcMar>
          </w:tcPr>
          <w:p w14:paraId="766B1E02">
            <w:pPr>
              <w:widowControl/>
              <w:autoSpaceDE w:val="0"/>
              <w:autoSpaceDN w:val="0"/>
              <w:spacing w:before="44" w:after="0" w:line="180" w:lineRule="exact"/>
              <w:ind w:left="26" w:right="0" w:firstLine="0"/>
              <w:jc w:val="left"/>
            </w:pPr>
            <w:r>
              <w:rPr>
                <w:rFonts w:ascii="JEBpCRfZ+SimSun" w:hAnsi="JEBpCRfZ+SimSun" w:eastAsia="JEBpCRfZ+SimSun"/>
                <w:color w:val="000000"/>
                <w:sz w:val="18"/>
              </w:rPr>
              <w:t>已完成。</w:t>
            </w:r>
          </w:p>
        </w:tc>
        <w:tc>
          <w:tcPr>
            <w:tcW w:w="2748" w:type="dxa"/>
            <w:tcBorders>
              <w:top w:val="single" w:color="000000" w:sz="6" w:space="0"/>
              <w:left w:val="single" w:color="000000" w:sz="6" w:space="0"/>
              <w:bottom w:val="single" w:color="000000" w:sz="6" w:space="0"/>
              <w:right w:val="single" w:color="000000" w:sz="6" w:space="0"/>
            </w:tcBorders>
            <w:tcMar>
              <w:left w:w="0" w:type="dxa"/>
              <w:right w:w="0" w:type="dxa"/>
            </w:tcMar>
          </w:tcPr>
          <w:p w14:paraId="6ABD565F">
            <w:pPr>
              <w:widowControl/>
              <w:autoSpaceDE w:val="0"/>
              <w:autoSpaceDN w:val="0"/>
              <w:spacing w:before="48" w:after="0" w:line="216" w:lineRule="exact"/>
              <w:ind w:left="28" w:right="0" w:firstLine="0"/>
              <w:jc w:val="left"/>
            </w:pPr>
            <w:r>
              <w:rPr>
                <w:rFonts w:ascii="JEBpCRfZ+SimSun" w:hAnsi="JEBpCRfZ+SimSun" w:eastAsia="JEBpCRfZ+SimSun"/>
                <w:color w:val="000000"/>
                <w:w w:val="98"/>
                <w:sz w:val="22"/>
              </w:rPr>
              <w:t>无</w:t>
            </w:r>
          </w:p>
        </w:tc>
      </w:tr>
    </w:tbl>
    <w:p w14:paraId="56591134">
      <w:pPr>
        <w:widowControl/>
        <w:autoSpaceDE w:val="0"/>
        <w:autoSpaceDN w:val="0"/>
        <w:spacing w:before="0" w:after="0" w:line="14" w:lineRule="exact"/>
        <w:ind w:left="0" w:right="0"/>
      </w:pPr>
    </w:p>
    <w:p w14:paraId="1F075531">
      <w:pPr>
        <w:sectPr>
          <w:pgSz w:w="16837" w:h="11905"/>
          <w:pgMar w:top="716" w:right="1156" w:bottom="1054" w:left="1072" w:header="720" w:footer="720" w:gutter="0"/>
          <w:cols w:equalWidth="0" w:num="1">
            <w:col w:w="14608"/>
          </w:cols>
          <w:docGrid w:linePitch="360" w:charSpace="0"/>
        </w:sectPr>
      </w:pPr>
    </w:p>
    <w:p w14:paraId="2E4C7676">
      <w:pPr>
        <w:widowControl/>
        <w:autoSpaceDE w:val="0"/>
        <w:autoSpaceDN w:val="0"/>
        <w:spacing w:before="49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984"/>
        <w:gridCol w:w="1368"/>
        <w:gridCol w:w="2456"/>
        <w:gridCol w:w="4088"/>
        <w:gridCol w:w="2930"/>
        <w:gridCol w:w="2748"/>
      </w:tblGrid>
      <w:tr w14:paraId="12324C50">
        <w:tblPrEx>
          <w:tblCellMar>
            <w:top w:w="0" w:type="dxa"/>
            <w:left w:w="108" w:type="dxa"/>
            <w:bottom w:w="0" w:type="dxa"/>
            <w:right w:w="108" w:type="dxa"/>
          </w:tblCellMar>
        </w:tblPrEx>
        <w:trPr>
          <w:trHeight w:val="1422" w:hRule="exact"/>
        </w:trPr>
        <w:tc>
          <w:tcPr>
            <w:tcW w:w="984" w:type="dxa"/>
            <w:vMerge w:val="restart"/>
            <w:tcBorders>
              <w:left w:val="single" w:color="000000" w:sz="6" w:space="0"/>
              <w:bottom w:val="single" w:color="000000" w:sz="6" w:space="0"/>
              <w:right w:val="single" w:color="000000" w:sz="6" w:space="0"/>
            </w:tcBorders>
            <w:tcMar>
              <w:left w:w="0" w:type="dxa"/>
              <w:right w:w="0" w:type="dxa"/>
            </w:tcMar>
          </w:tcPr>
          <w:p w14:paraId="38353FD9">
            <w:pPr>
              <w:widowControl/>
              <w:autoSpaceDE w:val="0"/>
              <w:autoSpaceDN w:val="0"/>
              <w:spacing w:before="2756" w:after="0" w:line="216" w:lineRule="exact"/>
              <w:ind w:left="0" w:right="0" w:firstLine="0"/>
              <w:jc w:val="center"/>
            </w:pPr>
            <w:r>
              <w:rPr>
                <w:rFonts w:ascii="JEBpCRfZ+SimSun" w:hAnsi="JEBpCRfZ+SimSun" w:eastAsia="JEBpCRfZ+SimSun"/>
                <w:color w:val="000000"/>
                <w:w w:val="98"/>
                <w:sz w:val="22"/>
              </w:rPr>
              <w:t>预算执行</w:t>
            </w:r>
          </w:p>
          <w:p w14:paraId="16807B3A">
            <w:pPr>
              <w:widowControl/>
              <w:autoSpaceDE w:val="0"/>
              <w:autoSpaceDN w:val="0"/>
              <w:spacing w:before="50" w:after="0" w:line="216" w:lineRule="exact"/>
              <w:ind w:left="0" w:right="0" w:firstLine="0"/>
              <w:jc w:val="center"/>
            </w:pPr>
            <w:r>
              <w:rPr>
                <w:rFonts w:ascii="JEBpCRfZ+SimSun" w:hAnsi="JEBpCRfZ+SimSun" w:eastAsia="JEBpCRfZ+SimSun"/>
                <w:color w:val="000000"/>
                <w:w w:val="98"/>
                <w:sz w:val="22"/>
              </w:rPr>
              <w:t>有效</w:t>
            </w:r>
          </w:p>
        </w:tc>
        <w:tc>
          <w:tcPr>
            <w:tcW w:w="1368" w:type="dxa"/>
            <w:tcBorders>
              <w:top w:val="single" w:color="000000" w:sz="6" w:space="0"/>
              <w:left w:val="single" w:color="000000" w:sz="6" w:space="0"/>
              <w:bottom w:val="single" w:color="000000" w:sz="6" w:space="0"/>
              <w:right w:val="single" w:color="000000" w:sz="6" w:space="0"/>
            </w:tcBorders>
            <w:tcMar>
              <w:left w:w="0" w:type="dxa"/>
              <w:right w:w="0" w:type="dxa"/>
            </w:tcMar>
          </w:tcPr>
          <w:p w14:paraId="5EDEE93E">
            <w:pPr>
              <w:widowControl/>
              <w:autoSpaceDE w:val="0"/>
              <w:autoSpaceDN w:val="0"/>
              <w:spacing w:before="476" w:after="0" w:line="216" w:lineRule="exact"/>
              <w:ind w:left="0" w:right="0" w:firstLine="0"/>
              <w:jc w:val="center"/>
            </w:pPr>
            <w:r>
              <w:rPr>
                <w:rFonts w:ascii="JEBpCRfZ+SimSun" w:hAnsi="JEBpCRfZ+SimSun" w:eastAsia="JEBpCRfZ+SimSun"/>
                <w:color w:val="000000"/>
                <w:w w:val="98"/>
                <w:sz w:val="22"/>
              </w:rPr>
              <w:t>严格结转结</w:t>
            </w:r>
          </w:p>
          <w:p w14:paraId="5C8B9492">
            <w:pPr>
              <w:widowControl/>
              <w:autoSpaceDE w:val="0"/>
              <w:autoSpaceDN w:val="0"/>
              <w:spacing w:before="52" w:after="0" w:line="216" w:lineRule="exact"/>
              <w:ind w:left="0" w:right="0" w:firstLine="0"/>
              <w:jc w:val="center"/>
            </w:pPr>
            <w:r>
              <w:rPr>
                <w:rFonts w:ascii="JEBpCRfZ+SimSun" w:hAnsi="JEBpCRfZ+SimSun" w:eastAsia="JEBpCRfZ+SimSun"/>
                <w:color w:val="000000"/>
                <w:w w:val="98"/>
                <w:sz w:val="22"/>
              </w:rPr>
              <w:t>余</w:t>
            </w:r>
          </w:p>
        </w:tc>
        <w:tc>
          <w:tcPr>
            <w:tcW w:w="2456" w:type="dxa"/>
            <w:tcBorders>
              <w:top w:val="single" w:color="000000" w:sz="6" w:space="0"/>
              <w:left w:val="single" w:color="000000" w:sz="6" w:space="0"/>
              <w:bottom w:val="single" w:color="000000" w:sz="6" w:space="0"/>
              <w:right w:val="single" w:color="000000" w:sz="6" w:space="0"/>
            </w:tcBorders>
            <w:tcMar>
              <w:left w:w="0" w:type="dxa"/>
              <w:right w:w="0" w:type="dxa"/>
            </w:tcMar>
          </w:tcPr>
          <w:p w14:paraId="4BFF8E50">
            <w:pPr>
              <w:widowControl/>
              <w:autoSpaceDE w:val="0"/>
              <w:autoSpaceDN w:val="0"/>
              <w:spacing w:before="44" w:after="0" w:line="180" w:lineRule="exact"/>
              <w:ind w:left="0" w:right="0" w:firstLine="0"/>
              <w:jc w:val="center"/>
            </w:pPr>
            <w:r>
              <w:rPr>
                <w:rFonts w:ascii="JEBpCRfZ+SimSun" w:hAnsi="JEBpCRfZ+SimSun" w:eastAsia="JEBpCRfZ+SimSun"/>
                <w:color w:val="000000"/>
                <w:sz w:val="18"/>
              </w:rPr>
              <w:t>我单位项目结转结余严格按照</w:t>
            </w:r>
          </w:p>
          <w:p w14:paraId="0BB191FE">
            <w:pPr>
              <w:widowControl/>
              <w:autoSpaceDE w:val="0"/>
              <w:autoSpaceDN w:val="0"/>
              <w:spacing w:before="44" w:after="0" w:line="180" w:lineRule="exact"/>
              <w:ind w:left="26" w:right="0" w:firstLine="0"/>
              <w:jc w:val="left"/>
            </w:pPr>
            <w:r>
              <w:rPr>
                <w:rFonts w:ascii="JEBpCRfZ+SimSun" w:hAnsi="JEBpCRfZ+SimSun" w:eastAsia="JEBpCRfZ+SimSun"/>
                <w:color w:val="000000"/>
                <w:sz w:val="18"/>
              </w:rPr>
              <w:t>财务制度和财政要求支出。</w:t>
            </w:r>
          </w:p>
        </w:tc>
        <w:tc>
          <w:tcPr>
            <w:tcW w:w="4088" w:type="dxa"/>
            <w:tcBorders>
              <w:top w:val="single" w:color="000000" w:sz="6" w:space="0"/>
              <w:left w:val="single" w:color="000000" w:sz="6" w:space="0"/>
              <w:bottom w:val="single" w:color="000000" w:sz="6" w:space="0"/>
              <w:right w:val="single" w:color="000000" w:sz="6" w:space="0"/>
            </w:tcBorders>
            <w:tcMar>
              <w:left w:w="0" w:type="dxa"/>
              <w:right w:w="0" w:type="dxa"/>
            </w:tcMar>
          </w:tcPr>
          <w:p w14:paraId="2CDA1FE2">
            <w:pPr>
              <w:widowControl/>
              <w:autoSpaceDE w:val="0"/>
              <w:autoSpaceDN w:val="0"/>
              <w:spacing w:before="44" w:after="0" w:line="180" w:lineRule="exact"/>
              <w:ind w:left="0" w:right="0" w:firstLine="0"/>
              <w:jc w:val="center"/>
            </w:pPr>
            <w:r>
              <w:rPr>
                <w:rFonts w:ascii="JEBpCRfZ+SimSun" w:hAnsi="JEBpCRfZ+SimSun" w:eastAsia="JEBpCRfZ+SimSun"/>
                <w:color w:val="000000"/>
                <w:sz w:val="18"/>
              </w:rPr>
              <w:t>2025年结转895.34万元，已按规定办理结转结余相</w:t>
            </w:r>
          </w:p>
          <w:p w14:paraId="0BC40769">
            <w:pPr>
              <w:widowControl/>
              <w:autoSpaceDE w:val="0"/>
              <w:autoSpaceDN w:val="0"/>
              <w:spacing w:before="44" w:after="0" w:line="180" w:lineRule="exact"/>
              <w:ind w:left="28" w:right="0" w:firstLine="0"/>
              <w:jc w:val="left"/>
            </w:pPr>
            <w:r>
              <w:rPr>
                <w:rFonts w:ascii="JEBpCRfZ+SimSun" w:hAnsi="JEBpCRfZ+SimSun" w:eastAsia="JEBpCRfZ+SimSun"/>
                <w:color w:val="000000"/>
                <w:sz w:val="18"/>
              </w:rPr>
              <w:t>关手续。</w:t>
            </w:r>
          </w:p>
        </w:tc>
        <w:tc>
          <w:tcPr>
            <w:tcW w:w="2930" w:type="dxa"/>
            <w:tcBorders>
              <w:top w:val="single" w:color="000000" w:sz="6" w:space="0"/>
              <w:left w:val="single" w:color="000000" w:sz="6" w:space="0"/>
              <w:bottom w:val="single" w:color="000000" w:sz="6" w:space="0"/>
              <w:right w:val="single" w:color="000000" w:sz="6" w:space="0"/>
            </w:tcBorders>
            <w:tcMar>
              <w:left w:w="0" w:type="dxa"/>
              <w:right w:w="0" w:type="dxa"/>
            </w:tcMar>
          </w:tcPr>
          <w:p w14:paraId="4C8D14E1">
            <w:pPr>
              <w:widowControl/>
              <w:autoSpaceDE w:val="0"/>
              <w:autoSpaceDN w:val="0"/>
              <w:spacing w:before="44" w:after="0" w:line="180" w:lineRule="exact"/>
              <w:ind w:left="26" w:right="0" w:firstLine="0"/>
              <w:jc w:val="left"/>
            </w:pPr>
            <w:r>
              <w:rPr>
                <w:rFonts w:ascii="JEBpCRfZ+SimSun" w:hAnsi="JEBpCRfZ+SimSun" w:eastAsia="JEBpCRfZ+SimSun"/>
                <w:color w:val="000000"/>
                <w:sz w:val="18"/>
              </w:rPr>
              <w:t>已完成。</w:t>
            </w:r>
          </w:p>
        </w:tc>
        <w:tc>
          <w:tcPr>
            <w:tcW w:w="2748" w:type="dxa"/>
            <w:tcBorders>
              <w:top w:val="single" w:color="000000" w:sz="6" w:space="0"/>
              <w:left w:val="single" w:color="000000" w:sz="6" w:space="0"/>
              <w:bottom w:val="single" w:color="000000" w:sz="6" w:space="0"/>
              <w:right w:val="single" w:color="000000" w:sz="6" w:space="0"/>
            </w:tcBorders>
            <w:tcMar>
              <w:left w:w="0" w:type="dxa"/>
              <w:right w:w="0" w:type="dxa"/>
            </w:tcMar>
          </w:tcPr>
          <w:p w14:paraId="4C7D173A">
            <w:pPr>
              <w:widowControl/>
              <w:autoSpaceDE w:val="0"/>
              <w:autoSpaceDN w:val="0"/>
              <w:spacing w:before="50" w:after="0" w:line="216" w:lineRule="exact"/>
              <w:ind w:left="28" w:right="0" w:firstLine="0"/>
              <w:jc w:val="left"/>
            </w:pPr>
            <w:r>
              <w:rPr>
                <w:rFonts w:ascii="JEBpCRfZ+SimSun" w:hAnsi="JEBpCRfZ+SimSun" w:eastAsia="JEBpCRfZ+SimSun"/>
                <w:color w:val="000000"/>
                <w:w w:val="98"/>
                <w:sz w:val="22"/>
              </w:rPr>
              <w:t>无</w:t>
            </w:r>
          </w:p>
        </w:tc>
      </w:tr>
      <w:tr w14:paraId="71F5E426">
        <w:tblPrEx>
          <w:tblCellMar>
            <w:top w:w="0" w:type="dxa"/>
            <w:left w:w="108" w:type="dxa"/>
            <w:bottom w:w="0" w:type="dxa"/>
            <w:right w:w="108" w:type="dxa"/>
          </w:tblCellMar>
        </w:tblPrEx>
        <w:trPr>
          <w:trHeight w:val="5134" w:hRule="exact"/>
        </w:trPr>
        <w:tc>
          <w:tcPr>
            <w:tcW w:w="2435" w:type="dxa"/>
            <w:vMerge w:val="continue"/>
            <w:tcBorders>
              <w:left w:val="single" w:color="000000" w:sz="6" w:space="0"/>
              <w:bottom w:val="single" w:color="000000" w:sz="6" w:space="0"/>
              <w:right w:val="single" w:color="000000" w:sz="6" w:space="0"/>
            </w:tcBorders>
          </w:tcPr>
          <w:p w14:paraId="46EDF730"/>
        </w:tc>
        <w:tc>
          <w:tcPr>
            <w:tcW w:w="1368" w:type="dxa"/>
            <w:tcBorders>
              <w:top w:val="single" w:color="000000" w:sz="6" w:space="0"/>
              <w:left w:val="single" w:color="000000" w:sz="6" w:space="0"/>
              <w:bottom w:val="single" w:color="000000" w:sz="6" w:space="0"/>
              <w:right w:val="single" w:color="000000" w:sz="6" w:space="0"/>
            </w:tcBorders>
            <w:tcMar>
              <w:left w:w="0" w:type="dxa"/>
              <w:right w:w="0" w:type="dxa"/>
            </w:tcMar>
          </w:tcPr>
          <w:p w14:paraId="5769FD4E">
            <w:pPr>
              <w:widowControl/>
              <w:autoSpaceDE w:val="0"/>
              <w:autoSpaceDN w:val="0"/>
              <w:spacing w:before="2334" w:after="0" w:line="216" w:lineRule="exact"/>
              <w:ind w:left="0" w:right="0" w:firstLine="0"/>
              <w:jc w:val="center"/>
            </w:pPr>
            <w:r>
              <w:rPr>
                <w:rFonts w:ascii="JEBpCRfZ+SimSun" w:hAnsi="JEBpCRfZ+SimSun" w:eastAsia="JEBpCRfZ+SimSun"/>
                <w:color w:val="000000"/>
                <w:w w:val="98"/>
                <w:sz w:val="22"/>
              </w:rPr>
              <w:t>项目组织良</w:t>
            </w:r>
          </w:p>
          <w:p w14:paraId="4C03D9D7">
            <w:pPr>
              <w:widowControl/>
              <w:autoSpaceDE w:val="0"/>
              <w:autoSpaceDN w:val="0"/>
              <w:spacing w:before="50" w:after="0" w:line="216" w:lineRule="exact"/>
              <w:ind w:left="0" w:right="0" w:firstLine="0"/>
              <w:jc w:val="center"/>
            </w:pPr>
            <w:r>
              <w:rPr>
                <w:rFonts w:ascii="JEBpCRfZ+SimSun" w:hAnsi="JEBpCRfZ+SimSun" w:eastAsia="JEBpCRfZ+SimSun"/>
                <w:color w:val="000000"/>
                <w:w w:val="98"/>
                <w:sz w:val="22"/>
              </w:rPr>
              <w:t>好</w:t>
            </w:r>
          </w:p>
        </w:tc>
        <w:tc>
          <w:tcPr>
            <w:tcW w:w="2456" w:type="dxa"/>
            <w:tcBorders>
              <w:top w:val="single" w:color="000000" w:sz="6" w:space="0"/>
              <w:left w:val="single" w:color="000000" w:sz="6" w:space="0"/>
              <w:bottom w:val="single" w:color="000000" w:sz="6" w:space="0"/>
              <w:right w:val="single" w:color="000000" w:sz="6" w:space="0"/>
            </w:tcBorders>
            <w:tcMar>
              <w:left w:w="0" w:type="dxa"/>
              <w:right w:w="0" w:type="dxa"/>
            </w:tcMar>
          </w:tcPr>
          <w:p w14:paraId="67448A1E">
            <w:pPr>
              <w:widowControl/>
              <w:autoSpaceDE w:val="0"/>
              <w:autoSpaceDN w:val="0"/>
              <w:spacing w:before="0" w:after="0" w:line="224" w:lineRule="exact"/>
              <w:ind w:left="26" w:right="0" w:firstLine="0"/>
              <w:jc w:val="left"/>
            </w:pPr>
            <w:r>
              <w:rPr>
                <w:rFonts w:ascii="JEBpCRfZ+SimSun" w:hAnsi="JEBpCRfZ+SimSun" w:eastAsia="JEBpCRfZ+SimSun"/>
                <w:color w:val="000000"/>
                <w:sz w:val="18"/>
              </w:rPr>
              <w:t>项目按照相关规定和程序及时开展。强化财政管理，完善全过程预算绩效管理流程。</w:t>
            </w:r>
          </w:p>
        </w:tc>
        <w:tc>
          <w:tcPr>
            <w:tcW w:w="4088" w:type="dxa"/>
            <w:tcBorders>
              <w:top w:val="single" w:color="000000" w:sz="6" w:space="0"/>
              <w:left w:val="single" w:color="000000" w:sz="6" w:space="0"/>
              <w:bottom w:val="single" w:color="000000" w:sz="6" w:space="0"/>
              <w:right w:val="single" w:color="000000" w:sz="6" w:space="0"/>
            </w:tcBorders>
            <w:tcMar>
              <w:left w:w="0" w:type="dxa"/>
              <w:right w:w="0" w:type="dxa"/>
            </w:tcMar>
          </w:tcPr>
          <w:p w14:paraId="17FC9C21">
            <w:pPr>
              <w:widowControl/>
              <w:autoSpaceDE w:val="0"/>
              <w:autoSpaceDN w:val="0"/>
              <w:spacing w:before="0" w:after="0" w:line="224" w:lineRule="exact"/>
              <w:ind w:left="28" w:right="0" w:firstLine="0"/>
              <w:jc w:val="left"/>
            </w:pPr>
            <w:r>
              <w:rPr>
                <w:rFonts w:ascii="JEBpCRfZ+SimSun" w:hAnsi="JEBpCRfZ+SimSun" w:eastAsia="JEBpCRfZ+SimSun"/>
                <w:color w:val="000000"/>
                <w:sz w:val="18"/>
              </w:rPr>
              <w:t>确定自评对象和组织机构。根据《五华区财政局关于开展2025年度预算支出绩效自评和部门评价工作的通知》要求，将部门整体支出和全部项目支出纳入自评范围。成立由局长任组长、分管副局长任副组长、各科室负责人为成员的绩效自评工作领导小组，负责组织协调本次绩效自评工作，形成由办公室牵头组织、协调，各科室积极配合、推行的工作机制，确保绩效管理工作顺利推进。主要负责：审议本局绩效自评报告；进行绩效评价结果评定和运用绩效评价结果。定期或不定期召开会议，研究、协调、解决预算绩效管理工作中存在的问题。于2026年2月16日- 3月27日完成相关报送工作，具体如下：</w:t>
            </w:r>
            <w:r>
              <w:br w:type="textWrapping"/>
            </w:r>
            <w:r>
              <w:rPr>
                <w:rFonts w:ascii="JEBpCRfZ+SimSun" w:hAnsi="JEBpCRfZ+SimSun" w:eastAsia="JEBpCRfZ+SimSun"/>
                <w:color w:val="000000"/>
                <w:sz w:val="18"/>
              </w:rPr>
              <w:t>1.项目年初申报由区财政统一安排第三方进行指导，申报项目绩效目标合理，指标明确并通过审核；</w:t>
            </w:r>
            <w:r>
              <w:br w:type="textWrapping"/>
            </w:r>
            <w:r>
              <w:rPr>
                <w:rFonts w:ascii="JEBpCRfZ+SimSun" w:hAnsi="JEBpCRfZ+SimSun" w:eastAsia="JEBpCRfZ+SimSun"/>
                <w:color w:val="000000"/>
                <w:sz w:val="18"/>
              </w:rPr>
              <w:t>2.年初申报项目均编制实施方案，方案中明确职责分工、实施内容及资金使用；</w:t>
            </w:r>
            <w:r>
              <w:br w:type="textWrapping"/>
            </w:r>
            <w:r>
              <w:rPr>
                <w:rFonts w:ascii="JEBpCRfZ+SimSun" w:hAnsi="JEBpCRfZ+SimSun" w:eastAsia="JEBpCRfZ+SimSun"/>
                <w:color w:val="000000"/>
                <w:sz w:val="18"/>
              </w:rPr>
              <w:t>3.每季度按要求对全部项目进行全过程绩效管理，在项目实施过程中对绩效进项全面监控和管理。</w:t>
            </w:r>
          </w:p>
        </w:tc>
        <w:tc>
          <w:tcPr>
            <w:tcW w:w="2930" w:type="dxa"/>
            <w:tcBorders>
              <w:top w:val="single" w:color="000000" w:sz="6" w:space="0"/>
              <w:left w:val="single" w:color="000000" w:sz="6" w:space="0"/>
              <w:bottom w:val="single" w:color="000000" w:sz="6" w:space="0"/>
              <w:right w:val="single" w:color="000000" w:sz="6" w:space="0"/>
            </w:tcBorders>
            <w:tcMar>
              <w:left w:w="0" w:type="dxa"/>
              <w:right w:w="0" w:type="dxa"/>
            </w:tcMar>
          </w:tcPr>
          <w:p w14:paraId="779D3C9C">
            <w:pPr>
              <w:widowControl/>
              <w:autoSpaceDE w:val="0"/>
              <w:autoSpaceDN w:val="0"/>
              <w:spacing w:before="44" w:after="0" w:line="180" w:lineRule="exact"/>
              <w:ind w:left="26" w:right="0" w:firstLine="0"/>
              <w:jc w:val="left"/>
            </w:pPr>
            <w:r>
              <w:rPr>
                <w:rFonts w:ascii="JEBpCRfZ+SimSun" w:hAnsi="JEBpCRfZ+SimSun" w:eastAsia="JEBpCRfZ+SimSun"/>
                <w:color w:val="000000"/>
                <w:sz w:val="18"/>
              </w:rPr>
              <w:t>1.项目绩效目标合理、指标明确；</w:t>
            </w:r>
          </w:p>
          <w:p w14:paraId="250A08DF">
            <w:pPr>
              <w:widowControl/>
              <w:autoSpaceDE w:val="0"/>
              <w:autoSpaceDN w:val="0"/>
              <w:spacing w:before="0" w:after="0" w:line="224" w:lineRule="exact"/>
              <w:ind w:left="26" w:right="144" w:firstLine="0"/>
              <w:jc w:val="left"/>
            </w:pPr>
            <w:r>
              <w:rPr>
                <w:rFonts w:ascii="JEBpCRfZ+SimSun" w:hAnsi="JEBpCRfZ+SimSun" w:eastAsia="JEBpCRfZ+SimSun"/>
                <w:color w:val="000000"/>
                <w:sz w:val="18"/>
              </w:rPr>
              <w:t>2.项目编制实施方案，实施内容、分工明确；</w:t>
            </w:r>
          </w:p>
          <w:p w14:paraId="0C892316">
            <w:pPr>
              <w:widowControl/>
              <w:autoSpaceDE w:val="0"/>
              <w:autoSpaceDN w:val="0"/>
              <w:spacing w:before="46" w:after="0" w:line="180" w:lineRule="exact"/>
              <w:ind w:left="26" w:right="0" w:firstLine="0"/>
              <w:jc w:val="left"/>
            </w:pPr>
            <w:r>
              <w:rPr>
                <w:rFonts w:ascii="JEBpCRfZ+SimSun" w:hAnsi="JEBpCRfZ+SimSun" w:eastAsia="JEBpCRfZ+SimSun"/>
                <w:color w:val="000000"/>
                <w:sz w:val="18"/>
              </w:rPr>
              <w:t>3.严格的全过绩效管理。</w:t>
            </w:r>
          </w:p>
        </w:tc>
        <w:tc>
          <w:tcPr>
            <w:tcW w:w="2748" w:type="dxa"/>
            <w:tcBorders>
              <w:top w:val="single" w:color="000000" w:sz="6" w:space="0"/>
              <w:left w:val="single" w:color="000000" w:sz="6" w:space="0"/>
              <w:bottom w:val="single" w:color="000000" w:sz="6" w:space="0"/>
              <w:right w:val="single" w:color="000000" w:sz="6" w:space="0"/>
            </w:tcBorders>
            <w:tcMar>
              <w:left w:w="0" w:type="dxa"/>
              <w:right w:w="0" w:type="dxa"/>
            </w:tcMar>
          </w:tcPr>
          <w:p w14:paraId="3CFD6542">
            <w:pPr>
              <w:widowControl/>
              <w:autoSpaceDE w:val="0"/>
              <w:autoSpaceDN w:val="0"/>
              <w:spacing w:before="48" w:after="0" w:line="216" w:lineRule="exact"/>
              <w:ind w:left="28" w:right="0" w:firstLine="0"/>
              <w:jc w:val="left"/>
            </w:pPr>
            <w:r>
              <w:rPr>
                <w:rFonts w:ascii="JEBpCRfZ+SimSun" w:hAnsi="JEBpCRfZ+SimSun" w:eastAsia="JEBpCRfZ+SimSun"/>
                <w:color w:val="000000"/>
                <w:w w:val="98"/>
                <w:sz w:val="22"/>
              </w:rPr>
              <w:t>无</w:t>
            </w:r>
          </w:p>
        </w:tc>
      </w:tr>
      <w:tr w14:paraId="7E23D140">
        <w:tblPrEx>
          <w:tblCellMar>
            <w:top w:w="0" w:type="dxa"/>
            <w:left w:w="108" w:type="dxa"/>
            <w:bottom w:w="0" w:type="dxa"/>
            <w:right w:w="108" w:type="dxa"/>
          </w:tblCellMar>
        </w:tblPrEx>
        <w:trPr>
          <w:trHeight w:val="1400" w:hRule="exact"/>
        </w:trPr>
        <w:tc>
          <w:tcPr>
            <w:tcW w:w="2435" w:type="dxa"/>
            <w:vMerge w:val="continue"/>
            <w:tcBorders>
              <w:left w:val="single" w:color="000000" w:sz="6" w:space="0"/>
              <w:bottom w:val="single" w:color="000000" w:sz="6" w:space="0"/>
              <w:right w:val="single" w:color="000000" w:sz="6" w:space="0"/>
            </w:tcBorders>
          </w:tcPr>
          <w:p w14:paraId="65AAE68E"/>
        </w:tc>
        <w:tc>
          <w:tcPr>
            <w:tcW w:w="1368" w:type="dxa"/>
            <w:tcBorders>
              <w:top w:val="single" w:color="000000" w:sz="6" w:space="0"/>
              <w:left w:val="single" w:color="000000" w:sz="6" w:space="0"/>
              <w:bottom w:val="single" w:color="000000" w:sz="6" w:space="0"/>
              <w:right w:val="single" w:color="000000" w:sz="6" w:space="0"/>
            </w:tcBorders>
            <w:tcMar>
              <w:left w:w="0" w:type="dxa"/>
              <w:right w:w="0" w:type="dxa"/>
            </w:tcMar>
          </w:tcPr>
          <w:p w14:paraId="24D2894C">
            <w:pPr>
              <w:widowControl/>
              <w:autoSpaceDE w:val="0"/>
              <w:autoSpaceDN w:val="0"/>
              <w:spacing w:before="476" w:after="0" w:line="216" w:lineRule="exact"/>
              <w:ind w:left="0" w:right="0" w:firstLine="0"/>
              <w:jc w:val="center"/>
            </w:pPr>
            <w:r>
              <w:rPr>
                <w:rFonts w:ascii="JEBpCRfZ+SimSun" w:hAnsi="JEBpCRfZ+SimSun" w:eastAsia="JEBpCRfZ+SimSun"/>
                <w:color w:val="000000"/>
                <w:w w:val="98"/>
                <w:sz w:val="22"/>
              </w:rPr>
              <w:t>“三公经费</w:t>
            </w:r>
          </w:p>
          <w:p w14:paraId="7AE25EF0">
            <w:pPr>
              <w:widowControl/>
              <w:autoSpaceDE w:val="0"/>
              <w:autoSpaceDN w:val="0"/>
              <w:spacing w:before="50" w:after="0" w:line="216" w:lineRule="exact"/>
              <w:ind w:left="0" w:right="0" w:firstLine="0"/>
              <w:jc w:val="center"/>
            </w:pPr>
            <w:r>
              <w:rPr>
                <w:rFonts w:ascii="JEBpCRfZ+SimSun" w:hAnsi="JEBpCRfZ+SimSun" w:eastAsia="JEBpCRfZ+SimSun"/>
                <w:color w:val="000000"/>
                <w:w w:val="98"/>
                <w:sz w:val="22"/>
              </w:rPr>
              <w:t>”节支增效</w:t>
            </w:r>
          </w:p>
        </w:tc>
        <w:tc>
          <w:tcPr>
            <w:tcW w:w="2456" w:type="dxa"/>
            <w:tcBorders>
              <w:top w:val="single" w:color="000000" w:sz="6" w:space="0"/>
              <w:left w:val="single" w:color="000000" w:sz="6" w:space="0"/>
              <w:bottom w:val="single" w:color="000000" w:sz="6" w:space="0"/>
              <w:right w:val="single" w:color="000000" w:sz="6" w:space="0"/>
            </w:tcBorders>
            <w:tcMar>
              <w:left w:w="0" w:type="dxa"/>
              <w:right w:w="0" w:type="dxa"/>
            </w:tcMar>
          </w:tcPr>
          <w:p w14:paraId="6E629F61">
            <w:pPr>
              <w:widowControl/>
              <w:autoSpaceDE w:val="0"/>
              <w:autoSpaceDN w:val="0"/>
              <w:spacing w:before="44" w:after="0" w:line="180" w:lineRule="exact"/>
              <w:ind w:left="0" w:right="0" w:firstLine="0"/>
              <w:jc w:val="center"/>
            </w:pPr>
            <w:r>
              <w:rPr>
                <w:rFonts w:ascii="JEBpCRfZ+SimSun" w:hAnsi="JEBpCRfZ+SimSun" w:eastAsia="JEBpCRfZ+SimSun"/>
                <w:color w:val="000000"/>
                <w:sz w:val="18"/>
              </w:rPr>
              <w:t>严格控制三公经费，单位无相</w:t>
            </w:r>
          </w:p>
          <w:p w14:paraId="00D8A5DC">
            <w:pPr>
              <w:widowControl/>
              <w:autoSpaceDE w:val="0"/>
              <w:autoSpaceDN w:val="0"/>
              <w:spacing w:before="42" w:after="0" w:line="180" w:lineRule="exact"/>
              <w:ind w:left="26" w:right="0" w:firstLine="0"/>
              <w:jc w:val="left"/>
            </w:pPr>
            <w:r>
              <w:rPr>
                <w:rFonts w:ascii="JEBpCRfZ+SimSun" w:hAnsi="JEBpCRfZ+SimSun" w:eastAsia="JEBpCRfZ+SimSun"/>
                <w:color w:val="000000"/>
                <w:sz w:val="18"/>
              </w:rPr>
              <w:t>关费用支出。</w:t>
            </w:r>
          </w:p>
        </w:tc>
        <w:tc>
          <w:tcPr>
            <w:tcW w:w="4088" w:type="dxa"/>
            <w:tcBorders>
              <w:top w:val="single" w:color="000000" w:sz="6" w:space="0"/>
              <w:left w:val="single" w:color="000000" w:sz="6" w:space="0"/>
              <w:bottom w:val="single" w:color="000000" w:sz="6" w:space="0"/>
              <w:right w:val="single" w:color="000000" w:sz="6" w:space="0"/>
            </w:tcBorders>
            <w:tcMar>
              <w:left w:w="0" w:type="dxa"/>
              <w:right w:w="0" w:type="dxa"/>
            </w:tcMar>
          </w:tcPr>
          <w:p w14:paraId="3F3EF8BC">
            <w:pPr>
              <w:widowControl/>
              <w:autoSpaceDE w:val="0"/>
              <w:autoSpaceDN w:val="0"/>
              <w:spacing w:before="44" w:after="0" w:line="180" w:lineRule="exact"/>
              <w:ind w:left="28" w:right="0" w:firstLine="0"/>
              <w:jc w:val="left"/>
            </w:pPr>
            <w:r>
              <w:rPr>
                <w:rFonts w:ascii="JEBpCRfZ+SimSun" w:hAnsi="JEBpCRfZ+SimSun" w:eastAsia="JEBpCRfZ+SimSun"/>
                <w:color w:val="000000"/>
                <w:sz w:val="18"/>
              </w:rPr>
              <w:t>严格控制三公经费，单位无相关费用支出。</w:t>
            </w:r>
          </w:p>
        </w:tc>
        <w:tc>
          <w:tcPr>
            <w:tcW w:w="2930" w:type="dxa"/>
            <w:tcBorders>
              <w:top w:val="single" w:color="000000" w:sz="6" w:space="0"/>
              <w:left w:val="single" w:color="000000" w:sz="6" w:space="0"/>
              <w:bottom w:val="single" w:color="000000" w:sz="6" w:space="0"/>
              <w:right w:val="single" w:color="000000" w:sz="6" w:space="0"/>
            </w:tcBorders>
            <w:tcMar>
              <w:left w:w="0" w:type="dxa"/>
              <w:right w:w="0" w:type="dxa"/>
            </w:tcMar>
          </w:tcPr>
          <w:p w14:paraId="20BC74B9">
            <w:pPr>
              <w:widowControl/>
              <w:autoSpaceDE w:val="0"/>
              <w:autoSpaceDN w:val="0"/>
              <w:spacing w:before="44" w:after="0" w:line="180" w:lineRule="exact"/>
              <w:ind w:left="26" w:right="0" w:firstLine="0"/>
              <w:jc w:val="left"/>
            </w:pPr>
            <w:r>
              <w:rPr>
                <w:rFonts w:ascii="JEBpCRfZ+SimSun" w:hAnsi="JEBpCRfZ+SimSun" w:eastAsia="JEBpCRfZ+SimSun"/>
                <w:color w:val="000000"/>
                <w:sz w:val="18"/>
              </w:rPr>
              <w:t>已完成。</w:t>
            </w:r>
          </w:p>
        </w:tc>
        <w:tc>
          <w:tcPr>
            <w:tcW w:w="2748" w:type="dxa"/>
            <w:tcBorders>
              <w:top w:val="single" w:color="000000" w:sz="6" w:space="0"/>
              <w:left w:val="single" w:color="000000" w:sz="6" w:space="0"/>
              <w:bottom w:val="single" w:color="000000" w:sz="6" w:space="0"/>
              <w:right w:val="single" w:color="000000" w:sz="6" w:space="0"/>
            </w:tcBorders>
            <w:tcMar>
              <w:left w:w="0" w:type="dxa"/>
              <w:right w:w="0" w:type="dxa"/>
            </w:tcMar>
          </w:tcPr>
          <w:p w14:paraId="436513FB">
            <w:pPr>
              <w:widowControl/>
              <w:autoSpaceDE w:val="0"/>
              <w:autoSpaceDN w:val="0"/>
              <w:spacing w:before="48" w:after="0" w:line="216" w:lineRule="exact"/>
              <w:ind w:left="28" w:right="0" w:firstLine="0"/>
              <w:jc w:val="left"/>
            </w:pPr>
            <w:r>
              <w:rPr>
                <w:rFonts w:ascii="JEBpCRfZ+SimSun" w:hAnsi="JEBpCRfZ+SimSun" w:eastAsia="JEBpCRfZ+SimSun"/>
                <w:color w:val="000000"/>
                <w:w w:val="98"/>
                <w:sz w:val="22"/>
              </w:rPr>
              <w:t>无</w:t>
            </w:r>
          </w:p>
        </w:tc>
      </w:tr>
    </w:tbl>
    <w:p w14:paraId="1430689D">
      <w:pPr>
        <w:widowControl/>
        <w:autoSpaceDE w:val="0"/>
        <w:autoSpaceDN w:val="0"/>
        <w:spacing w:before="0" w:after="0" w:line="14" w:lineRule="exact"/>
        <w:ind w:left="0" w:right="0"/>
      </w:pPr>
    </w:p>
    <w:p w14:paraId="14BDA081">
      <w:pPr>
        <w:sectPr>
          <w:pgSz w:w="16837" w:h="11905"/>
          <w:pgMar w:top="716" w:right="1156" w:bottom="1240" w:left="1072" w:header="720" w:footer="720" w:gutter="0"/>
          <w:cols w:equalWidth="0" w:num="1">
            <w:col w:w="14608"/>
          </w:cols>
          <w:docGrid w:linePitch="360" w:charSpace="0"/>
        </w:sectPr>
      </w:pPr>
    </w:p>
    <w:p w14:paraId="79FDA1A8">
      <w:pPr>
        <w:widowControl/>
        <w:autoSpaceDE w:val="0"/>
        <w:autoSpaceDN w:val="0"/>
        <w:spacing w:before="49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984"/>
        <w:gridCol w:w="1368"/>
        <w:gridCol w:w="2456"/>
        <w:gridCol w:w="4088"/>
        <w:gridCol w:w="2930"/>
        <w:gridCol w:w="2748"/>
      </w:tblGrid>
      <w:tr w14:paraId="0E2AA14D">
        <w:trPr>
          <w:trHeight w:val="3750" w:hRule="exact"/>
        </w:trPr>
        <w:tc>
          <w:tcPr>
            <w:tcW w:w="984" w:type="dxa"/>
            <w:vMerge w:val="restart"/>
            <w:tcBorders>
              <w:top w:val="single" w:color="000000" w:sz="6" w:space="0"/>
              <w:left w:val="single" w:color="000000" w:sz="6" w:space="0"/>
              <w:bottom w:val="single" w:color="000000" w:sz="6" w:space="0"/>
              <w:right w:val="single" w:color="000000" w:sz="6" w:space="0"/>
            </w:tcBorders>
            <w:tcMar>
              <w:left w:w="0" w:type="dxa"/>
              <w:right w:w="0" w:type="dxa"/>
            </w:tcMar>
          </w:tcPr>
          <w:p w14:paraId="2CDD1154">
            <w:pPr>
              <w:widowControl/>
              <w:autoSpaceDE w:val="0"/>
              <w:autoSpaceDN w:val="0"/>
              <w:spacing w:before="3062" w:after="0" w:line="216" w:lineRule="exact"/>
              <w:ind w:left="0" w:right="0" w:firstLine="0"/>
              <w:jc w:val="center"/>
            </w:pPr>
            <w:r>
              <w:rPr>
                <w:rFonts w:ascii="JEBpCRfZ+SimSun" w:hAnsi="JEBpCRfZ+SimSun" w:eastAsia="JEBpCRfZ+SimSun"/>
                <w:color w:val="000000"/>
                <w:w w:val="98"/>
                <w:sz w:val="22"/>
              </w:rPr>
              <w:t>预算管理</w:t>
            </w:r>
          </w:p>
          <w:p w14:paraId="6308ED71">
            <w:pPr>
              <w:widowControl/>
              <w:autoSpaceDE w:val="0"/>
              <w:autoSpaceDN w:val="0"/>
              <w:spacing w:before="50" w:after="0" w:line="216" w:lineRule="exact"/>
              <w:ind w:left="0" w:right="0" w:firstLine="0"/>
              <w:jc w:val="center"/>
            </w:pPr>
            <w:r>
              <w:rPr>
                <w:rFonts w:ascii="JEBpCRfZ+SimSun" w:hAnsi="JEBpCRfZ+SimSun" w:eastAsia="JEBpCRfZ+SimSun"/>
                <w:color w:val="000000"/>
                <w:w w:val="98"/>
                <w:sz w:val="22"/>
              </w:rPr>
              <w:t>规范</w:t>
            </w:r>
          </w:p>
        </w:tc>
        <w:tc>
          <w:tcPr>
            <w:tcW w:w="1368" w:type="dxa"/>
            <w:tcBorders>
              <w:top w:val="single" w:color="000000" w:sz="6" w:space="0"/>
              <w:left w:val="single" w:color="000000" w:sz="6" w:space="0"/>
              <w:bottom w:val="single" w:color="000000" w:sz="6" w:space="0"/>
              <w:right w:val="single" w:color="000000" w:sz="6" w:space="0"/>
            </w:tcBorders>
            <w:tcMar>
              <w:left w:w="0" w:type="dxa"/>
              <w:right w:w="0" w:type="dxa"/>
            </w:tcMar>
          </w:tcPr>
          <w:p w14:paraId="4DD97D2F">
            <w:pPr>
              <w:widowControl/>
              <w:autoSpaceDE w:val="0"/>
              <w:autoSpaceDN w:val="0"/>
              <w:spacing w:before="1640" w:after="0" w:line="216" w:lineRule="exact"/>
              <w:ind w:left="0" w:right="0" w:firstLine="0"/>
              <w:jc w:val="center"/>
            </w:pPr>
            <w:r>
              <w:rPr>
                <w:rFonts w:ascii="JEBpCRfZ+SimSun" w:hAnsi="JEBpCRfZ+SimSun" w:eastAsia="JEBpCRfZ+SimSun"/>
                <w:color w:val="000000"/>
                <w:w w:val="98"/>
                <w:sz w:val="22"/>
              </w:rPr>
              <w:t>管理制度健</w:t>
            </w:r>
          </w:p>
          <w:p w14:paraId="2388685F">
            <w:pPr>
              <w:widowControl/>
              <w:autoSpaceDE w:val="0"/>
              <w:autoSpaceDN w:val="0"/>
              <w:spacing w:before="52" w:after="0" w:line="216" w:lineRule="exact"/>
              <w:ind w:left="0" w:right="0" w:firstLine="0"/>
              <w:jc w:val="center"/>
            </w:pPr>
            <w:r>
              <w:rPr>
                <w:rFonts w:ascii="JEBpCRfZ+SimSun" w:hAnsi="JEBpCRfZ+SimSun" w:eastAsia="JEBpCRfZ+SimSun"/>
                <w:color w:val="000000"/>
                <w:w w:val="98"/>
                <w:sz w:val="22"/>
              </w:rPr>
              <w:t>全</w:t>
            </w:r>
          </w:p>
        </w:tc>
        <w:tc>
          <w:tcPr>
            <w:tcW w:w="2456" w:type="dxa"/>
            <w:tcBorders>
              <w:top w:val="single" w:color="000000" w:sz="6" w:space="0"/>
              <w:left w:val="single" w:color="000000" w:sz="6" w:space="0"/>
              <w:bottom w:val="single" w:color="000000" w:sz="6" w:space="0"/>
              <w:right w:val="single" w:color="000000" w:sz="6" w:space="0"/>
            </w:tcBorders>
            <w:tcMar>
              <w:left w:w="0" w:type="dxa"/>
              <w:right w:w="0" w:type="dxa"/>
            </w:tcMar>
          </w:tcPr>
          <w:p w14:paraId="7CE634E1">
            <w:pPr>
              <w:widowControl/>
              <w:autoSpaceDE w:val="0"/>
              <w:autoSpaceDN w:val="0"/>
              <w:spacing w:before="0" w:after="0" w:line="224" w:lineRule="exact"/>
              <w:ind w:left="26" w:right="60" w:firstLine="0"/>
              <w:jc w:val="both"/>
            </w:pPr>
            <w:r>
              <w:rPr>
                <w:rFonts w:ascii="JEBpCRfZ+SimSun" w:hAnsi="JEBpCRfZ+SimSun" w:eastAsia="JEBpCRfZ+SimSun"/>
                <w:color w:val="000000"/>
                <w:sz w:val="18"/>
              </w:rPr>
              <w:t>完善部门内部控制制度，财务管理制度、资产管理制度和“三重一大”事项集体决策制度。</w:t>
            </w:r>
          </w:p>
        </w:tc>
        <w:tc>
          <w:tcPr>
            <w:tcW w:w="4088" w:type="dxa"/>
            <w:tcBorders>
              <w:top w:val="single" w:color="000000" w:sz="6" w:space="0"/>
              <w:left w:val="single" w:color="000000" w:sz="6" w:space="0"/>
              <w:bottom w:val="single" w:color="000000" w:sz="6" w:space="0"/>
              <w:right w:val="single" w:color="000000" w:sz="6" w:space="0"/>
            </w:tcBorders>
            <w:tcMar>
              <w:left w:w="0" w:type="dxa"/>
              <w:right w:w="0" w:type="dxa"/>
            </w:tcMar>
          </w:tcPr>
          <w:p w14:paraId="5703681F">
            <w:pPr>
              <w:widowControl/>
              <w:autoSpaceDE w:val="0"/>
              <w:autoSpaceDN w:val="0"/>
              <w:spacing w:before="0" w:after="0" w:line="224" w:lineRule="exact"/>
              <w:ind w:left="28" w:right="0" w:firstLine="0"/>
              <w:jc w:val="left"/>
            </w:pPr>
            <w:r>
              <w:rPr>
                <w:rFonts w:ascii="JEBpCRfZ+SimSun" w:hAnsi="JEBpCRfZ+SimSun" w:eastAsia="JEBpCRfZ+SimSun"/>
                <w:color w:val="000000"/>
                <w:sz w:val="18"/>
              </w:rPr>
              <w:t>严格按照《昆明市五华区自然资源局内部控制基本制度》《昆明市五华区自然资源局预算管理办法 》《昆明市五华区自然资源局预算绩效管理办法 》《昆明市五华区自然资源局财务收支管理办法》《昆明市五华区自然资源局政府采购管理办法 》《昆明市五华区自然资源局内部采购管理办法》《昆明市五华区自然资源局国有资产管理办法 》《昆明市五华区自然资源局合同管理办法》《昆明市五华区自然资源局公务出行用车管理办法》《昆明市五华区自然资源局职工请销假管理规定》《五华区自然资源局工程建设项目管理办法》《昆明市五华区自然资源局建设项目投资决算管理办法》《昆明市五华区自然资源局“三重一大”事项集体决策制度实施办法》《昆明市五华区自然资源局财务管理制度》等相关规定执行。</w:t>
            </w:r>
          </w:p>
        </w:tc>
        <w:tc>
          <w:tcPr>
            <w:tcW w:w="2930" w:type="dxa"/>
            <w:tcBorders>
              <w:top w:val="single" w:color="000000" w:sz="6" w:space="0"/>
              <w:left w:val="single" w:color="000000" w:sz="6" w:space="0"/>
              <w:bottom w:val="single" w:color="000000" w:sz="6" w:space="0"/>
              <w:right w:val="single" w:color="000000" w:sz="6" w:space="0"/>
            </w:tcBorders>
            <w:tcMar>
              <w:left w:w="0" w:type="dxa"/>
              <w:right w:w="0" w:type="dxa"/>
            </w:tcMar>
          </w:tcPr>
          <w:p w14:paraId="1614AC18">
            <w:pPr>
              <w:widowControl/>
              <w:autoSpaceDE w:val="0"/>
              <w:autoSpaceDN w:val="0"/>
              <w:spacing w:before="44" w:after="0" w:line="180" w:lineRule="exact"/>
              <w:ind w:left="26" w:right="0" w:firstLine="0"/>
              <w:jc w:val="left"/>
            </w:pPr>
            <w:r>
              <w:rPr>
                <w:rFonts w:ascii="JEBpCRfZ+SimSun" w:hAnsi="JEBpCRfZ+SimSun" w:eastAsia="JEBpCRfZ+SimSun"/>
                <w:color w:val="000000"/>
                <w:sz w:val="18"/>
              </w:rPr>
              <w:t>严格按照相关管理制度执行。</w:t>
            </w:r>
          </w:p>
        </w:tc>
        <w:tc>
          <w:tcPr>
            <w:tcW w:w="2748" w:type="dxa"/>
            <w:tcBorders>
              <w:top w:val="single" w:color="000000" w:sz="6" w:space="0"/>
              <w:left w:val="single" w:color="000000" w:sz="6" w:space="0"/>
              <w:bottom w:val="single" w:color="000000" w:sz="6" w:space="0"/>
              <w:right w:val="single" w:color="000000" w:sz="6" w:space="0"/>
            </w:tcBorders>
            <w:tcMar>
              <w:left w:w="0" w:type="dxa"/>
              <w:right w:w="0" w:type="dxa"/>
            </w:tcMar>
          </w:tcPr>
          <w:p w14:paraId="70F82699">
            <w:pPr>
              <w:widowControl/>
              <w:autoSpaceDE w:val="0"/>
              <w:autoSpaceDN w:val="0"/>
              <w:spacing w:before="50" w:after="0" w:line="216" w:lineRule="exact"/>
              <w:ind w:left="28" w:right="0" w:firstLine="0"/>
              <w:jc w:val="left"/>
            </w:pPr>
            <w:r>
              <w:rPr>
                <w:rFonts w:ascii="JEBpCRfZ+SimSun" w:hAnsi="JEBpCRfZ+SimSun" w:eastAsia="JEBpCRfZ+SimSun"/>
                <w:color w:val="000000"/>
                <w:w w:val="98"/>
                <w:sz w:val="22"/>
              </w:rPr>
              <w:t>无</w:t>
            </w:r>
          </w:p>
        </w:tc>
      </w:tr>
      <w:tr w14:paraId="50CB067B">
        <w:tblPrEx>
          <w:tblCellMar>
            <w:top w:w="0" w:type="dxa"/>
            <w:left w:w="108" w:type="dxa"/>
            <w:bottom w:w="0" w:type="dxa"/>
            <w:right w:w="108" w:type="dxa"/>
          </w:tblCellMar>
        </w:tblPrEx>
        <w:trPr>
          <w:trHeight w:val="1422" w:hRule="exact"/>
        </w:trPr>
        <w:tc>
          <w:tcPr>
            <w:tcW w:w="2435" w:type="dxa"/>
            <w:vMerge w:val="continue"/>
            <w:tcBorders>
              <w:top w:val="single" w:color="000000" w:sz="6" w:space="0"/>
              <w:left w:val="single" w:color="000000" w:sz="6" w:space="0"/>
              <w:bottom w:val="single" w:color="000000" w:sz="6" w:space="0"/>
              <w:right w:val="single" w:color="000000" w:sz="6" w:space="0"/>
            </w:tcBorders>
          </w:tcPr>
          <w:p w14:paraId="5A38C14B"/>
        </w:tc>
        <w:tc>
          <w:tcPr>
            <w:tcW w:w="1368" w:type="dxa"/>
            <w:tcBorders>
              <w:top w:val="single" w:color="000000" w:sz="6" w:space="0"/>
              <w:left w:val="single" w:color="000000" w:sz="6" w:space="0"/>
              <w:bottom w:val="single" w:color="000000" w:sz="6" w:space="0"/>
              <w:right w:val="single" w:color="000000" w:sz="6" w:space="0"/>
            </w:tcBorders>
            <w:tcMar>
              <w:left w:w="0" w:type="dxa"/>
              <w:right w:w="0" w:type="dxa"/>
            </w:tcMar>
          </w:tcPr>
          <w:p w14:paraId="3826BB2A">
            <w:pPr>
              <w:widowControl/>
              <w:autoSpaceDE w:val="0"/>
              <w:autoSpaceDN w:val="0"/>
              <w:spacing w:before="476" w:after="0" w:line="216" w:lineRule="exact"/>
              <w:ind w:left="0" w:right="0" w:firstLine="0"/>
              <w:jc w:val="center"/>
            </w:pPr>
            <w:r>
              <w:rPr>
                <w:rFonts w:ascii="JEBpCRfZ+SimSun" w:hAnsi="JEBpCRfZ+SimSun" w:eastAsia="JEBpCRfZ+SimSun"/>
                <w:color w:val="000000"/>
                <w:w w:val="98"/>
                <w:sz w:val="22"/>
              </w:rPr>
              <w:t>信息公开及</w:t>
            </w:r>
          </w:p>
          <w:p w14:paraId="6B6B3CE8">
            <w:pPr>
              <w:widowControl/>
              <w:autoSpaceDE w:val="0"/>
              <w:autoSpaceDN w:val="0"/>
              <w:spacing w:before="50" w:after="0" w:line="216" w:lineRule="exact"/>
              <w:ind w:left="0" w:right="0" w:firstLine="0"/>
              <w:jc w:val="center"/>
            </w:pPr>
            <w:r>
              <w:rPr>
                <w:rFonts w:ascii="JEBpCRfZ+SimSun" w:hAnsi="JEBpCRfZ+SimSun" w:eastAsia="JEBpCRfZ+SimSun"/>
                <w:color w:val="000000"/>
                <w:w w:val="98"/>
                <w:sz w:val="22"/>
              </w:rPr>
              <w:t>时完整</w:t>
            </w:r>
          </w:p>
        </w:tc>
        <w:tc>
          <w:tcPr>
            <w:tcW w:w="2456" w:type="dxa"/>
            <w:tcBorders>
              <w:top w:val="single" w:color="000000" w:sz="6" w:space="0"/>
              <w:left w:val="single" w:color="000000" w:sz="6" w:space="0"/>
              <w:bottom w:val="single" w:color="000000" w:sz="6" w:space="0"/>
              <w:right w:val="single" w:color="000000" w:sz="6" w:space="0"/>
            </w:tcBorders>
            <w:tcMar>
              <w:left w:w="0" w:type="dxa"/>
              <w:right w:w="0" w:type="dxa"/>
            </w:tcMar>
          </w:tcPr>
          <w:p w14:paraId="75589DFA">
            <w:pPr>
              <w:widowControl/>
              <w:autoSpaceDE w:val="0"/>
              <w:autoSpaceDN w:val="0"/>
              <w:spacing w:before="0" w:after="0" w:line="224" w:lineRule="exact"/>
              <w:ind w:left="26" w:right="0" w:firstLine="0"/>
              <w:jc w:val="left"/>
            </w:pPr>
            <w:r>
              <w:rPr>
                <w:rFonts w:ascii="JEBpCRfZ+SimSun" w:hAnsi="JEBpCRfZ+SimSun" w:eastAsia="JEBpCRfZ+SimSun"/>
                <w:color w:val="000000"/>
                <w:sz w:val="18"/>
              </w:rPr>
              <w:t>单位按财政要求完成预算编制、按时报送季度绩效评价、整体绩效评价及预算公开工作，并在规定时间内在政府网站进行公开。</w:t>
            </w:r>
          </w:p>
        </w:tc>
        <w:tc>
          <w:tcPr>
            <w:tcW w:w="4088" w:type="dxa"/>
            <w:tcBorders>
              <w:top w:val="single" w:color="000000" w:sz="6" w:space="0"/>
              <w:left w:val="single" w:color="000000" w:sz="6" w:space="0"/>
              <w:bottom w:val="single" w:color="000000" w:sz="6" w:space="0"/>
              <w:right w:val="single" w:color="000000" w:sz="6" w:space="0"/>
            </w:tcBorders>
            <w:tcMar>
              <w:left w:w="0" w:type="dxa"/>
              <w:right w:w="0" w:type="dxa"/>
            </w:tcMar>
          </w:tcPr>
          <w:p w14:paraId="1F07C06E">
            <w:pPr>
              <w:widowControl/>
              <w:autoSpaceDE w:val="0"/>
              <w:autoSpaceDN w:val="0"/>
              <w:spacing w:before="0" w:after="0" w:line="224" w:lineRule="exact"/>
              <w:ind w:left="28" w:right="68" w:firstLine="0"/>
              <w:jc w:val="both"/>
            </w:pPr>
            <w:r>
              <w:rPr>
                <w:rFonts w:ascii="JEBpCRfZ+SimSun" w:hAnsi="JEBpCRfZ+SimSun" w:eastAsia="JEBpCRfZ+SimSun"/>
                <w:color w:val="000000"/>
                <w:sz w:val="18"/>
              </w:rPr>
              <w:t>每年按财政要求完成预算编制、按时报送季度绩效评价、整体绩效评价及预算公开工作，并在规定时间内在政府网站进行公开。</w:t>
            </w:r>
          </w:p>
        </w:tc>
        <w:tc>
          <w:tcPr>
            <w:tcW w:w="2930" w:type="dxa"/>
            <w:tcBorders>
              <w:top w:val="single" w:color="000000" w:sz="6" w:space="0"/>
              <w:left w:val="single" w:color="000000" w:sz="6" w:space="0"/>
              <w:bottom w:val="single" w:color="000000" w:sz="6" w:space="0"/>
              <w:right w:val="single" w:color="000000" w:sz="6" w:space="0"/>
            </w:tcBorders>
            <w:tcMar>
              <w:left w:w="0" w:type="dxa"/>
              <w:right w:w="0" w:type="dxa"/>
            </w:tcMar>
          </w:tcPr>
          <w:p w14:paraId="723F551B">
            <w:pPr>
              <w:widowControl/>
              <w:autoSpaceDE w:val="0"/>
              <w:autoSpaceDN w:val="0"/>
              <w:spacing w:before="44" w:after="0" w:line="180" w:lineRule="exact"/>
              <w:ind w:left="26" w:right="0" w:firstLine="0"/>
              <w:jc w:val="left"/>
            </w:pPr>
            <w:r>
              <w:rPr>
                <w:rFonts w:ascii="JEBpCRfZ+SimSun" w:hAnsi="JEBpCRfZ+SimSun" w:eastAsia="JEBpCRfZ+SimSun"/>
                <w:color w:val="000000"/>
                <w:sz w:val="18"/>
              </w:rPr>
              <w:t>严格按照相关管理制度执行。</w:t>
            </w:r>
          </w:p>
        </w:tc>
        <w:tc>
          <w:tcPr>
            <w:tcW w:w="2748" w:type="dxa"/>
            <w:tcBorders>
              <w:top w:val="single" w:color="000000" w:sz="6" w:space="0"/>
              <w:left w:val="single" w:color="000000" w:sz="6" w:space="0"/>
              <w:bottom w:val="single" w:color="000000" w:sz="6" w:space="0"/>
              <w:right w:val="single" w:color="000000" w:sz="6" w:space="0"/>
            </w:tcBorders>
            <w:tcMar>
              <w:left w:w="0" w:type="dxa"/>
              <w:right w:w="0" w:type="dxa"/>
            </w:tcMar>
          </w:tcPr>
          <w:p w14:paraId="718F4775">
            <w:pPr>
              <w:widowControl/>
              <w:autoSpaceDE w:val="0"/>
              <w:autoSpaceDN w:val="0"/>
              <w:spacing w:before="48" w:after="0" w:line="216" w:lineRule="exact"/>
              <w:ind w:left="28" w:right="0" w:firstLine="0"/>
              <w:jc w:val="left"/>
            </w:pPr>
            <w:r>
              <w:rPr>
                <w:rFonts w:ascii="JEBpCRfZ+SimSun" w:hAnsi="JEBpCRfZ+SimSun" w:eastAsia="JEBpCRfZ+SimSun"/>
                <w:color w:val="000000"/>
                <w:w w:val="98"/>
                <w:sz w:val="22"/>
              </w:rPr>
              <w:t>无</w:t>
            </w:r>
          </w:p>
        </w:tc>
      </w:tr>
      <w:tr w14:paraId="5D234010">
        <w:tblPrEx>
          <w:tblCellMar>
            <w:top w:w="0" w:type="dxa"/>
            <w:left w:w="108" w:type="dxa"/>
            <w:bottom w:w="0" w:type="dxa"/>
            <w:right w:w="108" w:type="dxa"/>
          </w:tblCellMar>
        </w:tblPrEx>
        <w:trPr>
          <w:trHeight w:val="1400" w:hRule="exact"/>
        </w:trPr>
        <w:tc>
          <w:tcPr>
            <w:tcW w:w="2435" w:type="dxa"/>
            <w:vMerge w:val="continue"/>
            <w:tcBorders>
              <w:top w:val="single" w:color="000000" w:sz="6" w:space="0"/>
              <w:left w:val="single" w:color="000000" w:sz="6" w:space="0"/>
              <w:bottom w:val="single" w:color="000000" w:sz="6" w:space="0"/>
              <w:right w:val="single" w:color="000000" w:sz="6" w:space="0"/>
            </w:tcBorders>
          </w:tcPr>
          <w:p w14:paraId="43064FD0"/>
        </w:tc>
        <w:tc>
          <w:tcPr>
            <w:tcW w:w="1368" w:type="dxa"/>
            <w:tcBorders>
              <w:top w:val="single" w:color="000000" w:sz="6" w:space="0"/>
              <w:left w:val="single" w:color="000000" w:sz="6" w:space="0"/>
              <w:bottom w:val="single" w:color="000000" w:sz="6" w:space="0"/>
              <w:right w:val="single" w:color="000000" w:sz="6" w:space="0"/>
            </w:tcBorders>
            <w:tcMar>
              <w:left w:w="0" w:type="dxa"/>
              <w:right w:w="0" w:type="dxa"/>
            </w:tcMar>
          </w:tcPr>
          <w:p w14:paraId="4EC066F8">
            <w:pPr>
              <w:widowControl/>
              <w:autoSpaceDE w:val="0"/>
              <w:autoSpaceDN w:val="0"/>
              <w:spacing w:before="474" w:after="0" w:line="216" w:lineRule="exact"/>
              <w:ind w:left="0" w:right="0" w:firstLine="0"/>
              <w:jc w:val="center"/>
            </w:pPr>
            <w:r>
              <w:rPr>
                <w:rFonts w:ascii="JEBpCRfZ+SimSun" w:hAnsi="JEBpCRfZ+SimSun" w:eastAsia="JEBpCRfZ+SimSun"/>
                <w:color w:val="000000"/>
                <w:w w:val="98"/>
                <w:sz w:val="22"/>
              </w:rPr>
              <w:t>资产管理使</w:t>
            </w:r>
          </w:p>
          <w:p w14:paraId="78E91D0A">
            <w:pPr>
              <w:widowControl/>
              <w:autoSpaceDE w:val="0"/>
              <w:autoSpaceDN w:val="0"/>
              <w:spacing w:before="50" w:after="0" w:line="216" w:lineRule="exact"/>
              <w:ind w:left="0" w:right="0" w:firstLine="0"/>
              <w:jc w:val="center"/>
            </w:pPr>
            <w:r>
              <w:rPr>
                <w:rFonts w:ascii="JEBpCRfZ+SimSun" w:hAnsi="JEBpCRfZ+SimSun" w:eastAsia="JEBpCRfZ+SimSun"/>
                <w:color w:val="000000"/>
                <w:w w:val="98"/>
                <w:sz w:val="22"/>
              </w:rPr>
              <w:t>用规范有效</w:t>
            </w:r>
          </w:p>
        </w:tc>
        <w:tc>
          <w:tcPr>
            <w:tcW w:w="2456" w:type="dxa"/>
            <w:tcBorders>
              <w:top w:val="single" w:color="000000" w:sz="6" w:space="0"/>
              <w:left w:val="single" w:color="000000" w:sz="6" w:space="0"/>
              <w:bottom w:val="single" w:color="000000" w:sz="6" w:space="0"/>
              <w:right w:val="single" w:color="000000" w:sz="6" w:space="0"/>
            </w:tcBorders>
            <w:tcMar>
              <w:left w:w="0" w:type="dxa"/>
              <w:right w:w="0" w:type="dxa"/>
            </w:tcMar>
          </w:tcPr>
          <w:p w14:paraId="2FD94EEC">
            <w:pPr>
              <w:widowControl/>
              <w:autoSpaceDE w:val="0"/>
              <w:autoSpaceDN w:val="0"/>
              <w:spacing w:before="0" w:after="0" w:line="224" w:lineRule="exact"/>
              <w:ind w:left="26" w:right="0" w:firstLine="0"/>
              <w:jc w:val="left"/>
            </w:pPr>
            <w:r>
              <w:rPr>
                <w:rFonts w:ascii="JEBpCRfZ+SimSun" w:hAnsi="JEBpCRfZ+SimSun" w:eastAsia="JEBpCRfZ+SimSun"/>
                <w:color w:val="000000"/>
                <w:sz w:val="18"/>
              </w:rPr>
              <w:t>资产管理制度执行情况，日常使用按内部制度进行登记领用管理。</w:t>
            </w:r>
          </w:p>
        </w:tc>
        <w:tc>
          <w:tcPr>
            <w:tcW w:w="4088" w:type="dxa"/>
            <w:tcBorders>
              <w:top w:val="single" w:color="000000" w:sz="6" w:space="0"/>
              <w:left w:val="single" w:color="000000" w:sz="6" w:space="0"/>
              <w:bottom w:val="single" w:color="000000" w:sz="6" w:space="0"/>
              <w:right w:val="single" w:color="000000" w:sz="6" w:space="0"/>
            </w:tcBorders>
            <w:tcMar>
              <w:left w:w="0" w:type="dxa"/>
              <w:right w:w="0" w:type="dxa"/>
            </w:tcMar>
          </w:tcPr>
          <w:p w14:paraId="2F7589AA">
            <w:pPr>
              <w:widowControl/>
              <w:autoSpaceDE w:val="0"/>
              <w:autoSpaceDN w:val="0"/>
              <w:spacing w:before="0" w:after="0" w:line="224" w:lineRule="exact"/>
              <w:ind w:left="28" w:right="62" w:firstLine="0"/>
              <w:jc w:val="both"/>
            </w:pPr>
            <w:r>
              <w:rPr>
                <w:rFonts w:ascii="JEBpCRfZ+SimSun" w:hAnsi="JEBpCRfZ+SimSun" w:eastAsia="JEBpCRfZ+SimSun"/>
                <w:color w:val="000000"/>
                <w:sz w:val="18"/>
              </w:rPr>
              <w:t>2025年我单位未发生固定资产增减变动，日常管理过程中严格按照国有资产管理要求开展对账、检查、报表报送等日常管理工作，资产管理做到账、卡、实相符。</w:t>
            </w:r>
          </w:p>
        </w:tc>
        <w:tc>
          <w:tcPr>
            <w:tcW w:w="2930" w:type="dxa"/>
            <w:tcBorders>
              <w:top w:val="single" w:color="000000" w:sz="6" w:space="0"/>
              <w:left w:val="single" w:color="000000" w:sz="6" w:space="0"/>
              <w:bottom w:val="single" w:color="000000" w:sz="6" w:space="0"/>
              <w:right w:val="single" w:color="000000" w:sz="6" w:space="0"/>
            </w:tcBorders>
            <w:tcMar>
              <w:left w:w="0" w:type="dxa"/>
              <w:right w:w="0" w:type="dxa"/>
            </w:tcMar>
          </w:tcPr>
          <w:p w14:paraId="020ACAA7">
            <w:pPr>
              <w:widowControl/>
              <w:autoSpaceDE w:val="0"/>
              <w:autoSpaceDN w:val="0"/>
              <w:spacing w:before="42" w:after="0" w:line="180" w:lineRule="exact"/>
              <w:ind w:left="26" w:right="0" w:firstLine="0"/>
              <w:jc w:val="left"/>
            </w:pPr>
            <w:r>
              <w:rPr>
                <w:rFonts w:ascii="JEBpCRfZ+SimSun" w:hAnsi="JEBpCRfZ+SimSun" w:eastAsia="JEBpCRfZ+SimSun"/>
                <w:color w:val="000000"/>
                <w:sz w:val="18"/>
              </w:rPr>
              <w:t>严格按照相关管理制度执行。</w:t>
            </w:r>
          </w:p>
        </w:tc>
        <w:tc>
          <w:tcPr>
            <w:tcW w:w="2748" w:type="dxa"/>
            <w:tcBorders>
              <w:top w:val="single" w:color="000000" w:sz="6" w:space="0"/>
              <w:left w:val="single" w:color="000000" w:sz="6" w:space="0"/>
              <w:bottom w:val="single" w:color="000000" w:sz="6" w:space="0"/>
              <w:right w:val="single" w:color="000000" w:sz="6" w:space="0"/>
            </w:tcBorders>
            <w:tcMar>
              <w:left w:w="0" w:type="dxa"/>
              <w:right w:w="0" w:type="dxa"/>
            </w:tcMar>
          </w:tcPr>
          <w:p w14:paraId="215AAE74">
            <w:pPr>
              <w:widowControl/>
              <w:autoSpaceDE w:val="0"/>
              <w:autoSpaceDN w:val="0"/>
              <w:spacing w:before="48" w:after="0" w:line="216" w:lineRule="exact"/>
              <w:ind w:left="28" w:right="0" w:firstLine="0"/>
              <w:jc w:val="left"/>
            </w:pPr>
            <w:r>
              <w:rPr>
                <w:rFonts w:ascii="JEBpCRfZ+SimSun" w:hAnsi="JEBpCRfZ+SimSun" w:eastAsia="JEBpCRfZ+SimSun"/>
                <w:color w:val="000000"/>
                <w:w w:val="98"/>
                <w:sz w:val="22"/>
              </w:rPr>
              <w:t>无</w:t>
            </w:r>
          </w:p>
        </w:tc>
      </w:tr>
    </w:tbl>
    <w:p w14:paraId="32DD0F69">
      <w:pPr>
        <w:widowControl/>
        <w:autoSpaceDE w:val="0"/>
        <w:autoSpaceDN w:val="0"/>
        <w:spacing w:before="0" w:after="0" w:line="14" w:lineRule="exact"/>
        <w:ind w:left="0" w:right="0"/>
      </w:pPr>
    </w:p>
    <w:p w14:paraId="28CF3623">
      <w:pPr>
        <w:sectPr>
          <w:pgSz w:w="16837" w:h="11905"/>
          <w:pgMar w:top="716" w:right="1156" w:bottom="1440" w:left="1072" w:header="720" w:footer="720" w:gutter="0"/>
          <w:cols w:equalWidth="0" w:num="1">
            <w:col w:w="14608"/>
          </w:cols>
          <w:docGrid w:linePitch="360" w:charSpace="0"/>
        </w:sectPr>
      </w:pPr>
    </w:p>
    <w:p w14:paraId="116D561C">
      <w:pPr>
        <w:widowControl/>
        <w:autoSpaceDE w:val="0"/>
        <w:autoSpaceDN w:val="0"/>
        <w:spacing w:before="502" w:after="0" w:line="220" w:lineRule="exact"/>
        <w:ind w:left="0" w:right="0"/>
      </w:pPr>
    </w:p>
    <w:tbl>
      <w:tblPr>
        <w:tblStyle w:val="2"/>
        <w:tblW w:w="0" w:type="auto"/>
        <w:tblInd w:w="3" w:type="dxa"/>
        <w:tblLayout w:type="fixed"/>
        <w:tblCellMar>
          <w:top w:w="0" w:type="dxa"/>
          <w:left w:w="108" w:type="dxa"/>
          <w:bottom w:w="0" w:type="dxa"/>
          <w:right w:w="108" w:type="dxa"/>
        </w:tblCellMar>
      </w:tblPr>
      <w:tblGrid>
        <w:gridCol w:w="648"/>
        <w:gridCol w:w="1110"/>
        <w:gridCol w:w="838"/>
        <w:gridCol w:w="1148"/>
        <w:gridCol w:w="858"/>
      </w:tblGrid>
      <w:tr w14:paraId="71B53E51">
        <w:tblPrEx>
          <w:tblCellMar>
            <w:top w:w="0" w:type="dxa"/>
            <w:left w:w="108" w:type="dxa"/>
            <w:bottom w:w="0" w:type="dxa"/>
            <w:right w:w="108" w:type="dxa"/>
          </w:tblCellMar>
        </w:tblPrEx>
        <w:trPr>
          <w:trHeight w:val="298" w:hRule="exact"/>
        </w:trPr>
        <w:tc>
          <w:tcPr>
            <w:tcW w:w="4602" w:type="dxa"/>
            <w:gridSpan w:val="5"/>
            <w:tcBorders>
              <w:top w:val="single" w:color="000000" w:sz="2" w:space="0"/>
              <w:left w:val="single" w:color="000000" w:sz="2" w:space="0"/>
              <w:bottom w:val="single" w:color="000000" w:sz="2" w:space="0"/>
              <w:right w:val="single" w:color="000000" w:sz="0" w:space="0"/>
            </w:tcBorders>
            <w:tcMar>
              <w:left w:w="0" w:type="dxa"/>
              <w:right w:w="0" w:type="dxa"/>
            </w:tcMar>
          </w:tcPr>
          <w:p w14:paraId="5F08D5F5">
            <w:pPr>
              <w:widowControl/>
              <w:autoSpaceDE w:val="0"/>
              <w:autoSpaceDN w:val="0"/>
              <w:spacing w:before="92" w:after="0" w:line="122" w:lineRule="exact"/>
              <w:ind w:left="0" w:right="0" w:firstLine="0"/>
              <w:jc w:val="center"/>
            </w:pPr>
            <w:r>
              <w:rPr>
                <w:rFonts w:ascii="JEBpCRfZ+SimSun" w:hAnsi="JEBpCRfZ+SimSun" w:eastAsia="JEBpCRfZ+SimSun"/>
                <w:b/>
                <w:color w:val="000000"/>
                <w:w w:val="101"/>
                <w:sz w:val="12"/>
              </w:rPr>
              <w:t>部门整体支出绩效自评职责履行良好表</w:t>
            </w:r>
          </w:p>
        </w:tc>
      </w:tr>
      <w:tr w14:paraId="6019C73B">
        <w:tblPrEx>
          <w:tblCellMar>
            <w:top w:w="0" w:type="dxa"/>
            <w:left w:w="108" w:type="dxa"/>
            <w:bottom w:w="0" w:type="dxa"/>
            <w:right w:w="108" w:type="dxa"/>
          </w:tblCellMar>
        </w:tblPrEx>
        <w:trPr>
          <w:trHeight w:val="178" w:hRule="exact"/>
        </w:trPr>
        <w:tc>
          <w:tcPr>
            <w:tcW w:w="648" w:type="dxa"/>
            <w:tcBorders>
              <w:top w:val="single" w:color="000000" w:sz="2" w:space="0"/>
              <w:left w:val="single" w:color="000000" w:sz="2" w:space="0"/>
              <w:bottom w:val="single" w:color="000000" w:sz="0" w:space="0"/>
              <w:right w:val="single" w:color="000000" w:sz="2" w:space="0"/>
            </w:tcBorders>
            <w:tcMar>
              <w:left w:w="0" w:type="dxa"/>
              <w:right w:w="0" w:type="dxa"/>
            </w:tcMar>
          </w:tcPr>
          <w:p w14:paraId="7DAAA220">
            <w:pPr>
              <w:widowControl/>
              <w:autoSpaceDE w:val="0"/>
              <w:autoSpaceDN w:val="0"/>
              <w:spacing w:before="54" w:after="0" w:line="68" w:lineRule="exact"/>
              <w:ind w:left="0" w:right="0" w:firstLine="0"/>
              <w:jc w:val="center"/>
            </w:pPr>
            <w:r>
              <w:rPr>
                <w:rFonts w:ascii="JEBpCRfZ+SimSun" w:hAnsi="JEBpCRfZ+SimSun" w:eastAsia="JEBpCRfZ+SimSun"/>
                <w:color w:val="000000"/>
                <w:w w:val="96"/>
                <w:sz w:val="7"/>
              </w:rPr>
              <w:t>任务名称</w:t>
            </w:r>
          </w:p>
        </w:tc>
        <w:tc>
          <w:tcPr>
            <w:tcW w:w="1110" w:type="dxa"/>
            <w:tcBorders>
              <w:top w:val="single" w:color="000000" w:sz="2" w:space="0"/>
              <w:left w:val="single" w:color="000000" w:sz="2" w:space="0"/>
              <w:bottom w:val="single" w:color="000000" w:sz="0" w:space="0"/>
              <w:right w:val="single" w:color="000000" w:sz="0" w:space="0"/>
            </w:tcBorders>
            <w:tcMar>
              <w:left w:w="0" w:type="dxa"/>
              <w:right w:w="0" w:type="dxa"/>
            </w:tcMar>
          </w:tcPr>
          <w:p w14:paraId="6E09A32B">
            <w:pPr>
              <w:widowControl/>
              <w:autoSpaceDE w:val="0"/>
              <w:autoSpaceDN w:val="0"/>
              <w:spacing w:before="54" w:after="0" w:line="68" w:lineRule="exact"/>
              <w:ind w:left="0" w:right="0" w:firstLine="0"/>
              <w:jc w:val="center"/>
            </w:pPr>
            <w:r>
              <w:rPr>
                <w:rFonts w:ascii="JEBpCRfZ+SimSun" w:hAnsi="JEBpCRfZ+SimSun" w:eastAsia="JEBpCRfZ+SimSun"/>
                <w:color w:val="000000"/>
                <w:w w:val="96"/>
                <w:sz w:val="7"/>
              </w:rPr>
              <w:t>编制预算时提出的的任务措施</w:t>
            </w:r>
          </w:p>
        </w:tc>
        <w:tc>
          <w:tcPr>
            <w:tcW w:w="838" w:type="dxa"/>
            <w:tcBorders>
              <w:top w:val="single" w:color="000000" w:sz="2" w:space="0"/>
              <w:left w:val="single" w:color="000000" w:sz="0" w:space="0"/>
              <w:bottom w:val="single" w:color="000000" w:sz="0" w:space="0"/>
              <w:right w:val="single" w:color="000000" w:sz="0" w:space="0"/>
            </w:tcBorders>
            <w:tcMar>
              <w:left w:w="0" w:type="dxa"/>
              <w:right w:w="0" w:type="dxa"/>
            </w:tcMar>
          </w:tcPr>
          <w:p w14:paraId="5E1FD248">
            <w:pPr>
              <w:widowControl/>
              <w:autoSpaceDE w:val="0"/>
              <w:autoSpaceDN w:val="0"/>
              <w:spacing w:before="54" w:after="0" w:line="68" w:lineRule="exact"/>
              <w:ind w:left="0" w:right="0" w:firstLine="0"/>
              <w:jc w:val="center"/>
            </w:pPr>
            <w:r>
              <w:rPr>
                <w:rFonts w:ascii="JEBpCRfZ+SimSun" w:hAnsi="JEBpCRfZ+SimSun" w:eastAsia="JEBpCRfZ+SimSun"/>
                <w:color w:val="000000"/>
                <w:w w:val="96"/>
                <w:sz w:val="7"/>
              </w:rPr>
              <w:t>绩效指标实际执行情况</w:t>
            </w:r>
          </w:p>
        </w:tc>
        <w:tc>
          <w:tcPr>
            <w:tcW w:w="1148" w:type="dxa"/>
            <w:tcBorders>
              <w:top w:val="single" w:color="000000" w:sz="2" w:space="0"/>
              <w:left w:val="single" w:color="000000" w:sz="0" w:space="0"/>
              <w:bottom w:val="single" w:color="000000" w:sz="0" w:space="0"/>
              <w:right w:val="single" w:color="000000" w:sz="2" w:space="0"/>
            </w:tcBorders>
            <w:tcMar>
              <w:left w:w="0" w:type="dxa"/>
              <w:right w:w="0" w:type="dxa"/>
            </w:tcMar>
          </w:tcPr>
          <w:p w14:paraId="2D07094D">
            <w:pPr>
              <w:widowControl/>
              <w:autoSpaceDE w:val="0"/>
              <w:autoSpaceDN w:val="0"/>
              <w:spacing w:before="54" w:after="0" w:line="68" w:lineRule="exact"/>
              <w:ind w:left="0" w:right="0" w:firstLine="0"/>
              <w:jc w:val="center"/>
            </w:pPr>
            <w:r>
              <w:rPr>
                <w:rFonts w:ascii="JEBpCRfZ+SimSun" w:hAnsi="JEBpCRfZ+SimSun" w:eastAsia="JEBpCRfZ+SimSun"/>
                <w:color w:val="000000"/>
                <w:w w:val="96"/>
                <w:sz w:val="7"/>
              </w:rPr>
              <w:t>执行情况与年初预算的对比</w:t>
            </w:r>
          </w:p>
        </w:tc>
        <w:tc>
          <w:tcPr>
            <w:tcW w:w="858" w:type="dxa"/>
            <w:tcBorders>
              <w:top w:val="single" w:color="000000" w:sz="2" w:space="0"/>
              <w:left w:val="single" w:color="000000" w:sz="2" w:space="0"/>
              <w:bottom w:val="single" w:color="000000" w:sz="0" w:space="0"/>
              <w:right w:val="single" w:color="000000" w:sz="0" w:space="0"/>
            </w:tcBorders>
            <w:tcMar>
              <w:left w:w="0" w:type="dxa"/>
              <w:right w:w="0" w:type="dxa"/>
            </w:tcMar>
          </w:tcPr>
          <w:p w14:paraId="5D934733">
            <w:pPr>
              <w:widowControl/>
              <w:autoSpaceDE w:val="0"/>
              <w:autoSpaceDN w:val="0"/>
              <w:spacing w:before="54" w:after="0" w:line="68" w:lineRule="exact"/>
              <w:ind w:left="0" w:right="0" w:firstLine="0"/>
              <w:jc w:val="center"/>
            </w:pPr>
            <w:r>
              <w:rPr>
                <w:rFonts w:ascii="JEBpCRfZ+SimSun" w:hAnsi="JEBpCRfZ+SimSun" w:eastAsia="JEBpCRfZ+SimSun"/>
                <w:color w:val="000000"/>
                <w:w w:val="96"/>
                <w:sz w:val="7"/>
              </w:rPr>
              <w:t>相关情况说明</w:t>
            </w:r>
          </w:p>
        </w:tc>
      </w:tr>
      <w:tr w14:paraId="7E2CB6A7">
        <w:tblPrEx>
          <w:tblCellMar>
            <w:top w:w="0" w:type="dxa"/>
            <w:left w:w="108" w:type="dxa"/>
            <w:bottom w:w="0" w:type="dxa"/>
            <w:right w:w="108" w:type="dxa"/>
          </w:tblCellMar>
        </w:tblPrEx>
        <w:trPr>
          <w:trHeight w:val="836" w:hRule="exact"/>
        </w:trPr>
        <w:tc>
          <w:tcPr>
            <w:tcW w:w="648" w:type="dxa"/>
            <w:tcBorders>
              <w:top w:val="single" w:color="000000" w:sz="0" w:space="0"/>
              <w:left w:val="single" w:color="000000" w:sz="2" w:space="0"/>
              <w:bottom w:val="single" w:color="000000" w:sz="0" w:space="0"/>
              <w:right w:val="single" w:color="000000" w:sz="2" w:space="0"/>
            </w:tcBorders>
            <w:tcMar>
              <w:left w:w="0" w:type="dxa"/>
              <w:right w:w="0" w:type="dxa"/>
            </w:tcMar>
          </w:tcPr>
          <w:p w14:paraId="2DE3DF01">
            <w:pPr>
              <w:widowControl/>
              <w:autoSpaceDE w:val="0"/>
              <w:autoSpaceDN w:val="0"/>
              <w:spacing w:before="12" w:after="0" w:line="68" w:lineRule="exact"/>
              <w:ind w:left="0" w:right="0" w:firstLine="0"/>
              <w:jc w:val="center"/>
            </w:pPr>
            <w:r>
              <w:rPr>
                <w:rFonts w:ascii="JEBpCRfZ+SimSun" w:hAnsi="JEBpCRfZ+SimSun" w:eastAsia="JEBpCRfZ+SimSun"/>
                <w:color w:val="000000"/>
                <w:w w:val="96"/>
                <w:sz w:val="7"/>
              </w:rPr>
              <w:t>行政运行服务保障经</w:t>
            </w:r>
          </w:p>
          <w:p w14:paraId="14ABBBBD">
            <w:pPr>
              <w:widowControl/>
              <w:autoSpaceDE w:val="0"/>
              <w:autoSpaceDN w:val="0"/>
              <w:spacing w:before="14" w:after="0" w:line="68" w:lineRule="exact"/>
              <w:ind w:left="0" w:right="0" w:firstLine="0"/>
              <w:jc w:val="center"/>
            </w:pPr>
            <w:r>
              <w:rPr>
                <w:rFonts w:ascii="JEBpCRfZ+SimSun" w:hAnsi="JEBpCRfZ+SimSun" w:eastAsia="JEBpCRfZ+SimSun"/>
                <w:color w:val="000000"/>
                <w:w w:val="96"/>
                <w:sz w:val="7"/>
              </w:rPr>
              <w:t>费</w:t>
            </w:r>
          </w:p>
        </w:tc>
        <w:tc>
          <w:tcPr>
            <w:tcW w:w="1110" w:type="dxa"/>
            <w:tcBorders>
              <w:top w:val="single" w:color="000000" w:sz="0" w:space="0"/>
              <w:left w:val="single" w:color="000000" w:sz="2" w:space="0"/>
              <w:bottom w:val="single" w:color="000000" w:sz="0" w:space="0"/>
              <w:right w:val="single" w:color="000000" w:sz="0" w:space="0"/>
            </w:tcBorders>
            <w:tcMar>
              <w:left w:w="0" w:type="dxa"/>
              <w:right w:w="0" w:type="dxa"/>
            </w:tcMar>
          </w:tcPr>
          <w:p w14:paraId="624FA395">
            <w:pPr>
              <w:widowControl/>
              <w:autoSpaceDE w:val="0"/>
              <w:autoSpaceDN w:val="0"/>
              <w:spacing w:before="0" w:after="0" w:line="82" w:lineRule="exact"/>
              <w:ind w:left="0" w:right="0" w:firstLine="0"/>
              <w:jc w:val="center"/>
            </w:pPr>
            <w:r>
              <w:rPr>
                <w:rFonts w:ascii="JEBpCRfZ+SimSun" w:hAnsi="JEBpCRfZ+SimSun" w:eastAsia="JEBpCRfZ+SimSun"/>
                <w:color w:val="000000"/>
                <w:w w:val="96"/>
                <w:sz w:val="7"/>
              </w:rPr>
              <w:t>依据部门年度工作计划及项目实施方案，在年度预算资金范围内，保障部门行政运行、租用1条光纤、会议系统平稳运行、完成档案整理、聘请法律服务，提高部门行政运行效率、依法行政能力、网络稳定程度，使服务对象满意度不低于90%。</w:t>
            </w:r>
          </w:p>
        </w:tc>
        <w:tc>
          <w:tcPr>
            <w:tcW w:w="838" w:type="dxa"/>
            <w:tcBorders>
              <w:top w:val="single" w:color="000000" w:sz="0" w:space="0"/>
              <w:left w:val="single" w:color="000000" w:sz="0" w:space="0"/>
              <w:bottom w:val="single" w:color="000000" w:sz="0" w:space="0"/>
              <w:right w:val="single" w:color="000000" w:sz="0" w:space="0"/>
            </w:tcBorders>
            <w:tcMar>
              <w:left w:w="0" w:type="dxa"/>
              <w:right w:w="0" w:type="dxa"/>
            </w:tcMar>
          </w:tcPr>
          <w:p w14:paraId="24EA60BF">
            <w:pPr>
              <w:widowControl/>
              <w:autoSpaceDE w:val="0"/>
              <w:autoSpaceDN w:val="0"/>
              <w:spacing w:before="0" w:after="0" w:line="80" w:lineRule="exact"/>
              <w:ind w:left="0" w:right="0" w:firstLine="0"/>
              <w:jc w:val="center"/>
            </w:pPr>
            <w:r>
              <w:rPr>
                <w:rFonts w:ascii="JEBpCRfZ+SimSun" w:hAnsi="JEBpCRfZ+SimSun" w:eastAsia="JEBpCRfZ+SimSun"/>
                <w:color w:val="000000"/>
                <w:w w:val="96"/>
                <w:sz w:val="7"/>
              </w:rPr>
              <w:t>2025年在预算执行中预算执行率完成较高，绩效指标已</w:t>
            </w:r>
          </w:p>
          <w:p w14:paraId="40AF06CD">
            <w:pPr>
              <w:widowControl/>
              <w:autoSpaceDE w:val="0"/>
              <w:autoSpaceDN w:val="0"/>
              <w:spacing w:before="14" w:after="0" w:line="68" w:lineRule="exact"/>
              <w:ind w:left="0" w:right="0" w:firstLine="0"/>
              <w:jc w:val="center"/>
            </w:pPr>
            <w:r>
              <w:rPr>
                <w:rFonts w:ascii="JEBpCRfZ+SimSun" w:hAnsi="JEBpCRfZ+SimSun" w:eastAsia="JEBpCRfZ+SimSun"/>
                <w:color w:val="000000"/>
                <w:w w:val="96"/>
                <w:sz w:val="7"/>
              </w:rPr>
              <w:t>完成。</w:t>
            </w:r>
          </w:p>
        </w:tc>
        <w:tc>
          <w:tcPr>
            <w:tcW w:w="1148" w:type="dxa"/>
            <w:tcBorders>
              <w:top w:val="single" w:color="000000" w:sz="0" w:space="0"/>
              <w:left w:val="single" w:color="000000" w:sz="0" w:space="0"/>
              <w:bottom w:val="single" w:color="000000" w:sz="0" w:space="0"/>
              <w:right w:val="single" w:color="000000" w:sz="2" w:space="0"/>
            </w:tcBorders>
            <w:tcMar>
              <w:left w:w="0" w:type="dxa"/>
              <w:right w:w="0" w:type="dxa"/>
            </w:tcMar>
          </w:tcPr>
          <w:p w14:paraId="4796641E">
            <w:pPr>
              <w:widowControl/>
              <w:autoSpaceDE w:val="0"/>
              <w:autoSpaceDN w:val="0"/>
              <w:spacing w:before="0" w:after="0" w:line="82" w:lineRule="exact"/>
              <w:ind w:left="0" w:right="0" w:firstLine="0"/>
              <w:jc w:val="center"/>
            </w:pPr>
            <w:r>
              <w:rPr>
                <w:rFonts w:ascii="JEBpCRfZ+SimSun" w:hAnsi="JEBpCRfZ+SimSun" w:eastAsia="JEBpCRfZ+SimSun"/>
                <w:color w:val="000000"/>
                <w:w w:val="96"/>
                <w:sz w:val="7"/>
              </w:rPr>
              <w:t>100%年度人数44人，未超编制数。财政资金及时到位，合理安排资金支出，保障单位机构正常运转。</w:t>
            </w:r>
          </w:p>
        </w:tc>
        <w:tc>
          <w:tcPr>
            <w:tcW w:w="858" w:type="dxa"/>
            <w:tcBorders>
              <w:top w:val="single" w:color="000000" w:sz="0" w:space="0"/>
              <w:left w:val="single" w:color="000000" w:sz="2" w:space="0"/>
              <w:bottom w:val="single" w:color="000000" w:sz="0" w:space="0"/>
              <w:right w:val="single" w:color="000000" w:sz="0" w:space="0"/>
            </w:tcBorders>
            <w:tcMar>
              <w:left w:w="0" w:type="dxa"/>
              <w:right w:w="0" w:type="dxa"/>
            </w:tcMar>
          </w:tcPr>
          <w:p w14:paraId="4D761498">
            <w:pPr>
              <w:widowControl/>
              <w:autoSpaceDE w:val="0"/>
              <w:autoSpaceDN w:val="0"/>
              <w:spacing w:before="12" w:after="0" w:line="68" w:lineRule="exact"/>
              <w:ind w:left="0" w:right="0" w:firstLine="0"/>
              <w:jc w:val="center"/>
            </w:pPr>
            <w:r>
              <w:rPr>
                <w:rFonts w:ascii="JEBpCRfZ+SimSun" w:hAnsi="JEBpCRfZ+SimSun" w:eastAsia="JEBpCRfZ+SimSun"/>
                <w:color w:val="000000"/>
                <w:w w:val="96"/>
                <w:sz w:val="7"/>
              </w:rPr>
              <w:t>无</w:t>
            </w:r>
          </w:p>
        </w:tc>
      </w:tr>
      <w:tr w14:paraId="090173E2">
        <w:tblPrEx>
          <w:tblCellMar>
            <w:top w:w="0" w:type="dxa"/>
            <w:left w:w="108" w:type="dxa"/>
            <w:bottom w:w="0" w:type="dxa"/>
            <w:right w:w="108" w:type="dxa"/>
          </w:tblCellMar>
        </w:tblPrEx>
        <w:trPr>
          <w:trHeight w:val="1744" w:hRule="exact"/>
        </w:trPr>
        <w:tc>
          <w:tcPr>
            <w:tcW w:w="648" w:type="dxa"/>
            <w:tcBorders>
              <w:top w:val="single" w:color="000000" w:sz="0" w:space="0"/>
              <w:left w:val="single" w:color="000000" w:sz="2" w:space="0"/>
              <w:bottom w:val="single" w:color="000000" w:sz="0" w:space="0"/>
              <w:right w:val="single" w:color="000000" w:sz="2" w:space="0"/>
            </w:tcBorders>
            <w:tcMar>
              <w:left w:w="0" w:type="dxa"/>
              <w:right w:w="0" w:type="dxa"/>
            </w:tcMar>
          </w:tcPr>
          <w:p w14:paraId="5E482FC9">
            <w:pPr>
              <w:widowControl/>
              <w:autoSpaceDE w:val="0"/>
              <w:autoSpaceDN w:val="0"/>
              <w:spacing w:before="12" w:after="0" w:line="68" w:lineRule="exact"/>
              <w:ind w:left="0" w:right="0" w:firstLine="0"/>
              <w:jc w:val="center"/>
            </w:pPr>
            <w:r>
              <w:rPr>
                <w:rFonts w:ascii="JEBpCRfZ+SimSun" w:hAnsi="JEBpCRfZ+SimSun" w:eastAsia="JEBpCRfZ+SimSun"/>
                <w:color w:val="000000"/>
                <w:w w:val="96"/>
                <w:sz w:val="7"/>
              </w:rPr>
              <w:t>生态修复、地质灾害</w:t>
            </w:r>
          </w:p>
          <w:p w14:paraId="5DDFC7A1">
            <w:pPr>
              <w:widowControl/>
              <w:autoSpaceDE w:val="0"/>
              <w:autoSpaceDN w:val="0"/>
              <w:spacing w:before="14" w:after="0" w:line="66" w:lineRule="exact"/>
              <w:ind w:left="4" w:right="0" w:firstLine="0"/>
              <w:jc w:val="left"/>
            </w:pPr>
            <w:r>
              <w:rPr>
                <w:rFonts w:ascii="JEBpCRfZ+SimSun" w:hAnsi="JEBpCRfZ+SimSun" w:eastAsia="JEBpCRfZ+SimSun"/>
                <w:color w:val="000000"/>
                <w:w w:val="96"/>
                <w:sz w:val="7"/>
              </w:rPr>
              <w:t>防治专项经费</w:t>
            </w:r>
          </w:p>
        </w:tc>
        <w:tc>
          <w:tcPr>
            <w:tcW w:w="1110" w:type="dxa"/>
            <w:tcBorders>
              <w:top w:val="single" w:color="000000" w:sz="0" w:space="0"/>
              <w:left w:val="single" w:color="000000" w:sz="2" w:space="0"/>
              <w:bottom w:val="single" w:color="000000" w:sz="0" w:space="0"/>
              <w:right w:val="single" w:color="000000" w:sz="0" w:space="0"/>
            </w:tcBorders>
            <w:tcMar>
              <w:left w:w="0" w:type="dxa"/>
              <w:right w:w="0" w:type="dxa"/>
            </w:tcMar>
          </w:tcPr>
          <w:p w14:paraId="2E229F82">
            <w:pPr>
              <w:widowControl/>
              <w:autoSpaceDE w:val="0"/>
              <w:autoSpaceDN w:val="0"/>
              <w:spacing w:before="0" w:after="0" w:line="82" w:lineRule="exact"/>
              <w:ind w:left="0" w:right="0" w:firstLine="0"/>
              <w:jc w:val="center"/>
            </w:pPr>
            <w:r>
              <w:rPr>
                <w:rFonts w:ascii="JEBpCRfZ+SimSun" w:hAnsi="JEBpCRfZ+SimSun" w:eastAsia="JEBpCRfZ+SimSun"/>
                <w:color w:val="000000"/>
                <w:w w:val="96"/>
                <w:sz w:val="7"/>
              </w:rPr>
              <w:t>一是每年2月</w:t>
            </w:r>
            <w:r>
              <w:rPr>
                <w:rFonts w:hint="eastAsia" w:ascii="JEBpCRfZ+SimSun" w:hAnsi="JEBpCRfZ+SimSun" w:eastAsia="宋体"/>
                <w:color w:val="000000"/>
                <w:w w:val="96"/>
                <w:sz w:val="7"/>
                <w:lang w:val="en-US" w:eastAsia="zh-CN"/>
              </w:rPr>
              <w:t>底</w:t>
            </w:r>
            <w:bookmarkStart w:id="0" w:name="_GoBack"/>
            <w:bookmarkEnd w:id="0"/>
            <w:r>
              <w:rPr>
                <w:rFonts w:ascii="JEBpCRfZ+SimSun" w:hAnsi="JEBpCRfZ+SimSun" w:eastAsia="JEBpCRfZ+SimSun"/>
                <w:color w:val="000000"/>
                <w:w w:val="96"/>
                <w:sz w:val="7"/>
              </w:rPr>
              <w:t>前完成地质灾害隐患点核查工作，形成核查报告，包括西翥街道办事处龙庆社区头村滑坡治理、龙庆二村地质灾害隐患点应急工程勘查设计、9个地质灾害治理项目。二是5月30日前完成年度地质灾害防治方案编制，并提交政府批准。三是6月底以前完成地质防治培训以及地质应急演练。一是完成不少于在建矿山5%的巡查工作。二是白龙山生态修复方案编制费、白龙山生态修复、麦地冲生态修复、五华区平顶山“五采区”植被修复项目工程验收、五华区石盆寺、老青山"五采区“矿山地质环境恢复治理工程终验等。三是完成矿山开发现状实地测量、开发利用现状动态监测。四是完成第四轮矿产资源规划（2021-2025）编制工作、矿业权人勘查开采信息核查工作。</w:t>
            </w:r>
          </w:p>
        </w:tc>
        <w:tc>
          <w:tcPr>
            <w:tcW w:w="838" w:type="dxa"/>
            <w:tcBorders>
              <w:top w:val="single" w:color="000000" w:sz="0" w:space="0"/>
              <w:left w:val="single" w:color="000000" w:sz="0" w:space="0"/>
              <w:bottom w:val="single" w:color="000000" w:sz="0" w:space="0"/>
              <w:right w:val="single" w:color="000000" w:sz="0" w:space="0"/>
            </w:tcBorders>
            <w:tcMar>
              <w:left w:w="0" w:type="dxa"/>
              <w:right w:w="0" w:type="dxa"/>
            </w:tcMar>
          </w:tcPr>
          <w:p w14:paraId="1F520E52">
            <w:pPr>
              <w:widowControl/>
              <w:autoSpaceDE w:val="0"/>
              <w:autoSpaceDN w:val="0"/>
              <w:spacing w:before="0" w:after="0" w:line="80" w:lineRule="exact"/>
              <w:ind w:left="8" w:right="20" w:firstLine="0"/>
              <w:jc w:val="both"/>
            </w:pPr>
            <w:r>
              <w:rPr>
                <w:rFonts w:ascii="JEBpCRfZ+SimSun" w:hAnsi="JEBpCRfZ+SimSun" w:eastAsia="JEBpCRfZ+SimSun"/>
                <w:color w:val="000000"/>
                <w:w w:val="96"/>
                <w:sz w:val="7"/>
              </w:rPr>
              <w:t>2025年在预算执行中预算执行率完成较高，绩效指标已完成。</w:t>
            </w:r>
          </w:p>
        </w:tc>
        <w:tc>
          <w:tcPr>
            <w:tcW w:w="1148" w:type="dxa"/>
            <w:tcBorders>
              <w:top w:val="single" w:color="000000" w:sz="0" w:space="0"/>
              <w:left w:val="single" w:color="000000" w:sz="0" w:space="0"/>
              <w:bottom w:val="single" w:color="000000" w:sz="0" w:space="0"/>
              <w:right w:val="single" w:color="000000" w:sz="2" w:space="0"/>
            </w:tcBorders>
            <w:tcMar>
              <w:left w:w="0" w:type="dxa"/>
              <w:right w:w="0" w:type="dxa"/>
            </w:tcMar>
          </w:tcPr>
          <w:p w14:paraId="59209EF6">
            <w:pPr>
              <w:widowControl/>
              <w:autoSpaceDE w:val="0"/>
              <w:autoSpaceDN w:val="0"/>
              <w:spacing w:before="0" w:after="0" w:line="82" w:lineRule="exact"/>
              <w:ind w:left="10" w:right="0" w:firstLine="0"/>
              <w:jc w:val="left"/>
            </w:pPr>
            <w:r>
              <w:rPr>
                <w:rFonts w:ascii="JEBpCRfZ+SimSun" w:hAnsi="JEBpCRfZ+SimSun" w:eastAsia="JEBpCRfZ+SimSun"/>
                <w:color w:val="000000"/>
                <w:w w:val="96"/>
                <w:sz w:val="7"/>
              </w:rPr>
              <w:t>1.完成生态修复1.3401万亩；</w:t>
            </w:r>
            <w:r>
              <w:br w:type="textWrapping"/>
            </w:r>
            <w:r>
              <w:rPr>
                <w:rFonts w:ascii="JEBpCRfZ+SimSun" w:hAnsi="JEBpCRfZ+SimSun" w:eastAsia="JEBpCRfZ+SimSun"/>
                <w:color w:val="000000"/>
                <w:w w:val="96"/>
                <w:sz w:val="7"/>
              </w:rPr>
              <w:t>2.加速推进24个关停矿山和60个历史遗留矿山图斑的生态修复工作。目前已完成矿山生态修复7个、矿山转型利用4个、正在启动生态修复的矿山10个。60个历史遗留矿山工作，截止目前，省厅共认可五华区36个图斑通过销号，正在开展生态修复的5个图斑，预计今年12月底前完成覆土，结合天气条件待明年雨季来临前种草复绿；3.已完成党政义务植树活动1次，截止目前已完成义务植树70万株，在西翥街道龙庆社区完成四旁植树香椿种植2万株。</w:t>
            </w:r>
          </w:p>
        </w:tc>
        <w:tc>
          <w:tcPr>
            <w:tcW w:w="858" w:type="dxa"/>
            <w:tcBorders>
              <w:top w:val="single" w:color="000000" w:sz="0" w:space="0"/>
              <w:left w:val="single" w:color="000000" w:sz="2" w:space="0"/>
              <w:bottom w:val="single" w:color="000000" w:sz="0" w:space="0"/>
              <w:right w:val="single" w:color="000000" w:sz="0" w:space="0"/>
            </w:tcBorders>
            <w:tcMar>
              <w:left w:w="0" w:type="dxa"/>
              <w:right w:w="0" w:type="dxa"/>
            </w:tcMar>
          </w:tcPr>
          <w:p w14:paraId="7E147392">
            <w:pPr>
              <w:widowControl/>
              <w:autoSpaceDE w:val="0"/>
              <w:autoSpaceDN w:val="0"/>
              <w:spacing w:before="12" w:after="0" w:line="68" w:lineRule="exact"/>
              <w:ind w:left="8" w:right="0" w:firstLine="0"/>
              <w:jc w:val="left"/>
            </w:pPr>
            <w:r>
              <w:rPr>
                <w:rFonts w:ascii="JEBpCRfZ+SimSun" w:hAnsi="JEBpCRfZ+SimSun" w:eastAsia="JEBpCRfZ+SimSun"/>
                <w:color w:val="000000"/>
                <w:w w:val="96"/>
                <w:sz w:val="7"/>
              </w:rPr>
              <w:t>无</w:t>
            </w:r>
          </w:p>
        </w:tc>
      </w:tr>
      <w:tr w14:paraId="7A589D44">
        <w:tblPrEx>
          <w:tblCellMar>
            <w:top w:w="0" w:type="dxa"/>
            <w:left w:w="108" w:type="dxa"/>
            <w:bottom w:w="0" w:type="dxa"/>
            <w:right w:w="108" w:type="dxa"/>
          </w:tblCellMar>
        </w:tblPrEx>
        <w:trPr>
          <w:trHeight w:val="1246" w:hRule="exact"/>
        </w:trPr>
        <w:tc>
          <w:tcPr>
            <w:tcW w:w="648" w:type="dxa"/>
            <w:tcBorders>
              <w:top w:val="single" w:color="000000" w:sz="0" w:space="0"/>
              <w:left w:val="single" w:color="000000" w:sz="2" w:space="0"/>
              <w:bottom w:val="single" w:color="000000" w:sz="0" w:space="0"/>
              <w:right w:val="single" w:color="000000" w:sz="2" w:space="0"/>
            </w:tcBorders>
            <w:tcMar>
              <w:left w:w="0" w:type="dxa"/>
              <w:right w:w="0" w:type="dxa"/>
            </w:tcMar>
          </w:tcPr>
          <w:p w14:paraId="6A829B3B">
            <w:pPr>
              <w:widowControl/>
              <w:autoSpaceDE w:val="0"/>
              <w:autoSpaceDN w:val="0"/>
              <w:spacing w:before="12" w:after="0" w:line="68" w:lineRule="exact"/>
              <w:ind w:left="0" w:right="0" w:firstLine="0"/>
              <w:jc w:val="center"/>
            </w:pPr>
            <w:r>
              <w:rPr>
                <w:rFonts w:ascii="JEBpCRfZ+SimSun" w:hAnsi="JEBpCRfZ+SimSun" w:eastAsia="JEBpCRfZ+SimSun"/>
                <w:color w:val="000000"/>
                <w:w w:val="96"/>
                <w:sz w:val="7"/>
              </w:rPr>
              <w:t>资源林政管理专项经</w:t>
            </w:r>
          </w:p>
          <w:p w14:paraId="0B0388D3">
            <w:pPr>
              <w:widowControl/>
              <w:autoSpaceDE w:val="0"/>
              <w:autoSpaceDN w:val="0"/>
              <w:spacing w:before="14" w:after="0" w:line="68" w:lineRule="exact"/>
              <w:ind w:left="4" w:right="0" w:firstLine="0"/>
              <w:jc w:val="left"/>
            </w:pPr>
            <w:r>
              <w:rPr>
                <w:rFonts w:ascii="JEBpCRfZ+SimSun" w:hAnsi="JEBpCRfZ+SimSun" w:eastAsia="JEBpCRfZ+SimSun"/>
                <w:color w:val="000000"/>
                <w:w w:val="96"/>
                <w:sz w:val="7"/>
              </w:rPr>
              <w:t>费</w:t>
            </w:r>
          </w:p>
        </w:tc>
        <w:tc>
          <w:tcPr>
            <w:tcW w:w="1110" w:type="dxa"/>
            <w:tcBorders>
              <w:top w:val="single" w:color="000000" w:sz="0" w:space="0"/>
              <w:left w:val="single" w:color="000000" w:sz="2" w:space="0"/>
              <w:bottom w:val="single" w:color="000000" w:sz="0" w:space="0"/>
              <w:right w:val="single" w:color="000000" w:sz="0" w:space="0"/>
            </w:tcBorders>
            <w:tcMar>
              <w:left w:w="0" w:type="dxa"/>
              <w:right w:w="0" w:type="dxa"/>
            </w:tcMar>
          </w:tcPr>
          <w:p w14:paraId="696B5A5D">
            <w:pPr>
              <w:widowControl/>
              <w:autoSpaceDE w:val="0"/>
              <w:autoSpaceDN w:val="0"/>
              <w:spacing w:before="0" w:after="0" w:line="82" w:lineRule="exact"/>
              <w:ind w:left="0" w:right="0" w:firstLine="0"/>
              <w:jc w:val="center"/>
            </w:pPr>
            <w:r>
              <w:rPr>
                <w:rFonts w:ascii="JEBpCRfZ+SimSun" w:hAnsi="JEBpCRfZ+SimSun" w:eastAsia="JEBpCRfZ+SimSun"/>
                <w:color w:val="000000"/>
                <w:w w:val="96"/>
                <w:sz w:val="7"/>
              </w:rPr>
              <w:t>切实落实森林资源管理责任，保护森林资源安全。做好重点保护野生动植物及其栖息地源生地年度调查监测工作，掌握辖区内野生动植物数量。一是完成年度图斑核查及公益林优化相关工作：包括辖区范围内森林、草原督查工作；森林、草原、湿地调查监测和违法图斑调查核实；各级公益林监测、优化工作。二是完成2025年五华区林长制考核（资源保护类）相关工作，主要用于开展林长制工作，做好野生动植物及其栖息地源生地年度调查监测工作，掌握辖区内野生动植物数量。三是完成林草生态建设项</w:t>
            </w:r>
            <w:r>
              <w:br w:type="textWrapping"/>
            </w:r>
            <w:r>
              <w:rPr>
                <w:rFonts w:ascii="JEBpCRfZ+SimSun" w:hAnsi="JEBpCRfZ+SimSun" w:eastAsia="JEBpCRfZ+SimSun"/>
                <w:color w:val="000000"/>
                <w:w w:val="96"/>
                <w:sz w:val="7"/>
              </w:rPr>
              <w:t>目：完成上级部门下达的林草生态建</w:t>
            </w:r>
          </w:p>
        </w:tc>
        <w:tc>
          <w:tcPr>
            <w:tcW w:w="838" w:type="dxa"/>
            <w:tcBorders>
              <w:top w:val="single" w:color="000000" w:sz="0" w:space="0"/>
              <w:left w:val="single" w:color="000000" w:sz="0" w:space="0"/>
              <w:bottom w:val="single" w:color="000000" w:sz="0" w:space="0"/>
              <w:right w:val="single" w:color="000000" w:sz="0" w:space="0"/>
            </w:tcBorders>
            <w:tcMar>
              <w:left w:w="0" w:type="dxa"/>
              <w:right w:w="0" w:type="dxa"/>
            </w:tcMar>
          </w:tcPr>
          <w:p w14:paraId="5EAF7263">
            <w:pPr>
              <w:widowControl/>
              <w:autoSpaceDE w:val="0"/>
              <w:autoSpaceDN w:val="0"/>
              <w:spacing w:before="0" w:after="0" w:line="82" w:lineRule="exact"/>
              <w:ind w:left="8" w:right="20" w:firstLine="0"/>
              <w:jc w:val="both"/>
            </w:pPr>
            <w:r>
              <w:rPr>
                <w:rFonts w:ascii="JEBpCRfZ+SimSun" w:hAnsi="JEBpCRfZ+SimSun" w:eastAsia="JEBpCRfZ+SimSun"/>
                <w:color w:val="000000"/>
                <w:w w:val="96"/>
                <w:sz w:val="7"/>
              </w:rPr>
              <w:t>2025年在预算执行中预算执行率完成较高，绩效指标已完成。</w:t>
            </w:r>
          </w:p>
        </w:tc>
        <w:tc>
          <w:tcPr>
            <w:tcW w:w="1148" w:type="dxa"/>
            <w:tcBorders>
              <w:top w:val="single" w:color="000000" w:sz="0" w:space="0"/>
              <w:left w:val="single" w:color="000000" w:sz="0" w:space="0"/>
              <w:bottom w:val="single" w:color="000000" w:sz="0" w:space="0"/>
              <w:right w:val="single" w:color="000000" w:sz="2" w:space="0"/>
            </w:tcBorders>
            <w:tcMar>
              <w:left w:w="0" w:type="dxa"/>
              <w:right w:w="0" w:type="dxa"/>
            </w:tcMar>
          </w:tcPr>
          <w:p w14:paraId="2DFFC280">
            <w:pPr>
              <w:widowControl/>
              <w:autoSpaceDE w:val="0"/>
              <w:autoSpaceDN w:val="0"/>
              <w:spacing w:before="0" w:after="0" w:line="82" w:lineRule="exact"/>
              <w:ind w:left="10" w:right="0" w:firstLine="0"/>
              <w:jc w:val="left"/>
            </w:pPr>
            <w:r>
              <w:rPr>
                <w:rFonts w:ascii="JEBpCRfZ+SimSun" w:hAnsi="JEBpCRfZ+SimSun" w:eastAsia="JEBpCRfZ+SimSun"/>
                <w:color w:val="000000"/>
                <w:w w:val="96"/>
                <w:sz w:val="7"/>
              </w:rPr>
              <w:t>已完成五华区病虫害防治任务5000亩。依托林长制智慧APP充分压实全区各级党委、政府保护发展森林草原的主体责任，2025年截至目前总林长巡林约17次，区级区域林长巡林约123次，街道级林长巡林约720余次，村级（社区）林长巡林约2150余次，共发现问题和解决问题17个。</w:t>
            </w:r>
          </w:p>
        </w:tc>
        <w:tc>
          <w:tcPr>
            <w:tcW w:w="858" w:type="dxa"/>
            <w:tcBorders>
              <w:top w:val="single" w:color="000000" w:sz="0" w:space="0"/>
              <w:left w:val="single" w:color="000000" w:sz="2" w:space="0"/>
              <w:bottom w:val="single" w:color="000000" w:sz="0" w:space="0"/>
              <w:right w:val="single" w:color="000000" w:sz="0" w:space="0"/>
            </w:tcBorders>
            <w:tcMar>
              <w:left w:w="0" w:type="dxa"/>
              <w:right w:w="0" w:type="dxa"/>
            </w:tcMar>
          </w:tcPr>
          <w:p w14:paraId="3F528B7E">
            <w:pPr>
              <w:widowControl/>
              <w:autoSpaceDE w:val="0"/>
              <w:autoSpaceDN w:val="0"/>
              <w:spacing w:before="12" w:after="0" w:line="68" w:lineRule="exact"/>
              <w:ind w:left="8" w:right="0" w:firstLine="0"/>
              <w:jc w:val="left"/>
            </w:pPr>
            <w:r>
              <w:rPr>
                <w:rFonts w:ascii="JEBpCRfZ+SimSun" w:hAnsi="JEBpCRfZ+SimSun" w:eastAsia="JEBpCRfZ+SimSun"/>
                <w:color w:val="000000"/>
                <w:w w:val="96"/>
                <w:sz w:val="7"/>
              </w:rPr>
              <w:t>无</w:t>
            </w:r>
          </w:p>
        </w:tc>
      </w:tr>
      <w:tr w14:paraId="59B32D91">
        <w:tblPrEx>
          <w:tblCellMar>
            <w:top w:w="0" w:type="dxa"/>
            <w:left w:w="108" w:type="dxa"/>
            <w:bottom w:w="0" w:type="dxa"/>
            <w:right w:w="108" w:type="dxa"/>
          </w:tblCellMar>
        </w:tblPrEx>
        <w:trPr>
          <w:trHeight w:val="502" w:hRule="exact"/>
        </w:trPr>
        <w:tc>
          <w:tcPr>
            <w:tcW w:w="648" w:type="dxa"/>
            <w:tcBorders>
              <w:top w:val="single" w:color="000000" w:sz="0" w:space="0"/>
              <w:left w:val="single" w:color="000000" w:sz="2" w:space="0"/>
              <w:bottom w:val="single" w:color="000000" w:sz="0" w:space="0"/>
              <w:right w:val="single" w:color="000000" w:sz="2" w:space="0"/>
            </w:tcBorders>
            <w:tcMar>
              <w:left w:w="0" w:type="dxa"/>
              <w:right w:w="0" w:type="dxa"/>
            </w:tcMar>
          </w:tcPr>
          <w:p w14:paraId="396CA413">
            <w:pPr>
              <w:widowControl/>
              <w:autoSpaceDE w:val="0"/>
              <w:autoSpaceDN w:val="0"/>
              <w:spacing w:before="0" w:after="0" w:line="82" w:lineRule="exact"/>
              <w:ind w:left="4" w:right="30" w:firstLine="0"/>
              <w:jc w:val="both"/>
            </w:pPr>
            <w:r>
              <w:rPr>
                <w:rFonts w:ascii="JEBpCRfZ+SimSun" w:hAnsi="JEBpCRfZ+SimSun" w:eastAsia="JEBpCRfZ+SimSun"/>
                <w:color w:val="000000"/>
                <w:w w:val="96"/>
                <w:sz w:val="7"/>
              </w:rPr>
              <w:t>五华区不动产登记综合服务大厅运行项目经费</w:t>
            </w:r>
          </w:p>
        </w:tc>
        <w:tc>
          <w:tcPr>
            <w:tcW w:w="1110" w:type="dxa"/>
            <w:tcBorders>
              <w:top w:val="single" w:color="000000" w:sz="0" w:space="0"/>
              <w:left w:val="single" w:color="000000" w:sz="2" w:space="0"/>
              <w:bottom w:val="single" w:color="000000" w:sz="0" w:space="0"/>
              <w:right w:val="single" w:color="000000" w:sz="0" w:space="0"/>
            </w:tcBorders>
            <w:tcMar>
              <w:left w:w="0" w:type="dxa"/>
              <w:right w:w="0" w:type="dxa"/>
            </w:tcMar>
          </w:tcPr>
          <w:p w14:paraId="55B65146">
            <w:pPr>
              <w:widowControl/>
              <w:autoSpaceDE w:val="0"/>
              <w:autoSpaceDN w:val="0"/>
              <w:spacing w:before="0" w:after="0" w:line="82" w:lineRule="exact"/>
              <w:ind w:left="8" w:right="0" w:firstLine="0"/>
              <w:jc w:val="left"/>
            </w:pPr>
            <w:r>
              <w:rPr>
                <w:rFonts w:ascii="JEBpCRfZ+SimSun" w:hAnsi="JEBpCRfZ+SimSun" w:eastAsia="JEBpCRfZ+SimSun"/>
                <w:color w:val="000000"/>
                <w:w w:val="96"/>
                <w:sz w:val="7"/>
              </w:rPr>
              <w:t>设任务，积极开展植被恢复造林工作年度内完成不动产登记业务受理数量不低于50000宗，有效提升业务处理能力，提高业务服务质量，有效提升辖区人民群众的办证体验感，受益对象对部门工作满意度不低于90%。</w:t>
            </w:r>
          </w:p>
        </w:tc>
        <w:tc>
          <w:tcPr>
            <w:tcW w:w="838" w:type="dxa"/>
            <w:tcBorders>
              <w:top w:val="single" w:color="000000" w:sz="0" w:space="0"/>
              <w:left w:val="single" w:color="000000" w:sz="0" w:space="0"/>
              <w:bottom w:val="single" w:color="000000" w:sz="0" w:space="0"/>
              <w:right w:val="single" w:color="000000" w:sz="0" w:space="0"/>
            </w:tcBorders>
            <w:tcMar>
              <w:left w:w="0" w:type="dxa"/>
              <w:right w:w="0" w:type="dxa"/>
            </w:tcMar>
          </w:tcPr>
          <w:p w14:paraId="3FB85F7A">
            <w:pPr>
              <w:widowControl/>
              <w:autoSpaceDE w:val="0"/>
              <w:autoSpaceDN w:val="0"/>
              <w:spacing w:before="0" w:after="0" w:line="82" w:lineRule="exact"/>
              <w:ind w:left="8" w:right="20" w:firstLine="0"/>
              <w:jc w:val="both"/>
            </w:pPr>
            <w:r>
              <w:rPr>
                <w:rFonts w:ascii="JEBpCRfZ+SimSun" w:hAnsi="JEBpCRfZ+SimSun" w:eastAsia="JEBpCRfZ+SimSun"/>
                <w:color w:val="000000"/>
                <w:w w:val="96"/>
                <w:sz w:val="7"/>
              </w:rPr>
              <w:t>2025年在预算执行中预算执行率完成较高，绩效指标已完成。</w:t>
            </w:r>
          </w:p>
        </w:tc>
        <w:tc>
          <w:tcPr>
            <w:tcW w:w="1148" w:type="dxa"/>
            <w:tcBorders>
              <w:top w:val="single" w:color="000000" w:sz="0" w:space="0"/>
              <w:left w:val="single" w:color="000000" w:sz="0" w:space="0"/>
              <w:bottom w:val="single" w:color="000000" w:sz="0" w:space="0"/>
              <w:right w:val="single" w:color="000000" w:sz="2" w:space="0"/>
            </w:tcBorders>
            <w:tcMar>
              <w:left w:w="0" w:type="dxa"/>
              <w:right w:w="0" w:type="dxa"/>
            </w:tcMar>
          </w:tcPr>
          <w:p w14:paraId="1CE01727">
            <w:pPr>
              <w:widowControl/>
              <w:autoSpaceDE w:val="0"/>
              <w:autoSpaceDN w:val="0"/>
              <w:spacing w:before="0" w:after="0" w:line="82" w:lineRule="exact"/>
              <w:ind w:left="10" w:right="0" w:firstLine="0"/>
              <w:jc w:val="left"/>
            </w:pPr>
            <w:r>
              <w:rPr>
                <w:rFonts w:ascii="JEBpCRfZ+SimSun" w:hAnsi="JEBpCRfZ+SimSun" w:eastAsia="JEBpCRfZ+SimSun"/>
                <w:color w:val="000000"/>
                <w:w w:val="96"/>
                <w:sz w:val="7"/>
              </w:rPr>
              <w:t>1.五华登记科共受理业务84315宗，占昆明市受理总量的12.83%，居主城区首位；</w:t>
            </w:r>
            <w:r>
              <w:br w:type="textWrapping"/>
            </w:r>
            <w:r>
              <w:rPr>
                <w:rFonts w:ascii="JEBpCRfZ+SimSun" w:hAnsi="JEBpCRfZ+SimSun" w:eastAsia="JEBpCRfZ+SimSun"/>
                <w:color w:val="000000"/>
                <w:w w:val="96"/>
                <w:sz w:val="7"/>
              </w:rPr>
              <w:t>2.为有效解决工作日群众办证不便的实际困难，区自然资源局、五华登记科于2025年5月27日至5月29日积极协</w:t>
            </w:r>
          </w:p>
        </w:tc>
        <w:tc>
          <w:tcPr>
            <w:tcW w:w="858" w:type="dxa"/>
            <w:tcBorders>
              <w:top w:val="single" w:color="000000" w:sz="0" w:space="0"/>
              <w:left w:val="single" w:color="000000" w:sz="2" w:space="0"/>
              <w:bottom w:val="single" w:color="000000" w:sz="0" w:space="0"/>
              <w:right w:val="single" w:color="000000" w:sz="0" w:space="0"/>
            </w:tcBorders>
            <w:tcMar>
              <w:left w:w="0" w:type="dxa"/>
              <w:right w:w="0" w:type="dxa"/>
            </w:tcMar>
          </w:tcPr>
          <w:p w14:paraId="6F9B5456">
            <w:pPr>
              <w:widowControl/>
              <w:autoSpaceDE w:val="0"/>
              <w:autoSpaceDN w:val="0"/>
              <w:spacing w:before="12" w:after="0" w:line="68" w:lineRule="exact"/>
              <w:ind w:left="8" w:right="0" w:firstLine="0"/>
              <w:jc w:val="left"/>
            </w:pPr>
            <w:r>
              <w:rPr>
                <w:rFonts w:ascii="JEBpCRfZ+SimSun" w:hAnsi="JEBpCRfZ+SimSun" w:eastAsia="JEBpCRfZ+SimSun"/>
                <w:color w:val="000000"/>
                <w:w w:val="96"/>
                <w:sz w:val="7"/>
              </w:rPr>
              <w:t>无</w:t>
            </w:r>
          </w:p>
        </w:tc>
      </w:tr>
      <w:tr w14:paraId="51E6A550">
        <w:tblPrEx>
          <w:tblCellMar>
            <w:top w:w="0" w:type="dxa"/>
            <w:left w:w="108" w:type="dxa"/>
            <w:bottom w:w="0" w:type="dxa"/>
            <w:right w:w="108" w:type="dxa"/>
          </w:tblCellMar>
        </w:tblPrEx>
        <w:trPr>
          <w:trHeight w:val="1524" w:hRule="exact"/>
        </w:trPr>
        <w:tc>
          <w:tcPr>
            <w:tcW w:w="648" w:type="dxa"/>
            <w:tcBorders>
              <w:top w:val="single" w:color="000000" w:sz="0" w:space="0"/>
              <w:left w:val="single" w:color="000000" w:sz="2" w:space="0"/>
              <w:bottom w:val="single" w:color="000000" w:sz="0" w:space="0"/>
              <w:right w:val="single" w:color="000000" w:sz="2" w:space="0"/>
            </w:tcBorders>
            <w:tcMar>
              <w:left w:w="0" w:type="dxa"/>
              <w:right w:w="0" w:type="dxa"/>
            </w:tcMar>
          </w:tcPr>
          <w:p w14:paraId="5B0CEDD4">
            <w:pPr>
              <w:widowControl/>
              <w:autoSpaceDE w:val="0"/>
              <w:autoSpaceDN w:val="0"/>
              <w:spacing w:before="12" w:after="0" w:line="68" w:lineRule="exact"/>
              <w:ind w:left="0" w:right="0" w:firstLine="0"/>
              <w:jc w:val="center"/>
            </w:pPr>
            <w:r>
              <w:rPr>
                <w:rFonts w:ascii="JEBpCRfZ+SimSun" w:hAnsi="JEBpCRfZ+SimSun" w:eastAsia="JEBpCRfZ+SimSun"/>
                <w:color w:val="000000"/>
                <w:w w:val="96"/>
                <w:sz w:val="7"/>
              </w:rPr>
              <w:t>自然资源执法监察专</w:t>
            </w:r>
          </w:p>
          <w:p w14:paraId="32644ADB">
            <w:pPr>
              <w:widowControl/>
              <w:autoSpaceDE w:val="0"/>
              <w:autoSpaceDN w:val="0"/>
              <w:spacing w:before="14" w:after="0" w:line="68" w:lineRule="exact"/>
              <w:ind w:left="4" w:right="0" w:firstLine="0"/>
              <w:jc w:val="left"/>
            </w:pPr>
            <w:r>
              <w:rPr>
                <w:rFonts w:ascii="JEBpCRfZ+SimSun" w:hAnsi="JEBpCRfZ+SimSun" w:eastAsia="JEBpCRfZ+SimSun"/>
                <w:color w:val="000000"/>
                <w:w w:val="96"/>
                <w:sz w:val="7"/>
              </w:rPr>
              <w:t>项资金</w:t>
            </w:r>
          </w:p>
        </w:tc>
        <w:tc>
          <w:tcPr>
            <w:tcW w:w="1110" w:type="dxa"/>
            <w:tcBorders>
              <w:top w:val="single" w:color="000000" w:sz="0" w:space="0"/>
              <w:left w:val="single" w:color="000000" w:sz="2" w:space="0"/>
              <w:bottom w:val="single" w:color="000000" w:sz="0" w:space="0"/>
              <w:right w:val="single" w:color="000000" w:sz="0" w:space="0"/>
            </w:tcBorders>
            <w:tcMar>
              <w:left w:w="0" w:type="dxa"/>
              <w:right w:w="0" w:type="dxa"/>
            </w:tcMar>
          </w:tcPr>
          <w:p w14:paraId="51C5A463">
            <w:pPr>
              <w:widowControl/>
              <w:autoSpaceDE w:val="0"/>
              <w:autoSpaceDN w:val="0"/>
              <w:spacing w:before="0" w:after="0" w:line="82" w:lineRule="exact"/>
              <w:ind w:left="8" w:right="0" w:firstLine="0"/>
              <w:jc w:val="left"/>
            </w:pPr>
            <w:r>
              <w:rPr>
                <w:rFonts w:ascii="JEBpCRfZ+SimSun" w:hAnsi="JEBpCRfZ+SimSun" w:eastAsia="JEBpCRfZ+SimSun"/>
                <w:color w:val="000000"/>
                <w:w w:val="96"/>
                <w:sz w:val="7"/>
              </w:rPr>
              <w:t>组织自然资源管理行政执法工作培训、卫片监督监察培训暨市卫星遥感监测培训和案卷评查工作培训等各项业务培训3次以上；组织自然资源执法监察会、卫片监督监察工作会、例行督察等专项工作推进会3次以上；每月不少于4次对辖区自然资源所开展督导、动态巡查和安全生产检查、抽查工作，全年开展巡查、督导，确保发现率90%，制止率90%；通过加大国土资源执法监管动态巡查力度，及时发现和制止各种自然资源违法行为维护好自然资源管理的正常秩序，有效保障农用地专项整治，保护好国有土地资源。</w:t>
            </w:r>
          </w:p>
        </w:tc>
        <w:tc>
          <w:tcPr>
            <w:tcW w:w="838" w:type="dxa"/>
            <w:tcBorders>
              <w:top w:val="single" w:color="000000" w:sz="0" w:space="0"/>
              <w:left w:val="single" w:color="000000" w:sz="0" w:space="0"/>
              <w:bottom w:val="single" w:color="000000" w:sz="0" w:space="0"/>
              <w:right w:val="single" w:color="000000" w:sz="0" w:space="0"/>
            </w:tcBorders>
            <w:tcMar>
              <w:left w:w="0" w:type="dxa"/>
              <w:right w:w="0" w:type="dxa"/>
            </w:tcMar>
          </w:tcPr>
          <w:p w14:paraId="5618C221">
            <w:pPr>
              <w:widowControl/>
              <w:autoSpaceDE w:val="0"/>
              <w:autoSpaceDN w:val="0"/>
              <w:spacing w:before="0" w:after="0" w:line="80" w:lineRule="exact"/>
              <w:ind w:left="8" w:right="20" w:firstLine="0"/>
              <w:jc w:val="both"/>
            </w:pPr>
            <w:r>
              <w:rPr>
                <w:rFonts w:ascii="JEBpCRfZ+SimSun" w:hAnsi="JEBpCRfZ+SimSun" w:eastAsia="JEBpCRfZ+SimSun"/>
                <w:color w:val="000000"/>
                <w:w w:val="96"/>
                <w:sz w:val="7"/>
              </w:rPr>
              <w:t>2025年在预算执行中预算执行率完成较高，绩效指标已完成。</w:t>
            </w:r>
          </w:p>
        </w:tc>
        <w:tc>
          <w:tcPr>
            <w:tcW w:w="1148" w:type="dxa"/>
            <w:tcBorders>
              <w:top w:val="single" w:color="000000" w:sz="0" w:space="0"/>
              <w:left w:val="single" w:color="000000" w:sz="0" w:space="0"/>
              <w:bottom w:val="single" w:color="000000" w:sz="0" w:space="0"/>
              <w:right w:val="single" w:color="000000" w:sz="2" w:space="0"/>
            </w:tcBorders>
            <w:tcMar>
              <w:left w:w="0" w:type="dxa"/>
              <w:right w:w="0" w:type="dxa"/>
            </w:tcMar>
          </w:tcPr>
          <w:p w14:paraId="4ACDB1D9">
            <w:pPr>
              <w:widowControl/>
              <w:autoSpaceDE w:val="0"/>
              <w:autoSpaceDN w:val="0"/>
              <w:spacing w:before="0" w:after="0" w:line="82" w:lineRule="exact"/>
              <w:ind w:left="10" w:right="0" w:firstLine="0"/>
              <w:jc w:val="left"/>
            </w:pPr>
            <w:r>
              <w:rPr>
                <w:rFonts w:ascii="JEBpCRfZ+SimSun" w:hAnsi="JEBpCRfZ+SimSun" w:eastAsia="JEBpCRfZ+SimSun"/>
                <w:color w:val="000000"/>
                <w:w w:val="96"/>
                <w:sz w:val="7"/>
              </w:rPr>
              <w:t>同组织普吉街道、区税务局、区住建1.加速推进24个关停矿山和60个历史遗留矿山图斑的生态修复工作。目前已完成矿山生态修复7个、矿山转型利用4个、正在启动生态修复的矿山</w:t>
            </w:r>
            <w:r>
              <w:br w:type="textWrapping"/>
            </w:r>
            <w:r>
              <w:rPr>
                <w:rFonts w:ascii="JEBpCRfZ+SimSun" w:hAnsi="JEBpCRfZ+SimSun" w:eastAsia="JEBpCRfZ+SimSun"/>
                <w:color w:val="000000"/>
                <w:w w:val="96"/>
                <w:sz w:val="7"/>
              </w:rPr>
              <w:t>10个；</w:t>
            </w:r>
            <w:r>
              <w:br w:type="textWrapping"/>
            </w:r>
            <w:r>
              <w:rPr>
                <w:rFonts w:ascii="JEBpCRfZ+SimSun" w:hAnsi="JEBpCRfZ+SimSun" w:eastAsia="JEBpCRfZ+SimSun"/>
                <w:color w:val="000000"/>
                <w:w w:val="96"/>
                <w:sz w:val="7"/>
              </w:rPr>
              <w:t>2.推动卫片图斑整改。坚持政策宣传、督促指导、依法整改的工作措施，稳步推进违法卫片图斑执法整改工作。通过工作，五华区2025年度违法占耕面积为11.79亩，违法占耕比为</w:t>
            </w:r>
            <w:r>
              <w:br w:type="textWrapping"/>
            </w:r>
            <w:r>
              <w:rPr>
                <w:rFonts w:ascii="JEBpCRfZ+SimSun" w:hAnsi="JEBpCRfZ+SimSun" w:eastAsia="JEBpCRfZ+SimSun"/>
                <w:color w:val="000000"/>
                <w:w w:val="96"/>
                <w:sz w:val="7"/>
              </w:rPr>
              <w:t>6.92%，均低于市级关于“违法占耕面积低于15亩，违法占耕比低于8%”的相关要求。</w:t>
            </w:r>
          </w:p>
        </w:tc>
        <w:tc>
          <w:tcPr>
            <w:tcW w:w="858" w:type="dxa"/>
            <w:tcBorders>
              <w:top w:val="single" w:color="000000" w:sz="0" w:space="0"/>
              <w:left w:val="single" w:color="000000" w:sz="2" w:space="0"/>
              <w:bottom w:val="single" w:color="000000" w:sz="0" w:space="0"/>
              <w:right w:val="single" w:color="000000" w:sz="0" w:space="0"/>
            </w:tcBorders>
            <w:tcMar>
              <w:left w:w="0" w:type="dxa"/>
              <w:right w:w="0" w:type="dxa"/>
            </w:tcMar>
          </w:tcPr>
          <w:p w14:paraId="669B3F17">
            <w:pPr>
              <w:widowControl/>
              <w:autoSpaceDE w:val="0"/>
              <w:autoSpaceDN w:val="0"/>
              <w:spacing w:before="12" w:after="0" w:line="68" w:lineRule="exact"/>
              <w:ind w:left="8" w:right="0" w:firstLine="0"/>
              <w:jc w:val="left"/>
            </w:pPr>
            <w:r>
              <w:rPr>
                <w:rFonts w:ascii="JEBpCRfZ+SimSun" w:hAnsi="JEBpCRfZ+SimSun" w:eastAsia="JEBpCRfZ+SimSun"/>
                <w:color w:val="000000"/>
                <w:w w:val="96"/>
                <w:sz w:val="7"/>
              </w:rPr>
              <w:t>无</w:t>
            </w:r>
          </w:p>
        </w:tc>
      </w:tr>
      <w:tr w14:paraId="229431A3">
        <w:tblPrEx>
          <w:tblCellMar>
            <w:top w:w="0" w:type="dxa"/>
            <w:left w:w="108" w:type="dxa"/>
            <w:bottom w:w="0" w:type="dxa"/>
            <w:right w:w="108" w:type="dxa"/>
          </w:tblCellMar>
        </w:tblPrEx>
        <w:trPr>
          <w:trHeight w:val="716" w:hRule="exact"/>
        </w:trPr>
        <w:tc>
          <w:tcPr>
            <w:tcW w:w="648" w:type="dxa"/>
            <w:tcBorders>
              <w:top w:val="single" w:color="000000" w:sz="0" w:space="0"/>
              <w:left w:val="single" w:color="000000" w:sz="2" w:space="0"/>
              <w:bottom w:val="single" w:color="000000" w:sz="2" w:space="0"/>
              <w:right w:val="single" w:color="000000" w:sz="2" w:space="0"/>
            </w:tcBorders>
            <w:tcMar>
              <w:left w:w="0" w:type="dxa"/>
              <w:right w:w="0" w:type="dxa"/>
            </w:tcMar>
          </w:tcPr>
          <w:p w14:paraId="7044F3AE">
            <w:pPr>
              <w:widowControl/>
              <w:autoSpaceDE w:val="0"/>
              <w:autoSpaceDN w:val="0"/>
              <w:spacing w:before="12" w:after="0" w:line="68" w:lineRule="exact"/>
              <w:ind w:left="0" w:right="0" w:firstLine="0"/>
              <w:jc w:val="center"/>
            </w:pPr>
            <w:r>
              <w:rPr>
                <w:rFonts w:ascii="JEBpCRfZ+SimSun" w:hAnsi="JEBpCRfZ+SimSun" w:eastAsia="JEBpCRfZ+SimSun"/>
                <w:color w:val="000000"/>
                <w:w w:val="96"/>
                <w:sz w:val="7"/>
              </w:rPr>
              <w:t>历史文化名城保护专</w:t>
            </w:r>
          </w:p>
          <w:p w14:paraId="0472F943">
            <w:pPr>
              <w:widowControl/>
              <w:autoSpaceDE w:val="0"/>
              <w:autoSpaceDN w:val="0"/>
              <w:spacing w:before="14" w:after="0" w:line="66" w:lineRule="exact"/>
              <w:ind w:left="4" w:right="0" w:firstLine="0"/>
              <w:jc w:val="left"/>
            </w:pPr>
            <w:r>
              <w:rPr>
                <w:rFonts w:ascii="JEBpCRfZ+SimSun" w:hAnsi="JEBpCRfZ+SimSun" w:eastAsia="JEBpCRfZ+SimSun"/>
                <w:color w:val="000000"/>
                <w:w w:val="96"/>
                <w:sz w:val="7"/>
              </w:rPr>
              <w:t>项资金</w:t>
            </w:r>
          </w:p>
        </w:tc>
        <w:tc>
          <w:tcPr>
            <w:tcW w:w="1110" w:type="dxa"/>
            <w:tcBorders>
              <w:top w:val="single" w:color="000000" w:sz="0" w:space="0"/>
              <w:left w:val="single" w:color="000000" w:sz="2" w:space="0"/>
              <w:bottom w:val="single" w:color="000000" w:sz="2" w:space="0"/>
              <w:right w:val="single" w:color="000000" w:sz="0" w:space="0"/>
            </w:tcBorders>
            <w:tcMar>
              <w:left w:w="0" w:type="dxa"/>
              <w:right w:w="0" w:type="dxa"/>
            </w:tcMar>
          </w:tcPr>
          <w:p w14:paraId="5BC8E340">
            <w:pPr>
              <w:widowControl/>
              <w:autoSpaceDE w:val="0"/>
              <w:autoSpaceDN w:val="0"/>
              <w:spacing w:before="0" w:after="0" w:line="82" w:lineRule="exact"/>
              <w:ind w:left="8" w:right="0" w:firstLine="0"/>
              <w:jc w:val="left"/>
            </w:pPr>
            <w:r>
              <w:rPr>
                <w:rFonts w:ascii="JEBpCRfZ+SimSun" w:hAnsi="JEBpCRfZ+SimSun" w:eastAsia="JEBpCRfZ+SimSun"/>
                <w:color w:val="000000"/>
                <w:w w:val="96"/>
                <w:sz w:val="7"/>
              </w:rPr>
              <w:t>通过3批历史建筑保护图则编制及历史建筑测绘建档，稳步提升五华区历史文化名城保护工作成效，有效提升历史文化名城品质及品牌效应，综合满意度达90%以上。</w:t>
            </w:r>
          </w:p>
        </w:tc>
        <w:tc>
          <w:tcPr>
            <w:tcW w:w="838" w:type="dxa"/>
            <w:tcBorders>
              <w:top w:val="single" w:color="000000" w:sz="0" w:space="0"/>
              <w:left w:val="single" w:color="000000" w:sz="0" w:space="0"/>
              <w:bottom w:val="single" w:color="000000" w:sz="2" w:space="0"/>
              <w:right w:val="single" w:color="000000" w:sz="0" w:space="0"/>
            </w:tcBorders>
            <w:tcMar>
              <w:left w:w="0" w:type="dxa"/>
              <w:right w:w="0" w:type="dxa"/>
            </w:tcMar>
          </w:tcPr>
          <w:p w14:paraId="7387CE94">
            <w:pPr>
              <w:widowControl/>
              <w:autoSpaceDE w:val="0"/>
              <w:autoSpaceDN w:val="0"/>
              <w:spacing w:before="0" w:after="0" w:line="80" w:lineRule="exact"/>
              <w:ind w:left="8" w:right="20" w:firstLine="0"/>
              <w:jc w:val="both"/>
            </w:pPr>
            <w:r>
              <w:rPr>
                <w:rFonts w:ascii="JEBpCRfZ+SimSun" w:hAnsi="JEBpCRfZ+SimSun" w:eastAsia="JEBpCRfZ+SimSun"/>
                <w:color w:val="000000"/>
                <w:w w:val="96"/>
                <w:sz w:val="7"/>
              </w:rPr>
              <w:t>2025年在预算执行中预算执行率完成较高，绩效指标已完成。</w:t>
            </w:r>
          </w:p>
        </w:tc>
        <w:tc>
          <w:tcPr>
            <w:tcW w:w="1148" w:type="dxa"/>
            <w:tcBorders>
              <w:top w:val="single" w:color="000000" w:sz="0" w:space="0"/>
              <w:left w:val="single" w:color="000000" w:sz="0" w:space="0"/>
              <w:bottom w:val="single" w:color="000000" w:sz="2" w:space="0"/>
              <w:right w:val="single" w:color="000000" w:sz="2" w:space="0"/>
            </w:tcBorders>
            <w:tcMar>
              <w:left w:w="0" w:type="dxa"/>
              <w:right w:w="0" w:type="dxa"/>
            </w:tcMar>
          </w:tcPr>
          <w:p w14:paraId="6F57F615">
            <w:pPr>
              <w:widowControl/>
              <w:autoSpaceDE w:val="0"/>
              <w:autoSpaceDN w:val="0"/>
              <w:spacing w:before="0" w:after="0" w:line="82" w:lineRule="exact"/>
              <w:ind w:left="0" w:right="0" w:firstLine="0"/>
              <w:jc w:val="center"/>
            </w:pPr>
            <w:r>
              <w:rPr>
                <w:rFonts w:ascii="JEBpCRfZ+SimSun" w:hAnsi="JEBpCRfZ+SimSun" w:eastAsia="JEBpCRfZ+SimSun"/>
                <w:color w:val="000000"/>
                <w:w w:val="96"/>
                <w:sz w:val="7"/>
              </w:rPr>
              <w:t>昆明市第七批历史建筑名单已于2025年7月29日取得《昆明市人民政府关于第七批挂牌保护历史建筑名单的批复》（昆政复〔2025〕43号），完成五华区南强街历史文化街区、第五批历史建筑挂牌工作，约6345.77平方米历史文化保护建筑修缮设计方案审批。</w:t>
            </w:r>
          </w:p>
        </w:tc>
        <w:tc>
          <w:tcPr>
            <w:tcW w:w="858" w:type="dxa"/>
            <w:tcBorders>
              <w:top w:val="single" w:color="000000" w:sz="0" w:space="0"/>
              <w:left w:val="single" w:color="000000" w:sz="2" w:space="0"/>
              <w:bottom w:val="single" w:color="000000" w:sz="2" w:space="0"/>
              <w:right w:val="single" w:color="000000" w:sz="0" w:space="0"/>
            </w:tcBorders>
            <w:tcMar>
              <w:left w:w="0" w:type="dxa"/>
              <w:right w:w="0" w:type="dxa"/>
            </w:tcMar>
          </w:tcPr>
          <w:p w14:paraId="0FF32597">
            <w:pPr>
              <w:widowControl/>
              <w:autoSpaceDE w:val="0"/>
              <w:autoSpaceDN w:val="0"/>
              <w:spacing w:before="12" w:after="0" w:line="68" w:lineRule="exact"/>
              <w:ind w:left="8" w:right="0" w:firstLine="0"/>
              <w:jc w:val="left"/>
            </w:pPr>
            <w:r>
              <w:rPr>
                <w:rFonts w:ascii="JEBpCRfZ+SimSun" w:hAnsi="JEBpCRfZ+SimSun" w:eastAsia="JEBpCRfZ+SimSun"/>
                <w:color w:val="000000"/>
                <w:w w:val="96"/>
                <w:sz w:val="7"/>
              </w:rPr>
              <w:t>无</w:t>
            </w:r>
          </w:p>
        </w:tc>
      </w:tr>
      <w:tr w14:paraId="17B4EA18">
        <w:tblPrEx>
          <w:tblCellMar>
            <w:top w:w="0" w:type="dxa"/>
            <w:left w:w="108" w:type="dxa"/>
            <w:bottom w:w="0" w:type="dxa"/>
            <w:right w:w="108" w:type="dxa"/>
          </w:tblCellMar>
        </w:tblPrEx>
        <w:trPr>
          <w:trHeight w:val="1384" w:hRule="exact"/>
        </w:trPr>
        <w:tc>
          <w:tcPr>
            <w:tcW w:w="648" w:type="dxa"/>
            <w:tcBorders>
              <w:top w:val="single" w:color="000000" w:sz="2" w:space="0"/>
              <w:left w:val="single" w:color="000000" w:sz="2" w:space="0"/>
              <w:bottom w:val="single" w:color="000000" w:sz="0" w:space="0"/>
              <w:right w:val="single" w:color="000000" w:sz="2" w:space="0"/>
            </w:tcBorders>
            <w:tcMar>
              <w:left w:w="0" w:type="dxa"/>
              <w:right w:w="0" w:type="dxa"/>
            </w:tcMar>
          </w:tcPr>
          <w:p w14:paraId="6F4586DC">
            <w:pPr>
              <w:widowControl/>
              <w:autoSpaceDE w:val="0"/>
              <w:autoSpaceDN w:val="0"/>
              <w:spacing w:before="10" w:after="0" w:line="66" w:lineRule="exact"/>
              <w:ind w:left="4" w:right="0" w:firstLine="0"/>
              <w:jc w:val="left"/>
            </w:pPr>
            <w:r>
              <w:rPr>
                <w:rFonts w:ascii="JEBpCRfZ+SimSun" w:hAnsi="JEBpCRfZ+SimSun" w:eastAsia="JEBpCRfZ+SimSun"/>
                <w:color w:val="000000"/>
                <w:w w:val="96"/>
                <w:sz w:val="7"/>
              </w:rPr>
              <w:t>土地利用专项经费</w:t>
            </w:r>
          </w:p>
        </w:tc>
        <w:tc>
          <w:tcPr>
            <w:tcW w:w="1110" w:type="dxa"/>
            <w:tcBorders>
              <w:top w:val="single" w:color="000000" w:sz="2" w:space="0"/>
              <w:left w:val="single" w:color="000000" w:sz="2" w:space="0"/>
              <w:bottom w:val="single" w:color="000000" w:sz="0" w:space="0"/>
              <w:right w:val="single" w:color="000000" w:sz="0" w:space="0"/>
            </w:tcBorders>
            <w:tcMar>
              <w:left w:w="0" w:type="dxa"/>
              <w:right w:w="0" w:type="dxa"/>
            </w:tcMar>
          </w:tcPr>
          <w:p w14:paraId="1D86A4D5">
            <w:pPr>
              <w:widowControl/>
              <w:autoSpaceDE w:val="0"/>
              <w:autoSpaceDN w:val="0"/>
              <w:spacing w:before="0" w:after="0" w:line="82" w:lineRule="exact"/>
              <w:ind w:left="8" w:right="0" w:firstLine="0"/>
              <w:jc w:val="left"/>
            </w:pPr>
            <w:r>
              <w:rPr>
                <w:rFonts w:ascii="JEBpCRfZ+SimSun" w:hAnsi="JEBpCRfZ+SimSun" w:eastAsia="JEBpCRfZ+SimSun"/>
                <w:color w:val="000000"/>
                <w:w w:val="96"/>
                <w:sz w:val="7"/>
              </w:rPr>
              <w:t>通过加强辖区耕地后备资源及自然资源资产调查工作计划的推进，有效开展青苗补偿及耕地责任保护目标（拨地定桩工作），有效提升土地利用率，严守耕地保护红线，确保辖区土地资源合理评估，有效利用，促进辖区经济社会发展，综合满意度达90%以上。</w:t>
            </w:r>
          </w:p>
        </w:tc>
        <w:tc>
          <w:tcPr>
            <w:tcW w:w="838" w:type="dxa"/>
            <w:tcBorders>
              <w:top w:val="single" w:color="000000" w:sz="2" w:space="0"/>
              <w:left w:val="single" w:color="000000" w:sz="0" w:space="0"/>
              <w:bottom w:val="single" w:color="000000" w:sz="0" w:space="0"/>
              <w:right w:val="single" w:color="000000" w:sz="0" w:space="0"/>
            </w:tcBorders>
            <w:tcMar>
              <w:left w:w="0" w:type="dxa"/>
              <w:right w:w="0" w:type="dxa"/>
            </w:tcMar>
          </w:tcPr>
          <w:p w14:paraId="618CF33A">
            <w:pPr>
              <w:widowControl/>
              <w:autoSpaceDE w:val="0"/>
              <w:autoSpaceDN w:val="0"/>
              <w:spacing w:before="0" w:after="0" w:line="80" w:lineRule="exact"/>
              <w:ind w:left="8" w:right="20" w:firstLine="0"/>
              <w:jc w:val="both"/>
            </w:pPr>
            <w:r>
              <w:rPr>
                <w:rFonts w:ascii="JEBpCRfZ+SimSun" w:hAnsi="JEBpCRfZ+SimSun" w:eastAsia="JEBpCRfZ+SimSun"/>
                <w:color w:val="000000"/>
                <w:w w:val="96"/>
                <w:sz w:val="7"/>
              </w:rPr>
              <w:t>2025年在预算执行中预算执行率完成较高，绩效指标已完成。</w:t>
            </w:r>
          </w:p>
        </w:tc>
        <w:tc>
          <w:tcPr>
            <w:tcW w:w="1148" w:type="dxa"/>
            <w:tcBorders>
              <w:top w:val="single" w:color="000000" w:sz="2" w:space="0"/>
              <w:left w:val="single" w:color="000000" w:sz="0" w:space="0"/>
              <w:bottom w:val="single" w:color="000000" w:sz="0" w:space="0"/>
              <w:right w:val="single" w:color="000000" w:sz="2" w:space="0"/>
            </w:tcBorders>
            <w:tcMar>
              <w:left w:w="0" w:type="dxa"/>
              <w:right w:w="0" w:type="dxa"/>
            </w:tcMar>
          </w:tcPr>
          <w:p w14:paraId="0DB484DB">
            <w:pPr>
              <w:widowControl/>
              <w:autoSpaceDE w:val="0"/>
              <w:autoSpaceDN w:val="0"/>
              <w:spacing w:before="0" w:after="0" w:line="82" w:lineRule="exact"/>
              <w:ind w:left="10" w:right="0" w:firstLine="0"/>
              <w:jc w:val="left"/>
            </w:pPr>
            <w:r>
              <w:rPr>
                <w:rFonts w:ascii="JEBpCRfZ+SimSun" w:hAnsi="JEBpCRfZ+SimSun" w:eastAsia="JEBpCRfZ+SimSun"/>
                <w:color w:val="000000"/>
                <w:w w:val="96"/>
                <w:sz w:val="7"/>
              </w:rPr>
              <w:t>1.自然资源和规划局下达2025年土地收储任务559亩，土地供应任务</w:t>
            </w:r>
            <w:r>
              <w:br w:type="textWrapping"/>
            </w:r>
            <w:r>
              <w:rPr>
                <w:rFonts w:ascii="JEBpCRfZ+SimSun" w:hAnsi="JEBpCRfZ+SimSun" w:eastAsia="JEBpCRfZ+SimSun"/>
                <w:color w:val="000000"/>
                <w:w w:val="96"/>
                <w:sz w:val="7"/>
              </w:rPr>
              <w:t>853亩，截止目前已完成土地收储</w:t>
            </w:r>
            <w:r>
              <w:br w:type="textWrapping"/>
            </w:r>
            <w:r>
              <w:rPr>
                <w:rFonts w:ascii="JEBpCRfZ+SimSun" w:hAnsi="JEBpCRfZ+SimSun" w:eastAsia="JEBpCRfZ+SimSun"/>
                <w:color w:val="000000"/>
                <w:w w:val="96"/>
                <w:sz w:val="7"/>
              </w:rPr>
              <w:t>636.42亩，土地供应707.36亩、土地出让价款17.47亿元，完成政府年度目标值；</w:t>
            </w:r>
            <w:r>
              <w:br w:type="textWrapping"/>
            </w:r>
            <w:r>
              <w:rPr>
                <w:rFonts w:ascii="JEBpCRfZ+SimSun" w:hAnsi="JEBpCRfZ+SimSun" w:eastAsia="JEBpCRfZ+SimSun"/>
                <w:color w:val="000000"/>
                <w:w w:val="96"/>
                <w:sz w:val="7"/>
              </w:rPr>
              <w:t>2.五华区实际耕地保护面积56563.82亩较耕地保有量54800.00亩结余</w:t>
            </w:r>
            <w:r>
              <w:br w:type="textWrapping"/>
            </w:r>
            <w:r>
              <w:rPr>
                <w:rFonts w:ascii="JEBpCRfZ+SimSun" w:hAnsi="JEBpCRfZ+SimSun" w:eastAsia="JEBpCRfZ+SimSun"/>
                <w:color w:val="000000"/>
                <w:w w:val="96"/>
                <w:sz w:val="7"/>
              </w:rPr>
              <w:t>1763.82亩，永久基本农田面积</w:t>
            </w:r>
            <w:r>
              <w:br w:type="textWrapping"/>
            </w:r>
            <w:r>
              <w:rPr>
                <w:rFonts w:ascii="JEBpCRfZ+SimSun" w:hAnsi="JEBpCRfZ+SimSun" w:eastAsia="JEBpCRfZ+SimSun"/>
                <w:color w:val="000000"/>
                <w:w w:val="96"/>
                <w:sz w:val="7"/>
              </w:rPr>
              <w:t>46702.08亩较保护任务46500.00亩结余202.08亩。按照耕地保护和粮食安全责任制考核要求，五华区耕地保有量、永久基本农田无“一票否决”风险。</w:t>
            </w:r>
          </w:p>
        </w:tc>
        <w:tc>
          <w:tcPr>
            <w:tcW w:w="858" w:type="dxa"/>
            <w:tcBorders>
              <w:top w:val="single" w:color="000000" w:sz="2" w:space="0"/>
              <w:left w:val="single" w:color="000000" w:sz="2" w:space="0"/>
              <w:bottom w:val="single" w:color="000000" w:sz="0" w:space="0"/>
              <w:right w:val="single" w:color="000000" w:sz="0" w:space="0"/>
            </w:tcBorders>
            <w:tcMar>
              <w:left w:w="0" w:type="dxa"/>
              <w:right w:w="0" w:type="dxa"/>
            </w:tcMar>
          </w:tcPr>
          <w:p w14:paraId="2AFCFB4E">
            <w:pPr>
              <w:widowControl/>
              <w:autoSpaceDE w:val="0"/>
              <w:autoSpaceDN w:val="0"/>
              <w:spacing w:before="10" w:after="0" w:line="66" w:lineRule="exact"/>
              <w:ind w:left="8" w:right="0" w:firstLine="0"/>
              <w:jc w:val="left"/>
            </w:pPr>
            <w:r>
              <w:rPr>
                <w:rFonts w:ascii="JEBpCRfZ+SimSun" w:hAnsi="JEBpCRfZ+SimSun" w:eastAsia="JEBpCRfZ+SimSun"/>
                <w:color w:val="000000"/>
                <w:w w:val="96"/>
                <w:sz w:val="7"/>
              </w:rPr>
              <w:t>无</w:t>
            </w:r>
          </w:p>
        </w:tc>
      </w:tr>
      <w:tr w14:paraId="06D3B763">
        <w:tblPrEx>
          <w:tblCellMar>
            <w:top w:w="0" w:type="dxa"/>
            <w:left w:w="108" w:type="dxa"/>
            <w:bottom w:w="0" w:type="dxa"/>
            <w:right w:w="108" w:type="dxa"/>
          </w:tblCellMar>
        </w:tblPrEx>
        <w:trPr>
          <w:trHeight w:val="482" w:hRule="exact"/>
        </w:trPr>
        <w:tc>
          <w:tcPr>
            <w:tcW w:w="648" w:type="dxa"/>
            <w:tcBorders>
              <w:top w:val="single" w:color="000000" w:sz="0" w:space="0"/>
              <w:left w:val="single" w:color="000000" w:sz="2" w:space="0"/>
              <w:bottom w:val="single" w:color="000000" w:sz="2" w:space="0"/>
              <w:right w:val="single" w:color="000000" w:sz="2" w:space="0"/>
            </w:tcBorders>
            <w:tcMar>
              <w:left w:w="0" w:type="dxa"/>
              <w:right w:w="0" w:type="dxa"/>
            </w:tcMar>
          </w:tcPr>
          <w:p w14:paraId="582AF7A7">
            <w:pPr>
              <w:widowControl/>
              <w:autoSpaceDE w:val="0"/>
              <w:autoSpaceDN w:val="0"/>
              <w:spacing w:before="12" w:after="0" w:line="68" w:lineRule="exact"/>
              <w:ind w:left="0" w:right="0" w:firstLine="0"/>
              <w:jc w:val="center"/>
            </w:pPr>
            <w:r>
              <w:rPr>
                <w:rFonts w:ascii="JEBpCRfZ+SimSun" w:hAnsi="JEBpCRfZ+SimSun" w:eastAsia="JEBpCRfZ+SimSun"/>
                <w:color w:val="000000"/>
                <w:w w:val="96"/>
                <w:sz w:val="7"/>
              </w:rPr>
              <w:t>空间规划、村庄规划</w:t>
            </w:r>
          </w:p>
          <w:p w14:paraId="4CB5ADB3">
            <w:pPr>
              <w:widowControl/>
              <w:autoSpaceDE w:val="0"/>
              <w:autoSpaceDN w:val="0"/>
              <w:spacing w:before="14" w:after="0" w:line="66" w:lineRule="exact"/>
              <w:ind w:left="4" w:right="0" w:firstLine="0"/>
              <w:jc w:val="left"/>
            </w:pPr>
            <w:r>
              <w:rPr>
                <w:rFonts w:ascii="JEBpCRfZ+SimSun" w:hAnsi="JEBpCRfZ+SimSun" w:eastAsia="JEBpCRfZ+SimSun"/>
                <w:color w:val="000000"/>
                <w:w w:val="96"/>
                <w:sz w:val="7"/>
              </w:rPr>
              <w:t>专项经费</w:t>
            </w:r>
          </w:p>
        </w:tc>
        <w:tc>
          <w:tcPr>
            <w:tcW w:w="1110" w:type="dxa"/>
            <w:tcBorders>
              <w:top w:val="single" w:color="000000" w:sz="0" w:space="0"/>
              <w:left w:val="single" w:color="000000" w:sz="2" w:space="0"/>
              <w:bottom w:val="single" w:color="000000" w:sz="2" w:space="0"/>
              <w:right w:val="single" w:color="000000" w:sz="0" w:space="0"/>
            </w:tcBorders>
            <w:tcMar>
              <w:left w:w="0" w:type="dxa"/>
              <w:right w:w="0" w:type="dxa"/>
            </w:tcMar>
          </w:tcPr>
          <w:p w14:paraId="02EEDA29">
            <w:pPr>
              <w:widowControl/>
              <w:autoSpaceDE w:val="0"/>
              <w:autoSpaceDN w:val="0"/>
              <w:spacing w:before="0" w:after="0" w:line="82" w:lineRule="exact"/>
              <w:ind w:left="8" w:right="0" w:firstLine="0"/>
              <w:jc w:val="left"/>
            </w:pPr>
            <w:r>
              <w:rPr>
                <w:rFonts w:ascii="JEBpCRfZ+SimSun" w:hAnsi="JEBpCRfZ+SimSun" w:eastAsia="JEBpCRfZ+SimSun"/>
                <w:color w:val="000000"/>
                <w:w w:val="96"/>
                <w:sz w:val="7"/>
              </w:rPr>
              <w:t>通过国土空间规划编制、实用性村庄规划及沙朗片区规划等工作的开展，有效提升辖区国土空间治理能力及现代化规划水平，促进辖区国土空间战略目标的有效达成，综合满意度达90%以上。</w:t>
            </w:r>
          </w:p>
        </w:tc>
        <w:tc>
          <w:tcPr>
            <w:tcW w:w="838" w:type="dxa"/>
            <w:tcBorders>
              <w:top w:val="single" w:color="000000" w:sz="0" w:space="0"/>
              <w:left w:val="single" w:color="000000" w:sz="0" w:space="0"/>
              <w:bottom w:val="single" w:color="000000" w:sz="2" w:space="0"/>
              <w:right w:val="single" w:color="000000" w:sz="0" w:space="0"/>
            </w:tcBorders>
            <w:tcMar>
              <w:left w:w="0" w:type="dxa"/>
              <w:right w:w="0" w:type="dxa"/>
            </w:tcMar>
          </w:tcPr>
          <w:p w14:paraId="3AC66949">
            <w:pPr>
              <w:widowControl/>
              <w:autoSpaceDE w:val="0"/>
              <w:autoSpaceDN w:val="0"/>
              <w:spacing w:before="0" w:after="0" w:line="80" w:lineRule="exact"/>
              <w:ind w:left="8" w:right="20" w:firstLine="0"/>
              <w:jc w:val="both"/>
            </w:pPr>
            <w:r>
              <w:rPr>
                <w:rFonts w:ascii="JEBpCRfZ+SimSun" w:hAnsi="JEBpCRfZ+SimSun" w:eastAsia="JEBpCRfZ+SimSun"/>
                <w:color w:val="000000"/>
                <w:w w:val="96"/>
                <w:sz w:val="7"/>
              </w:rPr>
              <w:t>2025年在预算执行中预算执行率完成较高，绩效指标已完成。</w:t>
            </w:r>
          </w:p>
        </w:tc>
        <w:tc>
          <w:tcPr>
            <w:tcW w:w="1148" w:type="dxa"/>
            <w:tcBorders>
              <w:top w:val="single" w:color="000000" w:sz="0" w:space="0"/>
              <w:left w:val="single" w:color="000000" w:sz="0" w:space="0"/>
              <w:bottom w:val="single" w:color="000000" w:sz="2" w:space="0"/>
              <w:right w:val="single" w:color="000000" w:sz="2" w:space="0"/>
            </w:tcBorders>
            <w:tcMar>
              <w:left w:w="0" w:type="dxa"/>
              <w:right w:w="0" w:type="dxa"/>
            </w:tcMar>
          </w:tcPr>
          <w:p w14:paraId="34E59476">
            <w:pPr>
              <w:widowControl/>
              <w:autoSpaceDE w:val="0"/>
              <w:autoSpaceDN w:val="0"/>
              <w:spacing w:before="0" w:after="0" w:line="80" w:lineRule="exact"/>
              <w:ind w:left="10" w:right="0" w:firstLine="0"/>
              <w:jc w:val="left"/>
            </w:pPr>
            <w:r>
              <w:rPr>
                <w:rFonts w:ascii="JEBpCRfZ+SimSun" w:hAnsi="JEBpCRfZ+SimSun" w:eastAsia="JEBpCRfZ+SimSun"/>
                <w:color w:val="000000"/>
                <w:w w:val="96"/>
                <w:sz w:val="7"/>
              </w:rPr>
              <w:t>2025年4月，云南省人民政府关于《昆明市五华区国土空间 总体规划</w:t>
            </w:r>
            <w:r>
              <w:br w:type="textWrapping"/>
            </w:r>
            <w:r>
              <w:rPr>
                <w:rFonts w:ascii="JEBpCRfZ+SimSun" w:hAnsi="JEBpCRfZ+SimSun" w:eastAsia="JEBpCRfZ+SimSun"/>
                <w:color w:val="000000"/>
                <w:w w:val="96"/>
                <w:sz w:val="7"/>
              </w:rPr>
              <w:t>（2021—2035年）》的批复。</w:t>
            </w:r>
          </w:p>
        </w:tc>
        <w:tc>
          <w:tcPr>
            <w:tcW w:w="858" w:type="dxa"/>
            <w:tcBorders>
              <w:top w:val="single" w:color="000000" w:sz="0" w:space="0"/>
              <w:left w:val="single" w:color="000000" w:sz="2" w:space="0"/>
              <w:bottom w:val="single" w:color="000000" w:sz="2" w:space="0"/>
              <w:right w:val="single" w:color="000000" w:sz="0" w:space="0"/>
            </w:tcBorders>
            <w:tcMar>
              <w:left w:w="0" w:type="dxa"/>
              <w:right w:w="0" w:type="dxa"/>
            </w:tcMar>
          </w:tcPr>
          <w:p w14:paraId="2E83D7DC">
            <w:pPr>
              <w:widowControl/>
              <w:autoSpaceDE w:val="0"/>
              <w:autoSpaceDN w:val="0"/>
              <w:spacing w:before="12" w:after="0" w:line="68" w:lineRule="exact"/>
              <w:ind w:left="8" w:right="0" w:firstLine="0"/>
              <w:jc w:val="left"/>
            </w:pPr>
            <w:r>
              <w:rPr>
                <w:rFonts w:ascii="JEBpCRfZ+SimSun" w:hAnsi="JEBpCRfZ+SimSun" w:eastAsia="JEBpCRfZ+SimSun"/>
                <w:color w:val="000000"/>
                <w:w w:val="96"/>
                <w:sz w:val="7"/>
              </w:rPr>
              <w:t>无</w:t>
            </w:r>
          </w:p>
        </w:tc>
      </w:tr>
    </w:tbl>
    <w:p w14:paraId="0152421D">
      <w:pPr>
        <w:widowControl/>
        <w:autoSpaceDE w:val="0"/>
        <w:autoSpaceDN w:val="0"/>
        <w:spacing w:before="0" w:after="0" w:line="14" w:lineRule="exact"/>
        <w:ind w:left="0" w:right="0"/>
      </w:pPr>
    </w:p>
    <w:sectPr>
      <w:pgSz w:w="16837" w:h="12305"/>
      <w:pgMar w:top="722" w:right="1440" w:bottom="764" w:left="1084" w:header="720" w:footer="720" w:gutter="0"/>
      <w:cols w:equalWidth="0" w:num="1">
        <w:col w:w="14311"/>
      </w:cols>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ＭＳ 明朝">
    <w:altName w:val="宋体"/>
    <w:panose1 w:val="00000000000000000000"/>
    <w:charset w:val="86"/>
    <w:family w:val="auto"/>
    <w:pitch w:val="default"/>
    <w:sig w:usb0="00000000" w:usb1="00000000" w:usb2="00000000" w:usb3="00000000" w:csb0="00000000" w:csb1="00000000"/>
  </w:font>
  <w:font w:name="JEBpCRfZ+SimSun">
    <w:altName w:val="PMingLiU-ExtB"/>
    <w:panose1 w:val="02000503000000000000"/>
    <w:charset w:val="88"/>
    <w:family w:val="auto"/>
    <w:pitch w:val="default"/>
    <w:sig w:usb0="00000000" w:usb1="00000000" w:usb2="00000010" w:usb3="00000000" w:csb0="00100000" w:csb1="00000000"/>
  </w:font>
  <w:font w:name="ＭＳ 明朝">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PMingLiU-ExtB">
    <w:panose1 w:val="02020500000000000000"/>
    <w:charset w:val="88"/>
    <w:family w:val="auto"/>
    <w:pitch w:val="default"/>
    <w:sig w:usb0="8000002F" w:usb1="02000008" w:usb2="00000000"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356"/>
  <w:doNotDisplayPageBoundaries w:val="1"/>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1CD8044A"/>
    <w:rsid w:val="20504C0F"/>
    <w:rsid w:val="2AC85D03"/>
    <w:rsid w:val="5E26178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2151</Words>
  <Characters>2303</Characters>
  <Lines>0</Lines>
  <Paragraphs>0</Paragraphs>
  <TotalTime>0</TotalTime>
  <ScaleCrop>false</ScaleCrop>
  <LinksUpToDate>false</LinksUpToDate>
  <CharactersWithSpaces>2304</CharactersWithSpaces>
  <Application>WPS Office_12.1.0.28500_F1E327BC-269C-435d-A152-05C5408002CA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符号</cp:lastModifiedBy>
  <dcterms:modified xsi:type="dcterms:W3CDTF">2026-09-02T09:57:35Z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2052-12.1.0.28500</vt:lpwstr>
  </property>
  <property fmtid="{D5CDD505-2E9C-101B-9397-08002B2CF9AE}" pid="3" name="ICV">
    <vt:lpwstr>34CCF2B1CC254090955C755CEBCBB332_13</vt:lpwstr>
  </property>
  <property fmtid="{D5CDD505-2E9C-101B-9397-08002B2CF9AE}" pid="4" name="KSOTemplateDocerSaveRecord">
    <vt:lpwstr>eyJoZGlkIjoiOGQyZDRkZmFlNWM0MDliNWRhYTQ0Nzc4MzE5NmI0MjQiLCJ1c2VySWQiOiIzNjE2NjA5NTcifQ==</vt:lpwstr>
  </property>
</Properties>
</file>