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88222C">
      <w:pPr>
        <w:widowControl/>
        <w:autoSpaceDE w:val="0"/>
        <w:autoSpaceDN w:val="0"/>
        <w:spacing w:before="504" w:after="0" w:line="220" w:lineRule="exact"/>
        <w:ind w:left="0" w:right="0"/>
      </w:pPr>
    </w:p>
    <w:tbl>
      <w:tblPr>
        <w:tblStyle w:val="2"/>
        <w:tblW w:w="0" w:type="auto"/>
        <w:tblInd w:w="4" w:type="dxa"/>
        <w:tblLayout w:type="fixed"/>
        <w:tblCellMar>
          <w:top w:w="0" w:type="dxa"/>
          <w:left w:w="108" w:type="dxa"/>
          <w:bottom w:w="0" w:type="dxa"/>
          <w:right w:w="108" w:type="dxa"/>
        </w:tblCellMar>
      </w:tblPr>
      <w:tblGrid>
        <w:gridCol w:w="566"/>
        <w:gridCol w:w="630"/>
        <w:gridCol w:w="782"/>
        <w:gridCol w:w="7546"/>
      </w:tblGrid>
      <w:tr w14:paraId="590F3DD8">
        <w:tblPrEx>
          <w:tblCellMar>
            <w:top w:w="0" w:type="dxa"/>
            <w:left w:w="108" w:type="dxa"/>
            <w:bottom w:w="0" w:type="dxa"/>
            <w:right w:w="108" w:type="dxa"/>
          </w:tblCellMar>
        </w:tblPrEx>
        <w:trPr>
          <w:trHeight w:val="404" w:hRule="exact"/>
        </w:trPr>
        <w:tc>
          <w:tcPr>
            <w:tcW w:w="9524" w:type="dxa"/>
            <w:gridSpan w:val="4"/>
            <w:tcBorders>
              <w:top w:val="single" w:color="000000" w:sz="0" w:space="0"/>
              <w:left w:val="single" w:color="000000" w:sz="0" w:space="0"/>
              <w:bottom w:val="single" w:color="000000" w:sz="0" w:space="0"/>
              <w:right w:val="single" w:color="000000" w:sz="0" w:space="0"/>
            </w:tcBorders>
            <w:tcMar>
              <w:left w:w="0" w:type="dxa"/>
              <w:right w:w="0" w:type="dxa"/>
            </w:tcMar>
          </w:tcPr>
          <w:p w14:paraId="7B8B7102">
            <w:pPr>
              <w:widowControl/>
              <w:autoSpaceDE w:val="0"/>
              <w:autoSpaceDN w:val="0"/>
              <w:spacing w:before="94" w:after="0" w:line="190" w:lineRule="exact"/>
              <w:ind w:left="0" w:right="0" w:firstLine="0"/>
              <w:jc w:val="center"/>
            </w:pPr>
            <w:r>
              <w:rPr>
                <w:rFonts w:ascii="TnCXzyKn+SimSun" w:hAnsi="TnCXzyKn+SimSun" w:eastAsia="TnCXzyKn+SimSun"/>
                <w:b/>
                <w:color w:val="000000"/>
                <w:sz w:val="19"/>
              </w:rPr>
              <w:t>部门整体支出绩效自评报告</w:t>
            </w:r>
          </w:p>
        </w:tc>
      </w:tr>
      <w:tr w14:paraId="704ECE08">
        <w:tblPrEx>
          <w:tblCellMar>
            <w:top w:w="0" w:type="dxa"/>
            <w:left w:w="108" w:type="dxa"/>
            <w:bottom w:w="0" w:type="dxa"/>
            <w:right w:w="108" w:type="dxa"/>
          </w:tblCellMar>
        </w:tblPrEx>
        <w:trPr>
          <w:trHeight w:val="2640" w:hRule="exact"/>
        </w:trPr>
        <w:tc>
          <w:tcPr>
            <w:tcW w:w="566" w:type="dxa"/>
            <w:vMerge w:val="restart"/>
            <w:tcBorders>
              <w:top w:val="single" w:color="000000" w:sz="0" w:space="0"/>
              <w:left w:val="single" w:color="000000" w:sz="0" w:space="0"/>
              <w:bottom w:val="single" w:color="000000" w:sz="0" w:space="0"/>
              <w:right w:val="single" w:color="000000" w:sz="0" w:space="0"/>
            </w:tcBorders>
            <w:tcMar>
              <w:left w:w="0" w:type="dxa"/>
              <w:right w:w="0" w:type="dxa"/>
            </w:tcMar>
          </w:tcPr>
          <w:p w14:paraId="51D62AD5">
            <w:pPr>
              <w:widowControl/>
              <w:autoSpaceDE w:val="0"/>
              <w:autoSpaceDN w:val="0"/>
              <w:spacing w:before="3248" w:after="0" w:line="88" w:lineRule="exact"/>
              <w:ind w:left="0" w:right="0" w:firstLine="0"/>
              <w:jc w:val="center"/>
            </w:pPr>
            <w:r>
              <w:rPr>
                <w:rFonts w:ascii="TnCXzyKn+SimSun" w:hAnsi="TnCXzyKn+SimSun" w:eastAsia="TnCXzyKn+SimSun"/>
                <w:color w:val="000000"/>
                <w:w w:val="96"/>
                <w:sz w:val="9"/>
              </w:rPr>
              <w:t>一、部门基本</w:t>
            </w:r>
          </w:p>
          <w:p w14:paraId="3DA78E0D">
            <w:pPr>
              <w:widowControl/>
              <w:autoSpaceDE w:val="0"/>
              <w:autoSpaceDN w:val="0"/>
              <w:spacing w:before="20" w:after="0" w:line="88" w:lineRule="exact"/>
              <w:ind w:left="0" w:right="0" w:firstLine="0"/>
              <w:jc w:val="center"/>
            </w:pPr>
            <w:r>
              <w:rPr>
                <w:rFonts w:ascii="TnCXzyKn+SimSun" w:hAnsi="TnCXzyKn+SimSun" w:eastAsia="TnCXzyKn+SimSun"/>
                <w:color w:val="000000"/>
                <w:w w:val="96"/>
                <w:sz w:val="9"/>
              </w:rPr>
              <w:t>情况</w:t>
            </w:r>
          </w:p>
        </w:tc>
        <w:tc>
          <w:tcPr>
            <w:tcW w:w="1412" w:type="dxa"/>
            <w:gridSpan w:val="2"/>
            <w:tcBorders>
              <w:top w:val="single" w:color="000000" w:sz="0" w:space="0"/>
              <w:left w:val="single" w:color="000000" w:sz="0" w:space="0"/>
              <w:bottom w:val="single" w:color="000000" w:sz="0" w:space="0"/>
              <w:right w:val="single" w:color="000000" w:sz="0" w:space="0"/>
            </w:tcBorders>
            <w:tcMar>
              <w:left w:w="0" w:type="dxa"/>
              <w:right w:w="0" w:type="dxa"/>
            </w:tcMar>
          </w:tcPr>
          <w:p w14:paraId="3D6FCD2B">
            <w:pPr>
              <w:widowControl/>
              <w:autoSpaceDE w:val="0"/>
              <w:autoSpaceDN w:val="0"/>
              <w:spacing w:before="1268" w:after="0" w:line="88" w:lineRule="exact"/>
              <w:ind w:left="18" w:right="0" w:firstLine="0"/>
              <w:jc w:val="left"/>
            </w:pPr>
            <w:r>
              <w:rPr>
                <w:rFonts w:ascii="TnCXzyKn+SimSun" w:hAnsi="TnCXzyKn+SimSun" w:eastAsia="TnCXzyKn+SimSun"/>
                <w:color w:val="000000"/>
                <w:w w:val="96"/>
                <w:sz w:val="9"/>
              </w:rPr>
              <w:t>（一）部门概况</w:t>
            </w:r>
          </w:p>
        </w:tc>
        <w:tc>
          <w:tcPr>
            <w:tcW w:w="7546" w:type="dxa"/>
            <w:tcBorders>
              <w:top w:val="single" w:color="000000" w:sz="0" w:space="0"/>
              <w:left w:val="single" w:color="000000" w:sz="0" w:space="0"/>
              <w:bottom w:val="single" w:color="000000" w:sz="0" w:space="0"/>
              <w:right w:val="single" w:color="000000" w:sz="0" w:space="0"/>
            </w:tcBorders>
            <w:tcMar>
              <w:left w:w="0" w:type="dxa"/>
              <w:right w:w="0" w:type="dxa"/>
            </w:tcMar>
          </w:tcPr>
          <w:p w14:paraId="7F62989C">
            <w:pPr>
              <w:widowControl/>
              <w:autoSpaceDE w:val="0"/>
              <w:autoSpaceDN w:val="0"/>
              <w:spacing w:before="70" w:after="0" w:line="102" w:lineRule="exact"/>
              <w:ind w:left="16" w:right="0" w:firstLine="0"/>
              <w:jc w:val="left"/>
            </w:pPr>
            <w:r>
              <w:rPr>
                <w:rFonts w:ascii="TnCXzyKn+SimSun" w:hAnsi="TnCXzyKn+SimSun" w:eastAsia="TnCXzyKn+SimSun"/>
                <w:color w:val="000000"/>
                <w:w w:val="96"/>
                <w:sz w:val="9"/>
              </w:rPr>
              <w:t>昆明市五华区人民政府办公室设</w:t>
            </w:r>
            <w:r>
              <w:rPr>
                <w:rFonts w:ascii="9tyqL3XA+ArialMT" w:hAnsi="9tyqL3XA+ArialMT" w:eastAsia="9tyqL3XA+ArialMT"/>
                <w:color w:val="000000"/>
                <w:w w:val="94"/>
                <w:sz w:val="9"/>
              </w:rPr>
              <w:t>12</w:t>
            </w:r>
            <w:r>
              <w:rPr>
                <w:rFonts w:ascii="TnCXzyKn+SimSun" w:hAnsi="TnCXzyKn+SimSun" w:eastAsia="TnCXzyKn+SimSun"/>
                <w:color w:val="000000"/>
                <w:w w:val="96"/>
                <w:sz w:val="9"/>
              </w:rPr>
              <w:t>个职能科（室），包括：</w:t>
            </w:r>
            <w:bookmarkStart w:id="0" w:name="_GoBack"/>
            <w:r>
              <w:rPr>
                <w:rFonts w:ascii="TnCXzyKn+SimSun" w:hAnsi="TnCXzyKn+SimSun" w:eastAsia="TnCXzyKn+SimSun"/>
                <w:color w:val="000000"/>
                <w:w w:val="96"/>
                <w:sz w:val="9"/>
              </w:rPr>
              <w:t>秘书一科</w:t>
            </w:r>
            <w:bookmarkEnd w:id="0"/>
            <w:r>
              <w:rPr>
                <w:rFonts w:ascii="TnCXzyKn+SimSun" w:hAnsi="TnCXzyKn+SimSun" w:eastAsia="TnCXzyKn+SimSun"/>
                <w:color w:val="000000"/>
                <w:w w:val="96"/>
                <w:sz w:val="9"/>
              </w:rPr>
              <w:t>、秘书二科、秘书三科、综合科（加挂审计科）、目标管理督查办公室、政策法规科、信息调研科、机关事务管理服务中心、区政府总值班室、政府信息公开办公室、流动人口和出租房屋管理科、区政府采购中心（事业单位）。</w:t>
            </w:r>
          </w:p>
          <w:p w14:paraId="5B439004">
            <w:pPr>
              <w:widowControl/>
              <w:autoSpaceDE w:val="0"/>
              <w:autoSpaceDN w:val="0"/>
              <w:spacing w:before="22" w:after="0" w:line="88" w:lineRule="exact"/>
              <w:ind w:left="16" w:right="0" w:firstLine="0"/>
              <w:jc w:val="left"/>
            </w:pPr>
            <w:r>
              <w:rPr>
                <w:rFonts w:ascii="TnCXzyKn+SimSun" w:hAnsi="TnCXzyKn+SimSun" w:eastAsia="TnCXzyKn+SimSun"/>
                <w:color w:val="000000"/>
                <w:w w:val="96"/>
                <w:sz w:val="9"/>
              </w:rPr>
              <w:t>昆明市五华区人民政府办公室的主要职责：</w:t>
            </w:r>
          </w:p>
          <w:p w14:paraId="5CD6E5A4">
            <w:pPr>
              <w:widowControl/>
              <w:autoSpaceDE w:val="0"/>
              <w:autoSpaceDN w:val="0"/>
              <w:spacing w:before="16" w:after="0" w:line="98" w:lineRule="exact"/>
              <w:ind w:left="16" w:right="0" w:firstLine="0"/>
              <w:jc w:val="left"/>
            </w:pPr>
            <w:r>
              <w:rPr>
                <w:rFonts w:ascii="9tyqL3XA+ArialMT" w:hAnsi="9tyqL3XA+ArialMT" w:eastAsia="9tyqL3XA+ArialMT"/>
                <w:color w:val="000000"/>
                <w:w w:val="94"/>
                <w:sz w:val="9"/>
              </w:rPr>
              <w:t>1.</w:t>
            </w:r>
            <w:r>
              <w:rPr>
                <w:rFonts w:ascii="TnCXzyKn+SimSun" w:hAnsi="TnCXzyKn+SimSun" w:eastAsia="TnCXzyKn+SimSun"/>
                <w:color w:val="000000"/>
                <w:w w:val="96"/>
                <w:sz w:val="9"/>
              </w:rPr>
              <w:t>承办市政府指示、决定在我区贯彻落实的行文工作和区政府向市政府报告、请示的起草工作、承办市委、市政府及其部门转由区政府办理的事项。</w:t>
            </w:r>
          </w:p>
          <w:p w14:paraId="1BAF1A07">
            <w:pPr>
              <w:widowControl/>
              <w:autoSpaceDE w:val="0"/>
              <w:autoSpaceDN w:val="0"/>
              <w:spacing w:before="10" w:after="0" w:line="98" w:lineRule="exact"/>
              <w:ind w:left="16" w:right="0" w:firstLine="0"/>
              <w:jc w:val="left"/>
            </w:pPr>
            <w:r>
              <w:rPr>
                <w:rFonts w:ascii="9tyqL3XA+ArialMT" w:hAnsi="9tyqL3XA+ArialMT" w:eastAsia="9tyqL3XA+ArialMT"/>
                <w:color w:val="000000"/>
                <w:w w:val="94"/>
                <w:sz w:val="9"/>
              </w:rPr>
              <w:t>2.</w:t>
            </w:r>
            <w:r>
              <w:rPr>
                <w:rFonts w:ascii="TnCXzyKn+SimSun" w:hAnsi="TnCXzyKn+SimSun" w:eastAsia="TnCXzyKn+SimSun"/>
                <w:color w:val="000000"/>
                <w:w w:val="96"/>
                <w:sz w:val="9"/>
              </w:rPr>
              <w:t>负责区政府大型会议、重大活动的组织安排和准备工作，协助区政府领导组织会议决定事项的实施。</w:t>
            </w:r>
          </w:p>
          <w:p w14:paraId="3702FF29">
            <w:pPr>
              <w:widowControl/>
              <w:autoSpaceDE w:val="0"/>
              <w:autoSpaceDN w:val="0"/>
              <w:spacing w:before="10" w:after="0" w:line="98" w:lineRule="exact"/>
              <w:ind w:left="16" w:right="0" w:firstLine="0"/>
              <w:jc w:val="left"/>
            </w:pPr>
            <w:r>
              <w:rPr>
                <w:rFonts w:ascii="9tyqL3XA+ArialMT" w:hAnsi="9tyqL3XA+ArialMT" w:eastAsia="9tyqL3XA+ArialMT"/>
                <w:color w:val="000000"/>
                <w:w w:val="94"/>
                <w:sz w:val="9"/>
              </w:rPr>
              <w:t>3.</w:t>
            </w:r>
            <w:r>
              <w:rPr>
                <w:rFonts w:ascii="TnCXzyKn+SimSun" w:hAnsi="TnCXzyKn+SimSun" w:eastAsia="TnCXzyKn+SimSun"/>
                <w:color w:val="000000"/>
                <w:w w:val="96"/>
                <w:sz w:val="9"/>
              </w:rPr>
              <w:t>处理报送区政府和区政府办公室的文（函）电；协助区领导组织草拟、审核以区政府、区政府办公室名义发布的文件。</w:t>
            </w:r>
          </w:p>
          <w:p w14:paraId="0874BE06">
            <w:pPr>
              <w:widowControl/>
              <w:autoSpaceDE w:val="0"/>
              <w:autoSpaceDN w:val="0"/>
              <w:spacing w:before="10" w:after="0" w:line="98" w:lineRule="exact"/>
              <w:ind w:left="16" w:right="0" w:firstLine="0"/>
              <w:jc w:val="left"/>
            </w:pPr>
            <w:r>
              <w:rPr>
                <w:rFonts w:ascii="9tyqL3XA+ArialMT" w:hAnsi="9tyqL3XA+ArialMT" w:eastAsia="9tyqL3XA+ArialMT"/>
                <w:color w:val="000000"/>
                <w:w w:val="94"/>
                <w:sz w:val="9"/>
              </w:rPr>
              <w:t>4.</w:t>
            </w:r>
            <w:r>
              <w:rPr>
                <w:rFonts w:ascii="TnCXzyKn+SimSun" w:hAnsi="TnCXzyKn+SimSun" w:eastAsia="TnCXzyKn+SimSun"/>
                <w:color w:val="000000"/>
                <w:w w:val="96"/>
                <w:sz w:val="9"/>
              </w:rPr>
              <w:t>研究区政府各部门、请示区政府的事项、提出拟办意见，报区政府领导审批。</w:t>
            </w:r>
          </w:p>
          <w:p w14:paraId="3AD7461F">
            <w:pPr>
              <w:widowControl/>
              <w:autoSpaceDE w:val="0"/>
              <w:autoSpaceDN w:val="0"/>
              <w:spacing w:before="10" w:after="0" w:line="98" w:lineRule="exact"/>
              <w:ind w:left="16" w:right="0" w:firstLine="0"/>
              <w:jc w:val="left"/>
            </w:pPr>
            <w:r>
              <w:rPr>
                <w:rFonts w:ascii="9tyqL3XA+ArialMT" w:hAnsi="9tyqL3XA+ArialMT" w:eastAsia="9tyqL3XA+ArialMT"/>
                <w:color w:val="000000"/>
                <w:w w:val="94"/>
                <w:sz w:val="9"/>
              </w:rPr>
              <w:t>5.</w:t>
            </w:r>
            <w:r>
              <w:rPr>
                <w:rFonts w:ascii="TnCXzyKn+SimSun" w:hAnsi="TnCXzyKn+SimSun" w:eastAsia="TnCXzyKn+SimSun"/>
                <w:color w:val="000000"/>
                <w:w w:val="96"/>
                <w:sz w:val="9"/>
              </w:rPr>
              <w:t>根据区政府领导的指示，对区政府工作部门间出现的争议事项提出处理意见，报区政府领导决定。</w:t>
            </w:r>
          </w:p>
          <w:p w14:paraId="7D0E4E94">
            <w:pPr>
              <w:widowControl/>
              <w:autoSpaceDE w:val="0"/>
              <w:autoSpaceDN w:val="0"/>
              <w:spacing w:before="4" w:after="0" w:line="102" w:lineRule="exact"/>
              <w:ind w:left="16" w:right="0" w:firstLine="0"/>
              <w:jc w:val="left"/>
            </w:pPr>
            <w:r>
              <w:rPr>
                <w:rFonts w:ascii="9tyqL3XA+ArialMT" w:hAnsi="9tyqL3XA+ArialMT" w:eastAsia="9tyqL3XA+ArialMT"/>
                <w:color w:val="000000"/>
                <w:w w:val="94"/>
                <w:sz w:val="9"/>
              </w:rPr>
              <w:t>6.</w:t>
            </w:r>
            <w:r>
              <w:rPr>
                <w:rFonts w:ascii="TnCXzyKn+SimSun" w:hAnsi="TnCXzyKn+SimSun" w:eastAsia="TnCXzyKn+SimSun"/>
                <w:color w:val="000000"/>
                <w:w w:val="96"/>
                <w:sz w:val="9"/>
              </w:rPr>
              <w:t>检查，督促区政府各项决议、决定，重要工作部署和区政府领导重要指示的贯彻执行，并向区政府领导报告；根据区政府领导的批示，组织专题调查研究，及时反映情况，提出建议；办理由区政府领导或区</w:t>
            </w:r>
            <w:r>
              <w:rPr>
                <w:rFonts w:hint="eastAsia" w:ascii="TnCXzyKn+SimSun" w:hAnsi="TnCXzyKn+SimSun" w:eastAsia="宋体"/>
                <w:color w:val="000000"/>
                <w:w w:val="96"/>
                <w:sz w:val="9"/>
                <w:lang w:eastAsia="zh-CN"/>
              </w:rPr>
              <w:t>政府办公室</w:t>
            </w:r>
            <w:r>
              <w:rPr>
                <w:rFonts w:ascii="TnCXzyKn+SimSun" w:hAnsi="TnCXzyKn+SimSun" w:eastAsia="TnCXzyKn+SimSun"/>
                <w:color w:val="000000"/>
                <w:w w:val="96"/>
                <w:sz w:val="9"/>
              </w:rPr>
              <w:t>办理的人大代表建议和政协委员提案工作。</w:t>
            </w:r>
          </w:p>
          <w:p w14:paraId="11214894">
            <w:pPr>
              <w:widowControl/>
              <w:autoSpaceDE w:val="0"/>
              <w:autoSpaceDN w:val="0"/>
              <w:spacing w:before="18" w:after="0" w:line="98" w:lineRule="exact"/>
              <w:ind w:left="16" w:right="0" w:firstLine="0"/>
              <w:jc w:val="left"/>
            </w:pPr>
            <w:r>
              <w:rPr>
                <w:rFonts w:ascii="9tyqL3XA+ArialMT" w:hAnsi="9tyqL3XA+ArialMT" w:eastAsia="9tyqL3XA+ArialMT"/>
                <w:color w:val="000000"/>
                <w:w w:val="94"/>
                <w:sz w:val="9"/>
              </w:rPr>
              <w:t>7.</w:t>
            </w:r>
            <w:r>
              <w:rPr>
                <w:rFonts w:ascii="TnCXzyKn+SimSun" w:hAnsi="TnCXzyKn+SimSun" w:eastAsia="TnCXzyKn+SimSun"/>
                <w:color w:val="000000"/>
                <w:w w:val="96"/>
                <w:sz w:val="9"/>
              </w:rPr>
              <w:t>负责区政府外事工作。</w:t>
            </w:r>
          </w:p>
          <w:p w14:paraId="11FD623A">
            <w:pPr>
              <w:widowControl/>
              <w:autoSpaceDE w:val="0"/>
              <w:autoSpaceDN w:val="0"/>
              <w:spacing w:before="10" w:after="0" w:line="98" w:lineRule="exact"/>
              <w:ind w:left="16" w:right="0" w:firstLine="0"/>
              <w:jc w:val="left"/>
            </w:pPr>
            <w:r>
              <w:rPr>
                <w:rFonts w:ascii="9tyqL3XA+ArialMT" w:hAnsi="9tyqL3XA+ArialMT" w:eastAsia="9tyqL3XA+ArialMT"/>
                <w:color w:val="000000"/>
                <w:w w:val="94"/>
                <w:sz w:val="9"/>
              </w:rPr>
              <w:t>8.</w:t>
            </w:r>
            <w:r>
              <w:rPr>
                <w:rFonts w:ascii="TnCXzyKn+SimSun" w:hAnsi="TnCXzyKn+SimSun" w:eastAsia="TnCXzyKn+SimSun"/>
                <w:color w:val="000000"/>
                <w:w w:val="96"/>
                <w:sz w:val="9"/>
              </w:rPr>
              <w:t>协助区政府领导组织处理需由区政府直接处理的突发事件和重大事故。</w:t>
            </w:r>
          </w:p>
          <w:p w14:paraId="78177E5B">
            <w:pPr>
              <w:widowControl/>
              <w:autoSpaceDE w:val="0"/>
              <w:autoSpaceDN w:val="0"/>
              <w:spacing w:before="10" w:after="0" w:line="98" w:lineRule="exact"/>
              <w:ind w:left="16" w:right="0" w:firstLine="0"/>
              <w:jc w:val="left"/>
            </w:pPr>
            <w:r>
              <w:rPr>
                <w:rFonts w:ascii="9tyqL3XA+ArialMT" w:hAnsi="9tyqL3XA+ArialMT" w:eastAsia="9tyqL3XA+ArialMT"/>
                <w:color w:val="000000"/>
                <w:w w:val="94"/>
                <w:sz w:val="9"/>
              </w:rPr>
              <w:t>9.</w:t>
            </w:r>
            <w:r>
              <w:rPr>
                <w:rFonts w:ascii="TnCXzyKn+SimSun" w:hAnsi="TnCXzyKn+SimSun" w:eastAsia="TnCXzyKn+SimSun"/>
                <w:color w:val="000000"/>
                <w:w w:val="96"/>
                <w:sz w:val="9"/>
              </w:rPr>
              <w:t>负责区政府信息工作。</w:t>
            </w:r>
          </w:p>
          <w:p w14:paraId="63AC8035">
            <w:pPr>
              <w:widowControl/>
              <w:autoSpaceDE w:val="0"/>
              <w:autoSpaceDN w:val="0"/>
              <w:spacing w:before="10" w:after="0" w:line="98" w:lineRule="exact"/>
              <w:ind w:left="16" w:right="0" w:firstLine="0"/>
              <w:jc w:val="left"/>
            </w:pPr>
            <w:r>
              <w:rPr>
                <w:rFonts w:ascii="9tyqL3XA+ArialMT" w:hAnsi="9tyqL3XA+ArialMT" w:eastAsia="9tyqL3XA+ArialMT"/>
                <w:color w:val="000000"/>
                <w:w w:val="94"/>
                <w:sz w:val="9"/>
              </w:rPr>
              <w:t>10.</w:t>
            </w:r>
            <w:r>
              <w:rPr>
                <w:rFonts w:ascii="TnCXzyKn+SimSun" w:hAnsi="TnCXzyKn+SimSun" w:eastAsia="TnCXzyKn+SimSun"/>
                <w:color w:val="000000"/>
                <w:w w:val="96"/>
                <w:sz w:val="9"/>
              </w:rPr>
              <w:t>负责区政府法制工作。</w:t>
            </w:r>
          </w:p>
          <w:p w14:paraId="4EEB4294">
            <w:pPr>
              <w:widowControl/>
              <w:autoSpaceDE w:val="0"/>
              <w:autoSpaceDN w:val="0"/>
              <w:spacing w:before="4" w:after="0" w:line="102" w:lineRule="exact"/>
              <w:ind w:left="16" w:right="0" w:firstLine="0"/>
              <w:jc w:val="left"/>
            </w:pPr>
            <w:r>
              <w:rPr>
                <w:rFonts w:ascii="9tyqL3XA+ArialMT" w:hAnsi="9tyqL3XA+ArialMT" w:eastAsia="9tyqL3XA+ArialMT"/>
                <w:color w:val="000000"/>
                <w:w w:val="94"/>
                <w:sz w:val="9"/>
              </w:rPr>
              <w:t>11.</w:t>
            </w:r>
            <w:r>
              <w:rPr>
                <w:rFonts w:ascii="TnCXzyKn+SimSun" w:hAnsi="TnCXzyKn+SimSun" w:eastAsia="TnCXzyKn+SimSun"/>
                <w:color w:val="000000"/>
                <w:w w:val="96"/>
                <w:sz w:val="9"/>
              </w:rPr>
              <w:t>受理和办理区长热线来电来件，处理群众来信，接待群众来访，受理人民群众和基层单位对政府及其工作部门和工作人员的建议、批评、意见和求助，及时向区政府领导报告来信来访来电中提出的重要建议和反映的重要问题，办理区委、区政府领导交办的有关来信来访来电事项；负责区城市管理服务中心工作。</w:t>
            </w:r>
          </w:p>
          <w:p w14:paraId="6CCDED38">
            <w:pPr>
              <w:widowControl/>
              <w:autoSpaceDE w:val="0"/>
              <w:autoSpaceDN w:val="0"/>
              <w:spacing w:before="18" w:after="0" w:line="98" w:lineRule="exact"/>
              <w:ind w:left="16" w:right="0" w:firstLine="0"/>
              <w:jc w:val="left"/>
            </w:pPr>
            <w:r>
              <w:rPr>
                <w:rFonts w:ascii="9tyqL3XA+ArialMT" w:hAnsi="9tyqL3XA+ArialMT" w:eastAsia="9tyqL3XA+ArialMT"/>
                <w:color w:val="000000"/>
                <w:w w:val="94"/>
                <w:sz w:val="9"/>
              </w:rPr>
              <w:t>12.</w:t>
            </w:r>
            <w:r>
              <w:rPr>
                <w:rFonts w:ascii="TnCXzyKn+SimSun" w:hAnsi="TnCXzyKn+SimSun" w:eastAsia="TnCXzyKn+SimSun"/>
                <w:color w:val="000000"/>
                <w:w w:val="96"/>
                <w:sz w:val="9"/>
              </w:rPr>
              <w:t>负责区政府督办与调研工作。</w:t>
            </w:r>
          </w:p>
          <w:p w14:paraId="4F09157F">
            <w:pPr>
              <w:widowControl/>
              <w:autoSpaceDE w:val="0"/>
              <w:autoSpaceDN w:val="0"/>
              <w:spacing w:before="10" w:after="0" w:line="98" w:lineRule="exact"/>
              <w:ind w:left="16" w:right="0" w:firstLine="0"/>
              <w:jc w:val="left"/>
            </w:pPr>
            <w:r>
              <w:rPr>
                <w:rFonts w:ascii="9tyqL3XA+ArialMT" w:hAnsi="9tyqL3XA+ArialMT" w:eastAsia="9tyqL3XA+ArialMT"/>
                <w:color w:val="000000"/>
                <w:w w:val="94"/>
                <w:sz w:val="9"/>
              </w:rPr>
              <w:t>13.</w:t>
            </w:r>
            <w:r>
              <w:rPr>
                <w:rFonts w:ascii="TnCXzyKn+SimSun" w:hAnsi="TnCXzyKn+SimSun" w:eastAsia="TnCXzyKn+SimSun"/>
                <w:color w:val="000000"/>
                <w:w w:val="96"/>
                <w:sz w:val="9"/>
              </w:rPr>
              <w:t>负责全区车辆的定编工作。</w:t>
            </w:r>
          </w:p>
          <w:p w14:paraId="00EB1786">
            <w:pPr>
              <w:widowControl/>
              <w:autoSpaceDE w:val="0"/>
              <w:autoSpaceDN w:val="0"/>
              <w:spacing w:before="10" w:after="0" w:line="98" w:lineRule="exact"/>
              <w:ind w:left="16" w:right="0" w:firstLine="0"/>
              <w:jc w:val="left"/>
            </w:pPr>
            <w:r>
              <w:rPr>
                <w:rFonts w:ascii="9tyqL3XA+ArialMT" w:hAnsi="9tyqL3XA+ArialMT" w:eastAsia="9tyqL3XA+ArialMT"/>
                <w:color w:val="000000"/>
                <w:w w:val="94"/>
                <w:sz w:val="9"/>
              </w:rPr>
              <w:t>14.</w:t>
            </w:r>
            <w:r>
              <w:rPr>
                <w:rFonts w:ascii="TnCXzyKn+SimSun" w:hAnsi="TnCXzyKn+SimSun" w:eastAsia="TnCXzyKn+SimSun"/>
                <w:color w:val="000000"/>
                <w:w w:val="96"/>
                <w:sz w:val="9"/>
              </w:rPr>
              <w:t>负责区政府安全保卫及值班工作，及时向区政府领导报告重要情况，协助处理区属各部门、各乡和各政府办向区政府反映的重要情况。</w:t>
            </w:r>
          </w:p>
          <w:p w14:paraId="40AD2D3F">
            <w:pPr>
              <w:widowControl/>
              <w:autoSpaceDE w:val="0"/>
              <w:autoSpaceDN w:val="0"/>
              <w:spacing w:before="10" w:after="0" w:line="98" w:lineRule="exact"/>
              <w:ind w:left="16" w:right="0" w:firstLine="0"/>
              <w:jc w:val="left"/>
            </w:pPr>
            <w:r>
              <w:rPr>
                <w:rFonts w:ascii="9tyqL3XA+ArialMT" w:hAnsi="9tyqL3XA+ArialMT" w:eastAsia="9tyqL3XA+ArialMT"/>
                <w:color w:val="000000"/>
                <w:w w:val="94"/>
                <w:sz w:val="9"/>
              </w:rPr>
              <w:t>15.</w:t>
            </w:r>
            <w:r>
              <w:rPr>
                <w:rFonts w:ascii="TnCXzyKn+SimSun" w:hAnsi="TnCXzyKn+SimSun" w:eastAsia="TnCXzyKn+SimSun"/>
                <w:color w:val="000000"/>
                <w:w w:val="96"/>
                <w:sz w:val="9"/>
              </w:rPr>
              <w:t>负责区级机关事务管理服务工作。</w:t>
            </w:r>
          </w:p>
          <w:p w14:paraId="05BB4A93">
            <w:pPr>
              <w:widowControl/>
              <w:autoSpaceDE w:val="0"/>
              <w:autoSpaceDN w:val="0"/>
              <w:spacing w:before="10" w:after="0" w:line="98" w:lineRule="exact"/>
              <w:ind w:left="16" w:right="0" w:firstLine="0"/>
              <w:jc w:val="left"/>
            </w:pPr>
            <w:r>
              <w:rPr>
                <w:rFonts w:ascii="9tyqL3XA+ArialMT" w:hAnsi="9tyqL3XA+ArialMT" w:eastAsia="9tyqL3XA+ArialMT"/>
                <w:color w:val="000000"/>
                <w:w w:val="94"/>
                <w:sz w:val="9"/>
              </w:rPr>
              <w:t>16.</w:t>
            </w:r>
            <w:r>
              <w:rPr>
                <w:rFonts w:ascii="TnCXzyKn+SimSun" w:hAnsi="TnCXzyKn+SimSun" w:eastAsia="TnCXzyKn+SimSun"/>
                <w:color w:val="000000"/>
                <w:w w:val="96"/>
                <w:sz w:val="9"/>
              </w:rPr>
              <w:t>负责区政府统一采购工作。</w:t>
            </w:r>
          </w:p>
          <w:p w14:paraId="6C055816">
            <w:pPr>
              <w:widowControl/>
              <w:autoSpaceDE w:val="0"/>
              <w:autoSpaceDN w:val="0"/>
              <w:spacing w:before="10" w:after="0" w:line="98" w:lineRule="exact"/>
              <w:ind w:left="16" w:right="0" w:firstLine="0"/>
              <w:jc w:val="left"/>
            </w:pPr>
            <w:r>
              <w:rPr>
                <w:rFonts w:ascii="9tyqL3XA+ArialMT" w:hAnsi="9tyqL3XA+ArialMT" w:eastAsia="9tyqL3XA+ArialMT"/>
                <w:color w:val="000000"/>
                <w:w w:val="94"/>
                <w:sz w:val="9"/>
              </w:rPr>
              <w:t>17.</w:t>
            </w:r>
            <w:r>
              <w:rPr>
                <w:rFonts w:ascii="TnCXzyKn+SimSun" w:hAnsi="TnCXzyKn+SimSun" w:eastAsia="TnCXzyKn+SimSun"/>
                <w:color w:val="000000"/>
                <w:w w:val="96"/>
                <w:sz w:val="9"/>
              </w:rPr>
              <w:t>管理区内对口部门的接待工作。</w:t>
            </w:r>
          </w:p>
          <w:p w14:paraId="52974EEA">
            <w:pPr>
              <w:widowControl/>
              <w:autoSpaceDE w:val="0"/>
              <w:autoSpaceDN w:val="0"/>
              <w:spacing w:before="10" w:after="0" w:line="98" w:lineRule="exact"/>
              <w:ind w:left="16" w:right="0" w:firstLine="0"/>
              <w:jc w:val="left"/>
            </w:pPr>
            <w:r>
              <w:rPr>
                <w:rFonts w:ascii="9tyqL3XA+ArialMT" w:hAnsi="9tyqL3XA+ArialMT" w:eastAsia="9tyqL3XA+ArialMT"/>
                <w:color w:val="000000"/>
                <w:w w:val="94"/>
                <w:sz w:val="9"/>
              </w:rPr>
              <w:t>18.</w:t>
            </w:r>
            <w:r>
              <w:rPr>
                <w:rFonts w:ascii="TnCXzyKn+SimSun" w:hAnsi="TnCXzyKn+SimSun" w:eastAsia="TnCXzyKn+SimSun"/>
                <w:color w:val="000000"/>
                <w:w w:val="96"/>
                <w:sz w:val="9"/>
              </w:rPr>
              <w:t>承办区委、区政府和上级机关交办的其他事项。</w:t>
            </w:r>
          </w:p>
        </w:tc>
      </w:tr>
      <w:tr w14:paraId="2D1FB9C3">
        <w:tblPrEx>
          <w:tblCellMar>
            <w:top w:w="0" w:type="dxa"/>
            <w:left w:w="108" w:type="dxa"/>
            <w:bottom w:w="0" w:type="dxa"/>
            <w:right w:w="108" w:type="dxa"/>
          </w:tblCellMar>
        </w:tblPrEx>
        <w:trPr>
          <w:trHeight w:val="3046" w:hRule="exact"/>
        </w:trPr>
        <w:tc>
          <w:tcPr>
            <w:tcW w:w="2388" w:type="dxa"/>
            <w:vMerge w:val="continue"/>
            <w:tcBorders>
              <w:top w:val="single" w:color="000000" w:sz="0" w:space="0"/>
              <w:left w:val="single" w:color="000000" w:sz="0" w:space="0"/>
              <w:bottom w:val="single" w:color="000000" w:sz="0" w:space="0"/>
              <w:right w:val="single" w:color="000000" w:sz="0" w:space="0"/>
            </w:tcBorders>
          </w:tcPr>
          <w:p w14:paraId="65B23A75"/>
        </w:tc>
        <w:tc>
          <w:tcPr>
            <w:tcW w:w="1412" w:type="dxa"/>
            <w:gridSpan w:val="2"/>
            <w:tcBorders>
              <w:top w:val="single" w:color="000000" w:sz="0" w:space="0"/>
              <w:left w:val="single" w:color="000000" w:sz="0" w:space="0"/>
              <w:bottom w:val="single" w:color="000000" w:sz="0" w:space="0"/>
              <w:right w:val="single" w:color="000000" w:sz="0" w:space="0"/>
            </w:tcBorders>
            <w:tcMar>
              <w:left w:w="0" w:type="dxa"/>
              <w:right w:w="0" w:type="dxa"/>
            </w:tcMar>
          </w:tcPr>
          <w:p w14:paraId="09B07856">
            <w:pPr>
              <w:widowControl/>
              <w:autoSpaceDE w:val="0"/>
              <w:autoSpaceDN w:val="0"/>
              <w:spacing w:before="1472" w:after="0" w:line="88" w:lineRule="exact"/>
              <w:ind w:left="18" w:right="0" w:firstLine="0"/>
              <w:jc w:val="left"/>
            </w:pPr>
            <w:r>
              <w:rPr>
                <w:rFonts w:ascii="TnCXzyKn+SimSun" w:hAnsi="TnCXzyKn+SimSun" w:eastAsia="TnCXzyKn+SimSun"/>
                <w:color w:val="000000"/>
                <w:w w:val="96"/>
                <w:sz w:val="9"/>
              </w:rPr>
              <w:t>（二）部门绩效目标的设立情况</w:t>
            </w:r>
          </w:p>
        </w:tc>
        <w:tc>
          <w:tcPr>
            <w:tcW w:w="7546" w:type="dxa"/>
            <w:tcBorders>
              <w:top w:val="single" w:color="000000" w:sz="0" w:space="0"/>
              <w:left w:val="single" w:color="000000" w:sz="0" w:space="0"/>
              <w:bottom w:val="single" w:color="000000" w:sz="0" w:space="0"/>
              <w:right w:val="single" w:color="000000" w:sz="0" w:space="0"/>
            </w:tcBorders>
            <w:tcMar>
              <w:left w:w="0" w:type="dxa"/>
              <w:right w:w="0" w:type="dxa"/>
            </w:tcMar>
          </w:tcPr>
          <w:p w14:paraId="77420DB0">
            <w:pPr>
              <w:widowControl/>
              <w:autoSpaceDE w:val="0"/>
              <w:autoSpaceDN w:val="0"/>
              <w:spacing w:before="0" w:after="0" w:line="106" w:lineRule="exact"/>
              <w:ind w:left="16" w:right="54" w:firstLine="0"/>
              <w:jc w:val="both"/>
            </w:pPr>
            <w:r>
              <w:rPr>
                <w:rFonts w:ascii="TnCXzyKn+SimSun" w:hAnsi="TnCXzyKn+SimSun" w:eastAsia="TnCXzyKn+SimSun"/>
                <w:color w:val="000000"/>
                <w:w w:val="96"/>
                <w:sz w:val="9"/>
              </w:rPr>
              <w:t>根据区人民政府办公室的发展规划，结合部门职责、年度工作任务设立总体绩效目标和年度绩效目标。依据“十四五”工作重点及工作思路，其中，</w:t>
            </w:r>
            <w:r>
              <w:rPr>
                <w:rFonts w:ascii="9tyqL3XA+ArialMT" w:hAnsi="9tyqL3XA+ArialMT" w:eastAsia="9tyqL3XA+ArialMT"/>
                <w:color w:val="000000"/>
                <w:w w:val="94"/>
                <w:sz w:val="9"/>
              </w:rPr>
              <w:t>2024</w:t>
            </w:r>
            <w:r>
              <w:rPr>
                <w:rFonts w:ascii="TnCXzyKn+SimSun" w:hAnsi="TnCXzyKn+SimSun" w:eastAsia="TnCXzyKn+SimSun"/>
                <w:color w:val="000000"/>
                <w:w w:val="96"/>
                <w:sz w:val="9"/>
              </w:rPr>
              <w:t>年</w:t>
            </w:r>
            <w:r>
              <w:rPr>
                <w:rFonts w:ascii="9tyqL3XA+ArialMT" w:hAnsi="9tyqL3XA+ArialMT" w:eastAsia="9tyqL3XA+ArialMT"/>
                <w:color w:val="000000"/>
                <w:w w:val="94"/>
                <w:sz w:val="9"/>
              </w:rPr>
              <w:t>-2026</w:t>
            </w:r>
            <w:r>
              <w:rPr>
                <w:rFonts w:ascii="TnCXzyKn+SimSun" w:hAnsi="TnCXzyKn+SimSun" w:eastAsia="TnCXzyKn+SimSun"/>
                <w:color w:val="000000"/>
                <w:w w:val="96"/>
                <w:sz w:val="9"/>
              </w:rPr>
              <w:t>年部门总体绩效目标为：一、进一步抓好政务服务工作。在调查研究、文稿起草、公文处理、政务信息等重点工作上，坚持高标准、高质量、出精品、创一流，力求调查研究高质高效、文稿起草精益求精、公文处理规范高效、政务信息全省前列。</w:t>
            </w:r>
          </w:p>
          <w:p w14:paraId="70A4EBA6">
            <w:pPr>
              <w:widowControl/>
              <w:autoSpaceDE w:val="0"/>
              <w:autoSpaceDN w:val="0"/>
              <w:spacing w:before="22" w:after="0" w:line="90" w:lineRule="exact"/>
              <w:ind w:left="16" w:right="0" w:firstLine="0"/>
              <w:jc w:val="left"/>
            </w:pPr>
            <w:r>
              <w:rPr>
                <w:rFonts w:ascii="TnCXzyKn+SimSun" w:hAnsi="TnCXzyKn+SimSun" w:eastAsia="TnCXzyKn+SimSun"/>
                <w:color w:val="000000"/>
                <w:w w:val="96"/>
                <w:sz w:val="9"/>
              </w:rPr>
              <w:t>二、进一步发挥综合协调职能。发挥职能优势，积极为领导、部门和群众搞好服务，积极协调调动各方面力量，推动各项工作有序、高效开展。</w:t>
            </w:r>
          </w:p>
          <w:p w14:paraId="69F1FA45">
            <w:pPr>
              <w:widowControl/>
              <w:autoSpaceDE w:val="0"/>
              <w:autoSpaceDN w:val="0"/>
              <w:spacing w:before="0" w:after="0" w:line="106" w:lineRule="exact"/>
              <w:ind w:left="16" w:right="0" w:firstLine="0"/>
              <w:jc w:val="left"/>
            </w:pPr>
            <w:r>
              <w:rPr>
                <w:rFonts w:ascii="TnCXzyKn+SimSun" w:hAnsi="TnCXzyKn+SimSun" w:eastAsia="TnCXzyKn+SimSun"/>
                <w:color w:val="000000"/>
                <w:w w:val="96"/>
                <w:sz w:val="9"/>
              </w:rPr>
              <w:t>三、进一步起到参谋辅助作用。积极按照全区的工作部署，紧扣全区中心工作，密切关注和把握不同阶段的工作动态和工作重点，前瞻思考，超前谋略，尽力发挥参谋辅助作用，为领导班子决策、部署、推进各项工作提供富有实效的意见建议。</w:t>
            </w:r>
          </w:p>
          <w:p w14:paraId="78EF2640">
            <w:pPr>
              <w:widowControl/>
              <w:autoSpaceDE w:val="0"/>
              <w:autoSpaceDN w:val="0"/>
              <w:spacing w:before="0" w:after="0" w:line="108" w:lineRule="exact"/>
              <w:ind w:left="16" w:right="0" w:firstLine="0"/>
              <w:jc w:val="left"/>
            </w:pPr>
            <w:r>
              <w:rPr>
                <w:rFonts w:ascii="TnCXzyKn+SimSun" w:hAnsi="TnCXzyKn+SimSun" w:eastAsia="TnCXzyKn+SimSun"/>
                <w:color w:val="000000"/>
                <w:w w:val="96"/>
                <w:sz w:val="9"/>
              </w:rPr>
              <w:t>四、进一步加强督办落实力度。改进督查方式方法，加大现场督查力度，对区委、区政府的重大决策和确定的重点工作、重点工程、重点项目进行专项督查，加强跟踪调度，确保政府各项工作真正落到实处。</w:t>
            </w:r>
          </w:p>
          <w:p w14:paraId="354C084B">
            <w:pPr>
              <w:widowControl/>
              <w:autoSpaceDE w:val="0"/>
              <w:autoSpaceDN w:val="0"/>
              <w:spacing w:before="0" w:after="0" w:line="108" w:lineRule="exact"/>
              <w:ind w:left="16" w:right="0" w:firstLine="0"/>
              <w:jc w:val="left"/>
            </w:pPr>
            <w:r>
              <w:rPr>
                <w:rFonts w:ascii="TnCXzyKn+SimSun" w:hAnsi="TnCXzyKn+SimSun" w:eastAsia="TnCXzyKn+SimSun"/>
                <w:color w:val="000000"/>
                <w:w w:val="96"/>
                <w:sz w:val="9"/>
              </w:rPr>
              <w:t>五、进一步加强后勤保障工作，以制度保障办公用房、党政机关公务用车、各办公区等后勤保障的健康运行。严格执行食材采购程序、服务标准，缩减不必要开支，切实降低运行成本。六、进一步抓好机关作风建设，抓紧党风廉政建设责任制，完善机关自身建设，树立雷厉风行的工作作风，创造性地开展工作，不断提高工作实效，为全区经济社会持续健康发展作出新贡献。</w:t>
            </w:r>
          </w:p>
          <w:p w14:paraId="542ABC34">
            <w:pPr>
              <w:widowControl/>
              <w:autoSpaceDE w:val="0"/>
              <w:autoSpaceDN w:val="0"/>
              <w:spacing w:before="18" w:after="0" w:line="98" w:lineRule="exact"/>
              <w:ind w:left="16" w:right="0" w:firstLine="0"/>
              <w:jc w:val="left"/>
            </w:pPr>
            <w:r>
              <w:rPr>
                <w:rFonts w:ascii="TnCXzyKn+SimSun" w:hAnsi="TnCXzyKn+SimSun" w:eastAsia="TnCXzyKn+SimSun"/>
                <w:color w:val="000000"/>
                <w:w w:val="96"/>
                <w:sz w:val="9"/>
              </w:rPr>
              <w:t>其中，</w:t>
            </w:r>
            <w:r>
              <w:rPr>
                <w:rFonts w:ascii="9tyqL3XA+ArialMT" w:hAnsi="9tyqL3XA+ArialMT" w:eastAsia="9tyqL3XA+ArialMT"/>
                <w:color w:val="000000"/>
                <w:w w:val="94"/>
                <w:sz w:val="9"/>
              </w:rPr>
              <w:t>2025</w:t>
            </w:r>
            <w:r>
              <w:rPr>
                <w:rFonts w:ascii="TnCXzyKn+SimSun" w:hAnsi="TnCXzyKn+SimSun" w:eastAsia="TnCXzyKn+SimSun"/>
                <w:color w:val="000000"/>
                <w:w w:val="96"/>
                <w:sz w:val="9"/>
              </w:rPr>
              <w:t>年区政府办年度绩效目标为：</w:t>
            </w:r>
          </w:p>
          <w:p w14:paraId="387AE377">
            <w:pPr>
              <w:widowControl/>
              <w:autoSpaceDE w:val="0"/>
              <w:autoSpaceDN w:val="0"/>
              <w:spacing w:before="0" w:after="0" w:line="108" w:lineRule="exact"/>
              <w:ind w:left="16" w:right="0" w:firstLine="0"/>
              <w:jc w:val="left"/>
            </w:pPr>
            <w:r>
              <w:rPr>
                <w:rFonts w:ascii="TnCXzyKn+SimSun" w:hAnsi="TnCXzyKn+SimSun" w:eastAsia="TnCXzyKn+SimSun"/>
                <w:color w:val="000000"/>
                <w:w w:val="96"/>
                <w:sz w:val="9"/>
              </w:rPr>
              <w:t>一、聚焦工作中心，确保参谋辅政职能精准高效完成：</w:t>
            </w:r>
            <w:r>
              <w:br w:type="textWrapping"/>
            </w:r>
            <w:r>
              <w:rPr>
                <w:rFonts w:ascii="9tyqL3XA+ArialMT" w:hAnsi="9tyqL3XA+ArialMT" w:eastAsia="9tyqL3XA+ArialMT"/>
                <w:color w:val="000000"/>
                <w:w w:val="94"/>
                <w:sz w:val="9"/>
              </w:rPr>
              <w:t>1.</w:t>
            </w:r>
            <w:r>
              <w:rPr>
                <w:rFonts w:ascii="TnCXzyKn+SimSun" w:hAnsi="TnCXzyKn+SimSun" w:eastAsia="TnCXzyKn+SimSun"/>
                <w:color w:val="000000"/>
                <w:w w:val="96"/>
                <w:sz w:val="9"/>
              </w:rPr>
              <w:t>高标准办好会，严要求把控公文质量，完成政府工作报告撰写</w:t>
            </w:r>
            <w:r>
              <w:rPr>
                <w:rFonts w:ascii="9tyqL3XA+ArialMT" w:hAnsi="9tyqL3XA+ArialMT" w:eastAsia="9tyqL3XA+ArialMT"/>
                <w:color w:val="000000"/>
                <w:w w:val="94"/>
                <w:sz w:val="9"/>
              </w:rPr>
              <w:t>1</w:t>
            </w:r>
            <w:r>
              <w:rPr>
                <w:rFonts w:ascii="TnCXzyKn+SimSun" w:hAnsi="TnCXzyKn+SimSun" w:eastAsia="TnCXzyKn+SimSun"/>
                <w:color w:val="000000"/>
                <w:w w:val="96"/>
                <w:sz w:val="9"/>
              </w:rPr>
              <w:t>篇，撰写工作汇报、领导讲话稿等各类文稿起草撰写</w:t>
            </w:r>
            <w:r>
              <w:rPr>
                <w:rFonts w:ascii="9tyqL3XA+ArialMT" w:hAnsi="9tyqL3XA+ArialMT" w:eastAsia="9tyqL3XA+ArialMT"/>
                <w:color w:val="000000"/>
                <w:w w:val="94"/>
                <w:sz w:val="9"/>
              </w:rPr>
              <w:t>100</w:t>
            </w:r>
            <w:r>
              <w:rPr>
                <w:rFonts w:ascii="TnCXzyKn+SimSun" w:hAnsi="TnCXzyKn+SimSun" w:eastAsia="TnCXzyKn+SimSun"/>
                <w:color w:val="000000"/>
                <w:w w:val="96"/>
                <w:sz w:val="9"/>
              </w:rPr>
              <w:t>篇；做好区政府常务会及其他工作会议保障次数不少于</w:t>
            </w:r>
            <w:r>
              <w:rPr>
                <w:rFonts w:ascii="9tyqL3XA+ArialMT" w:hAnsi="9tyqL3XA+ArialMT" w:eastAsia="9tyqL3XA+ArialMT"/>
                <w:color w:val="000000"/>
                <w:w w:val="94"/>
                <w:sz w:val="9"/>
              </w:rPr>
              <w:t>100</w:t>
            </w:r>
            <w:r>
              <w:rPr>
                <w:rFonts w:ascii="TnCXzyKn+SimSun" w:hAnsi="TnCXzyKn+SimSun" w:eastAsia="TnCXzyKn+SimSun"/>
                <w:color w:val="000000"/>
                <w:w w:val="96"/>
                <w:sz w:val="9"/>
              </w:rPr>
              <w:t>场，做好省、市、区及公文办理不少于</w:t>
            </w:r>
            <w:r>
              <w:rPr>
                <w:rFonts w:ascii="9tyqL3XA+ArialMT" w:hAnsi="9tyqL3XA+ArialMT" w:eastAsia="9tyqL3XA+ArialMT"/>
                <w:color w:val="000000"/>
                <w:w w:val="94"/>
                <w:sz w:val="9"/>
              </w:rPr>
              <w:t>6000</w:t>
            </w:r>
            <w:r>
              <w:rPr>
                <w:rFonts w:ascii="TnCXzyKn+SimSun" w:hAnsi="TnCXzyKn+SimSun" w:eastAsia="TnCXzyKn+SimSun"/>
                <w:color w:val="000000"/>
                <w:w w:val="96"/>
                <w:sz w:val="9"/>
              </w:rPr>
              <w:t>件。</w:t>
            </w:r>
            <w:r>
              <w:rPr>
                <w:rFonts w:ascii="9tyqL3XA+ArialMT" w:hAnsi="9tyqL3XA+ArialMT" w:eastAsia="9tyqL3XA+ArialMT"/>
                <w:color w:val="000000"/>
                <w:w w:val="94"/>
                <w:sz w:val="9"/>
              </w:rPr>
              <w:t>2.</w:t>
            </w:r>
            <w:r>
              <w:rPr>
                <w:rFonts w:ascii="TnCXzyKn+SimSun" w:hAnsi="TnCXzyKn+SimSun" w:eastAsia="TnCXzyKn+SimSun"/>
                <w:color w:val="000000"/>
                <w:w w:val="96"/>
                <w:sz w:val="9"/>
              </w:rPr>
              <w:t>持续强化政府系统督查工作，及时分解落实工作任务，安置按量完成。</w:t>
            </w:r>
            <w:r>
              <w:rPr>
                <w:rFonts w:ascii="9tyqL3XA+ArialMT" w:hAnsi="9tyqL3XA+ArialMT" w:eastAsia="9tyqL3XA+ArialMT"/>
                <w:color w:val="000000"/>
                <w:w w:val="94"/>
                <w:sz w:val="9"/>
              </w:rPr>
              <w:t>3.</w:t>
            </w:r>
            <w:r>
              <w:rPr>
                <w:rFonts w:ascii="TnCXzyKn+SimSun" w:hAnsi="TnCXzyKn+SimSun" w:eastAsia="TnCXzyKn+SimSun"/>
                <w:color w:val="000000"/>
                <w:w w:val="96"/>
                <w:sz w:val="9"/>
              </w:rPr>
              <w:t>完成政府信息工作，高质量完成政务信息工作，完成好信息公开工作，持续维护基层政务公开标准化规范化；上报市政府办信息采用不少于</w:t>
            </w:r>
            <w:r>
              <w:rPr>
                <w:rFonts w:ascii="9tyqL3XA+ArialMT" w:hAnsi="9tyqL3XA+ArialMT" w:eastAsia="9tyqL3XA+ArialMT"/>
                <w:color w:val="000000"/>
                <w:w w:val="94"/>
                <w:sz w:val="9"/>
              </w:rPr>
              <w:t>100</w:t>
            </w:r>
            <w:r>
              <w:rPr>
                <w:rFonts w:ascii="TnCXzyKn+SimSun" w:hAnsi="TnCXzyKn+SimSun" w:eastAsia="TnCXzyKn+SimSun"/>
                <w:color w:val="000000"/>
                <w:w w:val="96"/>
                <w:sz w:val="9"/>
              </w:rPr>
              <w:t>条，编发《五华政讯》不少于</w:t>
            </w:r>
            <w:r>
              <w:rPr>
                <w:rFonts w:ascii="9tyqL3XA+ArialMT" w:hAnsi="9tyqL3XA+ArialMT" w:eastAsia="9tyqL3XA+ArialMT"/>
                <w:color w:val="000000"/>
                <w:w w:val="94"/>
                <w:sz w:val="9"/>
              </w:rPr>
              <w:t>5</w:t>
            </w:r>
            <w:r>
              <w:rPr>
                <w:rFonts w:ascii="TnCXzyKn+SimSun" w:hAnsi="TnCXzyKn+SimSun" w:eastAsia="TnCXzyKn+SimSun"/>
                <w:color w:val="000000"/>
                <w:w w:val="96"/>
                <w:sz w:val="9"/>
              </w:rPr>
              <w:t>期。</w:t>
            </w:r>
            <w:r>
              <w:rPr>
                <w:rFonts w:ascii="9tyqL3XA+ArialMT" w:hAnsi="9tyqL3XA+ArialMT" w:eastAsia="9tyqL3XA+ArialMT"/>
                <w:color w:val="000000"/>
                <w:w w:val="94"/>
                <w:sz w:val="9"/>
              </w:rPr>
              <w:t>4.</w:t>
            </w:r>
            <w:r>
              <w:rPr>
                <w:rFonts w:ascii="TnCXzyKn+SimSun" w:hAnsi="TnCXzyKn+SimSun" w:eastAsia="TnCXzyKn+SimSun"/>
                <w:color w:val="000000"/>
                <w:w w:val="96"/>
                <w:sz w:val="9"/>
              </w:rPr>
              <w:t>完成外事工作，做好接待工作，展示五华良好形象。全年完成外事接待不少于</w:t>
            </w:r>
            <w:r>
              <w:rPr>
                <w:rFonts w:ascii="9tyqL3XA+ArialMT" w:hAnsi="9tyqL3XA+ArialMT" w:eastAsia="9tyqL3XA+ArialMT"/>
                <w:color w:val="000000"/>
                <w:w w:val="94"/>
                <w:sz w:val="9"/>
              </w:rPr>
              <w:t>10</w:t>
            </w:r>
            <w:r>
              <w:rPr>
                <w:rFonts w:ascii="TnCXzyKn+SimSun" w:hAnsi="TnCXzyKn+SimSun" w:eastAsia="TnCXzyKn+SimSun"/>
                <w:color w:val="000000"/>
                <w:w w:val="96"/>
                <w:sz w:val="9"/>
              </w:rPr>
              <w:t>次，人次不少于</w:t>
            </w:r>
            <w:r>
              <w:rPr>
                <w:rFonts w:ascii="9tyqL3XA+ArialMT" w:hAnsi="9tyqL3XA+ArialMT" w:eastAsia="9tyqL3XA+ArialMT"/>
                <w:color w:val="000000"/>
                <w:w w:val="94"/>
                <w:sz w:val="9"/>
              </w:rPr>
              <w:t>200</w:t>
            </w:r>
            <w:r>
              <w:rPr>
                <w:rFonts w:ascii="TnCXzyKn+SimSun" w:hAnsi="TnCXzyKn+SimSun" w:eastAsia="TnCXzyKn+SimSun"/>
                <w:color w:val="000000"/>
                <w:w w:val="96"/>
                <w:sz w:val="9"/>
              </w:rPr>
              <w:t>人。</w:t>
            </w:r>
            <w:r>
              <w:rPr>
                <w:rFonts w:ascii="9tyqL3XA+ArialMT" w:hAnsi="9tyqL3XA+ArialMT" w:eastAsia="9tyqL3XA+ArialMT"/>
                <w:color w:val="000000"/>
                <w:w w:val="94"/>
                <w:sz w:val="9"/>
              </w:rPr>
              <w:t>5.</w:t>
            </w:r>
            <w:r>
              <w:rPr>
                <w:rFonts w:ascii="TnCXzyKn+SimSun" w:hAnsi="TnCXzyKn+SimSun" w:eastAsia="TnCXzyKn+SimSun"/>
                <w:color w:val="000000"/>
                <w:w w:val="96"/>
                <w:sz w:val="9"/>
              </w:rPr>
              <w:t>完成政策法规相关工作，规范重大行政决策程序，加强行政规范性文件管理。</w:t>
            </w:r>
            <w:r>
              <w:rPr>
                <w:rFonts w:ascii="9tyqL3XA+ArialMT" w:hAnsi="9tyqL3XA+ArialMT" w:eastAsia="9tyqL3XA+ArialMT"/>
                <w:color w:val="000000"/>
                <w:w w:val="94"/>
                <w:sz w:val="9"/>
              </w:rPr>
              <w:t>6.</w:t>
            </w:r>
            <w:r>
              <w:rPr>
                <w:rFonts w:ascii="TnCXzyKn+SimSun" w:hAnsi="TnCXzyKn+SimSun" w:eastAsia="TnCXzyKn+SimSun"/>
                <w:color w:val="000000"/>
                <w:w w:val="96"/>
                <w:sz w:val="9"/>
              </w:rPr>
              <w:t>加强政府系统值班工作，</w:t>
            </w:r>
            <w:r>
              <w:rPr>
                <w:rFonts w:hint="eastAsia" w:ascii="TnCXzyKn+SimSun" w:hAnsi="TnCXzyKn+SimSun" w:eastAsia="宋体"/>
                <w:color w:val="000000"/>
                <w:w w:val="96"/>
                <w:sz w:val="9"/>
                <w:lang w:eastAsia="zh-CN"/>
              </w:rPr>
              <w:t>提高政治站位</w:t>
            </w:r>
            <w:r>
              <w:rPr>
                <w:rFonts w:ascii="TnCXzyKn+SimSun" w:hAnsi="TnCXzyKn+SimSun" w:eastAsia="TnCXzyKn+SimSun"/>
                <w:color w:val="000000"/>
                <w:w w:val="96"/>
                <w:sz w:val="9"/>
              </w:rPr>
              <w:t>，狠抓工作落实，加强信息报送，规范工作程序，强化机制建设，提升工作质效。</w:t>
            </w:r>
            <w:r>
              <w:rPr>
                <w:rFonts w:ascii="9tyqL3XA+ArialMT" w:hAnsi="9tyqL3XA+ArialMT" w:eastAsia="9tyqL3XA+ArialMT"/>
                <w:color w:val="000000"/>
                <w:w w:val="94"/>
                <w:sz w:val="9"/>
              </w:rPr>
              <w:t>7.</w:t>
            </w:r>
            <w:r>
              <w:rPr>
                <w:rFonts w:ascii="TnCXzyKn+SimSun" w:hAnsi="TnCXzyKn+SimSun" w:eastAsia="TnCXzyKn+SimSun"/>
                <w:color w:val="000000"/>
                <w:w w:val="96"/>
                <w:sz w:val="9"/>
              </w:rPr>
              <w:t>高质量完成流动人口管理工作。保障区流管专干数量</w:t>
            </w:r>
            <w:r>
              <w:rPr>
                <w:rFonts w:ascii="9tyqL3XA+ArialMT" w:hAnsi="9tyqL3XA+ArialMT" w:eastAsia="9tyqL3XA+ArialMT"/>
                <w:color w:val="000000"/>
                <w:w w:val="94"/>
                <w:sz w:val="9"/>
              </w:rPr>
              <w:t>18</w:t>
            </w:r>
            <w:r>
              <w:rPr>
                <w:rFonts w:ascii="TnCXzyKn+SimSun" w:hAnsi="TnCXzyKn+SimSun" w:eastAsia="TnCXzyKn+SimSun"/>
                <w:color w:val="000000"/>
                <w:w w:val="96"/>
                <w:sz w:val="9"/>
              </w:rPr>
              <w:t>名。</w:t>
            </w:r>
            <w:r>
              <w:rPr>
                <w:rFonts w:ascii="9tyqL3XA+ArialMT" w:hAnsi="9tyqL3XA+ArialMT" w:eastAsia="9tyqL3XA+ArialMT"/>
                <w:color w:val="000000"/>
                <w:w w:val="94"/>
                <w:sz w:val="9"/>
              </w:rPr>
              <w:t>8.</w:t>
            </w:r>
            <w:r>
              <w:rPr>
                <w:rFonts w:ascii="TnCXzyKn+SimSun" w:hAnsi="TnCXzyKn+SimSun" w:eastAsia="TnCXzyKn+SimSun"/>
                <w:color w:val="000000"/>
                <w:w w:val="96"/>
                <w:sz w:val="9"/>
              </w:rPr>
              <w:t>完成政府采购相关工作，立足岗位，抓实业务，依法依规完成政府项目采购。召开区政府集中采购审核工作领导小组会议不少于</w:t>
            </w:r>
            <w:r>
              <w:rPr>
                <w:rFonts w:ascii="9tyqL3XA+ArialMT" w:hAnsi="9tyqL3XA+ArialMT" w:eastAsia="9tyqL3XA+ArialMT"/>
                <w:color w:val="000000"/>
                <w:w w:val="94"/>
                <w:sz w:val="9"/>
              </w:rPr>
              <w:t>3</w:t>
            </w:r>
            <w:r>
              <w:rPr>
                <w:rFonts w:ascii="TnCXzyKn+SimSun" w:hAnsi="TnCXzyKn+SimSun" w:eastAsia="TnCXzyKn+SimSun"/>
                <w:color w:val="000000"/>
                <w:w w:val="96"/>
                <w:sz w:val="9"/>
              </w:rPr>
              <w:t>次，组织开展政府集中采购项目招标投标工作不少于</w:t>
            </w:r>
            <w:r>
              <w:rPr>
                <w:rFonts w:ascii="9tyqL3XA+ArialMT" w:hAnsi="9tyqL3XA+ArialMT" w:eastAsia="9tyqL3XA+ArialMT"/>
                <w:color w:val="000000"/>
                <w:w w:val="94"/>
                <w:sz w:val="9"/>
              </w:rPr>
              <w:t>10</w:t>
            </w:r>
            <w:r>
              <w:rPr>
                <w:rFonts w:ascii="TnCXzyKn+SimSun" w:hAnsi="TnCXzyKn+SimSun" w:eastAsia="TnCXzyKn+SimSun"/>
                <w:color w:val="000000"/>
                <w:w w:val="96"/>
                <w:sz w:val="9"/>
              </w:rPr>
              <w:t>项。</w:t>
            </w:r>
          </w:p>
          <w:p w14:paraId="1944025D">
            <w:pPr>
              <w:widowControl/>
              <w:autoSpaceDE w:val="0"/>
              <w:autoSpaceDN w:val="0"/>
              <w:spacing w:before="0" w:after="0" w:line="108" w:lineRule="exact"/>
              <w:ind w:left="16" w:right="0" w:firstLine="0"/>
              <w:jc w:val="left"/>
            </w:pPr>
            <w:r>
              <w:rPr>
                <w:rFonts w:ascii="TnCXzyKn+SimSun" w:hAnsi="TnCXzyKn+SimSun" w:eastAsia="TnCXzyKn+SimSun"/>
                <w:color w:val="000000"/>
                <w:w w:val="96"/>
                <w:sz w:val="9"/>
              </w:rPr>
              <w:t>二、完善后勤保障体系，助力办公服务质量与效率：</w:t>
            </w:r>
            <w:r>
              <w:br w:type="textWrapping"/>
            </w:r>
            <w:r>
              <w:rPr>
                <w:rFonts w:ascii="9tyqL3XA+ArialMT" w:hAnsi="9tyqL3XA+ArialMT" w:eastAsia="9tyqL3XA+ArialMT"/>
                <w:color w:val="000000"/>
                <w:w w:val="94"/>
                <w:sz w:val="9"/>
              </w:rPr>
              <w:t>1.</w:t>
            </w:r>
            <w:r>
              <w:rPr>
                <w:rFonts w:ascii="TnCXzyKn+SimSun" w:hAnsi="TnCXzyKn+SimSun" w:eastAsia="TnCXzyKn+SimSun"/>
                <w:color w:val="000000"/>
                <w:w w:val="96"/>
                <w:sz w:val="9"/>
              </w:rPr>
              <w:t>稳步推进，节能工作。精准发力，夯实节能工作基础支撑；示范创建持续深化；反食品浪费精准推进；垃圾分类常态长效；宣传推广广泛覆盖。设置分类垃圾箱不少于</w:t>
            </w:r>
            <w:r>
              <w:rPr>
                <w:rFonts w:ascii="9tyqL3XA+ArialMT" w:hAnsi="9tyqL3XA+ArialMT" w:eastAsia="9tyqL3XA+ArialMT"/>
                <w:color w:val="000000"/>
                <w:w w:val="94"/>
                <w:sz w:val="9"/>
              </w:rPr>
              <w:t>500</w:t>
            </w:r>
            <w:r>
              <w:rPr>
                <w:rFonts w:ascii="TnCXzyKn+SimSun" w:hAnsi="TnCXzyKn+SimSun" w:eastAsia="TnCXzyKn+SimSun"/>
                <w:color w:val="000000"/>
                <w:w w:val="96"/>
                <w:sz w:val="9"/>
              </w:rPr>
              <w:t>组，同步完善宣传标识牌、垃圾分类收集间（点）等配套设施；不少于</w:t>
            </w:r>
            <w:r>
              <w:rPr>
                <w:rFonts w:ascii="9tyqL3XA+ArialMT" w:hAnsi="9tyqL3XA+ArialMT" w:eastAsia="9tyqL3XA+ArialMT"/>
                <w:color w:val="000000"/>
                <w:w w:val="94"/>
                <w:sz w:val="9"/>
              </w:rPr>
              <w:t>5</w:t>
            </w:r>
            <w:r>
              <w:rPr>
                <w:rFonts w:ascii="TnCXzyKn+SimSun" w:hAnsi="TnCXzyKn+SimSun" w:eastAsia="TnCXzyKn+SimSun"/>
                <w:color w:val="000000"/>
                <w:w w:val="96"/>
                <w:sz w:val="9"/>
              </w:rPr>
              <w:t>家单位“无废机关”建设并报送市级审核。</w:t>
            </w:r>
            <w:r>
              <w:rPr>
                <w:rFonts w:ascii="9tyqL3XA+ArialMT" w:hAnsi="9tyqL3XA+ArialMT" w:eastAsia="9tyqL3XA+ArialMT"/>
                <w:color w:val="000000"/>
                <w:w w:val="94"/>
                <w:sz w:val="9"/>
              </w:rPr>
              <w:t>2.</w:t>
            </w:r>
            <w:r>
              <w:rPr>
                <w:rFonts w:ascii="TnCXzyKn+SimSun" w:hAnsi="TnCXzyKn+SimSun" w:eastAsia="TnCXzyKn+SimSun"/>
                <w:color w:val="000000"/>
                <w:w w:val="96"/>
                <w:sz w:val="9"/>
              </w:rPr>
              <w:t>强化办公用房规范管理，有效保障各办公区设施设备的正常运行。</w:t>
            </w:r>
            <w:r>
              <w:rPr>
                <w:rFonts w:ascii="9tyqL3XA+ArialMT" w:hAnsi="9tyqL3XA+ArialMT" w:eastAsia="9tyqL3XA+ArialMT"/>
                <w:color w:val="000000"/>
                <w:w w:val="94"/>
                <w:sz w:val="9"/>
              </w:rPr>
              <w:t>3.</w:t>
            </w:r>
            <w:r>
              <w:rPr>
                <w:rFonts w:ascii="TnCXzyKn+SimSun" w:hAnsi="TnCXzyKn+SimSun" w:eastAsia="TnCXzyKn+SimSun"/>
                <w:color w:val="000000"/>
                <w:w w:val="96"/>
                <w:sz w:val="9"/>
              </w:rPr>
              <w:t>加强公务用车管理，保证车辆不出现超范围使用情况。</w:t>
            </w:r>
            <w:r>
              <w:rPr>
                <w:rFonts w:ascii="9tyqL3XA+ArialMT" w:hAnsi="9tyqL3XA+ArialMT" w:eastAsia="9tyqL3XA+ArialMT"/>
                <w:color w:val="000000"/>
                <w:w w:val="94"/>
                <w:sz w:val="9"/>
              </w:rPr>
              <w:t>4.</w:t>
            </w:r>
            <w:r>
              <w:rPr>
                <w:rFonts w:ascii="TnCXzyKn+SimSun" w:hAnsi="TnCXzyKn+SimSun" w:eastAsia="TnCXzyKn+SimSun"/>
                <w:color w:val="000000"/>
                <w:w w:val="96"/>
                <w:sz w:val="9"/>
              </w:rPr>
              <w:t>加强机关食堂管理，保证食堂日常考核、食堂食材的配送进行验收等工作顺利完成。</w:t>
            </w:r>
            <w:r>
              <w:rPr>
                <w:rFonts w:ascii="9tyqL3XA+ArialMT" w:hAnsi="9tyqL3XA+ArialMT" w:eastAsia="9tyqL3XA+ArialMT"/>
                <w:color w:val="000000"/>
                <w:w w:val="94"/>
                <w:sz w:val="9"/>
              </w:rPr>
              <w:t>5.</w:t>
            </w:r>
            <w:r>
              <w:rPr>
                <w:rFonts w:ascii="TnCXzyKn+SimSun" w:hAnsi="TnCXzyKn+SimSun" w:eastAsia="TnCXzyKn+SimSun"/>
                <w:color w:val="000000"/>
                <w:w w:val="96"/>
                <w:sz w:val="9"/>
              </w:rPr>
              <w:t>加强国内公务接待管理，进一步确保公务接待规范、统一、公平，高效。</w:t>
            </w:r>
          </w:p>
          <w:p w14:paraId="671B879A">
            <w:pPr>
              <w:widowControl/>
              <w:autoSpaceDE w:val="0"/>
              <w:autoSpaceDN w:val="0"/>
              <w:spacing w:before="0" w:after="0" w:line="108" w:lineRule="exact"/>
              <w:ind w:left="16" w:right="0" w:firstLine="0"/>
              <w:jc w:val="left"/>
            </w:pPr>
            <w:r>
              <w:rPr>
                <w:rFonts w:ascii="TnCXzyKn+SimSun" w:hAnsi="TnCXzyKn+SimSun" w:eastAsia="TnCXzyKn+SimSun"/>
                <w:color w:val="000000"/>
                <w:w w:val="96"/>
                <w:sz w:val="9"/>
              </w:rPr>
              <w:t>三、党风廉政建设共振增质机关效能：</w:t>
            </w:r>
            <w:r>
              <w:br w:type="textWrapping"/>
            </w:r>
            <w:r>
              <w:rPr>
                <w:rFonts w:ascii="9tyqL3XA+ArialMT" w:hAnsi="9tyqL3XA+ArialMT" w:eastAsia="9tyqL3XA+ArialMT"/>
                <w:color w:val="000000"/>
                <w:w w:val="94"/>
                <w:sz w:val="9"/>
              </w:rPr>
              <w:t>1.</w:t>
            </w:r>
            <w:r>
              <w:rPr>
                <w:rFonts w:ascii="TnCXzyKn+SimSun" w:hAnsi="TnCXzyKn+SimSun" w:eastAsia="TnCXzyKn+SimSun"/>
                <w:color w:val="000000"/>
                <w:w w:val="96"/>
                <w:sz w:val="9"/>
              </w:rPr>
              <w:t>持续增强理论基础教育，狠抓落实“第一议题”制度，扎实开展党纪学习教育。</w:t>
            </w:r>
            <w:r>
              <w:rPr>
                <w:rFonts w:ascii="9tyqL3XA+ArialMT" w:hAnsi="9tyqL3XA+ArialMT" w:eastAsia="9tyqL3XA+ArialMT"/>
                <w:color w:val="000000"/>
                <w:w w:val="94"/>
                <w:sz w:val="9"/>
              </w:rPr>
              <w:t>2.</w:t>
            </w:r>
            <w:r>
              <w:rPr>
                <w:rFonts w:ascii="TnCXzyKn+SimSun" w:hAnsi="TnCXzyKn+SimSun" w:eastAsia="TnCXzyKn+SimSun"/>
                <w:color w:val="000000"/>
                <w:w w:val="96"/>
                <w:sz w:val="9"/>
              </w:rPr>
              <w:t>队伍建设稳步推进，做好平时考核工作，发展发展党员数量不少于</w:t>
            </w:r>
            <w:r>
              <w:rPr>
                <w:rFonts w:ascii="9tyqL3XA+ArialMT" w:hAnsi="9tyqL3XA+ArialMT" w:eastAsia="9tyqL3XA+ArialMT"/>
                <w:color w:val="000000"/>
                <w:w w:val="94"/>
                <w:sz w:val="9"/>
              </w:rPr>
              <w:t>1</w:t>
            </w:r>
            <w:r>
              <w:rPr>
                <w:rFonts w:ascii="TnCXzyKn+SimSun" w:hAnsi="TnCXzyKn+SimSun" w:eastAsia="TnCXzyKn+SimSun"/>
                <w:color w:val="000000"/>
                <w:w w:val="96"/>
                <w:sz w:val="9"/>
              </w:rPr>
              <w:t>名，推荐提拔正科级领导干部不少于</w:t>
            </w:r>
            <w:r>
              <w:rPr>
                <w:rFonts w:ascii="9tyqL3XA+ArialMT" w:hAnsi="9tyqL3XA+ArialMT" w:eastAsia="9tyqL3XA+ArialMT"/>
                <w:color w:val="000000"/>
                <w:w w:val="94"/>
                <w:sz w:val="9"/>
              </w:rPr>
              <w:t>1</w:t>
            </w:r>
            <w:r>
              <w:rPr>
                <w:rFonts w:ascii="TnCXzyKn+SimSun" w:hAnsi="TnCXzyKn+SimSun" w:eastAsia="TnCXzyKn+SimSun"/>
                <w:color w:val="000000"/>
                <w:w w:val="96"/>
                <w:sz w:val="9"/>
              </w:rPr>
              <w:t>名。</w:t>
            </w:r>
            <w:r>
              <w:rPr>
                <w:rFonts w:ascii="9tyqL3XA+ArialMT" w:hAnsi="9tyqL3XA+ArialMT" w:eastAsia="9tyqL3XA+ArialMT"/>
                <w:color w:val="000000"/>
                <w:w w:val="94"/>
                <w:sz w:val="9"/>
              </w:rPr>
              <w:t>3.</w:t>
            </w:r>
            <w:r>
              <w:rPr>
                <w:rFonts w:ascii="TnCXzyKn+SimSun" w:hAnsi="TnCXzyKn+SimSun" w:eastAsia="TnCXzyKn+SimSun"/>
                <w:color w:val="000000"/>
                <w:w w:val="96"/>
                <w:sz w:val="9"/>
              </w:rPr>
              <w:t>不断增强制度建设，修订不适用的制度不少于</w:t>
            </w:r>
            <w:r>
              <w:rPr>
                <w:rFonts w:ascii="9tyqL3XA+ArialMT" w:hAnsi="9tyqL3XA+ArialMT" w:eastAsia="9tyqL3XA+ArialMT"/>
                <w:color w:val="000000"/>
                <w:w w:val="94"/>
                <w:sz w:val="9"/>
              </w:rPr>
              <w:t>3</w:t>
            </w:r>
            <w:r>
              <w:rPr>
                <w:rFonts w:ascii="TnCXzyKn+SimSun" w:hAnsi="TnCXzyKn+SimSun" w:eastAsia="TnCXzyKn+SimSun"/>
                <w:color w:val="000000"/>
                <w:w w:val="96"/>
                <w:sz w:val="9"/>
              </w:rPr>
              <w:t>项，按要求制定制度数量不少于</w:t>
            </w:r>
            <w:r>
              <w:rPr>
                <w:rFonts w:ascii="9tyqL3XA+ArialMT" w:hAnsi="9tyqL3XA+ArialMT" w:eastAsia="9tyqL3XA+ArialMT"/>
                <w:color w:val="000000"/>
                <w:w w:val="94"/>
                <w:sz w:val="9"/>
              </w:rPr>
              <w:t>2</w:t>
            </w:r>
            <w:r>
              <w:rPr>
                <w:rFonts w:ascii="TnCXzyKn+SimSun" w:hAnsi="TnCXzyKn+SimSun" w:eastAsia="TnCXzyKn+SimSun"/>
                <w:color w:val="000000"/>
                <w:w w:val="96"/>
                <w:sz w:val="9"/>
              </w:rPr>
              <w:t>项；规范党内政治生活，着力制度建设，持续规范党内政治生活，全年召开组织生活会不少于</w:t>
            </w:r>
            <w:r>
              <w:rPr>
                <w:rFonts w:ascii="9tyqL3XA+ArialMT" w:hAnsi="9tyqL3XA+ArialMT" w:eastAsia="9tyqL3XA+ArialMT"/>
                <w:color w:val="000000"/>
                <w:w w:val="94"/>
                <w:sz w:val="9"/>
              </w:rPr>
              <w:t>1</w:t>
            </w:r>
            <w:r>
              <w:rPr>
                <w:rFonts w:ascii="TnCXzyKn+SimSun" w:hAnsi="TnCXzyKn+SimSun" w:eastAsia="TnCXzyKn+SimSun"/>
                <w:color w:val="000000"/>
                <w:w w:val="96"/>
                <w:sz w:val="9"/>
              </w:rPr>
              <w:t>次，党员大会不少于</w:t>
            </w:r>
            <w:r>
              <w:rPr>
                <w:rFonts w:ascii="9tyqL3XA+ArialMT" w:hAnsi="9tyqL3XA+ArialMT" w:eastAsia="9tyqL3XA+ArialMT"/>
                <w:color w:val="000000"/>
                <w:w w:val="94"/>
                <w:sz w:val="9"/>
              </w:rPr>
              <w:t>10</w:t>
            </w:r>
            <w:r>
              <w:rPr>
                <w:rFonts w:ascii="TnCXzyKn+SimSun" w:hAnsi="TnCXzyKn+SimSun" w:eastAsia="TnCXzyKn+SimSun"/>
                <w:color w:val="000000"/>
                <w:w w:val="96"/>
                <w:sz w:val="9"/>
              </w:rPr>
              <w:t>次，开展主题党日活动</w:t>
            </w:r>
            <w:r>
              <w:rPr>
                <w:rFonts w:ascii="9tyqL3XA+ArialMT" w:hAnsi="9tyqL3XA+ArialMT" w:eastAsia="9tyqL3XA+ArialMT"/>
                <w:color w:val="000000"/>
                <w:w w:val="94"/>
                <w:sz w:val="9"/>
              </w:rPr>
              <w:t>15</w:t>
            </w:r>
            <w:r>
              <w:rPr>
                <w:rFonts w:ascii="TnCXzyKn+SimSun" w:hAnsi="TnCXzyKn+SimSun" w:eastAsia="TnCXzyKn+SimSun"/>
                <w:color w:val="000000"/>
                <w:w w:val="96"/>
                <w:sz w:val="9"/>
              </w:rPr>
              <w:t>次，集中学习</w:t>
            </w:r>
            <w:r>
              <w:rPr>
                <w:rFonts w:ascii="9tyqL3XA+ArialMT" w:hAnsi="9tyqL3XA+ArialMT" w:eastAsia="9tyqL3XA+ArialMT"/>
                <w:color w:val="000000"/>
                <w:w w:val="94"/>
                <w:sz w:val="9"/>
              </w:rPr>
              <w:t>10</w:t>
            </w:r>
            <w:r>
              <w:rPr>
                <w:rFonts w:ascii="TnCXzyKn+SimSun" w:hAnsi="TnCXzyKn+SimSun" w:eastAsia="TnCXzyKn+SimSun"/>
                <w:color w:val="000000"/>
                <w:w w:val="96"/>
                <w:sz w:val="9"/>
              </w:rPr>
              <w:t>次。持续做好“清廉云南”建设相关工作；确保权力规范安全运行，召开主任办公会不少于</w:t>
            </w:r>
            <w:r>
              <w:rPr>
                <w:rFonts w:ascii="9tyqL3XA+ArialMT" w:hAnsi="9tyqL3XA+ArialMT" w:eastAsia="9tyqL3XA+ArialMT"/>
                <w:color w:val="000000"/>
                <w:w w:val="94"/>
                <w:sz w:val="9"/>
              </w:rPr>
              <w:t>10</w:t>
            </w:r>
            <w:r>
              <w:rPr>
                <w:rFonts w:ascii="TnCXzyKn+SimSun" w:hAnsi="TnCXzyKn+SimSun" w:eastAsia="TnCXzyKn+SimSun"/>
                <w:color w:val="000000"/>
                <w:w w:val="96"/>
                <w:sz w:val="9"/>
              </w:rPr>
              <w:t>次，机关党组会不少于</w:t>
            </w:r>
            <w:r>
              <w:rPr>
                <w:rFonts w:ascii="9tyqL3XA+ArialMT" w:hAnsi="9tyqL3XA+ArialMT" w:eastAsia="9tyqL3XA+ArialMT"/>
                <w:color w:val="000000"/>
                <w:w w:val="94"/>
                <w:sz w:val="9"/>
              </w:rPr>
              <w:t>10</w:t>
            </w:r>
            <w:r>
              <w:rPr>
                <w:rFonts w:ascii="TnCXzyKn+SimSun" w:hAnsi="TnCXzyKn+SimSun" w:eastAsia="TnCXzyKn+SimSun"/>
                <w:color w:val="000000"/>
                <w:w w:val="96"/>
                <w:sz w:val="9"/>
              </w:rPr>
              <w:t>次。为了加强部门预算绩效管理，进一步提高财政资金使用效益，我单位的整体支出绩效目标从“产出指标”“效益指标”“满意度指标”三个维度设立，并设立了“技术支持服务数量</w:t>
            </w:r>
            <w:r>
              <w:rPr>
                <w:rFonts w:ascii="9tyqL3XA+ArialMT" w:hAnsi="9tyqL3XA+ArialMT" w:eastAsia="9tyqL3XA+ArialMT"/>
                <w:color w:val="000000"/>
                <w:w w:val="94"/>
                <w:sz w:val="9"/>
              </w:rPr>
              <w:t>3</w:t>
            </w:r>
            <w:r>
              <w:rPr>
                <w:rFonts w:ascii="TnCXzyKn+SimSun" w:hAnsi="TnCXzyKn+SimSun" w:eastAsia="TnCXzyKn+SimSun"/>
                <w:color w:val="000000"/>
                <w:w w:val="96"/>
                <w:sz w:val="9"/>
              </w:rPr>
              <w:t>项”“零星修缮（维修）及时率”“服务受益人员满意度”等具体指标。</w:t>
            </w:r>
          </w:p>
        </w:tc>
      </w:tr>
      <w:tr w14:paraId="51C1894B">
        <w:tblPrEx>
          <w:tblCellMar>
            <w:top w:w="0" w:type="dxa"/>
            <w:left w:w="108" w:type="dxa"/>
            <w:bottom w:w="0" w:type="dxa"/>
            <w:right w:w="108" w:type="dxa"/>
          </w:tblCellMar>
        </w:tblPrEx>
        <w:trPr>
          <w:trHeight w:val="596" w:hRule="exact"/>
        </w:trPr>
        <w:tc>
          <w:tcPr>
            <w:tcW w:w="2388" w:type="dxa"/>
            <w:vMerge w:val="continue"/>
            <w:tcBorders>
              <w:top w:val="single" w:color="000000" w:sz="0" w:space="0"/>
              <w:left w:val="single" w:color="000000" w:sz="0" w:space="0"/>
              <w:bottom w:val="single" w:color="000000" w:sz="0" w:space="0"/>
              <w:right w:val="single" w:color="000000" w:sz="0" w:space="0"/>
            </w:tcBorders>
          </w:tcPr>
          <w:p w14:paraId="212B53DD"/>
        </w:tc>
        <w:tc>
          <w:tcPr>
            <w:tcW w:w="1412" w:type="dxa"/>
            <w:gridSpan w:val="2"/>
            <w:tcBorders>
              <w:top w:val="single" w:color="000000" w:sz="0" w:space="0"/>
              <w:left w:val="single" w:color="000000" w:sz="0" w:space="0"/>
              <w:bottom w:val="single" w:color="000000" w:sz="0" w:space="0"/>
              <w:right w:val="single" w:color="000000" w:sz="0" w:space="0"/>
            </w:tcBorders>
            <w:tcMar>
              <w:left w:w="0" w:type="dxa"/>
              <w:right w:w="0" w:type="dxa"/>
            </w:tcMar>
          </w:tcPr>
          <w:p w14:paraId="73BBCC05">
            <w:pPr>
              <w:widowControl/>
              <w:autoSpaceDE w:val="0"/>
              <w:autoSpaceDN w:val="0"/>
              <w:spacing w:before="244" w:after="0" w:line="90" w:lineRule="exact"/>
              <w:ind w:left="18" w:right="0" w:firstLine="0"/>
              <w:jc w:val="left"/>
            </w:pPr>
            <w:r>
              <w:rPr>
                <w:rFonts w:ascii="TnCXzyKn+SimSun" w:hAnsi="TnCXzyKn+SimSun" w:eastAsia="TnCXzyKn+SimSun"/>
                <w:color w:val="000000"/>
                <w:w w:val="96"/>
                <w:sz w:val="9"/>
              </w:rPr>
              <w:t>（三）部门整体收支情况</w:t>
            </w:r>
          </w:p>
        </w:tc>
        <w:tc>
          <w:tcPr>
            <w:tcW w:w="7546" w:type="dxa"/>
            <w:tcBorders>
              <w:top w:val="single" w:color="000000" w:sz="0" w:space="0"/>
              <w:left w:val="single" w:color="000000" w:sz="0" w:space="0"/>
              <w:bottom w:val="single" w:color="000000" w:sz="0" w:space="0"/>
              <w:right w:val="single" w:color="000000" w:sz="0" w:space="0"/>
            </w:tcBorders>
            <w:tcMar>
              <w:left w:w="0" w:type="dxa"/>
              <w:right w:w="0" w:type="dxa"/>
            </w:tcMar>
          </w:tcPr>
          <w:p w14:paraId="6CDD6BCE">
            <w:pPr>
              <w:widowControl/>
              <w:autoSpaceDE w:val="0"/>
              <w:autoSpaceDN w:val="0"/>
              <w:spacing w:before="72" w:after="0" w:line="102" w:lineRule="exact"/>
              <w:ind w:left="16" w:right="0" w:firstLine="0"/>
              <w:jc w:val="left"/>
            </w:pPr>
            <w:r>
              <w:rPr>
                <w:rFonts w:ascii="9tyqL3XA+ArialMT" w:hAnsi="9tyqL3XA+ArialMT" w:eastAsia="9tyqL3XA+ArialMT"/>
                <w:color w:val="000000"/>
                <w:w w:val="94"/>
                <w:sz w:val="9"/>
              </w:rPr>
              <w:t>2025</w:t>
            </w:r>
            <w:r>
              <w:rPr>
                <w:rFonts w:ascii="TnCXzyKn+SimSun" w:hAnsi="TnCXzyKn+SimSun" w:eastAsia="TnCXzyKn+SimSun"/>
                <w:color w:val="000000"/>
                <w:w w:val="96"/>
                <w:sz w:val="9"/>
              </w:rPr>
              <w:t>年总收入</w:t>
            </w:r>
            <w:r>
              <w:rPr>
                <w:rFonts w:ascii="9tyqL3XA+ArialMT" w:hAnsi="9tyqL3XA+ArialMT" w:eastAsia="9tyqL3XA+ArialMT"/>
                <w:color w:val="000000"/>
                <w:w w:val="94"/>
                <w:sz w:val="9"/>
              </w:rPr>
              <w:t>12011.43</w:t>
            </w:r>
            <w:r>
              <w:rPr>
                <w:rFonts w:ascii="TnCXzyKn+SimSun" w:hAnsi="TnCXzyKn+SimSun" w:eastAsia="TnCXzyKn+SimSun"/>
                <w:color w:val="000000"/>
                <w:w w:val="96"/>
                <w:sz w:val="9"/>
              </w:rPr>
              <w:t>万元与上年度（</w:t>
            </w:r>
            <w:r>
              <w:rPr>
                <w:rFonts w:ascii="9tyqL3XA+ArialMT" w:hAnsi="9tyqL3XA+ArialMT" w:eastAsia="9tyqL3XA+ArialMT"/>
                <w:color w:val="000000"/>
                <w:w w:val="94"/>
                <w:sz w:val="9"/>
              </w:rPr>
              <w:t>11797.92</w:t>
            </w:r>
            <w:r>
              <w:rPr>
                <w:rFonts w:ascii="TnCXzyKn+SimSun" w:hAnsi="TnCXzyKn+SimSun" w:eastAsia="TnCXzyKn+SimSun"/>
                <w:color w:val="000000"/>
                <w:w w:val="96"/>
                <w:sz w:val="9"/>
              </w:rPr>
              <w:t>万元）对比增加</w:t>
            </w:r>
            <w:r>
              <w:rPr>
                <w:rFonts w:ascii="9tyqL3XA+ArialMT" w:hAnsi="9tyqL3XA+ArialMT" w:eastAsia="9tyqL3XA+ArialMT"/>
                <w:color w:val="000000"/>
                <w:w w:val="94"/>
                <w:sz w:val="9"/>
              </w:rPr>
              <w:t>213.51</w:t>
            </w:r>
            <w:r>
              <w:rPr>
                <w:rFonts w:ascii="TnCXzyKn+SimSun" w:hAnsi="TnCXzyKn+SimSun" w:eastAsia="TnCXzyKn+SimSun"/>
                <w:color w:val="000000"/>
                <w:w w:val="96"/>
                <w:sz w:val="9"/>
              </w:rPr>
              <w:t>万元，增长</w:t>
            </w:r>
            <w:r>
              <w:rPr>
                <w:rFonts w:ascii="9tyqL3XA+ArialMT" w:hAnsi="9tyqL3XA+ArialMT" w:eastAsia="9tyqL3XA+ArialMT"/>
                <w:color w:val="000000"/>
                <w:w w:val="94"/>
                <w:sz w:val="9"/>
              </w:rPr>
              <w:t>1.81</w:t>
            </w:r>
            <w:r>
              <w:rPr>
                <w:rFonts w:ascii="TnCXzyKn+SimSun" w:hAnsi="TnCXzyKn+SimSun" w:eastAsia="TnCXzyKn+SimSun"/>
                <w:color w:val="000000"/>
                <w:w w:val="96"/>
                <w:sz w:val="9"/>
              </w:rPr>
              <w:t>％。其中：财政拨款收入</w:t>
            </w:r>
            <w:r>
              <w:rPr>
                <w:rFonts w:ascii="9tyqL3XA+ArialMT" w:hAnsi="9tyqL3XA+ArialMT" w:eastAsia="9tyqL3XA+ArialMT"/>
                <w:color w:val="000000"/>
                <w:w w:val="94"/>
                <w:sz w:val="9"/>
              </w:rPr>
              <w:t>12011.43</w:t>
            </w:r>
            <w:r>
              <w:rPr>
                <w:rFonts w:ascii="TnCXzyKn+SimSun" w:hAnsi="TnCXzyKn+SimSun" w:eastAsia="TnCXzyKn+SimSun"/>
                <w:color w:val="000000"/>
                <w:w w:val="96"/>
                <w:sz w:val="9"/>
              </w:rPr>
              <w:t>万元，占总收入的</w:t>
            </w:r>
            <w:r>
              <w:rPr>
                <w:rFonts w:ascii="9tyqL3XA+ArialMT" w:hAnsi="9tyqL3XA+ArialMT" w:eastAsia="9tyqL3XA+ArialMT"/>
                <w:color w:val="000000"/>
                <w:w w:val="94"/>
                <w:sz w:val="9"/>
              </w:rPr>
              <w:t>100%</w:t>
            </w:r>
            <w:r>
              <w:rPr>
                <w:rFonts w:ascii="TnCXzyKn+SimSun" w:hAnsi="TnCXzyKn+SimSun" w:eastAsia="TnCXzyKn+SimSun"/>
                <w:color w:val="000000"/>
                <w:w w:val="96"/>
                <w:sz w:val="9"/>
              </w:rPr>
              <w:t>；非同级财政收入</w:t>
            </w:r>
            <w:r>
              <w:rPr>
                <w:rFonts w:ascii="9tyqL3XA+ArialMT" w:hAnsi="9tyqL3XA+ArialMT" w:eastAsia="9tyqL3XA+ArialMT"/>
                <w:color w:val="000000"/>
                <w:w w:val="94"/>
                <w:sz w:val="9"/>
              </w:rPr>
              <w:t>0</w:t>
            </w:r>
            <w:r>
              <w:rPr>
                <w:rFonts w:ascii="TnCXzyKn+SimSun" w:hAnsi="TnCXzyKn+SimSun" w:eastAsia="TnCXzyKn+SimSun"/>
                <w:color w:val="000000"/>
                <w:w w:val="96"/>
                <w:sz w:val="9"/>
              </w:rPr>
              <w:t>万元，占总收入的</w:t>
            </w:r>
            <w:r>
              <w:rPr>
                <w:rFonts w:ascii="9tyqL3XA+ArialMT" w:hAnsi="9tyqL3XA+ArialMT" w:eastAsia="9tyqL3XA+ArialMT"/>
                <w:color w:val="000000"/>
                <w:w w:val="94"/>
                <w:sz w:val="9"/>
              </w:rPr>
              <w:t>0%</w:t>
            </w:r>
            <w:r>
              <w:rPr>
                <w:rFonts w:ascii="TnCXzyKn+SimSun" w:hAnsi="TnCXzyKn+SimSun" w:eastAsia="TnCXzyKn+SimSun"/>
                <w:color w:val="000000"/>
                <w:w w:val="96"/>
                <w:sz w:val="9"/>
              </w:rPr>
              <w:t>；增加的主要原因是：政府性基金预算财政拨款收入增加。</w:t>
            </w:r>
          </w:p>
          <w:p w14:paraId="41C97F05">
            <w:pPr>
              <w:widowControl/>
              <w:autoSpaceDE w:val="0"/>
              <w:autoSpaceDN w:val="0"/>
              <w:spacing w:before="12" w:after="0" w:line="102" w:lineRule="exact"/>
              <w:ind w:left="16" w:right="0" w:firstLine="0"/>
              <w:jc w:val="left"/>
            </w:pPr>
            <w:r>
              <w:rPr>
                <w:rFonts w:ascii="9tyqL3XA+ArialMT" w:hAnsi="9tyqL3XA+ArialMT" w:eastAsia="9tyqL3XA+ArialMT"/>
                <w:color w:val="000000"/>
                <w:w w:val="94"/>
                <w:sz w:val="9"/>
              </w:rPr>
              <w:t>2025</w:t>
            </w:r>
            <w:r>
              <w:rPr>
                <w:rFonts w:ascii="TnCXzyKn+SimSun" w:hAnsi="TnCXzyKn+SimSun" w:eastAsia="TnCXzyKn+SimSun"/>
                <w:color w:val="000000"/>
                <w:w w:val="96"/>
                <w:sz w:val="9"/>
              </w:rPr>
              <w:t>年总支出</w:t>
            </w:r>
            <w:r>
              <w:rPr>
                <w:rFonts w:ascii="9tyqL3XA+ArialMT" w:hAnsi="9tyqL3XA+ArialMT" w:eastAsia="9tyqL3XA+ArialMT"/>
                <w:color w:val="000000"/>
                <w:w w:val="94"/>
                <w:sz w:val="9"/>
              </w:rPr>
              <w:t>12016.34</w:t>
            </w:r>
            <w:r>
              <w:rPr>
                <w:rFonts w:ascii="TnCXzyKn+SimSun" w:hAnsi="TnCXzyKn+SimSun" w:eastAsia="TnCXzyKn+SimSun"/>
                <w:color w:val="000000"/>
                <w:w w:val="96"/>
                <w:sz w:val="9"/>
              </w:rPr>
              <w:t>万元，与上年度（</w:t>
            </w:r>
            <w:r>
              <w:rPr>
                <w:rFonts w:ascii="9tyqL3XA+ArialMT" w:hAnsi="9tyqL3XA+ArialMT" w:eastAsia="9tyqL3XA+ArialMT"/>
                <w:color w:val="000000"/>
                <w:w w:val="94"/>
                <w:sz w:val="9"/>
              </w:rPr>
              <w:t>11808.26</w:t>
            </w:r>
            <w:r>
              <w:rPr>
                <w:rFonts w:ascii="TnCXzyKn+SimSun" w:hAnsi="TnCXzyKn+SimSun" w:eastAsia="TnCXzyKn+SimSun"/>
                <w:color w:val="000000"/>
                <w:w w:val="96"/>
                <w:sz w:val="9"/>
              </w:rPr>
              <w:t>万元）对比增加</w:t>
            </w:r>
            <w:r>
              <w:rPr>
                <w:rFonts w:ascii="9tyqL3XA+ArialMT" w:hAnsi="9tyqL3XA+ArialMT" w:eastAsia="9tyqL3XA+ArialMT"/>
                <w:color w:val="000000"/>
                <w:w w:val="94"/>
                <w:sz w:val="9"/>
              </w:rPr>
              <w:t>208.08</w:t>
            </w:r>
            <w:r>
              <w:rPr>
                <w:rFonts w:ascii="TnCXzyKn+SimSun" w:hAnsi="TnCXzyKn+SimSun" w:eastAsia="TnCXzyKn+SimSun"/>
                <w:color w:val="000000"/>
                <w:w w:val="96"/>
                <w:sz w:val="9"/>
              </w:rPr>
              <w:t>万元，增长</w:t>
            </w:r>
            <w:r>
              <w:rPr>
                <w:rFonts w:ascii="9tyqL3XA+ArialMT" w:hAnsi="9tyqL3XA+ArialMT" w:eastAsia="9tyqL3XA+ArialMT"/>
                <w:color w:val="000000"/>
                <w:w w:val="94"/>
                <w:sz w:val="9"/>
              </w:rPr>
              <w:t>1.76</w:t>
            </w:r>
            <w:r>
              <w:rPr>
                <w:rFonts w:ascii="TnCXzyKn+SimSun" w:hAnsi="TnCXzyKn+SimSun" w:eastAsia="TnCXzyKn+SimSun"/>
                <w:color w:val="000000"/>
                <w:w w:val="96"/>
                <w:sz w:val="9"/>
              </w:rPr>
              <w:t>％，其中：基本支出</w:t>
            </w:r>
            <w:r>
              <w:rPr>
                <w:rFonts w:ascii="9tyqL3XA+ArialMT" w:hAnsi="9tyqL3XA+ArialMT" w:eastAsia="9tyqL3XA+ArialMT"/>
                <w:color w:val="000000"/>
                <w:w w:val="94"/>
                <w:sz w:val="9"/>
              </w:rPr>
              <w:t>10711.5</w:t>
            </w:r>
            <w:r>
              <w:rPr>
                <w:rFonts w:ascii="TnCXzyKn+SimSun" w:hAnsi="TnCXzyKn+SimSun" w:eastAsia="TnCXzyKn+SimSun"/>
                <w:color w:val="000000"/>
                <w:w w:val="96"/>
                <w:sz w:val="9"/>
              </w:rPr>
              <w:t>万元，占总支出的</w:t>
            </w:r>
            <w:r>
              <w:rPr>
                <w:rFonts w:ascii="9tyqL3XA+ArialMT" w:hAnsi="9tyqL3XA+ArialMT" w:eastAsia="9tyqL3XA+ArialMT"/>
                <w:color w:val="000000"/>
                <w:w w:val="94"/>
                <w:sz w:val="9"/>
              </w:rPr>
              <w:t>89.14%</w:t>
            </w:r>
            <w:r>
              <w:rPr>
                <w:rFonts w:ascii="TnCXzyKn+SimSun" w:hAnsi="TnCXzyKn+SimSun" w:eastAsia="TnCXzyKn+SimSun"/>
                <w:color w:val="000000"/>
                <w:w w:val="96"/>
                <w:sz w:val="9"/>
              </w:rPr>
              <w:t>；项目支出</w:t>
            </w:r>
            <w:r>
              <w:rPr>
                <w:rFonts w:ascii="9tyqL3XA+ArialMT" w:hAnsi="9tyqL3XA+ArialMT" w:eastAsia="9tyqL3XA+ArialMT"/>
                <w:color w:val="000000"/>
                <w:w w:val="94"/>
                <w:sz w:val="9"/>
              </w:rPr>
              <w:t>1304.84</w:t>
            </w:r>
            <w:r>
              <w:rPr>
                <w:rFonts w:ascii="TnCXzyKn+SimSun" w:hAnsi="TnCXzyKn+SimSun" w:eastAsia="TnCXzyKn+SimSun"/>
                <w:color w:val="000000"/>
                <w:w w:val="96"/>
                <w:sz w:val="9"/>
              </w:rPr>
              <w:t>万元，占总支出的</w:t>
            </w:r>
            <w:r>
              <w:rPr>
                <w:rFonts w:ascii="9tyqL3XA+ArialMT" w:hAnsi="9tyqL3XA+ArialMT" w:eastAsia="9tyqL3XA+ArialMT"/>
                <w:color w:val="000000"/>
                <w:w w:val="94"/>
                <w:sz w:val="9"/>
              </w:rPr>
              <w:t>10.86%</w:t>
            </w:r>
            <w:r>
              <w:rPr>
                <w:rFonts w:ascii="TnCXzyKn+SimSun" w:hAnsi="TnCXzyKn+SimSun" w:eastAsia="TnCXzyKn+SimSun"/>
                <w:color w:val="000000"/>
                <w:w w:val="96"/>
                <w:sz w:val="9"/>
              </w:rPr>
              <w:t>；增加的主要原因是：项目支出较上年度增加，财政资金保障力度有所增强。</w:t>
            </w:r>
          </w:p>
        </w:tc>
      </w:tr>
      <w:tr w14:paraId="70D2F28D">
        <w:tblPrEx>
          <w:tblCellMar>
            <w:top w:w="0" w:type="dxa"/>
            <w:left w:w="108" w:type="dxa"/>
            <w:bottom w:w="0" w:type="dxa"/>
            <w:right w:w="108" w:type="dxa"/>
          </w:tblCellMar>
        </w:tblPrEx>
        <w:trPr>
          <w:trHeight w:val="426" w:hRule="exact"/>
        </w:trPr>
        <w:tc>
          <w:tcPr>
            <w:tcW w:w="2388" w:type="dxa"/>
            <w:vMerge w:val="continue"/>
            <w:tcBorders>
              <w:top w:val="single" w:color="000000" w:sz="0" w:space="0"/>
              <w:left w:val="single" w:color="000000" w:sz="0" w:space="0"/>
              <w:bottom w:val="single" w:color="000000" w:sz="0" w:space="0"/>
              <w:right w:val="single" w:color="000000" w:sz="0" w:space="0"/>
            </w:tcBorders>
          </w:tcPr>
          <w:p w14:paraId="47259E96"/>
        </w:tc>
        <w:tc>
          <w:tcPr>
            <w:tcW w:w="1412" w:type="dxa"/>
            <w:gridSpan w:val="2"/>
            <w:tcBorders>
              <w:top w:val="single" w:color="000000" w:sz="0" w:space="0"/>
              <w:left w:val="single" w:color="000000" w:sz="0" w:space="0"/>
              <w:bottom w:val="single" w:color="000000" w:sz="0" w:space="0"/>
              <w:right w:val="single" w:color="000000" w:sz="0" w:space="0"/>
            </w:tcBorders>
            <w:tcMar>
              <w:left w:w="0" w:type="dxa"/>
              <w:right w:w="0" w:type="dxa"/>
            </w:tcMar>
          </w:tcPr>
          <w:p w14:paraId="66EA5F2B">
            <w:pPr>
              <w:widowControl/>
              <w:autoSpaceDE w:val="0"/>
              <w:autoSpaceDN w:val="0"/>
              <w:spacing w:before="160" w:after="0" w:line="90" w:lineRule="exact"/>
              <w:ind w:left="0" w:right="0" w:firstLine="0"/>
              <w:jc w:val="center"/>
            </w:pPr>
            <w:r>
              <w:rPr>
                <w:rFonts w:ascii="TnCXzyKn+SimSun" w:hAnsi="TnCXzyKn+SimSun" w:eastAsia="TnCXzyKn+SimSun"/>
                <w:color w:val="000000"/>
                <w:w w:val="96"/>
                <w:sz w:val="9"/>
              </w:rPr>
              <w:t>（四）部门预算管理制度建设情况</w:t>
            </w:r>
          </w:p>
        </w:tc>
        <w:tc>
          <w:tcPr>
            <w:tcW w:w="7546" w:type="dxa"/>
            <w:tcBorders>
              <w:top w:val="single" w:color="000000" w:sz="0" w:space="0"/>
              <w:left w:val="single" w:color="000000" w:sz="0" w:space="0"/>
              <w:bottom w:val="single" w:color="000000" w:sz="0" w:space="0"/>
              <w:right w:val="single" w:color="000000" w:sz="0" w:space="0"/>
            </w:tcBorders>
            <w:tcMar>
              <w:left w:w="0" w:type="dxa"/>
              <w:right w:w="0" w:type="dxa"/>
            </w:tcMar>
          </w:tcPr>
          <w:p w14:paraId="4AF90D92">
            <w:pPr>
              <w:widowControl/>
              <w:autoSpaceDE w:val="0"/>
              <w:autoSpaceDN w:val="0"/>
              <w:spacing w:before="108" w:after="0" w:line="88" w:lineRule="exact"/>
              <w:ind w:left="0" w:right="0" w:firstLine="0"/>
              <w:jc w:val="center"/>
            </w:pPr>
            <w:r>
              <w:rPr>
                <w:rFonts w:ascii="TnCXzyKn+SimSun" w:hAnsi="TnCXzyKn+SimSun" w:eastAsia="TnCXzyKn+SimSun"/>
                <w:color w:val="000000"/>
                <w:w w:val="96"/>
                <w:sz w:val="9"/>
              </w:rPr>
              <w:t>区政府办实行“统一领导、集中管理、权责结合”的预算管理制度，严格遵守财经纪律、财政相关费用报销管理规定和区政府办财务管理制度，同时制定了《昆明市五华区人民政府办公室预算</w:t>
            </w:r>
          </w:p>
          <w:p w14:paraId="38DAC635">
            <w:pPr>
              <w:widowControl/>
              <w:autoSpaceDE w:val="0"/>
              <w:autoSpaceDN w:val="0"/>
              <w:spacing w:before="20" w:after="0" w:line="88" w:lineRule="exact"/>
              <w:ind w:left="16" w:right="0" w:firstLine="0"/>
              <w:jc w:val="left"/>
            </w:pPr>
            <w:r>
              <w:rPr>
                <w:rFonts w:ascii="TnCXzyKn+SimSun" w:hAnsi="TnCXzyKn+SimSun" w:eastAsia="TnCXzyKn+SimSun"/>
                <w:color w:val="000000"/>
                <w:w w:val="96"/>
                <w:sz w:val="9"/>
              </w:rPr>
              <w:t>绩效管理办法》，严格绩效管理。</w:t>
            </w:r>
          </w:p>
        </w:tc>
      </w:tr>
      <w:tr w14:paraId="1D790D45">
        <w:tblPrEx>
          <w:tblCellMar>
            <w:top w:w="0" w:type="dxa"/>
            <w:left w:w="108" w:type="dxa"/>
            <w:bottom w:w="0" w:type="dxa"/>
            <w:right w:w="108" w:type="dxa"/>
          </w:tblCellMar>
        </w:tblPrEx>
        <w:trPr>
          <w:trHeight w:val="446" w:hRule="exact"/>
        </w:trPr>
        <w:tc>
          <w:tcPr>
            <w:tcW w:w="566" w:type="dxa"/>
            <w:vMerge w:val="restart"/>
            <w:tcBorders>
              <w:top w:val="single" w:color="000000" w:sz="0" w:space="0"/>
              <w:left w:val="single" w:color="000000" w:sz="0" w:space="0"/>
              <w:bottom w:val="single" w:color="000000" w:sz="0" w:space="0"/>
              <w:right w:val="single" w:color="000000" w:sz="0" w:space="0"/>
            </w:tcBorders>
            <w:tcMar>
              <w:left w:w="0" w:type="dxa"/>
              <w:right w:w="0" w:type="dxa"/>
            </w:tcMar>
          </w:tcPr>
          <w:p w14:paraId="50151E2D">
            <w:pPr>
              <w:widowControl/>
              <w:autoSpaceDE w:val="0"/>
              <w:autoSpaceDN w:val="0"/>
              <w:spacing w:before="1782" w:after="0" w:line="88" w:lineRule="exact"/>
              <w:ind w:left="0" w:right="0" w:firstLine="0"/>
              <w:jc w:val="center"/>
            </w:pPr>
            <w:r>
              <w:rPr>
                <w:rFonts w:ascii="TnCXzyKn+SimSun" w:hAnsi="TnCXzyKn+SimSun" w:eastAsia="TnCXzyKn+SimSun"/>
                <w:color w:val="000000"/>
                <w:w w:val="96"/>
                <w:sz w:val="9"/>
              </w:rPr>
              <w:t>二、绩效自评</w:t>
            </w:r>
          </w:p>
          <w:p w14:paraId="643045ED">
            <w:pPr>
              <w:widowControl/>
              <w:autoSpaceDE w:val="0"/>
              <w:autoSpaceDN w:val="0"/>
              <w:spacing w:before="20" w:after="0" w:line="88" w:lineRule="exact"/>
              <w:ind w:left="0" w:right="0" w:firstLine="0"/>
              <w:jc w:val="center"/>
            </w:pPr>
            <w:r>
              <w:rPr>
                <w:rFonts w:ascii="TnCXzyKn+SimSun" w:hAnsi="TnCXzyKn+SimSun" w:eastAsia="TnCXzyKn+SimSun"/>
                <w:color w:val="000000"/>
                <w:w w:val="96"/>
                <w:sz w:val="9"/>
              </w:rPr>
              <w:t>工作情况</w:t>
            </w:r>
          </w:p>
        </w:tc>
        <w:tc>
          <w:tcPr>
            <w:tcW w:w="1412" w:type="dxa"/>
            <w:gridSpan w:val="2"/>
            <w:tcBorders>
              <w:top w:val="single" w:color="000000" w:sz="0" w:space="0"/>
              <w:left w:val="single" w:color="000000" w:sz="0" w:space="0"/>
              <w:bottom w:val="single" w:color="000000" w:sz="0" w:space="0"/>
              <w:right w:val="single" w:color="000000" w:sz="0" w:space="0"/>
            </w:tcBorders>
            <w:tcMar>
              <w:left w:w="0" w:type="dxa"/>
              <w:right w:w="0" w:type="dxa"/>
            </w:tcMar>
          </w:tcPr>
          <w:p w14:paraId="42DAC18E">
            <w:pPr>
              <w:widowControl/>
              <w:autoSpaceDE w:val="0"/>
              <w:autoSpaceDN w:val="0"/>
              <w:spacing w:before="170" w:after="0" w:line="90" w:lineRule="exact"/>
              <w:ind w:left="18" w:right="0" w:firstLine="0"/>
              <w:jc w:val="left"/>
            </w:pPr>
            <w:r>
              <w:rPr>
                <w:rFonts w:ascii="TnCXzyKn+SimSun" w:hAnsi="TnCXzyKn+SimSun" w:eastAsia="TnCXzyKn+SimSun"/>
                <w:color w:val="000000"/>
                <w:w w:val="96"/>
                <w:sz w:val="9"/>
              </w:rPr>
              <w:t>（一）绩效自评的目的</w:t>
            </w:r>
          </w:p>
        </w:tc>
        <w:tc>
          <w:tcPr>
            <w:tcW w:w="7546" w:type="dxa"/>
            <w:tcBorders>
              <w:top w:val="single" w:color="000000" w:sz="0" w:space="0"/>
              <w:left w:val="single" w:color="000000" w:sz="0" w:space="0"/>
              <w:bottom w:val="single" w:color="000000" w:sz="0" w:space="0"/>
              <w:right w:val="single" w:color="000000" w:sz="0" w:space="0"/>
            </w:tcBorders>
            <w:tcMar>
              <w:left w:w="0" w:type="dxa"/>
              <w:right w:w="0" w:type="dxa"/>
            </w:tcMar>
          </w:tcPr>
          <w:p w14:paraId="405524A7">
            <w:pPr>
              <w:widowControl/>
              <w:autoSpaceDE w:val="0"/>
              <w:autoSpaceDN w:val="0"/>
              <w:spacing w:before="170" w:after="0" w:line="90" w:lineRule="exact"/>
              <w:ind w:left="16" w:right="0" w:firstLine="0"/>
              <w:jc w:val="left"/>
            </w:pPr>
            <w:r>
              <w:rPr>
                <w:rFonts w:ascii="TnCXzyKn+SimSun" w:hAnsi="TnCXzyKn+SimSun" w:eastAsia="TnCXzyKn+SimSun"/>
                <w:color w:val="000000"/>
                <w:w w:val="96"/>
                <w:sz w:val="9"/>
              </w:rPr>
              <w:t>严格落实《预算法》及省、市、区绩效管理工作的有关规定，进一步提升区政府办对财政项目资金绩效管理水平，强化支出责任，提高财政资金使用效益，更好地服务于全区经济社会发展。</w:t>
            </w:r>
          </w:p>
        </w:tc>
      </w:tr>
      <w:tr w14:paraId="260F75C5">
        <w:tblPrEx>
          <w:tblCellMar>
            <w:top w:w="0" w:type="dxa"/>
            <w:left w:w="108" w:type="dxa"/>
            <w:bottom w:w="0" w:type="dxa"/>
            <w:right w:w="108" w:type="dxa"/>
          </w:tblCellMar>
        </w:tblPrEx>
        <w:trPr>
          <w:trHeight w:val="1190" w:hRule="exact"/>
        </w:trPr>
        <w:tc>
          <w:tcPr>
            <w:tcW w:w="2388" w:type="dxa"/>
            <w:vMerge w:val="continue"/>
            <w:tcBorders>
              <w:top w:val="single" w:color="000000" w:sz="0" w:space="0"/>
              <w:left w:val="single" w:color="000000" w:sz="0" w:space="0"/>
              <w:bottom w:val="single" w:color="000000" w:sz="0" w:space="0"/>
              <w:right w:val="single" w:color="000000" w:sz="0" w:space="0"/>
            </w:tcBorders>
          </w:tcPr>
          <w:p w14:paraId="26109C99"/>
        </w:tc>
        <w:tc>
          <w:tcPr>
            <w:tcW w:w="630" w:type="dxa"/>
            <w:vMerge w:val="restart"/>
            <w:tcBorders>
              <w:top w:val="single" w:color="000000" w:sz="0" w:space="0"/>
              <w:left w:val="single" w:color="000000" w:sz="0" w:space="0"/>
              <w:bottom w:val="single" w:color="000000" w:sz="0" w:space="0"/>
              <w:right w:val="single" w:color="000000" w:sz="0" w:space="0"/>
            </w:tcBorders>
            <w:tcMar>
              <w:left w:w="0" w:type="dxa"/>
              <w:right w:w="0" w:type="dxa"/>
            </w:tcMar>
          </w:tcPr>
          <w:p w14:paraId="47FC35EF">
            <w:pPr>
              <w:widowControl/>
              <w:autoSpaceDE w:val="0"/>
              <w:autoSpaceDN w:val="0"/>
              <w:spacing w:before="1558" w:after="0" w:line="90" w:lineRule="exact"/>
              <w:ind w:left="0" w:right="0" w:firstLine="0"/>
              <w:jc w:val="center"/>
            </w:pPr>
            <w:r>
              <w:rPr>
                <w:rFonts w:ascii="TnCXzyKn+SimSun" w:hAnsi="TnCXzyKn+SimSun" w:eastAsia="TnCXzyKn+SimSun"/>
                <w:color w:val="000000"/>
                <w:w w:val="96"/>
                <w:sz w:val="9"/>
              </w:rPr>
              <w:t>（二）自评组</w:t>
            </w:r>
          </w:p>
          <w:p w14:paraId="03A4B463">
            <w:pPr>
              <w:widowControl/>
              <w:autoSpaceDE w:val="0"/>
              <w:autoSpaceDN w:val="0"/>
              <w:spacing w:before="18" w:after="0" w:line="90" w:lineRule="exact"/>
              <w:ind w:left="18" w:right="0" w:firstLine="0"/>
              <w:jc w:val="left"/>
            </w:pPr>
            <w:r>
              <w:rPr>
                <w:rFonts w:ascii="TnCXzyKn+SimSun" w:hAnsi="TnCXzyKn+SimSun" w:eastAsia="TnCXzyKn+SimSun"/>
                <w:color w:val="000000"/>
                <w:w w:val="96"/>
                <w:sz w:val="9"/>
              </w:rPr>
              <w:t>织过程</w:t>
            </w:r>
          </w:p>
        </w:tc>
        <w:tc>
          <w:tcPr>
            <w:tcW w:w="782" w:type="dxa"/>
            <w:tcBorders>
              <w:top w:val="single" w:color="000000" w:sz="0" w:space="0"/>
              <w:left w:val="single" w:color="000000" w:sz="0" w:space="0"/>
              <w:bottom w:val="single" w:color="000000" w:sz="0" w:space="0"/>
              <w:right w:val="single" w:color="000000" w:sz="0" w:space="0"/>
            </w:tcBorders>
            <w:tcMar>
              <w:left w:w="0" w:type="dxa"/>
              <w:right w:w="0" w:type="dxa"/>
            </w:tcMar>
          </w:tcPr>
          <w:p w14:paraId="3C855AF0">
            <w:pPr>
              <w:widowControl/>
              <w:autoSpaceDE w:val="0"/>
              <w:autoSpaceDN w:val="0"/>
              <w:spacing w:before="548" w:after="0" w:line="98" w:lineRule="exact"/>
              <w:ind w:left="16" w:right="0" w:firstLine="0"/>
              <w:jc w:val="left"/>
            </w:pPr>
            <w:r>
              <w:rPr>
                <w:rFonts w:ascii="9tyqL3XA+ArialMT" w:hAnsi="9tyqL3XA+ArialMT" w:eastAsia="9tyqL3XA+ArialMT"/>
                <w:color w:val="000000"/>
                <w:w w:val="94"/>
                <w:sz w:val="9"/>
              </w:rPr>
              <w:t>1.</w:t>
            </w:r>
            <w:r>
              <w:rPr>
                <w:rFonts w:ascii="TnCXzyKn+SimSun" w:hAnsi="TnCXzyKn+SimSun" w:eastAsia="TnCXzyKn+SimSun"/>
                <w:color w:val="000000"/>
                <w:w w:val="96"/>
                <w:sz w:val="9"/>
              </w:rPr>
              <w:t>前期准备</w:t>
            </w:r>
          </w:p>
        </w:tc>
        <w:tc>
          <w:tcPr>
            <w:tcW w:w="7546" w:type="dxa"/>
            <w:tcBorders>
              <w:top w:val="single" w:color="000000" w:sz="0" w:space="0"/>
              <w:left w:val="single" w:color="000000" w:sz="0" w:space="0"/>
              <w:bottom w:val="single" w:color="000000" w:sz="0" w:space="0"/>
              <w:right w:val="single" w:color="000000" w:sz="0" w:space="0"/>
            </w:tcBorders>
            <w:tcMar>
              <w:left w:w="0" w:type="dxa"/>
              <w:right w:w="0" w:type="dxa"/>
            </w:tcMar>
          </w:tcPr>
          <w:p w14:paraId="4CE7FD9D">
            <w:pPr>
              <w:widowControl/>
              <w:autoSpaceDE w:val="0"/>
              <w:autoSpaceDN w:val="0"/>
              <w:spacing w:before="378" w:after="0" w:line="98" w:lineRule="exact"/>
              <w:ind w:left="0" w:right="0" w:firstLine="0"/>
              <w:jc w:val="center"/>
            </w:pPr>
            <w:r>
              <w:rPr>
                <w:rFonts w:ascii="TnCXzyKn+SimSun" w:hAnsi="TnCXzyKn+SimSun" w:eastAsia="TnCXzyKn+SimSun"/>
                <w:color w:val="000000"/>
                <w:w w:val="96"/>
                <w:sz w:val="9"/>
              </w:rPr>
              <w:t>一、认真组织学习绩效管理评价相关文件</w:t>
            </w:r>
            <w:r>
              <w:rPr>
                <w:rFonts w:ascii="9tyqL3XA+ArialMT" w:hAnsi="9tyqL3XA+ArialMT" w:eastAsia="9tyqL3XA+ArialMT"/>
                <w:color w:val="000000"/>
                <w:w w:val="94"/>
                <w:sz w:val="9"/>
              </w:rPr>
              <w:t>,</w:t>
            </w:r>
            <w:r>
              <w:rPr>
                <w:rFonts w:ascii="TnCXzyKn+SimSun" w:hAnsi="TnCXzyKn+SimSun" w:eastAsia="TnCXzyKn+SimSun"/>
                <w:color w:val="000000"/>
                <w:w w:val="96"/>
                <w:sz w:val="9"/>
              </w:rPr>
              <w:t>区政府办绩效自评工作由综合科牵头，各科室配合，在编制部门预算、专项资金预算时，同时编制相应的部门整体支出绩效目标、项目支出绩效目标。</w:t>
            </w:r>
          </w:p>
          <w:p w14:paraId="22A1040A">
            <w:pPr>
              <w:widowControl/>
              <w:autoSpaceDE w:val="0"/>
              <w:autoSpaceDN w:val="0"/>
              <w:spacing w:before="0" w:after="0" w:line="104" w:lineRule="exact"/>
              <w:ind w:left="16" w:right="0" w:firstLine="0"/>
              <w:jc w:val="left"/>
            </w:pPr>
            <w:r>
              <w:rPr>
                <w:rFonts w:ascii="TnCXzyKn+SimSun" w:hAnsi="TnCXzyKn+SimSun" w:eastAsia="TnCXzyKn+SimSun"/>
                <w:color w:val="000000"/>
                <w:w w:val="96"/>
                <w:sz w:val="9"/>
              </w:rPr>
              <w:t>二、合理调配人力，按时、保质、保量完成本次绩效评价工作，由区政府办财务分管领导协调安排各相关科室人员参加评价工作；</w:t>
            </w:r>
            <w:r>
              <w:br w:type="textWrapping"/>
            </w:r>
            <w:r>
              <w:rPr>
                <w:rFonts w:ascii="TnCXzyKn+SimSun" w:hAnsi="TnCXzyKn+SimSun" w:eastAsia="TnCXzyKn+SimSun"/>
                <w:color w:val="000000"/>
                <w:w w:val="96"/>
                <w:sz w:val="9"/>
              </w:rPr>
              <w:t>三、科学制定方案，绩效目标清晰，尽量做到可量化、便于审核和评价，绩效目标与省市下达的主要工作任务和我区财政发展规划、部门职责相衔接、相匹配，科学测算资金需求。在项目执行过程后，综合科负责督促预算执行进度，相关科室按工作计划、绩效目标积极开展工作。</w:t>
            </w:r>
          </w:p>
        </w:tc>
      </w:tr>
      <w:tr w14:paraId="67DFF0E6">
        <w:tblPrEx>
          <w:tblCellMar>
            <w:top w:w="0" w:type="dxa"/>
            <w:left w:w="108" w:type="dxa"/>
            <w:bottom w:w="0" w:type="dxa"/>
            <w:right w:w="108" w:type="dxa"/>
          </w:tblCellMar>
        </w:tblPrEx>
        <w:trPr>
          <w:trHeight w:val="2138" w:hRule="exact"/>
        </w:trPr>
        <w:tc>
          <w:tcPr>
            <w:tcW w:w="2388" w:type="dxa"/>
            <w:vMerge w:val="continue"/>
            <w:tcBorders>
              <w:top w:val="single" w:color="000000" w:sz="0" w:space="0"/>
              <w:left w:val="single" w:color="000000" w:sz="0" w:space="0"/>
              <w:bottom w:val="single" w:color="000000" w:sz="0" w:space="0"/>
              <w:right w:val="single" w:color="000000" w:sz="0" w:space="0"/>
            </w:tcBorders>
          </w:tcPr>
          <w:p w14:paraId="2B99F1EC"/>
        </w:tc>
        <w:tc>
          <w:tcPr>
            <w:tcW w:w="2388" w:type="dxa"/>
            <w:vMerge w:val="continue"/>
            <w:tcBorders>
              <w:top w:val="single" w:color="000000" w:sz="0" w:space="0"/>
              <w:left w:val="single" w:color="000000" w:sz="0" w:space="0"/>
              <w:bottom w:val="single" w:color="000000" w:sz="0" w:space="0"/>
              <w:right w:val="single" w:color="000000" w:sz="0" w:space="0"/>
            </w:tcBorders>
          </w:tcPr>
          <w:p w14:paraId="28B3AAEB"/>
        </w:tc>
        <w:tc>
          <w:tcPr>
            <w:tcW w:w="782" w:type="dxa"/>
            <w:tcBorders>
              <w:top w:val="single" w:color="000000" w:sz="0" w:space="0"/>
              <w:left w:val="single" w:color="000000" w:sz="0" w:space="0"/>
              <w:bottom w:val="single" w:color="000000" w:sz="0" w:space="0"/>
              <w:right w:val="single" w:color="000000" w:sz="0" w:space="0"/>
            </w:tcBorders>
            <w:tcMar>
              <w:left w:w="0" w:type="dxa"/>
              <w:right w:w="0" w:type="dxa"/>
            </w:tcMar>
          </w:tcPr>
          <w:p w14:paraId="23E0F889">
            <w:pPr>
              <w:widowControl/>
              <w:autoSpaceDE w:val="0"/>
              <w:autoSpaceDN w:val="0"/>
              <w:spacing w:before="1022" w:after="0" w:line="98" w:lineRule="exact"/>
              <w:ind w:left="16" w:right="0" w:firstLine="0"/>
              <w:jc w:val="left"/>
            </w:pPr>
            <w:r>
              <w:rPr>
                <w:rFonts w:ascii="9tyqL3XA+ArialMT" w:hAnsi="9tyqL3XA+ArialMT" w:eastAsia="9tyqL3XA+ArialMT"/>
                <w:color w:val="000000"/>
                <w:w w:val="94"/>
                <w:sz w:val="9"/>
              </w:rPr>
              <w:t>2.</w:t>
            </w:r>
            <w:r>
              <w:rPr>
                <w:rFonts w:ascii="TnCXzyKn+SimSun" w:hAnsi="TnCXzyKn+SimSun" w:eastAsia="TnCXzyKn+SimSun"/>
                <w:color w:val="000000"/>
                <w:w w:val="96"/>
                <w:sz w:val="9"/>
              </w:rPr>
              <w:t>组织实施</w:t>
            </w:r>
          </w:p>
        </w:tc>
        <w:tc>
          <w:tcPr>
            <w:tcW w:w="7546" w:type="dxa"/>
            <w:tcBorders>
              <w:top w:val="single" w:color="000000" w:sz="0" w:space="0"/>
              <w:left w:val="single" w:color="000000" w:sz="0" w:space="0"/>
              <w:bottom w:val="single" w:color="000000" w:sz="0" w:space="0"/>
              <w:right w:val="single" w:color="000000" w:sz="0" w:space="0"/>
            </w:tcBorders>
            <w:tcMar>
              <w:left w:w="0" w:type="dxa"/>
              <w:right w:w="0" w:type="dxa"/>
            </w:tcMar>
          </w:tcPr>
          <w:p w14:paraId="558B7CBD">
            <w:pPr>
              <w:widowControl/>
              <w:autoSpaceDE w:val="0"/>
              <w:autoSpaceDN w:val="0"/>
              <w:spacing w:before="184" w:after="0" w:line="110" w:lineRule="exact"/>
              <w:ind w:left="16" w:right="144" w:firstLine="0"/>
              <w:jc w:val="left"/>
            </w:pPr>
            <w:r>
              <w:rPr>
                <w:rFonts w:ascii="TnCXzyKn+SimSun" w:hAnsi="TnCXzyKn+SimSun" w:eastAsia="TnCXzyKn+SimSun"/>
                <w:color w:val="000000"/>
                <w:w w:val="96"/>
                <w:sz w:val="9"/>
              </w:rPr>
              <w:t>一、组建绩效自评工作领导小组</w:t>
            </w:r>
            <w:r>
              <w:br w:type="textWrapping"/>
            </w:r>
            <w:r>
              <w:rPr>
                <w:rFonts w:ascii="TnCXzyKn+SimSun" w:hAnsi="TnCXzyKn+SimSun" w:eastAsia="TnCXzyKn+SimSun"/>
                <w:color w:val="000000"/>
                <w:w w:val="96"/>
                <w:sz w:val="9"/>
              </w:rPr>
              <w:t>接到绩效评价工作任务后，经财务分管领导统一安排部署，根据《云南省财政厅关于印发《云南省项目支出绩效评价管理办法》的通知》（云财绩（</w:t>
            </w:r>
            <w:r>
              <w:rPr>
                <w:rFonts w:ascii="9tyqL3XA+ArialMT" w:hAnsi="9tyqL3XA+ArialMT" w:eastAsia="9tyqL3XA+ArialMT"/>
                <w:color w:val="000000"/>
                <w:w w:val="94"/>
                <w:sz w:val="9"/>
              </w:rPr>
              <w:t>2020</w:t>
            </w:r>
            <w:r>
              <w:rPr>
                <w:rFonts w:ascii="TnCXzyKn+SimSun" w:hAnsi="TnCXzyKn+SimSun" w:eastAsia="TnCXzyKn+SimSun"/>
                <w:color w:val="000000"/>
                <w:w w:val="96"/>
                <w:sz w:val="9"/>
              </w:rPr>
              <w:t>）</w:t>
            </w:r>
            <w:r>
              <w:rPr>
                <w:rFonts w:ascii="9tyqL3XA+ArialMT" w:hAnsi="9tyqL3XA+ArialMT" w:eastAsia="9tyqL3XA+ArialMT"/>
                <w:color w:val="000000"/>
                <w:w w:val="94"/>
                <w:sz w:val="9"/>
              </w:rPr>
              <w:t>11</w:t>
            </w:r>
            <w:r>
              <w:rPr>
                <w:rFonts w:ascii="TnCXzyKn+SimSun" w:hAnsi="TnCXzyKn+SimSun" w:eastAsia="TnCXzyKn+SimSun"/>
                <w:color w:val="000000"/>
                <w:w w:val="96"/>
                <w:sz w:val="9"/>
              </w:rPr>
              <w:t>号）及《五华区财政局关于开展</w:t>
            </w:r>
            <w:r>
              <w:rPr>
                <w:rFonts w:ascii="9tyqL3XA+ArialMT" w:hAnsi="9tyqL3XA+ArialMT" w:eastAsia="9tyqL3XA+ArialMT"/>
                <w:color w:val="000000"/>
                <w:w w:val="94"/>
                <w:sz w:val="9"/>
              </w:rPr>
              <w:t>2025</w:t>
            </w:r>
            <w:r>
              <w:rPr>
                <w:rFonts w:ascii="TnCXzyKn+SimSun" w:hAnsi="TnCXzyKn+SimSun" w:eastAsia="TnCXzyKn+SimSun"/>
                <w:color w:val="000000"/>
                <w:w w:val="96"/>
                <w:sz w:val="9"/>
              </w:rPr>
              <w:t>年度预算支出绩效自评和部门评价工作的通知》的要求，按照《五华区人民政府办公室预算绩效管理办法》等，于</w:t>
            </w:r>
            <w:r>
              <w:rPr>
                <w:rFonts w:ascii="9tyqL3XA+ArialMT" w:hAnsi="9tyqL3XA+ArialMT" w:eastAsia="9tyqL3XA+ArialMT"/>
                <w:color w:val="000000"/>
                <w:w w:val="94"/>
                <w:sz w:val="9"/>
              </w:rPr>
              <w:t>2026</w:t>
            </w:r>
            <w:r>
              <w:rPr>
                <w:rFonts w:ascii="TnCXzyKn+SimSun" w:hAnsi="TnCXzyKn+SimSun" w:eastAsia="TnCXzyKn+SimSun"/>
                <w:color w:val="000000"/>
                <w:w w:val="96"/>
                <w:sz w:val="9"/>
              </w:rPr>
              <w:t>年</w:t>
            </w:r>
            <w:r>
              <w:rPr>
                <w:rFonts w:ascii="9tyqL3XA+ArialMT" w:hAnsi="9tyqL3XA+ArialMT" w:eastAsia="9tyqL3XA+ArialMT"/>
                <w:color w:val="000000"/>
                <w:w w:val="94"/>
                <w:sz w:val="9"/>
              </w:rPr>
              <w:t>2</w:t>
            </w:r>
            <w:r>
              <w:rPr>
                <w:rFonts w:ascii="TnCXzyKn+SimSun" w:hAnsi="TnCXzyKn+SimSun" w:eastAsia="TnCXzyKn+SimSun"/>
                <w:color w:val="000000"/>
                <w:w w:val="96"/>
                <w:sz w:val="9"/>
              </w:rPr>
              <w:t>月</w:t>
            </w:r>
            <w:r>
              <w:rPr>
                <w:rFonts w:ascii="9tyqL3XA+ArialMT" w:hAnsi="9tyqL3XA+ArialMT" w:eastAsia="9tyqL3XA+ArialMT"/>
                <w:color w:val="000000"/>
                <w:w w:val="94"/>
                <w:sz w:val="9"/>
              </w:rPr>
              <w:t>11</w:t>
            </w:r>
            <w:r>
              <w:rPr>
                <w:rFonts w:ascii="TnCXzyKn+SimSun" w:hAnsi="TnCXzyKn+SimSun" w:eastAsia="TnCXzyKn+SimSun"/>
                <w:color w:val="000000"/>
                <w:w w:val="96"/>
                <w:sz w:val="9"/>
              </w:rPr>
              <w:t>日成立预算绩效管理领导小组。</w:t>
            </w:r>
          </w:p>
          <w:p w14:paraId="189CF921">
            <w:pPr>
              <w:widowControl/>
              <w:autoSpaceDE w:val="0"/>
              <w:autoSpaceDN w:val="0"/>
              <w:spacing w:before="0" w:after="0" w:line="108" w:lineRule="exact"/>
              <w:ind w:left="16" w:right="60" w:firstLine="0"/>
              <w:jc w:val="both"/>
            </w:pPr>
            <w:r>
              <w:rPr>
                <w:rFonts w:ascii="TnCXzyKn+SimSun" w:hAnsi="TnCXzyKn+SimSun" w:eastAsia="TnCXzyKn+SimSun"/>
                <w:color w:val="000000"/>
                <w:w w:val="96"/>
                <w:sz w:val="9"/>
              </w:rPr>
              <w:t>组长：王兴明（区政府办主任，负责自评工作全面统筹、方案审定及重大事项决策），副组长：崔文启（区政府办副主任、分管财务领导，负责组织协调，推进各阶段工作落实）；组员：王达（区政府办综合科科长，牵头开展绩效自评工作，组织联系各业务科室针对各自项目进行评价工作以及完成综合科相关项目自评工作）；杨茂斌（区政府办综合科财务人员，负责各科室绩效自评资料收集整理，填报系统数据，撰写报告整体自评报告初稿等）；孙燕琳（区政府办机关事务中心工作人员，负责本科室相关项目绩效自评工作、资料收集、数据验证、部门评价报告撰写、绩效评价资料台账归集整理等）；丁文鹏（区政府办机关事务中心工作人员，负责本科室项目绩效自评工作、公务车运行、后勤保障方面相关项目资料收集整理等）。绩效自评工作由综合科牵头，各科室配合完成，由工作组向各相关科室发出通知要求其对归口指标和重点工作任务完成信息收集上报，绩效评价工作组根据工作方案进行绩效评价，负责</w:t>
            </w:r>
            <w:r>
              <w:rPr>
                <w:rFonts w:ascii="9tyqL3XA+ArialMT" w:hAnsi="9tyqL3XA+ArialMT" w:eastAsia="9tyqL3XA+ArialMT"/>
                <w:color w:val="000000"/>
                <w:w w:val="94"/>
                <w:sz w:val="9"/>
              </w:rPr>
              <w:t>2025</w:t>
            </w:r>
            <w:r>
              <w:rPr>
                <w:rFonts w:ascii="TnCXzyKn+SimSun" w:hAnsi="TnCXzyKn+SimSun" w:eastAsia="TnCXzyKn+SimSun"/>
                <w:color w:val="000000"/>
                <w:w w:val="96"/>
                <w:sz w:val="9"/>
              </w:rPr>
              <w:t>年度部门整体支出绩效评价的组织管理和实施。</w:t>
            </w:r>
          </w:p>
          <w:p w14:paraId="4E909739">
            <w:pPr>
              <w:widowControl/>
              <w:autoSpaceDE w:val="0"/>
              <w:autoSpaceDN w:val="0"/>
              <w:spacing w:before="0" w:after="0" w:line="108" w:lineRule="exact"/>
              <w:ind w:left="16" w:right="0" w:firstLine="0"/>
              <w:jc w:val="left"/>
            </w:pPr>
            <w:r>
              <w:rPr>
                <w:rFonts w:ascii="TnCXzyKn+SimSun" w:hAnsi="TnCXzyKn+SimSun" w:eastAsia="TnCXzyKn+SimSun"/>
                <w:color w:val="000000"/>
                <w:w w:val="96"/>
                <w:sz w:val="9"/>
              </w:rPr>
              <w:t>二、绩效自评工作实施阶段</w:t>
            </w:r>
            <w:r>
              <w:br w:type="textWrapping"/>
            </w:r>
            <w:r>
              <w:rPr>
                <w:rFonts w:ascii="9tyqL3XA+ArialMT" w:hAnsi="9tyqL3XA+ArialMT" w:eastAsia="9tyqL3XA+ArialMT"/>
                <w:color w:val="000000"/>
                <w:w w:val="94"/>
                <w:sz w:val="9"/>
              </w:rPr>
              <w:t>1.</w:t>
            </w:r>
            <w:r>
              <w:rPr>
                <w:rFonts w:ascii="TnCXzyKn+SimSun" w:hAnsi="TnCXzyKn+SimSun" w:eastAsia="TnCXzyKn+SimSun"/>
                <w:color w:val="000000"/>
                <w:w w:val="96"/>
                <w:sz w:val="9"/>
              </w:rPr>
              <w:t>前期准备阶段（</w:t>
            </w:r>
            <w:r>
              <w:rPr>
                <w:rFonts w:ascii="9tyqL3XA+ArialMT" w:hAnsi="9tyqL3XA+ArialMT" w:eastAsia="9tyqL3XA+ArialMT"/>
                <w:color w:val="000000"/>
                <w:w w:val="94"/>
                <w:sz w:val="9"/>
              </w:rPr>
              <w:t>2</w:t>
            </w:r>
            <w:r>
              <w:rPr>
                <w:rFonts w:ascii="TnCXzyKn+SimSun" w:hAnsi="TnCXzyKn+SimSun" w:eastAsia="TnCXzyKn+SimSun"/>
                <w:color w:val="000000"/>
                <w:w w:val="96"/>
                <w:sz w:val="9"/>
              </w:rPr>
              <w:t>月</w:t>
            </w:r>
            <w:r>
              <w:rPr>
                <w:rFonts w:ascii="9tyqL3XA+ArialMT" w:hAnsi="9tyqL3XA+ArialMT" w:eastAsia="9tyqL3XA+ArialMT"/>
                <w:color w:val="000000"/>
                <w:w w:val="94"/>
                <w:sz w:val="9"/>
              </w:rPr>
              <w:t>12</w:t>
            </w:r>
            <w:r>
              <w:rPr>
                <w:rFonts w:ascii="TnCXzyKn+SimSun" w:hAnsi="TnCXzyKn+SimSun" w:eastAsia="TnCXzyKn+SimSun"/>
                <w:color w:val="000000"/>
                <w:w w:val="96"/>
                <w:sz w:val="9"/>
              </w:rPr>
              <w:t>日</w:t>
            </w:r>
            <w:r>
              <w:rPr>
                <w:rFonts w:ascii="9tyqL3XA+ArialMT" w:hAnsi="9tyqL3XA+ArialMT" w:eastAsia="9tyqL3XA+ArialMT"/>
                <w:color w:val="000000"/>
                <w:w w:val="94"/>
                <w:sz w:val="9"/>
              </w:rPr>
              <w:t>-2</w:t>
            </w:r>
            <w:r>
              <w:rPr>
                <w:rFonts w:ascii="TnCXzyKn+SimSun" w:hAnsi="TnCXzyKn+SimSun" w:eastAsia="TnCXzyKn+SimSun"/>
                <w:color w:val="000000"/>
                <w:w w:val="96"/>
                <w:sz w:val="9"/>
              </w:rPr>
              <w:t>月</w:t>
            </w:r>
            <w:r>
              <w:rPr>
                <w:rFonts w:ascii="9tyqL3XA+ArialMT" w:hAnsi="9tyqL3XA+ArialMT" w:eastAsia="9tyqL3XA+ArialMT"/>
                <w:color w:val="000000"/>
                <w:w w:val="94"/>
                <w:sz w:val="9"/>
              </w:rPr>
              <w:t>28</w:t>
            </w:r>
            <w:r>
              <w:rPr>
                <w:rFonts w:ascii="TnCXzyKn+SimSun" w:hAnsi="TnCXzyKn+SimSun" w:eastAsia="TnCXzyKn+SimSun"/>
                <w:color w:val="000000"/>
                <w:w w:val="96"/>
                <w:sz w:val="9"/>
              </w:rPr>
              <w:t>日）：根据绩效自评工作领导小组进行总体绩效自评工作安排，明确评价范围、指标体系及时间安排，组织相关成员培训，解读绩效评价标准及数据填报要求。</w:t>
            </w:r>
            <w:r>
              <w:rPr>
                <w:rFonts w:ascii="9tyqL3XA+ArialMT" w:hAnsi="9tyqL3XA+ArialMT" w:eastAsia="9tyqL3XA+ArialMT"/>
                <w:color w:val="000000"/>
                <w:w w:val="94"/>
                <w:sz w:val="9"/>
              </w:rPr>
              <w:t>2.</w:t>
            </w:r>
            <w:r>
              <w:rPr>
                <w:rFonts w:ascii="TnCXzyKn+SimSun" w:hAnsi="TnCXzyKn+SimSun" w:eastAsia="TnCXzyKn+SimSun"/>
                <w:color w:val="000000"/>
                <w:w w:val="96"/>
                <w:sz w:val="9"/>
              </w:rPr>
              <w:t>数据填报与复核阶段（</w:t>
            </w:r>
            <w:r>
              <w:rPr>
                <w:rFonts w:ascii="9tyqL3XA+ArialMT" w:hAnsi="9tyqL3XA+ArialMT" w:eastAsia="9tyqL3XA+ArialMT"/>
                <w:color w:val="000000"/>
                <w:w w:val="94"/>
                <w:sz w:val="9"/>
              </w:rPr>
              <w:t>3</w:t>
            </w:r>
            <w:r>
              <w:rPr>
                <w:rFonts w:ascii="TnCXzyKn+SimSun" w:hAnsi="TnCXzyKn+SimSun" w:eastAsia="TnCXzyKn+SimSun"/>
                <w:color w:val="000000"/>
                <w:w w:val="96"/>
                <w:sz w:val="9"/>
              </w:rPr>
              <w:t>月</w:t>
            </w:r>
            <w:r>
              <w:rPr>
                <w:rFonts w:ascii="9tyqL3XA+ArialMT" w:hAnsi="9tyqL3XA+ArialMT" w:eastAsia="9tyqL3XA+ArialMT"/>
                <w:color w:val="000000"/>
                <w:w w:val="94"/>
                <w:sz w:val="9"/>
              </w:rPr>
              <w:t>1</w:t>
            </w:r>
            <w:r>
              <w:rPr>
                <w:rFonts w:ascii="TnCXzyKn+SimSun" w:hAnsi="TnCXzyKn+SimSun" w:eastAsia="TnCXzyKn+SimSun"/>
                <w:color w:val="000000"/>
                <w:w w:val="96"/>
                <w:sz w:val="9"/>
              </w:rPr>
              <w:t>日</w:t>
            </w:r>
            <w:r>
              <w:rPr>
                <w:rFonts w:ascii="9tyqL3XA+ArialMT" w:hAnsi="9tyqL3XA+ArialMT" w:eastAsia="9tyqL3XA+ArialMT"/>
                <w:color w:val="000000"/>
                <w:w w:val="94"/>
                <w:sz w:val="9"/>
              </w:rPr>
              <w:t>-3</w:t>
            </w:r>
            <w:r>
              <w:rPr>
                <w:rFonts w:ascii="TnCXzyKn+SimSun" w:hAnsi="TnCXzyKn+SimSun" w:eastAsia="TnCXzyKn+SimSun"/>
                <w:color w:val="000000"/>
                <w:w w:val="96"/>
                <w:sz w:val="9"/>
              </w:rPr>
              <w:t>月</w:t>
            </w:r>
            <w:r>
              <w:rPr>
                <w:rFonts w:ascii="9tyqL3XA+ArialMT" w:hAnsi="9tyqL3XA+ArialMT" w:eastAsia="9tyqL3XA+ArialMT"/>
                <w:color w:val="000000"/>
                <w:w w:val="94"/>
                <w:sz w:val="9"/>
              </w:rPr>
              <w:t>15</w:t>
            </w:r>
            <w:r>
              <w:rPr>
                <w:rFonts w:ascii="TnCXzyKn+SimSun" w:hAnsi="TnCXzyKn+SimSun" w:eastAsia="TnCXzyKn+SimSun"/>
                <w:color w:val="000000"/>
                <w:w w:val="96"/>
                <w:sz w:val="9"/>
              </w:rPr>
              <w:t>日）：归集整理绩效自评资料（如文件、报表、记录等），对照绩效指标完成数据填报，同步线上填报系统数据；小组组员对数据逻辑性、完整性进行复核，对填报有误的数据及时更改。</w:t>
            </w:r>
          </w:p>
          <w:p w14:paraId="227F057A">
            <w:pPr>
              <w:widowControl/>
              <w:autoSpaceDE w:val="0"/>
              <w:autoSpaceDN w:val="0"/>
              <w:spacing w:before="18" w:after="0" w:line="98" w:lineRule="exact"/>
              <w:ind w:left="16" w:right="0" w:firstLine="0"/>
              <w:jc w:val="left"/>
            </w:pPr>
            <w:r>
              <w:rPr>
                <w:rFonts w:ascii="9tyqL3XA+ArialMT" w:hAnsi="9tyqL3XA+ArialMT" w:eastAsia="9tyqL3XA+ArialMT"/>
                <w:color w:val="000000"/>
                <w:w w:val="94"/>
                <w:sz w:val="9"/>
              </w:rPr>
              <w:t>3.</w:t>
            </w:r>
            <w:r>
              <w:rPr>
                <w:rFonts w:ascii="TnCXzyKn+SimSun" w:hAnsi="TnCXzyKn+SimSun" w:eastAsia="TnCXzyKn+SimSun"/>
                <w:color w:val="000000"/>
                <w:w w:val="96"/>
                <w:sz w:val="9"/>
              </w:rPr>
              <w:t>报告撰写与征求意见阶段（</w:t>
            </w:r>
            <w:r>
              <w:rPr>
                <w:rFonts w:ascii="9tyqL3XA+ArialMT" w:hAnsi="9tyqL3XA+ArialMT" w:eastAsia="9tyqL3XA+ArialMT"/>
                <w:color w:val="000000"/>
                <w:w w:val="94"/>
                <w:sz w:val="9"/>
              </w:rPr>
              <w:t>3</w:t>
            </w:r>
            <w:r>
              <w:rPr>
                <w:rFonts w:ascii="TnCXzyKn+SimSun" w:hAnsi="TnCXzyKn+SimSun" w:eastAsia="TnCXzyKn+SimSun"/>
                <w:color w:val="000000"/>
                <w:w w:val="96"/>
                <w:sz w:val="9"/>
              </w:rPr>
              <w:t>月</w:t>
            </w:r>
            <w:r>
              <w:rPr>
                <w:rFonts w:ascii="9tyqL3XA+ArialMT" w:hAnsi="9tyqL3XA+ArialMT" w:eastAsia="9tyqL3XA+ArialMT"/>
                <w:color w:val="000000"/>
                <w:w w:val="94"/>
                <w:sz w:val="9"/>
              </w:rPr>
              <w:t>16</w:t>
            </w:r>
            <w:r>
              <w:rPr>
                <w:rFonts w:ascii="TnCXzyKn+SimSun" w:hAnsi="TnCXzyKn+SimSun" w:eastAsia="TnCXzyKn+SimSun"/>
                <w:color w:val="000000"/>
                <w:w w:val="96"/>
                <w:sz w:val="9"/>
              </w:rPr>
              <w:t>日</w:t>
            </w:r>
            <w:r>
              <w:rPr>
                <w:rFonts w:ascii="9tyqL3XA+ArialMT" w:hAnsi="9tyqL3XA+ArialMT" w:eastAsia="9tyqL3XA+ArialMT"/>
                <w:color w:val="000000"/>
                <w:w w:val="94"/>
                <w:sz w:val="9"/>
              </w:rPr>
              <w:t>-3</w:t>
            </w:r>
            <w:r>
              <w:rPr>
                <w:rFonts w:ascii="TnCXzyKn+SimSun" w:hAnsi="TnCXzyKn+SimSun" w:eastAsia="TnCXzyKn+SimSun"/>
                <w:color w:val="000000"/>
                <w:w w:val="96"/>
                <w:sz w:val="9"/>
              </w:rPr>
              <w:t>月</w:t>
            </w:r>
            <w:r>
              <w:rPr>
                <w:rFonts w:ascii="9tyqL3XA+ArialMT" w:hAnsi="9tyqL3XA+ArialMT" w:eastAsia="9tyqL3XA+ArialMT"/>
                <w:color w:val="000000"/>
                <w:w w:val="94"/>
                <w:sz w:val="9"/>
              </w:rPr>
              <w:t>20</w:t>
            </w:r>
            <w:r>
              <w:rPr>
                <w:rFonts w:ascii="TnCXzyKn+SimSun" w:hAnsi="TnCXzyKn+SimSun" w:eastAsia="TnCXzyKn+SimSun"/>
                <w:color w:val="000000"/>
                <w:w w:val="96"/>
                <w:sz w:val="9"/>
              </w:rPr>
              <w:t>日）：小组成员汇总数据、撰写整体绩效自评报告、部门绩效自评报告初稿，分别征求对应科室意见并根据意见反馈修改完善。</w:t>
            </w:r>
          </w:p>
          <w:p w14:paraId="78A2CBAD">
            <w:pPr>
              <w:widowControl/>
              <w:autoSpaceDE w:val="0"/>
              <w:autoSpaceDN w:val="0"/>
              <w:spacing w:before="4" w:after="0" w:line="102" w:lineRule="exact"/>
              <w:ind w:left="16" w:right="0" w:firstLine="0"/>
              <w:jc w:val="left"/>
            </w:pPr>
            <w:r>
              <w:rPr>
                <w:rFonts w:ascii="9tyqL3XA+ArialMT" w:hAnsi="9tyqL3XA+ArialMT" w:eastAsia="9tyqL3XA+ArialMT"/>
                <w:color w:val="000000"/>
                <w:w w:val="94"/>
                <w:sz w:val="9"/>
              </w:rPr>
              <w:t>4.</w:t>
            </w:r>
            <w:r>
              <w:rPr>
                <w:rFonts w:ascii="TnCXzyKn+SimSun" w:hAnsi="TnCXzyKn+SimSun" w:eastAsia="TnCXzyKn+SimSun"/>
                <w:color w:val="000000"/>
                <w:w w:val="96"/>
                <w:sz w:val="9"/>
              </w:rPr>
              <w:t>审定与上报阶段（</w:t>
            </w:r>
            <w:r>
              <w:rPr>
                <w:rFonts w:ascii="9tyqL3XA+ArialMT" w:hAnsi="9tyqL3XA+ArialMT" w:eastAsia="9tyqL3XA+ArialMT"/>
                <w:color w:val="000000"/>
                <w:w w:val="94"/>
                <w:sz w:val="9"/>
              </w:rPr>
              <w:t>3</w:t>
            </w:r>
            <w:r>
              <w:rPr>
                <w:rFonts w:ascii="TnCXzyKn+SimSun" w:hAnsi="TnCXzyKn+SimSun" w:eastAsia="TnCXzyKn+SimSun"/>
                <w:color w:val="000000"/>
                <w:w w:val="96"/>
                <w:sz w:val="9"/>
              </w:rPr>
              <w:t>月</w:t>
            </w:r>
            <w:r>
              <w:rPr>
                <w:rFonts w:ascii="9tyqL3XA+ArialMT" w:hAnsi="9tyqL3XA+ArialMT" w:eastAsia="9tyqL3XA+ArialMT"/>
                <w:color w:val="000000"/>
                <w:w w:val="94"/>
                <w:sz w:val="9"/>
              </w:rPr>
              <w:t>21</w:t>
            </w:r>
            <w:r>
              <w:rPr>
                <w:rFonts w:ascii="TnCXzyKn+SimSun" w:hAnsi="TnCXzyKn+SimSun" w:eastAsia="TnCXzyKn+SimSun"/>
                <w:color w:val="000000"/>
                <w:w w:val="96"/>
                <w:sz w:val="9"/>
              </w:rPr>
              <w:t>日</w:t>
            </w:r>
            <w:r>
              <w:rPr>
                <w:rFonts w:ascii="9tyqL3XA+ArialMT" w:hAnsi="9tyqL3XA+ArialMT" w:eastAsia="9tyqL3XA+ArialMT"/>
                <w:color w:val="000000"/>
                <w:w w:val="94"/>
                <w:sz w:val="9"/>
              </w:rPr>
              <w:t>-3</w:t>
            </w:r>
            <w:r>
              <w:rPr>
                <w:rFonts w:ascii="TnCXzyKn+SimSun" w:hAnsi="TnCXzyKn+SimSun" w:eastAsia="TnCXzyKn+SimSun"/>
                <w:color w:val="000000"/>
                <w:w w:val="96"/>
                <w:sz w:val="9"/>
              </w:rPr>
              <w:t>月</w:t>
            </w:r>
            <w:r>
              <w:rPr>
                <w:rFonts w:ascii="9tyqL3XA+ArialMT" w:hAnsi="9tyqL3XA+ArialMT" w:eastAsia="9tyqL3XA+ArialMT"/>
                <w:color w:val="000000"/>
                <w:w w:val="94"/>
                <w:sz w:val="9"/>
              </w:rPr>
              <w:t>31</w:t>
            </w:r>
            <w:r>
              <w:rPr>
                <w:rFonts w:ascii="TnCXzyKn+SimSun" w:hAnsi="TnCXzyKn+SimSun" w:eastAsia="TnCXzyKn+SimSun"/>
                <w:color w:val="000000"/>
                <w:w w:val="96"/>
                <w:sz w:val="9"/>
              </w:rPr>
              <w:t>日）：修改完善的整体自评报告、部门绩效自评报告经副组长、组长审核后，按照要求签字盖章扫描后在规定期限内报送至区财政局，同步完成所有过程性资料（项目实施方案、合同、佐证材料等）的归集整理。</w:t>
            </w:r>
          </w:p>
        </w:tc>
      </w:tr>
      <w:tr w14:paraId="02DBC667">
        <w:tblPrEx>
          <w:tblCellMar>
            <w:top w:w="0" w:type="dxa"/>
            <w:left w:w="108" w:type="dxa"/>
            <w:bottom w:w="0" w:type="dxa"/>
            <w:right w:w="108" w:type="dxa"/>
          </w:tblCellMar>
        </w:tblPrEx>
        <w:trPr>
          <w:trHeight w:val="1178" w:hRule="exact"/>
        </w:trPr>
        <w:tc>
          <w:tcPr>
            <w:tcW w:w="1978" w:type="dxa"/>
            <w:gridSpan w:val="3"/>
            <w:tcBorders>
              <w:top w:val="single" w:color="000000" w:sz="0" w:space="0"/>
              <w:left w:val="single" w:color="000000" w:sz="0" w:space="0"/>
              <w:bottom w:val="single" w:color="000000" w:sz="0" w:space="0"/>
              <w:right w:val="single" w:color="000000" w:sz="0" w:space="0"/>
            </w:tcBorders>
            <w:tcMar>
              <w:left w:w="0" w:type="dxa"/>
              <w:right w:w="0" w:type="dxa"/>
            </w:tcMar>
          </w:tcPr>
          <w:p w14:paraId="2F95ACFF">
            <w:pPr>
              <w:widowControl/>
              <w:autoSpaceDE w:val="0"/>
              <w:autoSpaceDN w:val="0"/>
              <w:spacing w:before="556" w:after="0" w:line="90" w:lineRule="exact"/>
              <w:ind w:left="16" w:right="0" w:firstLine="0"/>
              <w:jc w:val="left"/>
            </w:pPr>
            <w:r>
              <w:rPr>
                <w:rFonts w:ascii="TnCXzyKn+SimSun" w:hAnsi="TnCXzyKn+SimSun" w:eastAsia="TnCXzyKn+SimSun"/>
                <w:color w:val="000000"/>
                <w:w w:val="96"/>
                <w:sz w:val="9"/>
              </w:rPr>
              <w:t>三、评价情况分析及综合评价结论</w:t>
            </w:r>
          </w:p>
        </w:tc>
        <w:tc>
          <w:tcPr>
            <w:tcW w:w="7546" w:type="dxa"/>
            <w:tcBorders>
              <w:top w:val="single" w:color="000000" w:sz="0" w:space="0"/>
              <w:left w:val="single" w:color="000000" w:sz="0" w:space="0"/>
              <w:bottom w:val="single" w:color="000000" w:sz="0" w:space="0"/>
              <w:right w:val="single" w:color="000000" w:sz="0" w:space="0"/>
            </w:tcBorders>
            <w:tcMar>
              <w:left w:w="0" w:type="dxa"/>
              <w:right w:w="0" w:type="dxa"/>
            </w:tcMar>
          </w:tcPr>
          <w:p w14:paraId="1A379D65">
            <w:pPr>
              <w:widowControl/>
              <w:autoSpaceDE w:val="0"/>
              <w:autoSpaceDN w:val="0"/>
              <w:spacing w:before="324" w:after="0" w:line="106" w:lineRule="exact"/>
              <w:ind w:left="16" w:right="0" w:firstLine="0"/>
              <w:jc w:val="left"/>
            </w:pPr>
            <w:r>
              <w:rPr>
                <w:rFonts w:ascii="9tyqL3XA+ArialMT" w:hAnsi="9tyqL3XA+ArialMT" w:eastAsia="9tyqL3XA+ArialMT"/>
                <w:color w:val="000000"/>
                <w:w w:val="94"/>
                <w:sz w:val="9"/>
              </w:rPr>
              <w:t>2025</w:t>
            </w:r>
            <w:r>
              <w:rPr>
                <w:rFonts w:ascii="TnCXzyKn+SimSun" w:hAnsi="TnCXzyKn+SimSun" w:eastAsia="TnCXzyKn+SimSun"/>
                <w:color w:val="000000"/>
                <w:w w:val="96"/>
                <w:sz w:val="9"/>
              </w:rPr>
              <w:t>年区政府办整体支出绩效评价工作，结合年度预算执行情况和绩效目标实现情况，从“目标设定”的合理性、“预算配置”的科学性、“预算执行和管理”的完整性、“履职产出和效果”的真实性等角度进行分析，结论是部门整体支出的预算配置科学合理，预算执行及时有效，预期工作任务目标均圆满完成，达到预期效果，效益明显。最终自评分为</w:t>
            </w:r>
            <w:r>
              <w:rPr>
                <w:rFonts w:ascii="9tyqL3XA+ArialMT" w:hAnsi="9tyqL3XA+ArialMT" w:eastAsia="9tyqL3XA+ArialMT"/>
                <w:color w:val="000000"/>
                <w:w w:val="94"/>
                <w:sz w:val="9"/>
              </w:rPr>
              <w:t>95</w:t>
            </w:r>
            <w:r>
              <w:rPr>
                <w:rFonts w:ascii="TnCXzyKn+SimSun" w:hAnsi="TnCXzyKn+SimSun" w:eastAsia="TnCXzyKn+SimSun"/>
                <w:color w:val="000000"/>
                <w:w w:val="96"/>
                <w:sz w:val="9"/>
              </w:rPr>
              <w:t>分，自评结论为：优。五华区人民政府办公室根据部门职责职能、部门中长期规划制定了年度工作目标及年度工作计划，并将</w:t>
            </w:r>
            <w:r>
              <w:rPr>
                <w:rFonts w:ascii="9tyqL3XA+ArialMT" w:hAnsi="9tyqL3XA+ArialMT" w:eastAsia="9tyqL3XA+ArialMT"/>
                <w:color w:val="000000"/>
                <w:w w:val="94"/>
                <w:sz w:val="9"/>
              </w:rPr>
              <w:t>2025</w:t>
            </w:r>
            <w:r>
              <w:rPr>
                <w:rFonts w:ascii="TnCXzyKn+SimSun" w:hAnsi="TnCXzyKn+SimSun" w:eastAsia="TnCXzyKn+SimSun"/>
                <w:color w:val="000000"/>
                <w:w w:val="96"/>
                <w:sz w:val="9"/>
              </w:rPr>
              <w:t>年度工作目标任务层层落实分解到各科室，严格要求，明确责任，规范管理，圆满完成了全年的工作。通过严格落实昆明市五华区公务用车管理、行政中心安保、设备维修维护、绿化管养、保洁及会议服务工作等日常机关事务，进一步树立公共机构节能示范性，保障机关各项工作运转平稳有序，不断完善机关事务工作职责任务，有效提升后勤管理服务保障效能。总体来看部门履职情况良好，社会群众满意度高。</w:t>
            </w:r>
          </w:p>
        </w:tc>
      </w:tr>
    </w:tbl>
    <w:p w14:paraId="6B73D55E">
      <w:pPr>
        <w:widowControl/>
        <w:autoSpaceDE w:val="0"/>
        <w:autoSpaceDN w:val="0"/>
        <w:spacing w:before="0" w:after="0" w:line="14" w:lineRule="exact"/>
        <w:ind w:left="0" w:right="0"/>
      </w:pPr>
    </w:p>
    <w:p w14:paraId="31BA5C8A">
      <w:pPr>
        <w:sectPr>
          <w:pgSz w:w="11906" w:h="16838"/>
          <w:pgMar w:top="724" w:right="1268" w:bottom="1440" w:left="1086" w:header="720" w:footer="720" w:gutter="0"/>
          <w:cols w:equalWidth="0" w:num="1">
            <w:col w:w="9552"/>
          </w:cols>
          <w:docGrid w:linePitch="360" w:charSpace="0"/>
        </w:sectPr>
      </w:pPr>
    </w:p>
    <w:p w14:paraId="4C6A4E18">
      <w:pPr>
        <w:widowControl/>
        <w:autoSpaceDE w:val="0"/>
        <w:autoSpaceDN w:val="0"/>
        <w:spacing w:before="502" w:after="0" w:line="220" w:lineRule="exact"/>
        <w:ind w:left="0" w:right="0"/>
      </w:pPr>
    </w:p>
    <w:tbl>
      <w:tblPr>
        <w:tblStyle w:val="2"/>
        <w:tblW w:w="0" w:type="auto"/>
        <w:tblInd w:w="4" w:type="dxa"/>
        <w:tblLayout w:type="fixed"/>
        <w:tblCellMar>
          <w:top w:w="0" w:type="dxa"/>
          <w:left w:w="108" w:type="dxa"/>
          <w:bottom w:w="0" w:type="dxa"/>
          <w:right w:w="108" w:type="dxa"/>
        </w:tblCellMar>
      </w:tblPr>
      <w:tblGrid>
        <w:gridCol w:w="1978"/>
        <w:gridCol w:w="7546"/>
      </w:tblGrid>
      <w:tr w14:paraId="7F988F82">
        <w:tblPrEx>
          <w:tblCellMar>
            <w:top w:w="0" w:type="dxa"/>
            <w:left w:w="108" w:type="dxa"/>
            <w:bottom w:w="0" w:type="dxa"/>
            <w:right w:w="108" w:type="dxa"/>
          </w:tblCellMar>
        </w:tblPrEx>
        <w:trPr>
          <w:trHeight w:val="2764" w:hRule="exact"/>
        </w:trPr>
        <w:tc>
          <w:tcPr>
            <w:tcW w:w="1978" w:type="dxa"/>
            <w:tcBorders>
              <w:top w:val="single" w:color="000000" w:sz="0" w:space="0"/>
              <w:left w:val="single" w:color="000000" w:sz="0" w:space="0"/>
              <w:bottom w:val="single" w:color="000000" w:sz="0" w:space="0"/>
              <w:right w:val="single" w:color="000000" w:sz="0" w:space="0"/>
            </w:tcBorders>
            <w:tcMar>
              <w:left w:w="0" w:type="dxa"/>
              <w:right w:w="0" w:type="dxa"/>
            </w:tcMar>
          </w:tcPr>
          <w:p w14:paraId="6AB4E5AA">
            <w:pPr>
              <w:widowControl/>
              <w:autoSpaceDE w:val="0"/>
              <w:autoSpaceDN w:val="0"/>
              <w:spacing w:before="1328" w:after="0" w:line="90" w:lineRule="exact"/>
              <w:ind w:left="16" w:right="0" w:firstLine="0"/>
              <w:jc w:val="left"/>
            </w:pPr>
            <w:r>
              <w:rPr>
                <w:rFonts w:ascii="TnCXzyKn+SimSun" w:hAnsi="TnCXzyKn+SimSun" w:eastAsia="TnCXzyKn+SimSun"/>
                <w:color w:val="000000"/>
                <w:w w:val="96"/>
                <w:sz w:val="9"/>
              </w:rPr>
              <w:t>四、存在的问题和整改情况</w:t>
            </w:r>
          </w:p>
        </w:tc>
        <w:tc>
          <w:tcPr>
            <w:tcW w:w="7546" w:type="dxa"/>
            <w:tcBorders>
              <w:top w:val="single" w:color="000000" w:sz="0" w:space="0"/>
              <w:left w:val="single" w:color="000000" w:sz="0" w:space="0"/>
              <w:bottom w:val="single" w:color="000000" w:sz="0" w:space="0"/>
              <w:right w:val="single" w:color="000000" w:sz="0" w:space="0"/>
            </w:tcBorders>
            <w:tcMar>
              <w:left w:w="0" w:type="dxa"/>
              <w:right w:w="0" w:type="dxa"/>
            </w:tcMar>
          </w:tcPr>
          <w:p w14:paraId="7432817A">
            <w:pPr>
              <w:widowControl/>
              <w:autoSpaceDE w:val="0"/>
              <w:autoSpaceDN w:val="0"/>
              <w:spacing w:before="140" w:after="0" w:line="90" w:lineRule="exact"/>
              <w:ind w:left="16" w:right="0" w:firstLine="0"/>
              <w:jc w:val="left"/>
            </w:pPr>
            <w:r>
              <w:rPr>
                <w:rFonts w:ascii="TnCXzyKn+SimSun" w:hAnsi="TnCXzyKn+SimSun" w:eastAsia="TnCXzyKn+SimSun"/>
                <w:color w:val="000000"/>
                <w:w w:val="96"/>
                <w:sz w:val="9"/>
              </w:rPr>
              <w:t>一、存在的问题</w:t>
            </w:r>
          </w:p>
          <w:p w14:paraId="00F9A799">
            <w:pPr>
              <w:widowControl/>
              <w:autoSpaceDE w:val="0"/>
              <w:autoSpaceDN w:val="0"/>
              <w:spacing w:before="0" w:after="0" w:line="108" w:lineRule="exact"/>
              <w:ind w:left="16" w:right="864" w:firstLine="0"/>
              <w:jc w:val="left"/>
            </w:pPr>
            <w:r>
              <w:rPr>
                <w:rFonts w:ascii="TnCXzyKn+SimSun" w:hAnsi="TnCXzyKn+SimSun" w:eastAsia="TnCXzyKn+SimSun"/>
                <w:color w:val="000000"/>
                <w:w w:val="96"/>
                <w:sz w:val="9"/>
              </w:rPr>
              <w:t>（一）整体支出</w:t>
            </w:r>
            <w:r>
              <w:br w:type="textWrapping"/>
            </w:r>
            <w:r>
              <w:rPr>
                <w:rFonts w:ascii="9tyqL3XA+ArialMT" w:hAnsi="9tyqL3XA+ArialMT" w:eastAsia="9tyqL3XA+ArialMT"/>
                <w:color w:val="000000"/>
                <w:w w:val="94"/>
                <w:sz w:val="9"/>
              </w:rPr>
              <w:t>1.</w:t>
            </w:r>
            <w:r>
              <w:rPr>
                <w:rFonts w:ascii="TnCXzyKn+SimSun" w:hAnsi="TnCXzyKn+SimSun" w:eastAsia="TnCXzyKn+SimSun"/>
                <w:color w:val="000000"/>
                <w:w w:val="96"/>
                <w:sz w:val="9"/>
              </w:rPr>
              <w:t>预算执行率不高，整体支出预算执行率为</w:t>
            </w:r>
            <w:r>
              <w:rPr>
                <w:rFonts w:ascii="9tyqL3XA+ArialMT" w:hAnsi="9tyqL3XA+ArialMT" w:eastAsia="9tyqL3XA+ArialMT"/>
                <w:color w:val="000000"/>
                <w:w w:val="94"/>
                <w:sz w:val="9"/>
              </w:rPr>
              <w:t>63.81%</w:t>
            </w:r>
            <w:r>
              <w:rPr>
                <w:rFonts w:ascii="TnCXzyKn+SimSun" w:hAnsi="TnCXzyKn+SimSun" w:eastAsia="TnCXzyKn+SimSun"/>
                <w:color w:val="000000"/>
                <w:w w:val="96"/>
                <w:sz w:val="9"/>
              </w:rPr>
              <w:t>。主要原因是部分公用经费支出如：食堂运行经费、房屋租赁经费等需根据财政资金情况进行支出，整体执行率不高。</w:t>
            </w:r>
          </w:p>
          <w:p w14:paraId="794BADB0">
            <w:pPr>
              <w:widowControl/>
              <w:autoSpaceDE w:val="0"/>
              <w:autoSpaceDN w:val="0"/>
              <w:spacing w:before="14" w:after="0" w:line="98" w:lineRule="exact"/>
              <w:ind w:left="16" w:right="0" w:firstLine="0"/>
              <w:jc w:val="left"/>
            </w:pPr>
            <w:r>
              <w:rPr>
                <w:rFonts w:ascii="9tyqL3XA+ArialMT" w:hAnsi="9tyqL3XA+ArialMT" w:eastAsia="9tyqL3XA+ArialMT"/>
                <w:color w:val="000000"/>
                <w:w w:val="94"/>
                <w:sz w:val="9"/>
              </w:rPr>
              <w:t>2.</w:t>
            </w:r>
            <w:r>
              <w:rPr>
                <w:rFonts w:ascii="TnCXzyKn+SimSun" w:hAnsi="TnCXzyKn+SimSun" w:eastAsia="TnCXzyKn+SimSun"/>
                <w:color w:val="000000"/>
                <w:w w:val="96"/>
                <w:sz w:val="9"/>
              </w:rPr>
              <w:t>绩效目标设定细化程度不足，部分指标设置不够合理，可考性较差，如：加强公务用车管理、加强食堂管理等指标未设定指标完成数值，绩效评价过程中可能存在指标值难以考核的问题。</w:t>
            </w:r>
          </w:p>
          <w:p w14:paraId="4A7439D1">
            <w:pPr>
              <w:widowControl/>
              <w:autoSpaceDE w:val="0"/>
              <w:autoSpaceDN w:val="0"/>
              <w:spacing w:before="0" w:after="0" w:line="106" w:lineRule="exact"/>
              <w:ind w:left="16" w:right="0" w:firstLine="0"/>
              <w:jc w:val="left"/>
            </w:pPr>
            <w:r>
              <w:rPr>
                <w:rFonts w:ascii="TnCXzyKn+SimSun" w:hAnsi="TnCXzyKn+SimSun" w:eastAsia="TnCXzyKn+SimSun"/>
                <w:color w:val="000000"/>
                <w:w w:val="96"/>
                <w:sz w:val="9"/>
              </w:rPr>
              <w:t>（二）项目支出</w:t>
            </w:r>
            <w:r>
              <w:br w:type="textWrapping"/>
            </w:r>
            <w:r>
              <w:rPr>
                <w:rFonts w:ascii="9tyqL3XA+ArialMT" w:hAnsi="9tyqL3XA+ArialMT" w:eastAsia="9tyqL3XA+ArialMT"/>
                <w:color w:val="000000"/>
                <w:w w:val="94"/>
                <w:sz w:val="9"/>
              </w:rPr>
              <w:t>1.</w:t>
            </w:r>
            <w:r>
              <w:rPr>
                <w:rFonts w:ascii="TnCXzyKn+SimSun" w:hAnsi="TnCXzyKn+SimSun" w:eastAsia="TnCXzyKn+SimSun"/>
                <w:color w:val="000000"/>
                <w:w w:val="96"/>
                <w:sz w:val="9"/>
              </w:rPr>
              <w:t>部分项目明细任务未能完成：“机关事务管理服务中心经费”项目中，未能完成“能源审计</w:t>
            </w:r>
            <w:r>
              <w:rPr>
                <w:rFonts w:ascii="9tyqL3XA+ArialMT" w:hAnsi="9tyqL3XA+ArialMT" w:eastAsia="9tyqL3XA+ArialMT"/>
                <w:color w:val="000000"/>
                <w:w w:val="94"/>
                <w:sz w:val="9"/>
              </w:rPr>
              <w:t>11</w:t>
            </w:r>
            <w:r>
              <w:rPr>
                <w:rFonts w:ascii="TnCXzyKn+SimSun" w:hAnsi="TnCXzyKn+SimSun" w:eastAsia="TnCXzyKn+SimSun"/>
                <w:color w:val="000000"/>
                <w:w w:val="96"/>
                <w:sz w:val="9"/>
              </w:rPr>
              <w:t>家”以及“更换各办公区垃圾分类桶</w:t>
            </w:r>
            <w:r>
              <w:rPr>
                <w:rFonts w:ascii="9tyqL3XA+ArialMT" w:hAnsi="9tyqL3XA+ArialMT" w:eastAsia="9tyqL3XA+ArialMT"/>
                <w:color w:val="000000"/>
                <w:w w:val="94"/>
                <w:sz w:val="9"/>
              </w:rPr>
              <w:t>1</w:t>
            </w:r>
            <w:r>
              <w:rPr>
                <w:rFonts w:ascii="TnCXzyKn+SimSun" w:hAnsi="TnCXzyKn+SimSun" w:eastAsia="TnCXzyKn+SimSun"/>
                <w:color w:val="000000"/>
                <w:w w:val="96"/>
                <w:sz w:val="9"/>
              </w:rPr>
              <w:t>项”工作；“政府办业务经费”项目中，未能完成“五华政报、两会展报发稿量五华政报</w:t>
            </w:r>
            <w:r>
              <w:rPr>
                <w:rFonts w:ascii="9tyqL3XA+ArialMT" w:hAnsi="9tyqL3XA+ArialMT" w:eastAsia="9tyqL3XA+ArialMT"/>
                <w:color w:val="000000"/>
                <w:w w:val="94"/>
                <w:sz w:val="9"/>
              </w:rPr>
              <w:t>8</w:t>
            </w:r>
            <w:r>
              <w:rPr>
                <w:rFonts w:ascii="TnCXzyKn+SimSun" w:hAnsi="TnCXzyKn+SimSun" w:eastAsia="TnCXzyKn+SimSun"/>
                <w:color w:val="000000"/>
                <w:w w:val="96"/>
                <w:sz w:val="9"/>
              </w:rPr>
              <w:t>期（每期</w:t>
            </w:r>
            <w:r>
              <w:rPr>
                <w:rFonts w:ascii="9tyqL3XA+ArialMT" w:hAnsi="9tyqL3XA+ArialMT" w:eastAsia="9tyqL3XA+ArialMT"/>
                <w:color w:val="000000"/>
                <w:w w:val="94"/>
                <w:sz w:val="9"/>
              </w:rPr>
              <w:t>60</w:t>
            </w:r>
            <w:r>
              <w:rPr>
                <w:rFonts w:ascii="TnCXzyKn+SimSun" w:hAnsi="TnCXzyKn+SimSun" w:eastAsia="TnCXzyKn+SimSun"/>
                <w:color w:val="000000"/>
                <w:w w:val="96"/>
                <w:sz w:val="9"/>
              </w:rPr>
              <w:t>本）”工作。主要原因为根据财政资金情况，相关资金未能支出，相关工作未能开展。</w:t>
            </w:r>
          </w:p>
          <w:p w14:paraId="1C805D94">
            <w:pPr>
              <w:widowControl/>
              <w:autoSpaceDE w:val="0"/>
              <w:autoSpaceDN w:val="0"/>
              <w:spacing w:before="14" w:after="0" w:line="98" w:lineRule="exact"/>
              <w:ind w:left="16" w:right="0" w:firstLine="0"/>
              <w:jc w:val="left"/>
            </w:pPr>
            <w:r>
              <w:rPr>
                <w:rFonts w:ascii="9tyqL3XA+ArialMT" w:hAnsi="9tyqL3XA+ArialMT" w:eastAsia="9tyqL3XA+ArialMT"/>
                <w:color w:val="000000"/>
                <w:w w:val="94"/>
                <w:sz w:val="9"/>
              </w:rPr>
              <w:t>2.</w:t>
            </w:r>
            <w:r>
              <w:rPr>
                <w:rFonts w:ascii="TnCXzyKn+SimSun" w:hAnsi="TnCXzyKn+SimSun" w:eastAsia="TnCXzyKn+SimSun"/>
                <w:color w:val="000000"/>
                <w:w w:val="96"/>
                <w:sz w:val="9"/>
              </w:rPr>
              <w:t>部分绩效指标设置不够合理，如：“项目验收合格率”指标值，实际完成情况应为项目验收是否“合格”，绩效目标实际考量应用过程中无法计算“合格率”数值。</w:t>
            </w:r>
          </w:p>
          <w:p w14:paraId="5C7A0757">
            <w:pPr>
              <w:widowControl/>
              <w:autoSpaceDE w:val="0"/>
              <w:autoSpaceDN w:val="0"/>
              <w:spacing w:before="10" w:after="0" w:line="98" w:lineRule="exact"/>
              <w:ind w:left="16" w:right="0" w:firstLine="0"/>
              <w:jc w:val="left"/>
            </w:pPr>
            <w:r>
              <w:rPr>
                <w:rFonts w:ascii="9tyqL3XA+ArialMT" w:hAnsi="9tyqL3XA+ArialMT" w:eastAsia="9tyqL3XA+ArialMT"/>
                <w:color w:val="000000"/>
                <w:w w:val="94"/>
                <w:sz w:val="9"/>
              </w:rPr>
              <w:t>3.</w:t>
            </w:r>
            <w:r>
              <w:rPr>
                <w:rFonts w:ascii="TnCXzyKn+SimSun" w:hAnsi="TnCXzyKn+SimSun" w:eastAsia="TnCXzyKn+SimSun"/>
                <w:color w:val="000000"/>
                <w:w w:val="96"/>
                <w:sz w:val="9"/>
              </w:rPr>
              <w:t>存在绩效评价工作过程中具体项目负责业务科室与绩效评价工作小组之间沟通联系不够紧密，造成部分绩效指标完成情况支撑材料不足，指标值填报不准确的问题。</w:t>
            </w:r>
          </w:p>
          <w:p w14:paraId="4C98AAFE">
            <w:pPr>
              <w:widowControl/>
              <w:autoSpaceDE w:val="0"/>
              <w:autoSpaceDN w:val="0"/>
              <w:spacing w:before="14" w:after="0" w:line="90" w:lineRule="exact"/>
              <w:ind w:left="16" w:right="0" w:firstLine="0"/>
              <w:jc w:val="left"/>
            </w:pPr>
            <w:r>
              <w:rPr>
                <w:rFonts w:ascii="TnCXzyKn+SimSun" w:hAnsi="TnCXzyKn+SimSun" w:eastAsia="TnCXzyKn+SimSun"/>
                <w:color w:val="000000"/>
                <w:w w:val="96"/>
                <w:sz w:val="9"/>
              </w:rPr>
              <w:t>二、整改情况及整改措施</w:t>
            </w:r>
          </w:p>
          <w:p w14:paraId="793346A1">
            <w:pPr>
              <w:widowControl/>
              <w:autoSpaceDE w:val="0"/>
              <w:autoSpaceDN w:val="0"/>
              <w:spacing w:before="0" w:after="0" w:line="106" w:lineRule="exact"/>
              <w:ind w:left="16" w:right="0" w:firstLine="0"/>
              <w:jc w:val="left"/>
            </w:pPr>
            <w:r>
              <w:rPr>
                <w:rFonts w:ascii="TnCXzyKn+SimSun" w:hAnsi="TnCXzyKn+SimSun" w:eastAsia="TnCXzyKn+SimSun"/>
                <w:color w:val="000000"/>
                <w:w w:val="96"/>
                <w:sz w:val="9"/>
              </w:rPr>
              <w:t>（一）针对整体支出存在问题的整改措施</w:t>
            </w:r>
            <w:r>
              <w:br w:type="textWrapping"/>
            </w:r>
            <w:r>
              <w:rPr>
                <w:rFonts w:ascii="9tyqL3XA+ArialMT" w:hAnsi="9tyqL3XA+ArialMT" w:eastAsia="9tyqL3XA+ArialMT"/>
                <w:color w:val="000000"/>
                <w:w w:val="94"/>
                <w:sz w:val="9"/>
              </w:rPr>
              <w:t>1.</w:t>
            </w:r>
            <w:r>
              <w:rPr>
                <w:rFonts w:ascii="TnCXzyKn+SimSun" w:hAnsi="TnCXzyKn+SimSun" w:eastAsia="TnCXzyKn+SimSun"/>
                <w:color w:val="000000"/>
                <w:w w:val="96"/>
                <w:sz w:val="9"/>
              </w:rPr>
              <w:t>强化预算执行管理，积极对接区财政局，保障资金支出，进一步梳理预算执行进度，强化预算资金管理意识，严格按照项目实施计划和方案，及时开展项目相关工作，达到资金支付条件后及时对接财政完成相关资金支出，保障资金执行率。</w:t>
            </w:r>
          </w:p>
          <w:p w14:paraId="2680835C">
            <w:pPr>
              <w:widowControl/>
              <w:autoSpaceDE w:val="0"/>
              <w:autoSpaceDN w:val="0"/>
              <w:spacing w:before="12" w:after="0" w:line="102" w:lineRule="exact"/>
              <w:ind w:left="16" w:right="0" w:firstLine="0"/>
              <w:jc w:val="left"/>
            </w:pPr>
            <w:r>
              <w:rPr>
                <w:rFonts w:ascii="9tyqL3XA+ArialMT" w:hAnsi="9tyqL3XA+ArialMT" w:eastAsia="9tyqL3XA+ArialMT"/>
                <w:color w:val="000000"/>
                <w:w w:val="94"/>
                <w:sz w:val="9"/>
              </w:rPr>
              <w:t>2.</w:t>
            </w:r>
            <w:r>
              <w:rPr>
                <w:rFonts w:ascii="TnCXzyKn+SimSun" w:hAnsi="TnCXzyKn+SimSun" w:eastAsia="TnCXzyKn+SimSun"/>
                <w:color w:val="000000"/>
                <w:w w:val="96"/>
                <w:sz w:val="9"/>
              </w:rPr>
              <w:t>进一步提高绩效目标设置的合理性，深入分析单位的核心职能和工作重点、部门工作重点，结合工作完成实际，进一步细化整体支出绩效目标，确保数量、效益、质量等合理设置三级指标，保障各指标数值可量化、可考量。</w:t>
            </w:r>
          </w:p>
          <w:p w14:paraId="500645CC">
            <w:pPr>
              <w:widowControl/>
              <w:autoSpaceDE w:val="0"/>
              <w:autoSpaceDN w:val="0"/>
              <w:spacing w:before="0" w:after="0" w:line="108" w:lineRule="exact"/>
              <w:ind w:left="16" w:right="0" w:firstLine="0"/>
              <w:jc w:val="left"/>
            </w:pPr>
            <w:r>
              <w:rPr>
                <w:rFonts w:ascii="TnCXzyKn+SimSun" w:hAnsi="TnCXzyKn+SimSun" w:eastAsia="TnCXzyKn+SimSun"/>
                <w:color w:val="000000"/>
                <w:w w:val="96"/>
                <w:sz w:val="9"/>
              </w:rPr>
              <w:t>（二）针对项目支出存在问题的整改措施</w:t>
            </w:r>
            <w:r>
              <w:br w:type="textWrapping"/>
            </w:r>
            <w:r>
              <w:rPr>
                <w:rFonts w:ascii="9tyqL3XA+ArialMT" w:hAnsi="9tyqL3XA+ArialMT" w:eastAsia="9tyqL3XA+ArialMT"/>
                <w:color w:val="000000"/>
                <w:w w:val="94"/>
                <w:sz w:val="9"/>
              </w:rPr>
              <w:t>1.</w:t>
            </w:r>
            <w:r>
              <w:rPr>
                <w:rFonts w:ascii="TnCXzyKn+SimSun" w:hAnsi="TnCXzyKn+SimSun" w:eastAsia="TnCXzyKn+SimSun"/>
                <w:color w:val="000000"/>
                <w:w w:val="96"/>
                <w:sz w:val="9"/>
              </w:rPr>
              <w:t>进一步强化项目前期资金论证，编制绩效目标时，同步核实财政资金到位可能性，对资金来源不确定的项目，不将其纳入年度任务，避免目标与现实脱节。建立“资金</w:t>
            </w:r>
            <w:r>
              <w:rPr>
                <w:rFonts w:ascii="9tyqL3XA+ArialMT" w:hAnsi="9tyqL3XA+ArialMT" w:eastAsia="9tyqL3XA+ArialMT"/>
                <w:color w:val="000000"/>
                <w:w w:val="94"/>
                <w:sz w:val="9"/>
              </w:rPr>
              <w:t>-</w:t>
            </w:r>
            <w:r>
              <w:rPr>
                <w:rFonts w:ascii="TnCXzyKn+SimSun" w:hAnsi="TnCXzyKn+SimSun" w:eastAsia="TnCXzyKn+SimSun"/>
                <w:color w:val="000000"/>
                <w:w w:val="96"/>
                <w:sz w:val="9"/>
              </w:rPr>
              <w:t>任务”联动预警机制，对照财政拨款进度，提前研判哪些明细任务可能因资金问题无法推进，及时向领导汇报并调整计划方案，避免发生严重影响。</w:t>
            </w:r>
          </w:p>
          <w:p w14:paraId="070A4116">
            <w:pPr>
              <w:widowControl/>
              <w:autoSpaceDE w:val="0"/>
              <w:autoSpaceDN w:val="0"/>
              <w:spacing w:before="10" w:after="0" w:line="104" w:lineRule="exact"/>
              <w:ind w:left="16" w:right="56" w:firstLine="0"/>
              <w:jc w:val="both"/>
            </w:pPr>
            <w:r>
              <w:rPr>
                <w:rFonts w:ascii="9tyqL3XA+ArialMT" w:hAnsi="9tyqL3XA+ArialMT" w:eastAsia="9tyqL3XA+ArialMT"/>
                <w:color w:val="000000"/>
                <w:w w:val="94"/>
                <w:sz w:val="9"/>
              </w:rPr>
              <w:t>2</w:t>
            </w:r>
            <w:r>
              <w:rPr>
                <w:rFonts w:ascii="TnCXzyKn+SimSun" w:hAnsi="TnCXzyKn+SimSun" w:eastAsia="TnCXzyKn+SimSun"/>
                <w:color w:val="000000"/>
                <w:w w:val="96"/>
                <w:sz w:val="9"/>
              </w:rPr>
              <w:t>．对设置不合理、指标值不准确的绩效指标及时进行修正，如：“项目验收合格率”指标。将该指标调整为“项目验收合格率</w:t>
            </w:r>
            <w:r>
              <w:rPr>
                <w:rFonts w:ascii="9tyqL3XA+ArialMT" w:hAnsi="9tyqL3XA+ArialMT" w:eastAsia="9tyqL3XA+ArialMT"/>
                <w:color w:val="000000"/>
                <w:w w:val="94"/>
                <w:sz w:val="9"/>
              </w:rPr>
              <w:t>=100%</w:t>
            </w:r>
            <w:r>
              <w:rPr>
                <w:rFonts w:ascii="TnCXzyKn+SimSun" w:hAnsi="TnCXzyKn+SimSun" w:eastAsia="TnCXzyKn+SimSun"/>
                <w:color w:val="000000"/>
                <w:w w:val="96"/>
                <w:sz w:val="9"/>
              </w:rPr>
              <w:t>”或将目标值直接设为“全部验收合格”，取消“率”的表述，确保指标可量化、可计算。同时，建立指标设定前审核制度，绩效目标编制完成后，由绩效评价工作小组对每项指标逐一审核，重点检查三点：能不能算出来、有没有数据来源、实际操作中会不会产生歧义。审核不通过的指标退回业务科室重新设定，不带问题进入考核周期。</w:t>
            </w:r>
          </w:p>
          <w:p w14:paraId="24189099">
            <w:pPr>
              <w:widowControl/>
              <w:autoSpaceDE w:val="0"/>
              <w:autoSpaceDN w:val="0"/>
              <w:spacing w:before="6" w:after="0" w:line="108" w:lineRule="exact"/>
              <w:ind w:left="16" w:right="0" w:firstLine="0"/>
              <w:jc w:val="left"/>
            </w:pPr>
            <w:r>
              <w:rPr>
                <w:rFonts w:ascii="9tyqL3XA+ArialMT" w:hAnsi="9tyqL3XA+ArialMT" w:eastAsia="9tyqL3XA+ArialMT"/>
                <w:color w:val="000000"/>
                <w:w w:val="94"/>
                <w:sz w:val="9"/>
              </w:rPr>
              <w:t>3.</w:t>
            </w:r>
            <w:r>
              <w:rPr>
                <w:rFonts w:ascii="TnCXzyKn+SimSun" w:hAnsi="TnCXzyKn+SimSun" w:eastAsia="TnCXzyKn+SimSun"/>
                <w:color w:val="000000"/>
                <w:w w:val="96"/>
                <w:sz w:val="9"/>
              </w:rPr>
              <w:t>进一步加强与业务科室的沟通对接，明确双线责任分工。业务科室为绩效指标完成情况的第一责任方，负责日常收集、留存支撑材料；绩效评价工作小组为汇总审核方，负责指标值填报的最终校核，将两方职责写入工作流程，不再模糊。实行“指标</w:t>
            </w:r>
            <w:r>
              <w:rPr>
                <w:rFonts w:ascii="9tyqL3XA+ArialMT" w:hAnsi="9tyqL3XA+ArialMT" w:eastAsia="9tyqL3XA+ArialMT"/>
                <w:color w:val="000000"/>
                <w:w w:val="94"/>
                <w:sz w:val="9"/>
              </w:rPr>
              <w:t>-</w:t>
            </w:r>
            <w:r>
              <w:rPr>
                <w:rFonts w:ascii="TnCXzyKn+SimSun" w:hAnsi="TnCXzyKn+SimSun" w:eastAsia="TnCXzyKn+SimSun"/>
                <w:color w:val="000000"/>
                <w:w w:val="96"/>
                <w:sz w:val="9"/>
              </w:rPr>
              <w:t>材料”一一对应台账，每个绩效指标对应支撑材料清单，进一步完善绩效目标考核台账。</w:t>
            </w:r>
          </w:p>
        </w:tc>
      </w:tr>
      <w:tr w14:paraId="67D73E52">
        <w:tblPrEx>
          <w:tblCellMar>
            <w:top w:w="0" w:type="dxa"/>
            <w:left w:w="108" w:type="dxa"/>
            <w:bottom w:w="0" w:type="dxa"/>
            <w:right w:w="108" w:type="dxa"/>
          </w:tblCellMar>
        </w:tblPrEx>
        <w:trPr>
          <w:trHeight w:val="520" w:hRule="exact"/>
        </w:trPr>
        <w:tc>
          <w:tcPr>
            <w:tcW w:w="1978" w:type="dxa"/>
            <w:tcBorders>
              <w:top w:val="single" w:color="000000" w:sz="0" w:space="0"/>
              <w:left w:val="single" w:color="000000" w:sz="0" w:space="0"/>
              <w:bottom w:val="single" w:color="000000" w:sz="0" w:space="0"/>
              <w:right w:val="single" w:color="000000" w:sz="0" w:space="0"/>
            </w:tcBorders>
            <w:tcMar>
              <w:left w:w="0" w:type="dxa"/>
              <w:right w:w="0" w:type="dxa"/>
            </w:tcMar>
          </w:tcPr>
          <w:p w14:paraId="45333A2A">
            <w:pPr>
              <w:widowControl/>
              <w:autoSpaceDE w:val="0"/>
              <w:autoSpaceDN w:val="0"/>
              <w:spacing w:before="208" w:after="0" w:line="90" w:lineRule="exact"/>
              <w:ind w:left="16" w:right="0" w:firstLine="0"/>
              <w:jc w:val="left"/>
            </w:pPr>
            <w:r>
              <w:rPr>
                <w:rFonts w:ascii="TnCXzyKn+SimSun" w:hAnsi="TnCXzyKn+SimSun" w:eastAsia="TnCXzyKn+SimSun"/>
                <w:color w:val="000000"/>
                <w:w w:val="96"/>
                <w:sz w:val="9"/>
              </w:rPr>
              <w:t>五、绩效自评结果应用</w:t>
            </w:r>
          </w:p>
        </w:tc>
        <w:tc>
          <w:tcPr>
            <w:tcW w:w="7546" w:type="dxa"/>
            <w:tcBorders>
              <w:top w:val="single" w:color="000000" w:sz="0" w:space="0"/>
              <w:left w:val="single" w:color="000000" w:sz="0" w:space="0"/>
              <w:bottom w:val="single" w:color="000000" w:sz="0" w:space="0"/>
              <w:right w:val="single" w:color="000000" w:sz="0" w:space="0"/>
            </w:tcBorders>
            <w:tcMar>
              <w:left w:w="0" w:type="dxa"/>
              <w:right w:w="0" w:type="dxa"/>
            </w:tcMar>
          </w:tcPr>
          <w:p w14:paraId="77AB4C64">
            <w:pPr>
              <w:widowControl/>
              <w:autoSpaceDE w:val="0"/>
              <w:autoSpaceDN w:val="0"/>
              <w:spacing w:before="154" w:after="0" w:line="88" w:lineRule="exact"/>
              <w:ind w:left="16" w:right="0" w:firstLine="0"/>
              <w:jc w:val="left"/>
            </w:pPr>
            <w:r>
              <w:rPr>
                <w:rFonts w:ascii="TnCXzyKn+SimSun" w:hAnsi="TnCXzyKn+SimSun" w:eastAsia="TnCXzyKn+SimSun"/>
                <w:color w:val="000000"/>
                <w:w w:val="96"/>
                <w:sz w:val="9"/>
              </w:rPr>
              <w:t>通过对项目立项情况、资金使用情况、项目实施管理情况、项目绩效表现情况进行自我评价，了解资金使用是否达到预期目标、资金管理和使用是否规范、有效，进而检验资金支出效率和效</w:t>
            </w:r>
          </w:p>
          <w:p w14:paraId="20309140">
            <w:pPr>
              <w:widowControl/>
              <w:autoSpaceDE w:val="0"/>
              <w:autoSpaceDN w:val="0"/>
              <w:spacing w:before="20" w:after="0" w:line="88" w:lineRule="exact"/>
              <w:ind w:left="16" w:right="0" w:firstLine="0"/>
              <w:jc w:val="left"/>
            </w:pPr>
            <w:r>
              <w:rPr>
                <w:rFonts w:ascii="TnCXzyKn+SimSun" w:hAnsi="TnCXzyKn+SimSun" w:eastAsia="TnCXzyKn+SimSun"/>
                <w:color w:val="000000"/>
                <w:w w:val="96"/>
                <w:sz w:val="9"/>
              </w:rPr>
              <w:t>果，改进管理措施，完善工作机制，有效提高资金管理水平和使用效益。</w:t>
            </w:r>
          </w:p>
        </w:tc>
      </w:tr>
      <w:tr w14:paraId="1745C2FB">
        <w:tblPrEx>
          <w:tblCellMar>
            <w:top w:w="0" w:type="dxa"/>
            <w:left w:w="108" w:type="dxa"/>
            <w:bottom w:w="0" w:type="dxa"/>
            <w:right w:w="108" w:type="dxa"/>
          </w:tblCellMar>
        </w:tblPrEx>
        <w:trPr>
          <w:trHeight w:val="522" w:hRule="exact"/>
        </w:trPr>
        <w:tc>
          <w:tcPr>
            <w:tcW w:w="1978" w:type="dxa"/>
            <w:tcBorders>
              <w:top w:val="single" w:color="000000" w:sz="0" w:space="0"/>
              <w:left w:val="single" w:color="000000" w:sz="0" w:space="0"/>
              <w:bottom w:val="single" w:color="000000" w:sz="0" w:space="0"/>
              <w:right w:val="single" w:color="000000" w:sz="0" w:space="0"/>
            </w:tcBorders>
            <w:tcMar>
              <w:left w:w="0" w:type="dxa"/>
              <w:right w:w="0" w:type="dxa"/>
            </w:tcMar>
          </w:tcPr>
          <w:p w14:paraId="78B60868">
            <w:pPr>
              <w:widowControl/>
              <w:autoSpaceDE w:val="0"/>
              <w:autoSpaceDN w:val="0"/>
              <w:spacing w:before="210" w:after="0" w:line="88" w:lineRule="exact"/>
              <w:ind w:left="16" w:right="0" w:firstLine="0"/>
              <w:jc w:val="left"/>
            </w:pPr>
            <w:r>
              <w:rPr>
                <w:rFonts w:ascii="TnCXzyKn+SimSun" w:hAnsi="TnCXzyKn+SimSun" w:eastAsia="TnCXzyKn+SimSun"/>
                <w:color w:val="000000"/>
                <w:w w:val="96"/>
                <w:sz w:val="9"/>
              </w:rPr>
              <w:t>六、主要经验及做法</w:t>
            </w:r>
          </w:p>
        </w:tc>
        <w:tc>
          <w:tcPr>
            <w:tcW w:w="7546" w:type="dxa"/>
            <w:tcBorders>
              <w:top w:val="single" w:color="000000" w:sz="0" w:space="0"/>
              <w:left w:val="single" w:color="000000" w:sz="0" w:space="0"/>
              <w:bottom w:val="single" w:color="000000" w:sz="0" w:space="0"/>
              <w:right w:val="single" w:color="000000" w:sz="0" w:space="0"/>
            </w:tcBorders>
            <w:tcMar>
              <w:left w:w="0" w:type="dxa"/>
              <w:right w:w="0" w:type="dxa"/>
            </w:tcMar>
          </w:tcPr>
          <w:p w14:paraId="32B9F13C">
            <w:pPr>
              <w:widowControl/>
              <w:autoSpaceDE w:val="0"/>
              <w:autoSpaceDN w:val="0"/>
              <w:spacing w:before="206" w:after="0" w:line="98" w:lineRule="exact"/>
              <w:ind w:left="16" w:right="0" w:firstLine="0"/>
              <w:jc w:val="left"/>
            </w:pPr>
            <w:r>
              <w:rPr>
                <w:rFonts w:ascii="9tyqL3XA+ArialMT" w:hAnsi="9tyqL3XA+ArialMT" w:eastAsia="9tyqL3XA+ArialMT"/>
                <w:color w:val="000000"/>
                <w:w w:val="94"/>
                <w:sz w:val="9"/>
              </w:rPr>
              <w:t>1.</w:t>
            </w:r>
            <w:r>
              <w:rPr>
                <w:rFonts w:ascii="TnCXzyKn+SimSun" w:hAnsi="TnCXzyKn+SimSun" w:eastAsia="TnCXzyKn+SimSun"/>
                <w:color w:val="000000"/>
                <w:w w:val="96"/>
                <w:sz w:val="9"/>
              </w:rPr>
              <w:t>强化组织领导；</w:t>
            </w:r>
            <w:r>
              <w:rPr>
                <w:rFonts w:ascii="9tyqL3XA+ArialMT" w:hAnsi="9tyqL3XA+ArialMT" w:eastAsia="9tyqL3XA+ArialMT"/>
                <w:color w:val="000000"/>
                <w:w w:val="94"/>
                <w:sz w:val="9"/>
              </w:rPr>
              <w:t>2.</w:t>
            </w:r>
            <w:r>
              <w:rPr>
                <w:rFonts w:ascii="TnCXzyKn+SimSun" w:hAnsi="TnCXzyKn+SimSun" w:eastAsia="TnCXzyKn+SimSun"/>
                <w:color w:val="000000"/>
                <w:w w:val="96"/>
                <w:sz w:val="9"/>
              </w:rPr>
              <w:t>制定科学的工作方案；</w:t>
            </w:r>
            <w:r>
              <w:rPr>
                <w:rFonts w:ascii="9tyqL3XA+ArialMT" w:hAnsi="9tyqL3XA+ArialMT" w:eastAsia="9tyqL3XA+ArialMT"/>
                <w:color w:val="000000"/>
                <w:w w:val="94"/>
                <w:sz w:val="9"/>
              </w:rPr>
              <w:t>3.</w:t>
            </w:r>
            <w:r>
              <w:rPr>
                <w:rFonts w:ascii="TnCXzyKn+SimSun" w:hAnsi="TnCXzyKn+SimSun" w:eastAsia="TnCXzyKn+SimSun"/>
                <w:color w:val="000000"/>
                <w:w w:val="96"/>
                <w:sz w:val="9"/>
              </w:rPr>
              <w:t>考核结果的合理运用推进部门工作开展。</w:t>
            </w:r>
          </w:p>
        </w:tc>
      </w:tr>
      <w:tr w14:paraId="776331E6">
        <w:tblPrEx>
          <w:tblCellMar>
            <w:top w:w="0" w:type="dxa"/>
            <w:left w:w="108" w:type="dxa"/>
            <w:bottom w:w="0" w:type="dxa"/>
            <w:right w:w="108" w:type="dxa"/>
          </w:tblCellMar>
        </w:tblPrEx>
        <w:trPr>
          <w:trHeight w:val="480" w:hRule="exact"/>
        </w:trPr>
        <w:tc>
          <w:tcPr>
            <w:tcW w:w="1978" w:type="dxa"/>
            <w:tcBorders>
              <w:top w:val="single" w:color="000000" w:sz="0" w:space="0"/>
              <w:left w:val="single" w:color="000000" w:sz="0" w:space="0"/>
              <w:bottom w:val="single" w:color="000000" w:sz="0" w:space="0"/>
              <w:right w:val="single" w:color="000000" w:sz="0" w:space="0"/>
            </w:tcBorders>
            <w:tcMar>
              <w:left w:w="0" w:type="dxa"/>
              <w:right w:w="0" w:type="dxa"/>
            </w:tcMar>
          </w:tcPr>
          <w:p w14:paraId="37C14FFA">
            <w:pPr>
              <w:widowControl/>
              <w:autoSpaceDE w:val="0"/>
              <w:autoSpaceDN w:val="0"/>
              <w:spacing w:before="208" w:after="0" w:line="90" w:lineRule="exact"/>
              <w:ind w:left="16" w:right="0" w:firstLine="0"/>
              <w:jc w:val="left"/>
            </w:pPr>
            <w:r>
              <w:rPr>
                <w:rFonts w:ascii="TnCXzyKn+SimSun" w:hAnsi="TnCXzyKn+SimSun" w:eastAsia="TnCXzyKn+SimSun"/>
                <w:color w:val="000000"/>
                <w:w w:val="96"/>
                <w:sz w:val="9"/>
              </w:rPr>
              <w:t>七、其他需说明的情况</w:t>
            </w:r>
          </w:p>
        </w:tc>
        <w:tc>
          <w:tcPr>
            <w:tcW w:w="7546" w:type="dxa"/>
            <w:tcBorders>
              <w:top w:val="single" w:color="000000" w:sz="0" w:space="0"/>
              <w:left w:val="single" w:color="000000" w:sz="0" w:space="0"/>
              <w:bottom w:val="single" w:color="000000" w:sz="0" w:space="0"/>
              <w:right w:val="single" w:color="000000" w:sz="0" w:space="0"/>
            </w:tcBorders>
            <w:tcMar>
              <w:left w:w="0" w:type="dxa"/>
              <w:right w:w="0" w:type="dxa"/>
            </w:tcMar>
          </w:tcPr>
          <w:p w14:paraId="527693B7">
            <w:pPr>
              <w:widowControl/>
              <w:autoSpaceDE w:val="0"/>
              <w:autoSpaceDN w:val="0"/>
              <w:spacing w:before="208" w:after="0" w:line="90" w:lineRule="exact"/>
              <w:ind w:left="16" w:right="0" w:firstLine="0"/>
              <w:jc w:val="left"/>
            </w:pPr>
            <w:r>
              <w:rPr>
                <w:rFonts w:ascii="TnCXzyKn+SimSun" w:hAnsi="TnCXzyKn+SimSun" w:eastAsia="TnCXzyKn+SimSun"/>
                <w:color w:val="000000"/>
                <w:w w:val="96"/>
                <w:sz w:val="9"/>
              </w:rPr>
              <w:t>无。</w:t>
            </w:r>
          </w:p>
        </w:tc>
      </w:tr>
    </w:tbl>
    <w:p w14:paraId="3765D713">
      <w:pPr>
        <w:widowControl/>
        <w:autoSpaceDE w:val="0"/>
        <w:autoSpaceDN w:val="0"/>
        <w:spacing w:before="0" w:after="0" w:line="14" w:lineRule="exact"/>
        <w:ind w:left="0" w:right="0"/>
      </w:pPr>
    </w:p>
    <w:p w14:paraId="4C62290C">
      <w:pPr>
        <w:sectPr>
          <w:pgSz w:w="11906" w:h="16838"/>
          <w:pgMar w:top="724" w:right="1268" w:bottom="1440" w:left="1086" w:header="720" w:footer="720" w:gutter="0"/>
          <w:cols w:equalWidth="0" w:num="1">
            <w:col w:w="9552"/>
          </w:cols>
          <w:docGrid w:linePitch="360" w:charSpace="0"/>
        </w:sectPr>
      </w:pPr>
    </w:p>
    <w:p w14:paraId="124F88CC">
      <w:pPr>
        <w:widowControl/>
        <w:autoSpaceDE w:val="0"/>
        <w:autoSpaceDN w:val="0"/>
        <w:spacing w:before="504" w:after="0" w:line="220" w:lineRule="exact"/>
        <w:ind w:left="0" w:right="0"/>
      </w:pPr>
      <w:r>
        <w:drawing>
          <wp:anchor distT="0" distB="0" distL="0" distR="0" simplePos="0" relativeHeight="251659264" behindDoc="1" locked="0" layoutInCell="1" allowOverlap="1">
            <wp:simplePos x="0" y="0"/>
            <wp:positionH relativeFrom="page">
              <wp:posOffset>3180080</wp:posOffset>
            </wp:positionH>
            <wp:positionV relativeFrom="page">
              <wp:posOffset>7378700</wp:posOffset>
            </wp:positionV>
            <wp:extent cx="285750" cy="96520"/>
            <wp:effectExtent l="0" t="0" r="0" b="177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285749" cy="96650"/>
                    </a:xfrm>
                    <a:prstGeom prst="rect">
                      <a:avLst/>
                    </a:prstGeom>
                  </pic:spPr>
                </pic:pic>
              </a:graphicData>
            </a:graphic>
          </wp:anchor>
        </w:drawing>
      </w:r>
    </w:p>
    <w:tbl>
      <w:tblPr>
        <w:tblStyle w:val="2"/>
        <w:tblW w:w="0" w:type="auto"/>
        <w:tblInd w:w="10" w:type="dxa"/>
        <w:tblLayout w:type="fixed"/>
        <w:tblCellMar>
          <w:top w:w="0" w:type="dxa"/>
          <w:left w:w="108" w:type="dxa"/>
          <w:bottom w:w="0" w:type="dxa"/>
          <w:right w:w="108" w:type="dxa"/>
        </w:tblCellMar>
      </w:tblPr>
      <w:tblGrid>
        <w:gridCol w:w="668"/>
        <w:gridCol w:w="934"/>
        <w:gridCol w:w="2290"/>
        <w:gridCol w:w="1920"/>
        <w:gridCol w:w="1996"/>
        <w:gridCol w:w="1872"/>
      </w:tblGrid>
      <w:tr w14:paraId="1CF79906">
        <w:tblPrEx>
          <w:tblCellMar>
            <w:top w:w="0" w:type="dxa"/>
            <w:left w:w="108" w:type="dxa"/>
            <w:bottom w:w="0" w:type="dxa"/>
            <w:right w:w="108" w:type="dxa"/>
          </w:tblCellMar>
        </w:tblPrEx>
        <w:trPr>
          <w:trHeight w:val="356" w:hRule="exact"/>
        </w:trPr>
        <w:tc>
          <w:tcPr>
            <w:tcW w:w="9680"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0B0EAD4A">
            <w:pPr>
              <w:widowControl/>
              <w:autoSpaceDE w:val="0"/>
              <w:autoSpaceDN w:val="0"/>
              <w:spacing w:before="14" w:after="0" w:line="300" w:lineRule="exact"/>
              <w:ind w:left="0" w:right="0" w:firstLine="0"/>
              <w:jc w:val="center"/>
            </w:pPr>
            <w:r>
              <w:rPr>
                <w:rFonts w:ascii="TnCXzyKn+SimSun" w:hAnsi="TnCXzyKn+SimSun" w:eastAsia="TnCXzyKn+SimSun"/>
                <w:color w:val="000000"/>
                <w:sz w:val="30"/>
              </w:rPr>
              <w:t>部门整体支出绩效自评表</w:t>
            </w:r>
          </w:p>
        </w:tc>
      </w:tr>
      <w:tr w14:paraId="19C42383">
        <w:tblPrEx>
          <w:tblCellMar>
            <w:top w:w="0" w:type="dxa"/>
            <w:left w:w="108" w:type="dxa"/>
            <w:bottom w:w="0" w:type="dxa"/>
            <w:right w:w="108" w:type="dxa"/>
          </w:tblCellMar>
        </w:tblPrEx>
        <w:trPr>
          <w:trHeight w:val="182" w:hRule="exact"/>
        </w:trPr>
        <w:tc>
          <w:tcPr>
            <w:tcW w:w="668" w:type="dxa"/>
            <w:tcBorders>
              <w:top w:val="single" w:color="000000" w:sz="2" w:space="0"/>
              <w:left w:val="single" w:color="000000" w:sz="2" w:space="0"/>
              <w:bottom w:val="single" w:color="000000" w:sz="2" w:space="0"/>
              <w:right w:val="single" w:color="000000" w:sz="2" w:space="0"/>
            </w:tcBorders>
            <w:tcMar>
              <w:left w:w="0" w:type="dxa"/>
              <w:right w:w="0" w:type="dxa"/>
            </w:tcMar>
          </w:tcPr>
          <w:p w14:paraId="4E185A6C">
            <w:pPr>
              <w:widowControl/>
              <w:autoSpaceDE w:val="0"/>
              <w:autoSpaceDN w:val="0"/>
              <w:spacing w:before="12" w:after="0" w:line="148" w:lineRule="exact"/>
              <w:ind w:left="0" w:right="0" w:firstLine="0"/>
              <w:jc w:val="center"/>
            </w:pPr>
            <w:r>
              <w:rPr>
                <w:rFonts w:ascii="TnCXzyKn+SimSun" w:hAnsi="TnCXzyKn+SimSun" w:eastAsia="TnCXzyKn+SimSun"/>
                <w:color w:val="000000"/>
                <w:sz w:val="15"/>
              </w:rPr>
              <w:t>目标</w:t>
            </w:r>
          </w:p>
        </w:tc>
        <w:tc>
          <w:tcPr>
            <w:tcW w:w="9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391F77C">
            <w:pPr>
              <w:widowControl/>
              <w:autoSpaceDE w:val="0"/>
              <w:autoSpaceDN w:val="0"/>
              <w:spacing w:before="12" w:after="0" w:line="148" w:lineRule="exact"/>
              <w:ind w:left="0" w:right="0" w:firstLine="0"/>
              <w:jc w:val="center"/>
            </w:pPr>
            <w:r>
              <w:rPr>
                <w:rFonts w:ascii="TnCXzyKn+SimSun" w:hAnsi="TnCXzyKn+SimSun" w:eastAsia="TnCXzyKn+SimSun"/>
                <w:color w:val="000000"/>
                <w:sz w:val="15"/>
              </w:rPr>
              <w:t>任务名称</w:t>
            </w:r>
          </w:p>
        </w:tc>
        <w:tc>
          <w:tcPr>
            <w:tcW w:w="2290" w:type="dxa"/>
            <w:tcBorders>
              <w:top w:val="single" w:color="000000" w:sz="2" w:space="0"/>
              <w:left w:val="single" w:color="000000" w:sz="2" w:space="0"/>
              <w:bottom w:val="single" w:color="000000" w:sz="2" w:space="0"/>
              <w:right w:val="single" w:color="000000" w:sz="2" w:space="0"/>
            </w:tcBorders>
            <w:tcMar>
              <w:left w:w="0" w:type="dxa"/>
              <w:right w:w="0" w:type="dxa"/>
            </w:tcMar>
          </w:tcPr>
          <w:p w14:paraId="7A80AEED">
            <w:pPr>
              <w:widowControl/>
              <w:autoSpaceDE w:val="0"/>
              <w:autoSpaceDN w:val="0"/>
              <w:spacing w:before="12" w:after="0" w:line="148" w:lineRule="exact"/>
              <w:ind w:left="0" w:right="0" w:firstLine="0"/>
              <w:jc w:val="center"/>
            </w:pPr>
            <w:r>
              <w:rPr>
                <w:rFonts w:ascii="TnCXzyKn+SimSun" w:hAnsi="TnCXzyKn+SimSun" w:eastAsia="TnCXzyKn+SimSun"/>
                <w:color w:val="000000"/>
                <w:sz w:val="15"/>
              </w:rPr>
              <w:t>编制预算时提出的的任务措施</w:t>
            </w:r>
          </w:p>
        </w:tc>
        <w:tc>
          <w:tcPr>
            <w:tcW w:w="1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16F49423">
            <w:pPr>
              <w:widowControl/>
              <w:autoSpaceDE w:val="0"/>
              <w:autoSpaceDN w:val="0"/>
              <w:spacing w:before="12" w:after="0" w:line="148" w:lineRule="exact"/>
              <w:ind w:left="0" w:right="0" w:firstLine="0"/>
              <w:jc w:val="center"/>
            </w:pPr>
            <w:r>
              <w:rPr>
                <w:rFonts w:ascii="TnCXzyKn+SimSun" w:hAnsi="TnCXzyKn+SimSun" w:eastAsia="TnCXzyKn+SimSun"/>
                <w:color w:val="000000"/>
                <w:sz w:val="15"/>
              </w:rPr>
              <w:t>绩效指标实际执行情况</w:t>
            </w:r>
          </w:p>
        </w:tc>
        <w:tc>
          <w:tcPr>
            <w:tcW w:w="19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972E012">
            <w:pPr>
              <w:widowControl/>
              <w:autoSpaceDE w:val="0"/>
              <w:autoSpaceDN w:val="0"/>
              <w:spacing w:before="12" w:after="0" w:line="148" w:lineRule="exact"/>
              <w:ind w:left="0" w:right="0" w:firstLine="0"/>
              <w:jc w:val="center"/>
            </w:pPr>
            <w:r>
              <w:rPr>
                <w:rFonts w:ascii="TnCXzyKn+SimSun" w:hAnsi="TnCXzyKn+SimSun" w:eastAsia="TnCXzyKn+SimSun"/>
                <w:color w:val="000000"/>
                <w:sz w:val="15"/>
              </w:rPr>
              <w:t>执行情况与年初预算的对比</w:t>
            </w:r>
          </w:p>
        </w:tc>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42FA91D">
            <w:pPr>
              <w:widowControl/>
              <w:autoSpaceDE w:val="0"/>
              <w:autoSpaceDN w:val="0"/>
              <w:spacing w:before="12" w:after="0" w:line="148" w:lineRule="exact"/>
              <w:ind w:left="0" w:right="0" w:firstLine="0"/>
              <w:jc w:val="center"/>
            </w:pPr>
            <w:r>
              <w:rPr>
                <w:rFonts w:ascii="TnCXzyKn+SimSun" w:hAnsi="TnCXzyKn+SimSun" w:eastAsia="TnCXzyKn+SimSun"/>
                <w:color w:val="000000"/>
                <w:sz w:val="15"/>
              </w:rPr>
              <w:t>相关情况说明</w:t>
            </w:r>
          </w:p>
        </w:tc>
      </w:tr>
      <w:tr w14:paraId="09662CF6">
        <w:tblPrEx>
          <w:tblCellMar>
            <w:top w:w="0" w:type="dxa"/>
            <w:left w:w="108" w:type="dxa"/>
            <w:bottom w:w="0" w:type="dxa"/>
            <w:right w:w="108" w:type="dxa"/>
          </w:tblCellMar>
        </w:tblPrEx>
        <w:trPr>
          <w:trHeight w:val="908" w:hRule="exact"/>
        </w:trPr>
        <w:tc>
          <w:tcPr>
            <w:tcW w:w="668"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21D89BE">
            <w:pPr>
              <w:widowControl/>
              <w:autoSpaceDE w:val="0"/>
              <w:autoSpaceDN w:val="0"/>
              <w:spacing w:before="1276" w:after="0" w:line="150" w:lineRule="exact"/>
              <w:ind w:left="0" w:right="0" w:firstLine="0"/>
              <w:jc w:val="center"/>
            </w:pPr>
            <w:r>
              <w:rPr>
                <w:rFonts w:ascii="TnCXzyKn+SimSun" w:hAnsi="TnCXzyKn+SimSun" w:eastAsia="TnCXzyKn+SimSun"/>
                <w:color w:val="000000"/>
                <w:sz w:val="15"/>
              </w:rPr>
              <w:t>履职效益</w:t>
            </w:r>
          </w:p>
          <w:p w14:paraId="2C0E29EB">
            <w:pPr>
              <w:widowControl/>
              <w:autoSpaceDE w:val="0"/>
              <w:autoSpaceDN w:val="0"/>
              <w:spacing w:before="32" w:after="0" w:line="150" w:lineRule="exact"/>
              <w:ind w:left="0" w:right="0" w:firstLine="0"/>
              <w:jc w:val="center"/>
            </w:pPr>
            <w:r>
              <w:rPr>
                <w:rFonts w:ascii="TnCXzyKn+SimSun" w:hAnsi="TnCXzyKn+SimSun" w:eastAsia="TnCXzyKn+SimSun"/>
                <w:color w:val="000000"/>
                <w:sz w:val="15"/>
              </w:rPr>
              <w:t>明显</w:t>
            </w:r>
          </w:p>
        </w:tc>
        <w:tc>
          <w:tcPr>
            <w:tcW w:w="9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B834258">
            <w:pPr>
              <w:widowControl/>
              <w:autoSpaceDE w:val="0"/>
              <w:autoSpaceDN w:val="0"/>
              <w:spacing w:before="378" w:after="0" w:line="150" w:lineRule="exact"/>
              <w:ind w:left="0" w:right="0" w:firstLine="0"/>
              <w:jc w:val="center"/>
            </w:pPr>
            <w:r>
              <w:rPr>
                <w:rFonts w:ascii="TnCXzyKn+SimSun" w:hAnsi="TnCXzyKn+SimSun" w:eastAsia="TnCXzyKn+SimSun"/>
                <w:color w:val="000000"/>
                <w:sz w:val="15"/>
              </w:rPr>
              <w:t>经济效益</w:t>
            </w:r>
          </w:p>
        </w:tc>
        <w:tc>
          <w:tcPr>
            <w:tcW w:w="2290" w:type="dxa"/>
            <w:tcBorders>
              <w:top w:val="single" w:color="000000" w:sz="2" w:space="0"/>
              <w:left w:val="single" w:color="000000" w:sz="2" w:space="0"/>
              <w:bottom w:val="single" w:color="000000" w:sz="2" w:space="0"/>
              <w:right w:val="single" w:color="000000" w:sz="2" w:space="0"/>
            </w:tcBorders>
            <w:tcMar>
              <w:left w:w="0" w:type="dxa"/>
              <w:right w:w="0" w:type="dxa"/>
            </w:tcMar>
          </w:tcPr>
          <w:p w14:paraId="308D7AA6">
            <w:pPr>
              <w:widowControl/>
              <w:autoSpaceDE w:val="0"/>
              <w:autoSpaceDN w:val="0"/>
              <w:spacing w:before="0" w:after="0" w:line="178" w:lineRule="exact"/>
              <w:ind w:left="20" w:right="0" w:firstLine="0"/>
              <w:jc w:val="left"/>
            </w:pPr>
            <w:r>
              <w:rPr>
                <w:rFonts w:ascii="TnCXzyKn+SimSun" w:hAnsi="TnCXzyKn+SimSun" w:eastAsia="TnCXzyKn+SimSun"/>
                <w:color w:val="000000"/>
                <w:sz w:val="15"/>
              </w:rPr>
              <w:t>在预算编制中，围绕以重点工任务为目标导向、强化项目流程管控，严格把握资金流向，强化资金管理，强化绩效监控结果应用，进一步提高资金使用效率。</w:t>
            </w:r>
          </w:p>
        </w:tc>
        <w:tc>
          <w:tcPr>
            <w:tcW w:w="1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429D4C20">
            <w:pPr>
              <w:widowControl/>
              <w:autoSpaceDE w:val="0"/>
              <w:autoSpaceDN w:val="0"/>
              <w:spacing w:before="0" w:after="0" w:line="178" w:lineRule="exact"/>
              <w:ind w:left="22" w:right="104" w:firstLine="0"/>
              <w:jc w:val="both"/>
            </w:pPr>
            <w:r>
              <w:rPr>
                <w:rFonts w:ascii="TnCXzyKn+SimSun" w:hAnsi="TnCXzyKn+SimSun" w:eastAsia="TnCXzyKn+SimSun"/>
                <w:color w:val="000000"/>
                <w:sz w:val="15"/>
              </w:rPr>
              <w:t>区政府办在预算绩效管理过程中实行全过程管理，严格资金管理，把握资金流向，强化绩效结果应用，严格把控经济成本。</w:t>
            </w:r>
          </w:p>
        </w:tc>
        <w:tc>
          <w:tcPr>
            <w:tcW w:w="19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845E996">
            <w:pPr>
              <w:widowControl/>
              <w:autoSpaceDE w:val="0"/>
              <w:autoSpaceDN w:val="0"/>
              <w:spacing w:before="16" w:after="0" w:line="150" w:lineRule="exact"/>
              <w:ind w:left="0" w:right="0" w:firstLine="0"/>
              <w:jc w:val="center"/>
            </w:pPr>
            <w:r>
              <w:rPr>
                <w:rFonts w:ascii="TnCXzyKn+SimSun" w:hAnsi="TnCXzyKn+SimSun" w:eastAsia="TnCXzyKn+SimSun"/>
                <w:color w:val="000000"/>
                <w:sz w:val="15"/>
              </w:rPr>
              <w:t>按照年初预算、工作计划有序</w:t>
            </w:r>
          </w:p>
          <w:p w14:paraId="74E10804">
            <w:pPr>
              <w:widowControl/>
              <w:autoSpaceDE w:val="0"/>
              <w:autoSpaceDN w:val="0"/>
              <w:spacing w:before="32" w:after="0" w:line="150" w:lineRule="exact"/>
              <w:ind w:left="22" w:right="0" w:firstLine="0"/>
              <w:jc w:val="left"/>
            </w:pPr>
            <w:r>
              <w:rPr>
                <w:rFonts w:ascii="TnCXzyKn+SimSun" w:hAnsi="TnCXzyKn+SimSun" w:eastAsia="TnCXzyKn+SimSun"/>
                <w:color w:val="000000"/>
                <w:sz w:val="15"/>
              </w:rPr>
              <w:t>开展。</w:t>
            </w:r>
          </w:p>
        </w:tc>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4F9D7328">
            <w:pPr>
              <w:widowControl/>
              <w:autoSpaceDE w:val="0"/>
              <w:autoSpaceDN w:val="0"/>
              <w:spacing w:before="16" w:after="0" w:line="150" w:lineRule="exact"/>
              <w:ind w:left="22" w:right="0" w:firstLine="0"/>
              <w:jc w:val="left"/>
            </w:pPr>
            <w:r>
              <w:rPr>
                <w:rFonts w:ascii="TnCXzyKn+SimSun" w:hAnsi="TnCXzyKn+SimSun" w:eastAsia="TnCXzyKn+SimSun"/>
                <w:color w:val="000000"/>
                <w:sz w:val="15"/>
              </w:rPr>
              <w:t>无。</w:t>
            </w:r>
          </w:p>
        </w:tc>
      </w:tr>
      <w:tr w14:paraId="39733E15">
        <w:tblPrEx>
          <w:tblCellMar>
            <w:top w:w="0" w:type="dxa"/>
            <w:left w:w="108" w:type="dxa"/>
            <w:bottom w:w="0" w:type="dxa"/>
            <w:right w:w="108" w:type="dxa"/>
          </w:tblCellMar>
        </w:tblPrEx>
        <w:trPr>
          <w:trHeight w:val="1090" w:hRule="exact"/>
        </w:trPr>
        <w:tc>
          <w:tcPr>
            <w:tcW w:w="1620" w:type="dxa"/>
            <w:vMerge w:val="continue"/>
            <w:tcBorders>
              <w:top w:val="single" w:color="000000" w:sz="2" w:space="0"/>
              <w:left w:val="single" w:color="000000" w:sz="2" w:space="0"/>
              <w:bottom w:val="single" w:color="000000" w:sz="2" w:space="0"/>
              <w:right w:val="single" w:color="000000" w:sz="2" w:space="0"/>
            </w:tcBorders>
          </w:tcPr>
          <w:p w14:paraId="1E097AC2"/>
        </w:tc>
        <w:tc>
          <w:tcPr>
            <w:tcW w:w="934" w:type="dxa"/>
            <w:tcBorders>
              <w:top w:val="single" w:color="000000" w:sz="2" w:space="0"/>
              <w:left w:val="single" w:color="000000" w:sz="2" w:space="0"/>
              <w:bottom w:val="single" w:color="000000" w:sz="2" w:space="0"/>
              <w:right w:val="single" w:color="000000" w:sz="2" w:space="0"/>
            </w:tcBorders>
            <w:tcMar>
              <w:left w:w="0" w:type="dxa"/>
              <w:right w:w="0" w:type="dxa"/>
            </w:tcMar>
          </w:tcPr>
          <w:p w14:paraId="4F600810">
            <w:pPr>
              <w:widowControl/>
              <w:autoSpaceDE w:val="0"/>
              <w:autoSpaceDN w:val="0"/>
              <w:spacing w:before="470" w:after="0" w:line="148" w:lineRule="exact"/>
              <w:ind w:left="0" w:right="0" w:firstLine="0"/>
              <w:jc w:val="center"/>
            </w:pPr>
            <w:r>
              <w:rPr>
                <w:rFonts w:ascii="TnCXzyKn+SimSun" w:hAnsi="TnCXzyKn+SimSun" w:eastAsia="TnCXzyKn+SimSun"/>
                <w:color w:val="000000"/>
                <w:sz w:val="15"/>
              </w:rPr>
              <w:t>社会效益</w:t>
            </w:r>
          </w:p>
        </w:tc>
        <w:tc>
          <w:tcPr>
            <w:tcW w:w="2290" w:type="dxa"/>
            <w:tcBorders>
              <w:top w:val="single" w:color="000000" w:sz="2" w:space="0"/>
              <w:left w:val="single" w:color="000000" w:sz="2" w:space="0"/>
              <w:bottom w:val="single" w:color="000000" w:sz="2" w:space="0"/>
              <w:right w:val="single" w:color="000000" w:sz="2" w:space="0"/>
            </w:tcBorders>
            <w:tcMar>
              <w:left w:w="0" w:type="dxa"/>
              <w:right w:w="0" w:type="dxa"/>
            </w:tcMar>
          </w:tcPr>
          <w:p w14:paraId="67480908">
            <w:pPr>
              <w:widowControl/>
              <w:autoSpaceDE w:val="0"/>
              <w:autoSpaceDN w:val="0"/>
              <w:spacing w:before="0" w:after="0" w:line="178" w:lineRule="exact"/>
              <w:ind w:left="20" w:right="0" w:firstLine="0"/>
              <w:jc w:val="left"/>
            </w:pPr>
            <w:r>
              <w:rPr>
                <w:rFonts w:ascii="TnCXzyKn+SimSun" w:hAnsi="TnCXzyKn+SimSun" w:eastAsia="TnCXzyKn+SimSun"/>
                <w:color w:val="000000"/>
                <w:sz w:val="15"/>
              </w:rPr>
              <w:t>严格制定社会效益绩效目标，反映项目实施后能否达到以下三个方面的目标：</w:t>
            </w:r>
            <w:r>
              <w:rPr>
                <w:rFonts w:ascii="9tyqL3XA+ArialMT" w:hAnsi="9tyqL3XA+ArialMT" w:eastAsia="9tyqL3XA+ArialMT"/>
                <w:color w:val="000000"/>
                <w:sz w:val="15"/>
              </w:rPr>
              <w:t>1.</w:t>
            </w:r>
            <w:r>
              <w:rPr>
                <w:rFonts w:ascii="TnCXzyKn+SimSun" w:hAnsi="TnCXzyKn+SimSun" w:eastAsia="TnCXzyKn+SimSun"/>
                <w:color w:val="000000"/>
                <w:sz w:val="15"/>
              </w:rPr>
              <w:t>公共服务能力得到提升；</w:t>
            </w:r>
            <w:r>
              <w:rPr>
                <w:rFonts w:ascii="9tyqL3XA+ArialMT" w:hAnsi="9tyqL3XA+ArialMT" w:eastAsia="9tyqL3XA+ArialMT"/>
                <w:color w:val="000000"/>
                <w:sz w:val="15"/>
              </w:rPr>
              <w:t>2.</w:t>
            </w:r>
            <w:r>
              <w:rPr>
                <w:rFonts w:ascii="TnCXzyKn+SimSun" w:hAnsi="TnCXzyKn+SimSun" w:eastAsia="TnCXzyKn+SimSun"/>
                <w:color w:val="000000"/>
                <w:sz w:val="15"/>
              </w:rPr>
              <w:t>提高工作人员守法履职能力；</w:t>
            </w:r>
            <w:r>
              <w:rPr>
                <w:rFonts w:ascii="9tyqL3XA+ArialMT" w:hAnsi="9tyqL3XA+ArialMT" w:eastAsia="9tyqL3XA+ArialMT"/>
                <w:color w:val="000000"/>
                <w:sz w:val="15"/>
              </w:rPr>
              <w:t>3.</w:t>
            </w:r>
            <w:r>
              <w:rPr>
                <w:rFonts w:ascii="TnCXzyKn+SimSun" w:hAnsi="TnCXzyKn+SimSun" w:eastAsia="TnCXzyKn+SimSun"/>
                <w:color w:val="000000"/>
                <w:sz w:val="15"/>
              </w:rPr>
              <w:t>纪检监察工作的有效性得以保障</w:t>
            </w:r>
          </w:p>
        </w:tc>
        <w:tc>
          <w:tcPr>
            <w:tcW w:w="1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7E0E3410">
            <w:pPr>
              <w:widowControl/>
              <w:autoSpaceDE w:val="0"/>
              <w:autoSpaceDN w:val="0"/>
              <w:spacing w:before="0" w:after="0" w:line="178" w:lineRule="exact"/>
              <w:ind w:left="22" w:right="104" w:firstLine="0"/>
              <w:jc w:val="both"/>
            </w:pPr>
            <w:r>
              <w:rPr>
                <w:rFonts w:ascii="TnCXzyKn+SimSun" w:hAnsi="TnCXzyKn+SimSun" w:eastAsia="TnCXzyKn+SimSun"/>
                <w:color w:val="000000"/>
                <w:sz w:val="15"/>
              </w:rPr>
              <w:t>区政府办公共服务能力、工作人员守法履职能力不断提升，纪检监察工作的有效性到有效保障。</w:t>
            </w:r>
          </w:p>
        </w:tc>
        <w:tc>
          <w:tcPr>
            <w:tcW w:w="19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049AE40">
            <w:pPr>
              <w:widowControl/>
              <w:autoSpaceDE w:val="0"/>
              <w:autoSpaceDN w:val="0"/>
              <w:spacing w:before="16" w:after="0" w:line="148" w:lineRule="exact"/>
              <w:ind w:left="0" w:right="0" w:firstLine="0"/>
              <w:jc w:val="center"/>
            </w:pPr>
            <w:r>
              <w:rPr>
                <w:rFonts w:ascii="TnCXzyKn+SimSun" w:hAnsi="TnCXzyKn+SimSun" w:eastAsia="TnCXzyKn+SimSun"/>
                <w:color w:val="000000"/>
                <w:sz w:val="15"/>
              </w:rPr>
              <w:t>按照年初预算、工作计划有序</w:t>
            </w:r>
          </w:p>
          <w:p w14:paraId="3694C847">
            <w:pPr>
              <w:widowControl/>
              <w:autoSpaceDE w:val="0"/>
              <w:autoSpaceDN w:val="0"/>
              <w:spacing w:before="34" w:after="0" w:line="150" w:lineRule="exact"/>
              <w:ind w:left="22" w:right="0" w:firstLine="0"/>
              <w:jc w:val="left"/>
            </w:pPr>
            <w:r>
              <w:rPr>
                <w:rFonts w:ascii="TnCXzyKn+SimSun" w:hAnsi="TnCXzyKn+SimSun" w:eastAsia="TnCXzyKn+SimSun"/>
                <w:color w:val="000000"/>
                <w:sz w:val="15"/>
              </w:rPr>
              <w:t>开展。</w:t>
            </w:r>
          </w:p>
        </w:tc>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0DBBAAD6">
            <w:pPr>
              <w:widowControl/>
              <w:autoSpaceDE w:val="0"/>
              <w:autoSpaceDN w:val="0"/>
              <w:spacing w:before="16" w:after="0" w:line="148" w:lineRule="exact"/>
              <w:ind w:left="22" w:right="0" w:firstLine="0"/>
              <w:jc w:val="left"/>
            </w:pPr>
            <w:r>
              <w:rPr>
                <w:rFonts w:ascii="TnCXzyKn+SimSun" w:hAnsi="TnCXzyKn+SimSun" w:eastAsia="TnCXzyKn+SimSun"/>
                <w:color w:val="000000"/>
                <w:sz w:val="15"/>
              </w:rPr>
              <w:t>无。</w:t>
            </w:r>
          </w:p>
        </w:tc>
      </w:tr>
      <w:tr w14:paraId="66261C27">
        <w:tblPrEx>
          <w:tblCellMar>
            <w:top w:w="0" w:type="dxa"/>
            <w:left w:w="108" w:type="dxa"/>
            <w:bottom w:w="0" w:type="dxa"/>
            <w:right w:w="108" w:type="dxa"/>
          </w:tblCellMar>
        </w:tblPrEx>
        <w:trPr>
          <w:trHeight w:val="182" w:hRule="exact"/>
        </w:trPr>
        <w:tc>
          <w:tcPr>
            <w:tcW w:w="1620" w:type="dxa"/>
            <w:vMerge w:val="continue"/>
            <w:tcBorders>
              <w:top w:val="single" w:color="000000" w:sz="2" w:space="0"/>
              <w:left w:val="single" w:color="000000" w:sz="2" w:space="0"/>
              <w:bottom w:val="single" w:color="000000" w:sz="2" w:space="0"/>
              <w:right w:val="single" w:color="000000" w:sz="2" w:space="0"/>
            </w:tcBorders>
          </w:tcPr>
          <w:p w14:paraId="5A59C679"/>
        </w:tc>
        <w:tc>
          <w:tcPr>
            <w:tcW w:w="934" w:type="dxa"/>
            <w:tcBorders>
              <w:top w:val="single" w:color="000000" w:sz="2" w:space="0"/>
              <w:left w:val="single" w:color="000000" w:sz="2" w:space="0"/>
              <w:bottom w:val="single" w:color="000000" w:sz="2" w:space="0"/>
              <w:right w:val="single" w:color="000000" w:sz="2" w:space="0"/>
            </w:tcBorders>
            <w:tcMar>
              <w:left w:w="0" w:type="dxa"/>
              <w:right w:w="0" w:type="dxa"/>
            </w:tcMar>
          </w:tcPr>
          <w:p w14:paraId="4E40CE11">
            <w:pPr>
              <w:widowControl/>
              <w:autoSpaceDE w:val="0"/>
              <w:autoSpaceDN w:val="0"/>
              <w:spacing w:before="12" w:after="0" w:line="150" w:lineRule="exact"/>
              <w:ind w:left="0" w:right="0" w:firstLine="0"/>
              <w:jc w:val="center"/>
            </w:pPr>
            <w:r>
              <w:rPr>
                <w:rFonts w:ascii="TnCXzyKn+SimSun" w:hAnsi="TnCXzyKn+SimSun" w:eastAsia="TnCXzyKn+SimSun"/>
                <w:color w:val="000000"/>
                <w:sz w:val="15"/>
              </w:rPr>
              <w:t>生态效益</w:t>
            </w:r>
          </w:p>
        </w:tc>
        <w:tc>
          <w:tcPr>
            <w:tcW w:w="2290" w:type="dxa"/>
            <w:tcBorders>
              <w:top w:val="single" w:color="000000" w:sz="2" w:space="0"/>
              <w:left w:val="single" w:color="000000" w:sz="2" w:space="0"/>
              <w:bottom w:val="single" w:color="000000" w:sz="2" w:space="0"/>
              <w:right w:val="single" w:color="000000" w:sz="2" w:space="0"/>
            </w:tcBorders>
            <w:tcMar>
              <w:left w:w="0" w:type="dxa"/>
              <w:right w:w="0" w:type="dxa"/>
            </w:tcMar>
          </w:tcPr>
          <w:p w14:paraId="4B64D52F">
            <w:pPr>
              <w:widowControl/>
              <w:autoSpaceDE w:val="0"/>
              <w:autoSpaceDN w:val="0"/>
              <w:spacing w:before="12" w:after="0" w:line="150" w:lineRule="exact"/>
              <w:ind w:left="20" w:right="0" w:firstLine="0"/>
              <w:jc w:val="left"/>
            </w:pPr>
            <w:r>
              <w:rPr>
                <w:rFonts w:ascii="TnCXzyKn+SimSun" w:hAnsi="TnCXzyKn+SimSun" w:eastAsia="TnCXzyKn+SimSun"/>
                <w:color w:val="000000"/>
                <w:sz w:val="15"/>
              </w:rPr>
              <w:t>无。</w:t>
            </w:r>
          </w:p>
        </w:tc>
        <w:tc>
          <w:tcPr>
            <w:tcW w:w="1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DB3DF86">
            <w:pPr>
              <w:widowControl/>
              <w:autoSpaceDE w:val="0"/>
              <w:autoSpaceDN w:val="0"/>
              <w:spacing w:before="12" w:after="0" w:line="150" w:lineRule="exact"/>
              <w:ind w:left="22" w:right="0" w:firstLine="0"/>
              <w:jc w:val="left"/>
            </w:pPr>
            <w:r>
              <w:rPr>
                <w:rFonts w:ascii="TnCXzyKn+SimSun" w:hAnsi="TnCXzyKn+SimSun" w:eastAsia="TnCXzyKn+SimSun"/>
                <w:color w:val="000000"/>
                <w:sz w:val="15"/>
              </w:rPr>
              <w:t>无。</w:t>
            </w:r>
          </w:p>
        </w:tc>
        <w:tc>
          <w:tcPr>
            <w:tcW w:w="19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6A034AF">
            <w:pPr>
              <w:widowControl/>
              <w:autoSpaceDE w:val="0"/>
              <w:autoSpaceDN w:val="0"/>
              <w:spacing w:before="12" w:after="0" w:line="150" w:lineRule="exact"/>
              <w:ind w:left="22" w:right="0" w:firstLine="0"/>
              <w:jc w:val="left"/>
            </w:pPr>
            <w:r>
              <w:rPr>
                <w:rFonts w:ascii="TnCXzyKn+SimSun" w:hAnsi="TnCXzyKn+SimSun" w:eastAsia="TnCXzyKn+SimSun"/>
                <w:color w:val="000000"/>
                <w:sz w:val="15"/>
              </w:rPr>
              <w:t>无。</w:t>
            </w:r>
          </w:p>
        </w:tc>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1B7BD3F4">
            <w:pPr>
              <w:widowControl/>
              <w:autoSpaceDE w:val="0"/>
              <w:autoSpaceDN w:val="0"/>
              <w:spacing w:before="12" w:after="0" w:line="150" w:lineRule="exact"/>
              <w:ind w:left="22" w:right="0" w:firstLine="0"/>
              <w:jc w:val="left"/>
            </w:pPr>
            <w:r>
              <w:rPr>
                <w:rFonts w:ascii="TnCXzyKn+SimSun" w:hAnsi="TnCXzyKn+SimSun" w:eastAsia="TnCXzyKn+SimSun"/>
                <w:color w:val="000000"/>
                <w:sz w:val="15"/>
              </w:rPr>
              <w:t>无。</w:t>
            </w:r>
          </w:p>
        </w:tc>
      </w:tr>
      <w:tr w14:paraId="409CA05F">
        <w:tblPrEx>
          <w:tblCellMar>
            <w:top w:w="0" w:type="dxa"/>
            <w:left w:w="108" w:type="dxa"/>
            <w:bottom w:w="0" w:type="dxa"/>
            <w:right w:w="108" w:type="dxa"/>
          </w:tblCellMar>
        </w:tblPrEx>
        <w:trPr>
          <w:trHeight w:val="726" w:hRule="exact"/>
        </w:trPr>
        <w:tc>
          <w:tcPr>
            <w:tcW w:w="1620" w:type="dxa"/>
            <w:vMerge w:val="continue"/>
            <w:tcBorders>
              <w:top w:val="single" w:color="000000" w:sz="2" w:space="0"/>
              <w:left w:val="single" w:color="000000" w:sz="2" w:space="0"/>
              <w:bottom w:val="single" w:color="000000" w:sz="2" w:space="0"/>
              <w:right w:val="single" w:color="000000" w:sz="2" w:space="0"/>
            </w:tcBorders>
          </w:tcPr>
          <w:p w14:paraId="6B8A57F1"/>
        </w:tc>
        <w:tc>
          <w:tcPr>
            <w:tcW w:w="934" w:type="dxa"/>
            <w:tcBorders>
              <w:top w:val="single" w:color="000000" w:sz="2" w:space="0"/>
              <w:left w:val="single" w:color="000000" w:sz="2" w:space="0"/>
              <w:bottom w:val="single" w:color="000000" w:sz="2" w:space="0"/>
              <w:right w:val="single" w:color="000000" w:sz="2" w:space="0"/>
            </w:tcBorders>
            <w:tcMar>
              <w:left w:w="0" w:type="dxa"/>
              <w:right w:w="0" w:type="dxa"/>
            </w:tcMar>
          </w:tcPr>
          <w:p w14:paraId="76E5DC87">
            <w:pPr>
              <w:widowControl/>
              <w:autoSpaceDE w:val="0"/>
              <w:autoSpaceDN w:val="0"/>
              <w:spacing w:before="98" w:after="0" w:line="148" w:lineRule="exact"/>
              <w:ind w:left="0" w:right="0" w:firstLine="0"/>
              <w:jc w:val="center"/>
            </w:pPr>
            <w:r>
              <w:rPr>
                <w:rFonts w:ascii="TnCXzyKn+SimSun" w:hAnsi="TnCXzyKn+SimSun" w:eastAsia="TnCXzyKn+SimSun"/>
                <w:color w:val="000000"/>
                <w:sz w:val="15"/>
              </w:rPr>
              <w:t>社会公众或服</w:t>
            </w:r>
          </w:p>
          <w:p w14:paraId="6889CD24">
            <w:pPr>
              <w:widowControl/>
              <w:autoSpaceDE w:val="0"/>
              <w:autoSpaceDN w:val="0"/>
              <w:spacing w:before="34" w:after="0" w:line="148" w:lineRule="exact"/>
              <w:ind w:left="0" w:right="0" w:firstLine="0"/>
              <w:jc w:val="center"/>
            </w:pPr>
            <w:r>
              <w:rPr>
                <w:rFonts w:ascii="TnCXzyKn+SimSun" w:hAnsi="TnCXzyKn+SimSun" w:eastAsia="TnCXzyKn+SimSun"/>
                <w:color w:val="000000"/>
                <w:sz w:val="15"/>
              </w:rPr>
              <w:t>务对象满意度</w:t>
            </w:r>
          </w:p>
        </w:tc>
        <w:tc>
          <w:tcPr>
            <w:tcW w:w="2290" w:type="dxa"/>
            <w:tcBorders>
              <w:top w:val="single" w:color="000000" w:sz="2" w:space="0"/>
              <w:left w:val="single" w:color="000000" w:sz="2" w:space="0"/>
              <w:bottom w:val="single" w:color="000000" w:sz="2" w:space="0"/>
              <w:right w:val="single" w:color="000000" w:sz="2" w:space="0"/>
            </w:tcBorders>
            <w:tcMar>
              <w:left w:w="0" w:type="dxa"/>
              <w:right w:w="0" w:type="dxa"/>
            </w:tcMar>
          </w:tcPr>
          <w:p w14:paraId="5CE63F65">
            <w:pPr>
              <w:widowControl/>
              <w:autoSpaceDE w:val="0"/>
              <w:autoSpaceDN w:val="0"/>
              <w:spacing w:before="0" w:after="0" w:line="176" w:lineRule="exact"/>
              <w:ind w:left="20" w:right="30" w:firstLine="0"/>
              <w:jc w:val="both"/>
            </w:pPr>
            <w:r>
              <w:rPr>
                <w:rFonts w:ascii="TnCXzyKn+SimSun" w:hAnsi="TnCXzyKn+SimSun" w:eastAsia="TnCXzyKn+SimSun"/>
                <w:color w:val="000000"/>
                <w:sz w:val="15"/>
              </w:rPr>
              <w:t>严格做好项目前期调研工作，确定项目服务对象的核心需求，严格考量辖区群众满意度及部门职工满意度情况。</w:t>
            </w:r>
          </w:p>
        </w:tc>
        <w:tc>
          <w:tcPr>
            <w:tcW w:w="1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BC42F04">
            <w:pPr>
              <w:widowControl/>
              <w:autoSpaceDE w:val="0"/>
              <w:autoSpaceDN w:val="0"/>
              <w:spacing w:before="8" w:after="0" w:line="164" w:lineRule="exact"/>
              <w:ind w:left="0" w:right="0" w:firstLine="0"/>
              <w:jc w:val="center"/>
            </w:pPr>
            <w:r>
              <w:rPr>
                <w:rFonts w:ascii="TnCXzyKn+SimSun" w:hAnsi="TnCXzyKn+SimSun" w:eastAsia="TnCXzyKn+SimSun"/>
                <w:color w:val="000000"/>
                <w:sz w:val="15"/>
              </w:rPr>
              <w:t>辖区群众满意度达</w:t>
            </w:r>
            <w:r>
              <w:rPr>
                <w:rFonts w:ascii="9tyqL3XA+ArialMT" w:hAnsi="9tyqL3XA+ArialMT" w:eastAsia="9tyqL3XA+ArialMT"/>
                <w:color w:val="000000"/>
                <w:sz w:val="15"/>
              </w:rPr>
              <w:t>90%</w:t>
            </w:r>
            <w:r>
              <w:rPr>
                <w:rFonts w:ascii="TnCXzyKn+SimSun" w:hAnsi="TnCXzyKn+SimSun" w:eastAsia="TnCXzyKn+SimSun"/>
                <w:color w:val="000000"/>
                <w:sz w:val="15"/>
              </w:rPr>
              <w:t>，部</w:t>
            </w:r>
          </w:p>
          <w:p w14:paraId="284B272D">
            <w:pPr>
              <w:widowControl/>
              <w:autoSpaceDE w:val="0"/>
              <w:autoSpaceDN w:val="0"/>
              <w:spacing w:before="0" w:after="0" w:line="144" w:lineRule="exact"/>
              <w:ind w:left="0" w:right="0" w:firstLine="0"/>
              <w:jc w:val="center"/>
            </w:pPr>
            <w:r>
              <w:rPr>
                <w:rFonts w:ascii="TnCXzyKn+SimSun" w:hAnsi="TnCXzyKn+SimSun" w:eastAsia="TnCXzyKn+SimSun"/>
                <w:color w:val="000000"/>
                <w:sz w:val="15"/>
              </w:rPr>
              <w:t>门</w:t>
            </w:r>
          </w:p>
          <w:p w14:paraId="4DF515D4">
            <w:pPr>
              <w:widowControl/>
              <w:autoSpaceDE w:val="0"/>
              <w:autoSpaceDN w:val="0"/>
              <w:spacing w:before="24" w:after="0" w:line="166" w:lineRule="exact"/>
              <w:ind w:left="22" w:right="0" w:firstLine="0"/>
              <w:jc w:val="left"/>
            </w:pPr>
            <w:r>
              <w:rPr>
                <w:rFonts w:ascii="TnCXzyKn+SimSun" w:hAnsi="TnCXzyKn+SimSun" w:eastAsia="TnCXzyKn+SimSun"/>
                <w:color w:val="000000"/>
                <w:sz w:val="15"/>
              </w:rPr>
              <w:t>职工满意度达</w:t>
            </w:r>
            <w:r>
              <w:rPr>
                <w:rFonts w:ascii="9tyqL3XA+ArialMT" w:hAnsi="9tyqL3XA+ArialMT" w:eastAsia="9tyqL3XA+ArialMT"/>
                <w:color w:val="000000"/>
                <w:sz w:val="15"/>
              </w:rPr>
              <w:t>95%</w:t>
            </w:r>
            <w:r>
              <w:rPr>
                <w:rFonts w:ascii="TnCXzyKn+SimSun" w:hAnsi="TnCXzyKn+SimSun" w:eastAsia="TnCXzyKn+SimSun"/>
                <w:color w:val="000000"/>
                <w:sz w:val="15"/>
              </w:rPr>
              <w:t>。</w:t>
            </w:r>
          </w:p>
        </w:tc>
        <w:tc>
          <w:tcPr>
            <w:tcW w:w="19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105832C">
            <w:pPr>
              <w:widowControl/>
              <w:autoSpaceDE w:val="0"/>
              <w:autoSpaceDN w:val="0"/>
              <w:spacing w:before="16" w:after="0" w:line="148" w:lineRule="exact"/>
              <w:ind w:left="0" w:right="0" w:firstLine="0"/>
              <w:jc w:val="center"/>
            </w:pPr>
            <w:r>
              <w:rPr>
                <w:rFonts w:ascii="TnCXzyKn+SimSun" w:hAnsi="TnCXzyKn+SimSun" w:eastAsia="TnCXzyKn+SimSun"/>
                <w:color w:val="000000"/>
                <w:sz w:val="15"/>
              </w:rPr>
              <w:t>执行情况较为理想，满意度指</w:t>
            </w:r>
          </w:p>
          <w:p w14:paraId="5AB7EFD5">
            <w:pPr>
              <w:widowControl/>
              <w:autoSpaceDE w:val="0"/>
              <w:autoSpaceDN w:val="0"/>
              <w:spacing w:before="34" w:after="0" w:line="150" w:lineRule="exact"/>
              <w:ind w:left="22" w:right="0" w:firstLine="0"/>
              <w:jc w:val="left"/>
            </w:pPr>
            <w:r>
              <w:rPr>
                <w:rFonts w:ascii="TnCXzyKn+SimSun" w:hAnsi="TnCXzyKn+SimSun" w:eastAsia="TnCXzyKn+SimSun"/>
                <w:color w:val="000000"/>
                <w:sz w:val="15"/>
              </w:rPr>
              <w:t>标达到目标。</w:t>
            </w:r>
          </w:p>
        </w:tc>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6B25109A">
            <w:pPr>
              <w:widowControl/>
              <w:autoSpaceDE w:val="0"/>
              <w:autoSpaceDN w:val="0"/>
              <w:spacing w:before="16" w:after="0" w:line="148" w:lineRule="exact"/>
              <w:ind w:left="22" w:right="0" w:firstLine="0"/>
              <w:jc w:val="left"/>
            </w:pPr>
            <w:r>
              <w:rPr>
                <w:rFonts w:ascii="TnCXzyKn+SimSun" w:hAnsi="TnCXzyKn+SimSun" w:eastAsia="TnCXzyKn+SimSun"/>
                <w:color w:val="000000"/>
                <w:sz w:val="15"/>
              </w:rPr>
              <w:t>无。</w:t>
            </w:r>
          </w:p>
        </w:tc>
      </w:tr>
      <w:tr w14:paraId="1A969EB2">
        <w:tblPrEx>
          <w:tblCellMar>
            <w:top w:w="0" w:type="dxa"/>
            <w:left w:w="108" w:type="dxa"/>
            <w:bottom w:w="0" w:type="dxa"/>
            <w:right w:w="108" w:type="dxa"/>
          </w:tblCellMar>
        </w:tblPrEx>
        <w:trPr>
          <w:trHeight w:val="546" w:hRule="exact"/>
        </w:trPr>
        <w:tc>
          <w:tcPr>
            <w:tcW w:w="668"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43A6CB9">
            <w:pPr>
              <w:widowControl/>
              <w:autoSpaceDE w:val="0"/>
              <w:autoSpaceDN w:val="0"/>
              <w:spacing w:before="1006" w:after="0" w:line="148" w:lineRule="exact"/>
              <w:ind w:left="0" w:right="0" w:firstLine="0"/>
              <w:jc w:val="center"/>
            </w:pPr>
            <w:r>
              <w:rPr>
                <w:rFonts w:ascii="TnCXzyKn+SimSun" w:hAnsi="TnCXzyKn+SimSun" w:eastAsia="TnCXzyKn+SimSun"/>
                <w:color w:val="000000"/>
                <w:sz w:val="15"/>
              </w:rPr>
              <w:t>预算配置</w:t>
            </w:r>
          </w:p>
          <w:p w14:paraId="1F7893CC">
            <w:pPr>
              <w:widowControl/>
              <w:autoSpaceDE w:val="0"/>
              <w:autoSpaceDN w:val="0"/>
              <w:spacing w:before="34" w:after="0" w:line="150" w:lineRule="exact"/>
              <w:ind w:left="0" w:right="0" w:firstLine="0"/>
              <w:jc w:val="center"/>
            </w:pPr>
            <w:r>
              <w:rPr>
                <w:rFonts w:ascii="TnCXzyKn+SimSun" w:hAnsi="TnCXzyKn+SimSun" w:eastAsia="TnCXzyKn+SimSun"/>
                <w:color w:val="000000"/>
                <w:sz w:val="15"/>
              </w:rPr>
              <w:t>科学</w:t>
            </w:r>
          </w:p>
        </w:tc>
        <w:tc>
          <w:tcPr>
            <w:tcW w:w="934" w:type="dxa"/>
            <w:tcBorders>
              <w:top w:val="single" w:color="000000" w:sz="2" w:space="0"/>
              <w:left w:val="single" w:color="000000" w:sz="2" w:space="0"/>
              <w:bottom w:val="single" w:color="000000" w:sz="2" w:space="0"/>
              <w:right w:val="single" w:color="000000" w:sz="2" w:space="0"/>
            </w:tcBorders>
            <w:tcMar>
              <w:left w:w="0" w:type="dxa"/>
              <w:right w:w="0" w:type="dxa"/>
            </w:tcMar>
          </w:tcPr>
          <w:p w14:paraId="4BD7912A">
            <w:pPr>
              <w:widowControl/>
              <w:autoSpaceDE w:val="0"/>
              <w:autoSpaceDN w:val="0"/>
              <w:spacing w:before="106" w:after="0" w:line="148" w:lineRule="exact"/>
              <w:ind w:left="0" w:right="0" w:firstLine="0"/>
              <w:jc w:val="center"/>
            </w:pPr>
            <w:r>
              <w:rPr>
                <w:rFonts w:ascii="TnCXzyKn+SimSun" w:hAnsi="TnCXzyKn+SimSun" w:eastAsia="TnCXzyKn+SimSun"/>
                <w:color w:val="000000"/>
                <w:sz w:val="15"/>
              </w:rPr>
              <w:t>预算编制科</w:t>
            </w:r>
          </w:p>
          <w:p w14:paraId="7F2AA153">
            <w:pPr>
              <w:widowControl/>
              <w:autoSpaceDE w:val="0"/>
              <w:autoSpaceDN w:val="0"/>
              <w:spacing w:before="34" w:after="0" w:line="150" w:lineRule="exact"/>
              <w:ind w:left="0" w:right="0" w:firstLine="0"/>
              <w:jc w:val="center"/>
            </w:pPr>
            <w:r>
              <w:rPr>
                <w:rFonts w:ascii="TnCXzyKn+SimSun" w:hAnsi="TnCXzyKn+SimSun" w:eastAsia="TnCXzyKn+SimSun"/>
                <w:color w:val="000000"/>
                <w:sz w:val="15"/>
              </w:rPr>
              <w:t>学</w:t>
            </w:r>
          </w:p>
        </w:tc>
        <w:tc>
          <w:tcPr>
            <w:tcW w:w="2290" w:type="dxa"/>
            <w:tcBorders>
              <w:top w:val="single" w:color="000000" w:sz="2" w:space="0"/>
              <w:left w:val="single" w:color="000000" w:sz="2" w:space="0"/>
              <w:bottom w:val="single" w:color="000000" w:sz="2" w:space="0"/>
              <w:right w:val="single" w:color="000000" w:sz="2" w:space="0"/>
            </w:tcBorders>
            <w:tcMar>
              <w:left w:w="0" w:type="dxa"/>
              <w:right w:w="0" w:type="dxa"/>
            </w:tcMar>
          </w:tcPr>
          <w:p w14:paraId="70CDBB48">
            <w:pPr>
              <w:widowControl/>
              <w:autoSpaceDE w:val="0"/>
              <w:autoSpaceDN w:val="0"/>
              <w:spacing w:before="0" w:after="0" w:line="174" w:lineRule="exact"/>
              <w:ind w:left="20" w:right="26" w:firstLine="0"/>
              <w:jc w:val="both"/>
            </w:pPr>
            <w:r>
              <w:rPr>
                <w:rFonts w:ascii="TnCXzyKn+SimSun" w:hAnsi="TnCXzyKn+SimSun" w:eastAsia="TnCXzyKn+SimSun"/>
                <w:color w:val="000000"/>
                <w:sz w:val="15"/>
              </w:rPr>
              <w:t>依据《中华人民共和国预算法》，在职能范围内进行科学合理编制预算。</w:t>
            </w:r>
          </w:p>
        </w:tc>
        <w:tc>
          <w:tcPr>
            <w:tcW w:w="1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11DA76CA">
            <w:pPr>
              <w:widowControl/>
              <w:autoSpaceDE w:val="0"/>
              <w:autoSpaceDN w:val="0"/>
              <w:spacing w:before="0" w:after="0" w:line="174" w:lineRule="exact"/>
              <w:ind w:left="22" w:right="104" w:firstLine="0"/>
              <w:jc w:val="both"/>
            </w:pPr>
            <w:r>
              <w:rPr>
                <w:rFonts w:ascii="TnCXzyKn+SimSun" w:hAnsi="TnCXzyKn+SimSun" w:eastAsia="TnCXzyKn+SimSun"/>
                <w:color w:val="000000"/>
                <w:sz w:val="15"/>
              </w:rPr>
              <w:t>依据《中华人民共和国预算法》，在职能范围内进行科学合理编制预算。</w:t>
            </w:r>
          </w:p>
        </w:tc>
        <w:tc>
          <w:tcPr>
            <w:tcW w:w="19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0A3D121">
            <w:pPr>
              <w:widowControl/>
              <w:autoSpaceDE w:val="0"/>
              <w:autoSpaceDN w:val="0"/>
              <w:spacing w:before="16" w:after="0" w:line="150" w:lineRule="exact"/>
              <w:ind w:left="0" w:right="0" w:firstLine="0"/>
              <w:jc w:val="center"/>
            </w:pPr>
            <w:r>
              <w:rPr>
                <w:rFonts w:ascii="TnCXzyKn+SimSun" w:hAnsi="TnCXzyKn+SimSun" w:eastAsia="TnCXzyKn+SimSun"/>
                <w:color w:val="000000"/>
                <w:sz w:val="15"/>
              </w:rPr>
              <w:t>执行较为理想，确保预算编制</w:t>
            </w:r>
          </w:p>
          <w:p w14:paraId="55677BD7">
            <w:pPr>
              <w:widowControl/>
              <w:autoSpaceDE w:val="0"/>
              <w:autoSpaceDN w:val="0"/>
              <w:spacing w:before="34" w:after="0" w:line="148" w:lineRule="exact"/>
              <w:ind w:left="22" w:right="0" w:firstLine="0"/>
              <w:jc w:val="left"/>
            </w:pPr>
            <w:r>
              <w:rPr>
                <w:rFonts w:ascii="TnCXzyKn+SimSun" w:hAnsi="TnCXzyKn+SimSun" w:eastAsia="TnCXzyKn+SimSun"/>
                <w:color w:val="000000"/>
                <w:sz w:val="15"/>
              </w:rPr>
              <w:t>的科学性。</w:t>
            </w:r>
          </w:p>
        </w:tc>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018C3D4">
            <w:pPr>
              <w:widowControl/>
              <w:autoSpaceDE w:val="0"/>
              <w:autoSpaceDN w:val="0"/>
              <w:spacing w:before="16" w:after="0" w:line="150" w:lineRule="exact"/>
              <w:ind w:left="22" w:right="0" w:firstLine="0"/>
              <w:jc w:val="left"/>
            </w:pPr>
            <w:r>
              <w:rPr>
                <w:rFonts w:ascii="TnCXzyKn+SimSun" w:hAnsi="TnCXzyKn+SimSun" w:eastAsia="TnCXzyKn+SimSun"/>
                <w:color w:val="000000"/>
                <w:sz w:val="15"/>
              </w:rPr>
              <w:t>无。</w:t>
            </w:r>
          </w:p>
        </w:tc>
      </w:tr>
      <w:tr w14:paraId="5EC57D30">
        <w:tblPrEx>
          <w:tblCellMar>
            <w:top w:w="0" w:type="dxa"/>
            <w:left w:w="108" w:type="dxa"/>
            <w:bottom w:w="0" w:type="dxa"/>
            <w:right w:w="108" w:type="dxa"/>
          </w:tblCellMar>
        </w:tblPrEx>
        <w:trPr>
          <w:trHeight w:val="726" w:hRule="exact"/>
        </w:trPr>
        <w:tc>
          <w:tcPr>
            <w:tcW w:w="1620" w:type="dxa"/>
            <w:vMerge w:val="continue"/>
            <w:tcBorders>
              <w:top w:val="single" w:color="000000" w:sz="2" w:space="0"/>
              <w:left w:val="single" w:color="000000" w:sz="2" w:space="0"/>
              <w:bottom w:val="single" w:color="000000" w:sz="2" w:space="0"/>
              <w:right w:val="single" w:color="000000" w:sz="2" w:space="0"/>
            </w:tcBorders>
          </w:tcPr>
          <w:p w14:paraId="7D3CB5D5"/>
        </w:tc>
        <w:tc>
          <w:tcPr>
            <w:tcW w:w="9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4775D5F">
            <w:pPr>
              <w:widowControl/>
              <w:autoSpaceDE w:val="0"/>
              <w:autoSpaceDN w:val="0"/>
              <w:spacing w:before="196" w:after="0" w:line="148" w:lineRule="exact"/>
              <w:ind w:left="0" w:right="0" w:firstLine="0"/>
              <w:jc w:val="center"/>
            </w:pPr>
            <w:r>
              <w:rPr>
                <w:rFonts w:ascii="TnCXzyKn+SimSun" w:hAnsi="TnCXzyKn+SimSun" w:eastAsia="TnCXzyKn+SimSun"/>
                <w:color w:val="000000"/>
                <w:sz w:val="15"/>
              </w:rPr>
              <w:t>基本支出足</w:t>
            </w:r>
          </w:p>
          <w:p w14:paraId="1AF13D97">
            <w:pPr>
              <w:widowControl/>
              <w:autoSpaceDE w:val="0"/>
              <w:autoSpaceDN w:val="0"/>
              <w:spacing w:before="34" w:after="0" w:line="150" w:lineRule="exact"/>
              <w:ind w:left="0" w:right="0" w:firstLine="0"/>
              <w:jc w:val="center"/>
            </w:pPr>
            <w:r>
              <w:rPr>
                <w:rFonts w:ascii="TnCXzyKn+SimSun" w:hAnsi="TnCXzyKn+SimSun" w:eastAsia="TnCXzyKn+SimSun"/>
                <w:color w:val="000000"/>
                <w:sz w:val="15"/>
              </w:rPr>
              <w:t>额保障</w:t>
            </w:r>
          </w:p>
        </w:tc>
        <w:tc>
          <w:tcPr>
            <w:tcW w:w="2290" w:type="dxa"/>
            <w:tcBorders>
              <w:top w:val="single" w:color="000000" w:sz="2" w:space="0"/>
              <w:left w:val="single" w:color="000000" w:sz="2" w:space="0"/>
              <w:bottom w:val="single" w:color="000000" w:sz="2" w:space="0"/>
              <w:right w:val="single" w:color="000000" w:sz="2" w:space="0"/>
            </w:tcBorders>
            <w:tcMar>
              <w:left w:w="0" w:type="dxa"/>
              <w:right w:w="0" w:type="dxa"/>
            </w:tcMar>
          </w:tcPr>
          <w:p w14:paraId="530D308F">
            <w:pPr>
              <w:widowControl/>
              <w:autoSpaceDE w:val="0"/>
              <w:autoSpaceDN w:val="0"/>
              <w:spacing w:before="0" w:after="0" w:line="174" w:lineRule="exact"/>
              <w:ind w:left="20" w:right="30" w:firstLine="0"/>
              <w:jc w:val="both"/>
            </w:pPr>
            <w:r>
              <w:rPr>
                <w:rFonts w:ascii="TnCXzyKn+SimSun" w:hAnsi="TnCXzyKn+SimSun" w:eastAsia="TnCXzyKn+SimSun"/>
                <w:color w:val="000000"/>
                <w:sz w:val="15"/>
              </w:rPr>
              <w:t>保障人员基本工资、津贴补贴、奖金及保险，日常公用经费等，保障日常工作的正常运行。</w:t>
            </w:r>
          </w:p>
        </w:tc>
        <w:tc>
          <w:tcPr>
            <w:tcW w:w="1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4F91173A">
            <w:pPr>
              <w:widowControl/>
              <w:autoSpaceDE w:val="0"/>
              <w:autoSpaceDN w:val="0"/>
              <w:spacing w:before="0" w:after="0" w:line="176" w:lineRule="exact"/>
              <w:ind w:left="22" w:right="104" w:firstLine="0"/>
              <w:jc w:val="both"/>
            </w:pPr>
            <w:r>
              <w:rPr>
                <w:rFonts w:ascii="TnCXzyKn+SimSun" w:hAnsi="TnCXzyKn+SimSun" w:eastAsia="TnCXzyKn+SimSun"/>
                <w:color w:val="000000"/>
                <w:sz w:val="15"/>
              </w:rPr>
              <w:t>保障人员基本工资、津贴补贴、奖金及保险，日常公用经费等，保障日常工作的正常运行。</w:t>
            </w:r>
          </w:p>
        </w:tc>
        <w:tc>
          <w:tcPr>
            <w:tcW w:w="19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3AE28C4">
            <w:pPr>
              <w:widowControl/>
              <w:autoSpaceDE w:val="0"/>
              <w:autoSpaceDN w:val="0"/>
              <w:spacing w:before="16" w:after="0" w:line="148" w:lineRule="exact"/>
              <w:ind w:left="0" w:right="0" w:firstLine="0"/>
              <w:jc w:val="center"/>
            </w:pPr>
            <w:r>
              <w:rPr>
                <w:rFonts w:ascii="TnCXzyKn+SimSun" w:hAnsi="TnCXzyKn+SimSun" w:eastAsia="TnCXzyKn+SimSun"/>
                <w:color w:val="000000"/>
                <w:sz w:val="15"/>
              </w:rPr>
              <w:t>执行情况理想，预算执行率较</w:t>
            </w:r>
          </w:p>
          <w:p w14:paraId="47EFE30F">
            <w:pPr>
              <w:widowControl/>
              <w:autoSpaceDE w:val="0"/>
              <w:autoSpaceDN w:val="0"/>
              <w:spacing w:before="34" w:after="0" w:line="150" w:lineRule="exact"/>
              <w:ind w:left="22" w:right="0" w:firstLine="0"/>
              <w:jc w:val="left"/>
            </w:pPr>
            <w:r>
              <w:rPr>
                <w:rFonts w:ascii="TnCXzyKn+SimSun" w:hAnsi="TnCXzyKn+SimSun" w:eastAsia="TnCXzyKn+SimSun"/>
                <w:color w:val="000000"/>
                <w:sz w:val="15"/>
              </w:rPr>
              <w:t>高。</w:t>
            </w:r>
          </w:p>
        </w:tc>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35E50FEC">
            <w:pPr>
              <w:widowControl/>
              <w:autoSpaceDE w:val="0"/>
              <w:autoSpaceDN w:val="0"/>
              <w:spacing w:before="16" w:after="0" w:line="148" w:lineRule="exact"/>
              <w:ind w:left="22" w:right="0" w:firstLine="0"/>
              <w:jc w:val="left"/>
            </w:pPr>
            <w:r>
              <w:rPr>
                <w:rFonts w:ascii="TnCXzyKn+SimSun" w:hAnsi="TnCXzyKn+SimSun" w:eastAsia="TnCXzyKn+SimSun"/>
                <w:color w:val="000000"/>
                <w:sz w:val="15"/>
              </w:rPr>
              <w:t>无。</w:t>
            </w:r>
          </w:p>
        </w:tc>
      </w:tr>
      <w:tr w14:paraId="6FAC6686">
        <w:tblPrEx>
          <w:tblCellMar>
            <w:top w:w="0" w:type="dxa"/>
            <w:left w:w="108" w:type="dxa"/>
            <w:bottom w:w="0" w:type="dxa"/>
            <w:right w:w="108" w:type="dxa"/>
          </w:tblCellMar>
        </w:tblPrEx>
        <w:trPr>
          <w:trHeight w:val="546" w:hRule="exact"/>
        </w:trPr>
        <w:tc>
          <w:tcPr>
            <w:tcW w:w="1620" w:type="dxa"/>
            <w:vMerge w:val="continue"/>
            <w:tcBorders>
              <w:top w:val="single" w:color="000000" w:sz="2" w:space="0"/>
              <w:left w:val="single" w:color="000000" w:sz="2" w:space="0"/>
              <w:bottom w:val="single" w:color="000000" w:sz="2" w:space="0"/>
              <w:right w:val="single" w:color="000000" w:sz="2" w:space="0"/>
            </w:tcBorders>
          </w:tcPr>
          <w:p w14:paraId="1E74D434"/>
        </w:tc>
        <w:tc>
          <w:tcPr>
            <w:tcW w:w="9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8999521">
            <w:pPr>
              <w:widowControl/>
              <w:autoSpaceDE w:val="0"/>
              <w:autoSpaceDN w:val="0"/>
              <w:spacing w:before="106" w:after="0" w:line="148" w:lineRule="exact"/>
              <w:ind w:left="0" w:right="0" w:firstLine="0"/>
              <w:jc w:val="center"/>
            </w:pPr>
            <w:r>
              <w:rPr>
                <w:rFonts w:ascii="TnCXzyKn+SimSun" w:hAnsi="TnCXzyKn+SimSun" w:eastAsia="TnCXzyKn+SimSun"/>
                <w:color w:val="000000"/>
                <w:sz w:val="15"/>
              </w:rPr>
              <w:t>确保重点支</w:t>
            </w:r>
          </w:p>
          <w:p w14:paraId="25AB676E">
            <w:pPr>
              <w:widowControl/>
              <w:autoSpaceDE w:val="0"/>
              <w:autoSpaceDN w:val="0"/>
              <w:spacing w:before="34" w:after="0" w:line="150" w:lineRule="exact"/>
              <w:ind w:left="0" w:right="0" w:firstLine="0"/>
              <w:jc w:val="center"/>
            </w:pPr>
            <w:r>
              <w:rPr>
                <w:rFonts w:ascii="TnCXzyKn+SimSun" w:hAnsi="TnCXzyKn+SimSun" w:eastAsia="TnCXzyKn+SimSun"/>
                <w:color w:val="000000"/>
                <w:sz w:val="15"/>
              </w:rPr>
              <w:t>出安排</w:t>
            </w:r>
          </w:p>
        </w:tc>
        <w:tc>
          <w:tcPr>
            <w:tcW w:w="2290" w:type="dxa"/>
            <w:tcBorders>
              <w:top w:val="single" w:color="000000" w:sz="2" w:space="0"/>
              <w:left w:val="single" w:color="000000" w:sz="2" w:space="0"/>
              <w:bottom w:val="single" w:color="000000" w:sz="2" w:space="0"/>
              <w:right w:val="single" w:color="000000" w:sz="2" w:space="0"/>
            </w:tcBorders>
            <w:tcMar>
              <w:left w:w="0" w:type="dxa"/>
              <w:right w:w="0" w:type="dxa"/>
            </w:tcMar>
          </w:tcPr>
          <w:p w14:paraId="0A8558EB">
            <w:pPr>
              <w:widowControl/>
              <w:autoSpaceDE w:val="0"/>
              <w:autoSpaceDN w:val="0"/>
              <w:spacing w:before="0" w:after="0" w:line="174" w:lineRule="exact"/>
              <w:ind w:left="20" w:right="30" w:firstLine="0"/>
              <w:jc w:val="both"/>
            </w:pPr>
            <w:r>
              <w:rPr>
                <w:rFonts w:ascii="TnCXzyKn+SimSun" w:hAnsi="TnCXzyKn+SimSun" w:eastAsia="TnCXzyKn+SimSun"/>
                <w:color w:val="000000"/>
                <w:sz w:val="15"/>
              </w:rPr>
              <w:t>按照轻重缓急合理安排各项资金，着力保障区委、区政府的各项工作有序进行。</w:t>
            </w:r>
          </w:p>
        </w:tc>
        <w:tc>
          <w:tcPr>
            <w:tcW w:w="1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172C6EC3">
            <w:pPr>
              <w:widowControl/>
              <w:autoSpaceDE w:val="0"/>
              <w:autoSpaceDN w:val="0"/>
              <w:spacing w:before="0" w:after="0" w:line="174" w:lineRule="exact"/>
              <w:ind w:left="22" w:right="104" w:firstLine="0"/>
              <w:jc w:val="both"/>
            </w:pPr>
            <w:r>
              <w:rPr>
                <w:rFonts w:ascii="TnCXzyKn+SimSun" w:hAnsi="TnCXzyKn+SimSun" w:eastAsia="TnCXzyKn+SimSun"/>
                <w:color w:val="000000"/>
                <w:sz w:val="15"/>
              </w:rPr>
              <w:t>按照轻重缓急合理安排各项资金，着力保障区委、区政府的各项工作有序进</w:t>
            </w:r>
          </w:p>
        </w:tc>
        <w:tc>
          <w:tcPr>
            <w:tcW w:w="19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C1889A1">
            <w:pPr>
              <w:widowControl/>
              <w:autoSpaceDE w:val="0"/>
              <w:autoSpaceDN w:val="0"/>
              <w:spacing w:before="16" w:after="0" w:line="150" w:lineRule="exact"/>
              <w:ind w:left="0" w:right="0" w:firstLine="0"/>
              <w:jc w:val="center"/>
            </w:pPr>
            <w:r>
              <w:rPr>
                <w:rFonts w:ascii="TnCXzyKn+SimSun" w:hAnsi="TnCXzyKn+SimSun" w:eastAsia="TnCXzyKn+SimSun"/>
                <w:color w:val="000000"/>
                <w:sz w:val="15"/>
              </w:rPr>
              <w:t>执行情况较为理想，预算执行</w:t>
            </w:r>
          </w:p>
          <w:p w14:paraId="23B71EC4">
            <w:pPr>
              <w:widowControl/>
              <w:autoSpaceDE w:val="0"/>
              <w:autoSpaceDN w:val="0"/>
              <w:spacing w:before="34" w:after="0" w:line="148" w:lineRule="exact"/>
              <w:ind w:left="22" w:right="0" w:firstLine="0"/>
              <w:jc w:val="left"/>
            </w:pPr>
            <w:r>
              <w:rPr>
                <w:rFonts w:ascii="TnCXzyKn+SimSun" w:hAnsi="TnCXzyKn+SimSun" w:eastAsia="TnCXzyKn+SimSun"/>
                <w:color w:val="000000"/>
                <w:sz w:val="15"/>
              </w:rPr>
              <w:t>率较高。</w:t>
            </w:r>
          </w:p>
        </w:tc>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314A8BA8">
            <w:pPr>
              <w:widowControl/>
              <w:autoSpaceDE w:val="0"/>
              <w:autoSpaceDN w:val="0"/>
              <w:spacing w:before="16" w:after="0" w:line="150" w:lineRule="exact"/>
              <w:ind w:left="22" w:right="0" w:firstLine="0"/>
              <w:jc w:val="left"/>
            </w:pPr>
            <w:r>
              <w:rPr>
                <w:rFonts w:ascii="TnCXzyKn+SimSun" w:hAnsi="TnCXzyKn+SimSun" w:eastAsia="TnCXzyKn+SimSun"/>
                <w:color w:val="000000"/>
                <w:sz w:val="15"/>
              </w:rPr>
              <w:t>无。</w:t>
            </w:r>
          </w:p>
        </w:tc>
      </w:tr>
      <w:tr w14:paraId="55D2D1C6">
        <w:tblPrEx>
          <w:tblCellMar>
            <w:top w:w="0" w:type="dxa"/>
            <w:left w:w="108" w:type="dxa"/>
            <w:bottom w:w="0" w:type="dxa"/>
            <w:right w:w="108" w:type="dxa"/>
          </w:tblCellMar>
        </w:tblPrEx>
        <w:trPr>
          <w:trHeight w:val="544" w:hRule="exact"/>
        </w:trPr>
        <w:tc>
          <w:tcPr>
            <w:tcW w:w="1620" w:type="dxa"/>
            <w:vMerge w:val="continue"/>
            <w:tcBorders>
              <w:top w:val="single" w:color="000000" w:sz="2" w:space="0"/>
              <w:left w:val="single" w:color="000000" w:sz="2" w:space="0"/>
              <w:bottom w:val="single" w:color="000000" w:sz="2" w:space="0"/>
              <w:right w:val="single" w:color="000000" w:sz="2" w:space="0"/>
            </w:tcBorders>
          </w:tcPr>
          <w:p w14:paraId="2EBBACE1"/>
        </w:tc>
        <w:tc>
          <w:tcPr>
            <w:tcW w:w="934" w:type="dxa"/>
            <w:tcBorders>
              <w:top w:val="single" w:color="000000" w:sz="2" w:space="0"/>
              <w:left w:val="single" w:color="000000" w:sz="2" w:space="0"/>
              <w:bottom w:val="single" w:color="000000" w:sz="2" w:space="0"/>
              <w:right w:val="single" w:color="000000" w:sz="2" w:space="0"/>
            </w:tcBorders>
            <w:tcMar>
              <w:left w:w="0" w:type="dxa"/>
              <w:right w:w="0" w:type="dxa"/>
            </w:tcMar>
          </w:tcPr>
          <w:p w14:paraId="73290192">
            <w:pPr>
              <w:widowControl/>
              <w:autoSpaceDE w:val="0"/>
              <w:autoSpaceDN w:val="0"/>
              <w:spacing w:before="104" w:after="0" w:line="150" w:lineRule="exact"/>
              <w:ind w:left="0" w:right="0" w:firstLine="0"/>
              <w:jc w:val="center"/>
            </w:pPr>
            <w:r>
              <w:rPr>
                <w:rFonts w:ascii="TnCXzyKn+SimSun" w:hAnsi="TnCXzyKn+SimSun" w:eastAsia="TnCXzyKn+SimSun"/>
                <w:color w:val="000000"/>
                <w:sz w:val="15"/>
              </w:rPr>
              <w:t>严控“三公</w:t>
            </w:r>
          </w:p>
          <w:p w14:paraId="265943DF">
            <w:pPr>
              <w:widowControl/>
              <w:autoSpaceDE w:val="0"/>
              <w:autoSpaceDN w:val="0"/>
              <w:spacing w:before="32" w:after="0" w:line="150" w:lineRule="exact"/>
              <w:ind w:left="0" w:right="0" w:firstLine="0"/>
              <w:jc w:val="center"/>
            </w:pPr>
            <w:r>
              <w:rPr>
                <w:rFonts w:ascii="TnCXzyKn+SimSun" w:hAnsi="TnCXzyKn+SimSun" w:eastAsia="TnCXzyKn+SimSun"/>
                <w:color w:val="000000"/>
                <w:sz w:val="15"/>
              </w:rPr>
              <w:t>经费”支出</w:t>
            </w:r>
          </w:p>
        </w:tc>
        <w:tc>
          <w:tcPr>
            <w:tcW w:w="2290" w:type="dxa"/>
            <w:tcBorders>
              <w:top w:val="single" w:color="000000" w:sz="2" w:space="0"/>
              <w:left w:val="single" w:color="000000" w:sz="2" w:space="0"/>
              <w:bottom w:val="single" w:color="000000" w:sz="2" w:space="0"/>
              <w:right w:val="single" w:color="000000" w:sz="2" w:space="0"/>
            </w:tcBorders>
            <w:tcMar>
              <w:left w:w="0" w:type="dxa"/>
              <w:right w:w="0" w:type="dxa"/>
            </w:tcMar>
          </w:tcPr>
          <w:p w14:paraId="46DC031F">
            <w:pPr>
              <w:widowControl/>
              <w:autoSpaceDE w:val="0"/>
              <w:autoSpaceDN w:val="0"/>
              <w:spacing w:before="16" w:after="0" w:line="148" w:lineRule="exact"/>
              <w:ind w:left="0" w:right="0" w:firstLine="0"/>
              <w:jc w:val="center"/>
            </w:pPr>
            <w:r>
              <w:rPr>
                <w:rFonts w:ascii="TnCXzyKn+SimSun" w:hAnsi="TnCXzyKn+SimSun" w:eastAsia="TnCXzyKn+SimSun"/>
                <w:color w:val="000000"/>
                <w:sz w:val="15"/>
              </w:rPr>
              <w:t>认真落实厉行节约相关规定，严格</w:t>
            </w:r>
          </w:p>
          <w:p w14:paraId="2D9395D0">
            <w:pPr>
              <w:widowControl/>
              <w:autoSpaceDE w:val="0"/>
              <w:autoSpaceDN w:val="0"/>
              <w:spacing w:before="34" w:after="0" w:line="150" w:lineRule="exact"/>
              <w:ind w:left="20" w:right="0" w:firstLine="0"/>
              <w:jc w:val="left"/>
            </w:pPr>
            <w:r>
              <w:rPr>
                <w:rFonts w:ascii="TnCXzyKn+SimSun" w:hAnsi="TnCXzyKn+SimSun" w:eastAsia="TnCXzyKn+SimSun"/>
                <w:color w:val="000000"/>
                <w:sz w:val="15"/>
              </w:rPr>
              <w:t>控制三公经费支出。</w:t>
            </w:r>
          </w:p>
        </w:tc>
        <w:tc>
          <w:tcPr>
            <w:tcW w:w="1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6131D9D6">
            <w:pPr>
              <w:widowControl/>
              <w:autoSpaceDE w:val="0"/>
              <w:autoSpaceDN w:val="0"/>
              <w:spacing w:before="0" w:after="0" w:line="174" w:lineRule="exact"/>
              <w:ind w:left="22" w:right="240" w:firstLine="0"/>
              <w:jc w:val="both"/>
            </w:pPr>
            <w:r>
              <w:rPr>
                <w:rFonts w:ascii="TnCXzyKn+SimSun" w:hAnsi="TnCXzyKn+SimSun" w:eastAsia="TnCXzyKn+SimSun"/>
                <w:color w:val="000000"/>
                <w:sz w:val="15"/>
              </w:rPr>
              <w:t>行。认真落实厉行节约相关规定，严格控制三公经费支出。</w:t>
            </w:r>
          </w:p>
        </w:tc>
        <w:tc>
          <w:tcPr>
            <w:tcW w:w="19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43A186C">
            <w:pPr>
              <w:widowControl/>
              <w:autoSpaceDE w:val="0"/>
              <w:autoSpaceDN w:val="0"/>
              <w:spacing w:before="0" w:after="0" w:line="174" w:lineRule="exact"/>
              <w:ind w:left="22" w:right="30" w:firstLine="0"/>
              <w:jc w:val="both"/>
            </w:pPr>
            <w:r>
              <w:rPr>
                <w:rFonts w:ascii="TnCXzyKn+SimSun" w:hAnsi="TnCXzyKn+SimSun" w:eastAsia="TnCXzyKn+SimSun"/>
                <w:color w:val="000000"/>
                <w:sz w:val="15"/>
              </w:rPr>
              <w:t>执行较为理想，“三公经费”支出严格按照相应标准执行，厉行节约。</w:t>
            </w:r>
          </w:p>
        </w:tc>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6AC5EED">
            <w:pPr>
              <w:widowControl/>
              <w:autoSpaceDE w:val="0"/>
              <w:autoSpaceDN w:val="0"/>
              <w:spacing w:before="16" w:after="0" w:line="148" w:lineRule="exact"/>
              <w:ind w:left="22" w:right="0" w:firstLine="0"/>
              <w:jc w:val="left"/>
            </w:pPr>
            <w:r>
              <w:rPr>
                <w:rFonts w:ascii="TnCXzyKn+SimSun" w:hAnsi="TnCXzyKn+SimSun" w:eastAsia="TnCXzyKn+SimSun"/>
                <w:color w:val="000000"/>
                <w:sz w:val="15"/>
              </w:rPr>
              <w:t>无。</w:t>
            </w:r>
          </w:p>
        </w:tc>
      </w:tr>
      <w:tr w14:paraId="5C3462B4">
        <w:tblPrEx>
          <w:tblCellMar>
            <w:top w:w="0" w:type="dxa"/>
            <w:left w:w="108" w:type="dxa"/>
            <w:bottom w:w="0" w:type="dxa"/>
            <w:right w:w="108" w:type="dxa"/>
          </w:tblCellMar>
        </w:tblPrEx>
        <w:trPr>
          <w:trHeight w:val="546" w:hRule="exact"/>
        </w:trPr>
        <w:tc>
          <w:tcPr>
            <w:tcW w:w="668"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5BEF622">
            <w:pPr>
              <w:widowControl/>
              <w:autoSpaceDE w:val="0"/>
              <w:autoSpaceDN w:val="0"/>
              <w:spacing w:before="1276" w:after="0" w:line="150" w:lineRule="exact"/>
              <w:ind w:left="0" w:right="0" w:firstLine="0"/>
              <w:jc w:val="center"/>
            </w:pPr>
            <w:r>
              <w:rPr>
                <w:rFonts w:ascii="TnCXzyKn+SimSun" w:hAnsi="TnCXzyKn+SimSun" w:eastAsia="TnCXzyKn+SimSun"/>
                <w:color w:val="000000"/>
                <w:sz w:val="15"/>
              </w:rPr>
              <w:t>预算执行</w:t>
            </w:r>
          </w:p>
          <w:p w14:paraId="4EAD3876">
            <w:pPr>
              <w:widowControl/>
              <w:autoSpaceDE w:val="0"/>
              <w:autoSpaceDN w:val="0"/>
              <w:spacing w:before="32" w:after="0" w:line="150" w:lineRule="exact"/>
              <w:ind w:left="0" w:right="0" w:firstLine="0"/>
              <w:jc w:val="center"/>
            </w:pPr>
            <w:r>
              <w:rPr>
                <w:rFonts w:ascii="TnCXzyKn+SimSun" w:hAnsi="TnCXzyKn+SimSun" w:eastAsia="TnCXzyKn+SimSun"/>
                <w:color w:val="000000"/>
                <w:sz w:val="15"/>
              </w:rPr>
              <w:t>有效</w:t>
            </w:r>
          </w:p>
        </w:tc>
        <w:tc>
          <w:tcPr>
            <w:tcW w:w="9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55EA985">
            <w:pPr>
              <w:widowControl/>
              <w:autoSpaceDE w:val="0"/>
              <w:autoSpaceDN w:val="0"/>
              <w:spacing w:before="106" w:after="0" w:line="148" w:lineRule="exact"/>
              <w:ind w:left="0" w:right="0" w:firstLine="0"/>
              <w:jc w:val="center"/>
            </w:pPr>
            <w:r>
              <w:rPr>
                <w:rFonts w:ascii="TnCXzyKn+SimSun" w:hAnsi="TnCXzyKn+SimSun" w:eastAsia="TnCXzyKn+SimSun"/>
                <w:color w:val="000000"/>
                <w:sz w:val="15"/>
              </w:rPr>
              <w:t>严格预算执</w:t>
            </w:r>
          </w:p>
          <w:p w14:paraId="75124F50">
            <w:pPr>
              <w:widowControl/>
              <w:autoSpaceDE w:val="0"/>
              <w:autoSpaceDN w:val="0"/>
              <w:spacing w:before="34" w:after="0" w:line="148" w:lineRule="exact"/>
              <w:ind w:left="0" w:right="0" w:firstLine="0"/>
              <w:jc w:val="center"/>
            </w:pPr>
            <w:r>
              <w:rPr>
                <w:rFonts w:ascii="TnCXzyKn+SimSun" w:hAnsi="TnCXzyKn+SimSun" w:eastAsia="TnCXzyKn+SimSun"/>
                <w:color w:val="000000"/>
                <w:sz w:val="15"/>
              </w:rPr>
              <w:t>行</w:t>
            </w:r>
          </w:p>
        </w:tc>
        <w:tc>
          <w:tcPr>
            <w:tcW w:w="2290" w:type="dxa"/>
            <w:tcBorders>
              <w:top w:val="single" w:color="000000" w:sz="2" w:space="0"/>
              <w:left w:val="single" w:color="000000" w:sz="2" w:space="0"/>
              <w:bottom w:val="single" w:color="000000" w:sz="2" w:space="0"/>
              <w:right w:val="single" w:color="000000" w:sz="2" w:space="0"/>
            </w:tcBorders>
            <w:tcMar>
              <w:left w:w="0" w:type="dxa"/>
              <w:right w:w="0" w:type="dxa"/>
            </w:tcMar>
          </w:tcPr>
          <w:p w14:paraId="188D570B">
            <w:pPr>
              <w:widowControl/>
              <w:autoSpaceDE w:val="0"/>
              <w:autoSpaceDN w:val="0"/>
              <w:spacing w:before="0" w:after="0" w:line="174" w:lineRule="exact"/>
              <w:ind w:left="20" w:right="30" w:firstLine="0"/>
              <w:jc w:val="both"/>
            </w:pPr>
            <w:r>
              <w:rPr>
                <w:rFonts w:ascii="TnCXzyKn+SimSun" w:hAnsi="TnCXzyKn+SimSun" w:eastAsia="TnCXzyKn+SimSun"/>
                <w:color w:val="000000"/>
                <w:sz w:val="15"/>
              </w:rPr>
              <w:t>严格按照批复资金用途使用，加强预算管理，使财政资金达到效益最大化。</w:t>
            </w:r>
          </w:p>
        </w:tc>
        <w:tc>
          <w:tcPr>
            <w:tcW w:w="1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2BDE310B">
            <w:pPr>
              <w:widowControl/>
              <w:autoSpaceDE w:val="0"/>
              <w:autoSpaceDN w:val="0"/>
              <w:spacing w:before="0" w:after="0" w:line="174" w:lineRule="exact"/>
              <w:ind w:left="22" w:right="0" w:firstLine="0"/>
              <w:jc w:val="left"/>
            </w:pPr>
            <w:r>
              <w:rPr>
                <w:rFonts w:ascii="TnCXzyKn+SimSun" w:hAnsi="TnCXzyKn+SimSun" w:eastAsia="TnCXzyKn+SimSun"/>
                <w:color w:val="000000"/>
                <w:sz w:val="15"/>
              </w:rPr>
              <w:t>严格按照批复资金用途使用，加强预算管理，使财政资金达到效益最大化。</w:t>
            </w:r>
          </w:p>
        </w:tc>
        <w:tc>
          <w:tcPr>
            <w:tcW w:w="19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A5BCFF4">
            <w:pPr>
              <w:widowControl/>
              <w:autoSpaceDE w:val="0"/>
              <w:autoSpaceDN w:val="0"/>
              <w:spacing w:before="0" w:after="0" w:line="174" w:lineRule="exact"/>
              <w:ind w:left="22" w:right="30" w:firstLine="0"/>
              <w:jc w:val="both"/>
            </w:pPr>
            <w:r>
              <w:rPr>
                <w:rFonts w:ascii="TnCXzyKn+SimSun" w:hAnsi="TnCXzyKn+SimSun" w:eastAsia="TnCXzyKn+SimSun"/>
                <w:color w:val="000000"/>
                <w:sz w:val="15"/>
              </w:rPr>
              <w:t>项目预算资金实际执行与年初预算差距较大，部分项目资金未得到保障。</w:t>
            </w:r>
          </w:p>
        </w:tc>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0A1017E2">
            <w:pPr>
              <w:widowControl/>
              <w:autoSpaceDE w:val="0"/>
              <w:autoSpaceDN w:val="0"/>
              <w:spacing w:before="16" w:after="0" w:line="150" w:lineRule="exact"/>
              <w:ind w:left="22" w:right="0" w:firstLine="0"/>
              <w:jc w:val="left"/>
            </w:pPr>
            <w:r>
              <w:rPr>
                <w:rFonts w:ascii="TnCXzyKn+SimSun" w:hAnsi="TnCXzyKn+SimSun" w:eastAsia="TnCXzyKn+SimSun"/>
                <w:color w:val="000000"/>
                <w:sz w:val="15"/>
              </w:rPr>
              <w:t>无。</w:t>
            </w:r>
          </w:p>
        </w:tc>
      </w:tr>
      <w:tr w14:paraId="44BD67C3">
        <w:tblPrEx>
          <w:tblCellMar>
            <w:top w:w="0" w:type="dxa"/>
            <w:left w:w="108" w:type="dxa"/>
            <w:bottom w:w="0" w:type="dxa"/>
            <w:right w:w="108" w:type="dxa"/>
          </w:tblCellMar>
        </w:tblPrEx>
        <w:trPr>
          <w:trHeight w:val="726" w:hRule="exact"/>
        </w:trPr>
        <w:tc>
          <w:tcPr>
            <w:tcW w:w="1620" w:type="dxa"/>
            <w:vMerge w:val="continue"/>
            <w:tcBorders>
              <w:top w:val="single" w:color="000000" w:sz="2" w:space="0"/>
              <w:left w:val="single" w:color="000000" w:sz="2" w:space="0"/>
              <w:bottom w:val="single" w:color="000000" w:sz="2" w:space="0"/>
              <w:right w:val="single" w:color="000000" w:sz="2" w:space="0"/>
            </w:tcBorders>
          </w:tcPr>
          <w:p w14:paraId="5ED8D4BC"/>
        </w:tc>
        <w:tc>
          <w:tcPr>
            <w:tcW w:w="934" w:type="dxa"/>
            <w:tcBorders>
              <w:top w:val="single" w:color="000000" w:sz="2" w:space="0"/>
              <w:left w:val="single" w:color="000000" w:sz="2" w:space="0"/>
              <w:bottom w:val="single" w:color="000000" w:sz="2" w:space="0"/>
              <w:right w:val="single" w:color="000000" w:sz="2" w:space="0"/>
            </w:tcBorders>
            <w:tcMar>
              <w:left w:w="0" w:type="dxa"/>
              <w:right w:w="0" w:type="dxa"/>
            </w:tcMar>
          </w:tcPr>
          <w:p w14:paraId="7DBD0345">
            <w:pPr>
              <w:widowControl/>
              <w:autoSpaceDE w:val="0"/>
              <w:autoSpaceDN w:val="0"/>
              <w:spacing w:before="196" w:after="0" w:line="148" w:lineRule="exact"/>
              <w:ind w:left="0" w:right="0" w:firstLine="0"/>
              <w:jc w:val="center"/>
            </w:pPr>
            <w:r>
              <w:rPr>
                <w:rFonts w:ascii="TnCXzyKn+SimSun" w:hAnsi="TnCXzyKn+SimSun" w:eastAsia="TnCXzyKn+SimSun"/>
                <w:color w:val="000000"/>
                <w:sz w:val="15"/>
              </w:rPr>
              <w:t>严格结转结</w:t>
            </w:r>
          </w:p>
          <w:p w14:paraId="1C7B6A3B">
            <w:pPr>
              <w:widowControl/>
              <w:autoSpaceDE w:val="0"/>
              <w:autoSpaceDN w:val="0"/>
              <w:spacing w:before="34" w:after="0" w:line="148" w:lineRule="exact"/>
              <w:ind w:left="0" w:right="0" w:firstLine="0"/>
              <w:jc w:val="center"/>
            </w:pPr>
            <w:r>
              <w:rPr>
                <w:rFonts w:ascii="TnCXzyKn+SimSun" w:hAnsi="TnCXzyKn+SimSun" w:eastAsia="TnCXzyKn+SimSun"/>
                <w:color w:val="000000"/>
                <w:sz w:val="15"/>
              </w:rPr>
              <w:t>余</w:t>
            </w:r>
          </w:p>
        </w:tc>
        <w:tc>
          <w:tcPr>
            <w:tcW w:w="2290" w:type="dxa"/>
            <w:tcBorders>
              <w:top w:val="single" w:color="000000" w:sz="2" w:space="0"/>
              <w:left w:val="single" w:color="000000" w:sz="2" w:space="0"/>
              <w:bottom w:val="single" w:color="000000" w:sz="2" w:space="0"/>
              <w:right w:val="single" w:color="000000" w:sz="2" w:space="0"/>
            </w:tcBorders>
            <w:tcMar>
              <w:left w:w="0" w:type="dxa"/>
              <w:right w:w="0" w:type="dxa"/>
            </w:tcMar>
          </w:tcPr>
          <w:p w14:paraId="1BA4A569">
            <w:pPr>
              <w:widowControl/>
              <w:autoSpaceDE w:val="0"/>
              <w:autoSpaceDN w:val="0"/>
              <w:spacing w:before="0" w:after="0" w:line="176" w:lineRule="exact"/>
              <w:ind w:left="20" w:right="30" w:firstLine="0"/>
              <w:jc w:val="both"/>
            </w:pPr>
            <w:r>
              <w:rPr>
                <w:rFonts w:ascii="TnCXzyKn+SimSun" w:hAnsi="TnCXzyKn+SimSun" w:eastAsia="TnCXzyKn+SimSun"/>
                <w:color w:val="000000"/>
                <w:sz w:val="15"/>
              </w:rPr>
              <w:t>依据单位职能编制单位预算，严控财政资金结转结余，不得存在截留、挤占、挪用、虚列支出的情况。</w:t>
            </w:r>
          </w:p>
        </w:tc>
        <w:tc>
          <w:tcPr>
            <w:tcW w:w="1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06923322">
            <w:pPr>
              <w:widowControl/>
              <w:autoSpaceDE w:val="0"/>
              <w:autoSpaceDN w:val="0"/>
              <w:spacing w:before="0" w:after="0" w:line="176" w:lineRule="exact"/>
              <w:ind w:left="22" w:right="0" w:firstLine="0"/>
              <w:jc w:val="left"/>
            </w:pPr>
            <w:r>
              <w:rPr>
                <w:rFonts w:ascii="TnCXzyKn+SimSun" w:hAnsi="TnCXzyKn+SimSun" w:eastAsia="TnCXzyKn+SimSun"/>
                <w:color w:val="000000"/>
                <w:sz w:val="15"/>
              </w:rPr>
              <w:t>依据单位职能编制单位预算，严控财政资金结转结余，不存在截留、挤占、挪用、虚列支出的情况。</w:t>
            </w:r>
          </w:p>
        </w:tc>
        <w:tc>
          <w:tcPr>
            <w:tcW w:w="19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2632E67">
            <w:pPr>
              <w:widowControl/>
              <w:autoSpaceDE w:val="0"/>
              <w:autoSpaceDN w:val="0"/>
              <w:spacing w:before="0" w:after="0" w:line="176" w:lineRule="exact"/>
              <w:ind w:left="22" w:right="30" w:firstLine="0"/>
              <w:jc w:val="both"/>
            </w:pPr>
            <w:r>
              <w:rPr>
                <w:rFonts w:ascii="TnCXzyKn+SimSun" w:hAnsi="TnCXzyKn+SimSun" w:eastAsia="TnCXzyKn+SimSun"/>
                <w:color w:val="000000"/>
                <w:sz w:val="15"/>
              </w:rPr>
              <w:t>执行情况理想，严控财政资金结转结余，依据单位职能编制单位预算，严控财政资金结转结余。</w:t>
            </w:r>
          </w:p>
        </w:tc>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18D894EE">
            <w:pPr>
              <w:widowControl/>
              <w:autoSpaceDE w:val="0"/>
              <w:autoSpaceDN w:val="0"/>
              <w:spacing w:before="16" w:after="0" w:line="148" w:lineRule="exact"/>
              <w:ind w:left="22" w:right="0" w:firstLine="0"/>
              <w:jc w:val="left"/>
            </w:pPr>
            <w:r>
              <w:rPr>
                <w:rFonts w:ascii="TnCXzyKn+SimSun" w:hAnsi="TnCXzyKn+SimSun" w:eastAsia="TnCXzyKn+SimSun"/>
                <w:color w:val="000000"/>
                <w:sz w:val="15"/>
              </w:rPr>
              <w:t>无。</w:t>
            </w:r>
          </w:p>
        </w:tc>
      </w:tr>
      <w:tr w14:paraId="389147A1">
        <w:tblPrEx>
          <w:tblCellMar>
            <w:top w:w="0" w:type="dxa"/>
            <w:left w:w="108" w:type="dxa"/>
            <w:bottom w:w="0" w:type="dxa"/>
            <w:right w:w="108" w:type="dxa"/>
          </w:tblCellMar>
        </w:tblPrEx>
        <w:trPr>
          <w:trHeight w:val="728" w:hRule="exact"/>
        </w:trPr>
        <w:tc>
          <w:tcPr>
            <w:tcW w:w="1620" w:type="dxa"/>
            <w:vMerge w:val="continue"/>
            <w:tcBorders>
              <w:top w:val="single" w:color="000000" w:sz="2" w:space="0"/>
              <w:left w:val="single" w:color="000000" w:sz="2" w:space="0"/>
              <w:bottom w:val="single" w:color="000000" w:sz="2" w:space="0"/>
              <w:right w:val="single" w:color="000000" w:sz="2" w:space="0"/>
            </w:tcBorders>
          </w:tcPr>
          <w:p w14:paraId="011A5E55"/>
        </w:tc>
        <w:tc>
          <w:tcPr>
            <w:tcW w:w="934" w:type="dxa"/>
            <w:tcBorders>
              <w:top w:val="single" w:color="000000" w:sz="2" w:space="0"/>
              <w:left w:val="single" w:color="000000" w:sz="2" w:space="0"/>
              <w:bottom w:val="single" w:color="000000" w:sz="2" w:space="0"/>
              <w:right w:val="single" w:color="000000" w:sz="2" w:space="0"/>
            </w:tcBorders>
            <w:tcMar>
              <w:left w:w="0" w:type="dxa"/>
              <w:right w:w="0" w:type="dxa"/>
            </w:tcMar>
          </w:tcPr>
          <w:p w14:paraId="4F3A4A4A">
            <w:pPr>
              <w:widowControl/>
              <w:autoSpaceDE w:val="0"/>
              <w:autoSpaceDN w:val="0"/>
              <w:spacing w:before="196" w:after="0" w:line="150" w:lineRule="exact"/>
              <w:ind w:left="0" w:right="0" w:firstLine="0"/>
              <w:jc w:val="center"/>
            </w:pPr>
            <w:r>
              <w:rPr>
                <w:rFonts w:ascii="TnCXzyKn+SimSun" w:hAnsi="TnCXzyKn+SimSun" w:eastAsia="TnCXzyKn+SimSun"/>
                <w:color w:val="000000"/>
                <w:sz w:val="15"/>
              </w:rPr>
              <w:t>项目组织良</w:t>
            </w:r>
          </w:p>
          <w:p w14:paraId="26B688CF">
            <w:pPr>
              <w:widowControl/>
              <w:autoSpaceDE w:val="0"/>
              <w:autoSpaceDN w:val="0"/>
              <w:spacing w:before="32" w:after="0" w:line="150" w:lineRule="exact"/>
              <w:ind w:left="0" w:right="0" w:firstLine="0"/>
              <w:jc w:val="center"/>
            </w:pPr>
            <w:r>
              <w:rPr>
                <w:rFonts w:ascii="TnCXzyKn+SimSun" w:hAnsi="TnCXzyKn+SimSun" w:eastAsia="TnCXzyKn+SimSun"/>
                <w:color w:val="000000"/>
                <w:sz w:val="15"/>
              </w:rPr>
              <w:t>好</w:t>
            </w:r>
          </w:p>
        </w:tc>
        <w:tc>
          <w:tcPr>
            <w:tcW w:w="2290" w:type="dxa"/>
            <w:tcBorders>
              <w:top w:val="single" w:color="000000" w:sz="2" w:space="0"/>
              <w:left w:val="single" w:color="000000" w:sz="2" w:space="0"/>
              <w:bottom w:val="single" w:color="000000" w:sz="2" w:space="0"/>
              <w:right w:val="single" w:color="000000" w:sz="2" w:space="0"/>
            </w:tcBorders>
            <w:tcMar>
              <w:left w:w="0" w:type="dxa"/>
              <w:right w:w="0" w:type="dxa"/>
            </w:tcMar>
          </w:tcPr>
          <w:p w14:paraId="60AE52B5">
            <w:pPr>
              <w:widowControl/>
              <w:autoSpaceDE w:val="0"/>
              <w:autoSpaceDN w:val="0"/>
              <w:spacing w:before="0" w:after="0" w:line="176" w:lineRule="exact"/>
              <w:ind w:left="20" w:right="30" w:firstLine="0"/>
              <w:jc w:val="both"/>
            </w:pPr>
            <w:r>
              <w:rPr>
                <w:rFonts w:ascii="TnCXzyKn+SimSun" w:hAnsi="TnCXzyKn+SimSun" w:eastAsia="TnCXzyKn+SimSun"/>
                <w:color w:val="000000"/>
                <w:sz w:val="15"/>
              </w:rPr>
              <w:t>从项目申请立项到资金安排使用，都严格按制度规定执行，确保各项工作有序开展。</w:t>
            </w:r>
          </w:p>
        </w:tc>
        <w:tc>
          <w:tcPr>
            <w:tcW w:w="1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E862186">
            <w:pPr>
              <w:widowControl/>
              <w:autoSpaceDE w:val="0"/>
              <w:autoSpaceDN w:val="0"/>
              <w:spacing w:before="0" w:after="0" w:line="176" w:lineRule="exact"/>
              <w:ind w:left="22" w:right="104" w:firstLine="0"/>
              <w:jc w:val="both"/>
            </w:pPr>
            <w:r>
              <w:rPr>
                <w:rFonts w:ascii="TnCXzyKn+SimSun" w:hAnsi="TnCXzyKn+SimSun" w:eastAsia="TnCXzyKn+SimSun"/>
                <w:color w:val="000000"/>
                <w:sz w:val="15"/>
              </w:rPr>
              <w:t>从项目申请立项到资金安排使用，都严格按制度规定执行，确保各项工作有序开展。</w:t>
            </w:r>
          </w:p>
        </w:tc>
        <w:tc>
          <w:tcPr>
            <w:tcW w:w="19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D90DE10">
            <w:pPr>
              <w:widowControl/>
              <w:autoSpaceDE w:val="0"/>
              <w:autoSpaceDN w:val="0"/>
              <w:spacing w:before="16" w:after="0" w:line="150" w:lineRule="exact"/>
              <w:ind w:left="0" w:right="0" w:firstLine="0"/>
              <w:jc w:val="center"/>
            </w:pPr>
            <w:r>
              <w:rPr>
                <w:rFonts w:ascii="TnCXzyKn+SimSun" w:hAnsi="TnCXzyKn+SimSun" w:eastAsia="TnCXzyKn+SimSun"/>
                <w:color w:val="000000"/>
                <w:sz w:val="15"/>
              </w:rPr>
              <w:t>执行情况理想，项目组织工作</w:t>
            </w:r>
          </w:p>
          <w:p w14:paraId="114D20F0">
            <w:pPr>
              <w:widowControl/>
              <w:autoSpaceDE w:val="0"/>
              <w:autoSpaceDN w:val="0"/>
              <w:spacing w:before="32" w:after="0" w:line="150" w:lineRule="exact"/>
              <w:ind w:left="22" w:right="0" w:firstLine="0"/>
              <w:jc w:val="left"/>
            </w:pPr>
            <w:r>
              <w:rPr>
                <w:rFonts w:ascii="TnCXzyKn+SimSun" w:hAnsi="TnCXzyKn+SimSun" w:eastAsia="TnCXzyKn+SimSun"/>
                <w:color w:val="000000"/>
                <w:sz w:val="15"/>
              </w:rPr>
              <w:t>运行良好。</w:t>
            </w:r>
          </w:p>
        </w:tc>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052A0209">
            <w:pPr>
              <w:widowControl/>
              <w:autoSpaceDE w:val="0"/>
              <w:autoSpaceDN w:val="0"/>
              <w:spacing w:before="16" w:after="0" w:line="150" w:lineRule="exact"/>
              <w:ind w:left="22" w:right="0" w:firstLine="0"/>
              <w:jc w:val="left"/>
            </w:pPr>
            <w:r>
              <w:rPr>
                <w:rFonts w:ascii="TnCXzyKn+SimSun" w:hAnsi="TnCXzyKn+SimSun" w:eastAsia="TnCXzyKn+SimSun"/>
                <w:color w:val="000000"/>
                <w:sz w:val="15"/>
              </w:rPr>
              <w:t>无。</w:t>
            </w:r>
          </w:p>
        </w:tc>
      </w:tr>
      <w:tr w14:paraId="5FC6EF96">
        <w:tblPrEx>
          <w:tblCellMar>
            <w:top w:w="0" w:type="dxa"/>
            <w:left w:w="108" w:type="dxa"/>
            <w:bottom w:w="0" w:type="dxa"/>
            <w:right w:w="108" w:type="dxa"/>
          </w:tblCellMar>
        </w:tblPrEx>
        <w:trPr>
          <w:trHeight w:val="906" w:hRule="exact"/>
        </w:trPr>
        <w:tc>
          <w:tcPr>
            <w:tcW w:w="1620" w:type="dxa"/>
            <w:vMerge w:val="continue"/>
            <w:tcBorders>
              <w:top w:val="single" w:color="000000" w:sz="2" w:space="0"/>
              <w:left w:val="single" w:color="000000" w:sz="2" w:space="0"/>
              <w:bottom w:val="single" w:color="000000" w:sz="2" w:space="0"/>
              <w:right w:val="single" w:color="000000" w:sz="2" w:space="0"/>
            </w:tcBorders>
          </w:tcPr>
          <w:p w14:paraId="21CB925B"/>
        </w:tc>
        <w:tc>
          <w:tcPr>
            <w:tcW w:w="9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200D646">
            <w:pPr>
              <w:widowControl/>
              <w:autoSpaceDE w:val="0"/>
              <w:autoSpaceDN w:val="0"/>
              <w:spacing w:before="286" w:after="0" w:line="150" w:lineRule="exact"/>
              <w:ind w:left="0" w:right="0" w:firstLine="0"/>
              <w:jc w:val="center"/>
            </w:pPr>
            <w:r>
              <w:rPr>
                <w:rFonts w:ascii="TnCXzyKn+SimSun" w:hAnsi="TnCXzyKn+SimSun" w:eastAsia="TnCXzyKn+SimSun"/>
                <w:color w:val="000000"/>
                <w:sz w:val="15"/>
              </w:rPr>
              <w:t>“三公经费</w:t>
            </w:r>
          </w:p>
          <w:p w14:paraId="6FA62DDB">
            <w:pPr>
              <w:widowControl/>
              <w:autoSpaceDE w:val="0"/>
              <w:autoSpaceDN w:val="0"/>
              <w:spacing w:before="34" w:after="0" w:line="148" w:lineRule="exact"/>
              <w:ind w:left="0" w:right="0" w:firstLine="0"/>
              <w:jc w:val="center"/>
            </w:pPr>
            <w:r>
              <w:rPr>
                <w:rFonts w:ascii="TnCXzyKn+SimSun" w:hAnsi="TnCXzyKn+SimSun" w:eastAsia="TnCXzyKn+SimSun"/>
                <w:color w:val="000000"/>
                <w:sz w:val="15"/>
              </w:rPr>
              <w:t>”节支增效</w:t>
            </w:r>
          </w:p>
        </w:tc>
        <w:tc>
          <w:tcPr>
            <w:tcW w:w="2290" w:type="dxa"/>
            <w:tcBorders>
              <w:top w:val="single" w:color="000000" w:sz="2" w:space="0"/>
              <w:left w:val="single" w:color="000000" w:sz="2" w:space="0"/>
              <w:bottom w:val="single" w:color="000000" w:sz="2" w:space="0"/>
              <w:right w:val="single" w:color="000000" w:sz="2" w:space="0"/>
            </w:tcBorders>
            <w:tcMar>
              <w:left w:w="0" w:type="dxa"/>
              <w:right w:w="0" w:type="dxa"/>
            </w:tcMar>
          </w:tcPr>
          <w:p w14:paraId="0EA3ED26">
            <w:pPr>
              <w:widowControl/>
              <w:autoSpaceDE w:val="0"/>
              <w:autoSpaceDN w:val="0"/>
              <w:spacing w:before="0" w:after="0" w:line="178" w:lineRule="exact"/>
              <w:ind w:left="20" w:right="26" w:firstLine="0"/>
              <w:jc w:val="both"/>
            </w:pPr>
            <w:r>
              <w:rPr>
                <w:rFonts w:ascii="TnCXzyKn+SimSun" w:hAnsi="TnCXzyKn+SimSun" w:eastAsia="TnCXzyKn+SimSun"/>
                <w:color w:val="000000"/>
                <w:sz w:val="15"/>
              </w:rPr>
              <w:t>严格执行中央八项规定和省委十项规定，认真落实《党政机关厉行节约反对浪费条例》，严控“三公经费”支出。</w:t>
            </w:r>
          </w:p>
        </w:tc>
        <w:tc>
          <w:tcPr>
            <w:tcW w:w="1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6E71BC71">
            <w:pPr>
              <w:widowControl/>
              <w:autoSpaceDE w:val="0"/>
              <w:autoSpaceDN w:val="0"/>
              <w:spacing w:before="0" w:after="0" w:line="176" w:lineRule="exact"/>
              <w:ind w:left="22" w:right="104" w:firstLine="0"/>
              <w:jc w:val="both"/>
            </w:pPr>
            <w:r>
              <w:rPr>
                <w:rFonts w:ascii="TnCXzyKn+SimSun" w:hAnsi="TnCXzyKn+SimSun" w:eastAsia="TnCXzyKn+SimSun"/>
                <w:color w:val="000000"/>
                <w:sz w:val="15"/>
              </w:rPr>
              <w:t>严格执行中央八项规定和省委十项规定，认真落实《党政机关厉行节约反对浪费条例》，严控“三公经费”支出。</w:t>
            </w:r>
          </w:p>
        </w:tc>
        <w:tc>
          <w:tcPr>
            <w:tcW w:w="19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03DEBDA">
            <w:pPr>
              <w:widowControl/>
              <w:autoSpaceDE w:val="0"/>
              <w:autoSpaceDN w:val="0"/>
              <w:spacing w:before="0" w:after="0" w:line="176" w:lineRule="exact"/>
              <w:ind w:left="22" w:right="30" w:firstLine="0"/>
              <w:jc w:val="both"/>
            </w:pPr>
            <w:r>
              <w:rPr>
                <w:rFonts w:ascii="TnCXzyKn+SimSun" w:hAnsi="TnCXzyKn+SimSun" w:eastAsia="TnCXzyKn+SimSun"/>
                <w:color w:val="000000"/>
                <w:sz w:val="15"/>
              </w:rPr>
              <w:t>执行情况理想，严格执行中央八项规定和省委十项规定，“三公经费”节支增效。</w:t>
            </w:r>
          </w:p>
        </w:tc>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6DFDA65A">
            <w:pPr>
              <w:widowControl/>
              <w:autoSpaceDE w:val="0"/>
              <w:autoSpaceDN w:val="0"/>
              <w:spacing w:before="16" w:after="0" w:line="148" w:lineRule="exact"/>
              <w:ind w:left="22" w:right="0" w:firstLine="0"/>
              <w:jc w:val="left"/>
            </w:pPr>
            <w:r>
              <w:rPr>
                <w:rFonts w:ascii="TnCXzyKn+SimSun" w:hAnsi="TnCXzyKn+SimSun" w:eastAsia="TnCXzyKn+SimSun"/>
                <w:color w:val="000000"/>
                <w:sz w:val="15"/>
              </w:rPr>
              <w:t>无。</w:t>
            </w:r>
          </w:p>
        </w:tc>
      </w:tr>
      <w:tr w14:paraId="08C4BC50">
        <w:tblPrEx>
          <w:tblCellMar>
            <w:top w:w="0" w:type="dxa"/>
            <w:left w:w="108" w:type="dxa"/>
            <w:bottom w:w="0" w:type="dxa"/>
            <w:right w:w="108" w:type="dxa"/>
          </w:tblCellMar>
        </w:tblPrEx>
        <w:trPr>
          <w:trHeight w:val="908" w:hRule="exact"/>
        </w:trPr>
        <w:tc>
          <w:tcPr>
            <w:tcW w:w="668"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74728CF">
            <w:pPr>
              <w:widowControl/>
              <w:autoSpaceDE w:val="0"/>
              <w:autoSpaceDN w:val="0"/>
              <w:spacing w:before="1004" w:after="0" w:line="148" w:lineRule="exact"/>
              <w:ind w:left="0" w:right="0" w:firstLine="0"/>
              <w:jc w:val="center"/>
            </w:pPr>
            <w:r>
              <w:rPr>
                <w:rFonts w:ascii="TnCXzyKn+SimSun" w:hAnsi="TnCXzyKn+SimSun" w:eastAsia="TnCXzyKn+SimSun"/>
                <w:color w:val="000000"/>
                <w:sz w:val="15"/>
              </w:rPr>
              <w:t>预算管理</w:t>
            </w:r>
          </w:p>
          <w:p w14:paraId="08B16FE9">
            <w:pPr>
              <w:widowControl/>
              <w:autoSpaceDE w:val="0"/>
              <w:autoSpaceDN w:val="0"/>
              <w:spacing w:before="34" w:after="0" w:line="148" w:lineRule="exact"/>
              <w:ind w:left="0" w:right="0" w:firstLine="0"/>
              <w:jc w:val="center"/>
            </w:pPr>
            <w:r>
              <w:rPr>
                <w:rFonts w:ascii="TnCXzyKn+SimSun" w:hAnsi="TnCXzyKn+SimSun" w:eastAsia="TnCXzyKn+SimSun"/>
                <w:color w:val="000000"/>
                <w:sz w:val="15"/>
              </w:rPr>
              <w:t>规范</w:t>
            </w:r>
          </w:p>
        </w:tc>
        <w:tc>
          <w:tcPr>
            <w:tcW w:w="9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3E7BE95">
            <w:pPr>
              <w:widowControl/>
              <w:autoSpaceDE w:val="0"/>
              <w:autoSpaceDN w:val="0"/>
              <w:spacing w:before="288" w:after="0" w:line="150" w:lineRule="exact"/>
              <w:ind w:left="0" w:right="0" w:firstLine="0"/>
              <w:jc w:val="center"/>
            </w:pPr>
            <w:r>
              <w:rPr>
                <w:rFonts w:ascii="TnCXzyKn+SimSun" w:hAnsi="TnCXzyKn+SimSun" w:eastAsia="TnCXzyKn+SimSun"/>
                <w:color w:val="000000"/>
                <w:sz w:val="15"/>
              </w:rPr>
              <w:t>管理制度健</w:t>
            </w:r>
          </w:p>
          <w:p w14:paraId="2818AA49">
            <w:pPr>
              <w:widowControl/>
              <w:autoSpaceDE w:val="0"/>
              <w:autoSpaceDN w:val="0"/>
              <w:spacing w:before="32" w:after="0" w:line="150" w:lineRule="exact"/>
              <w:ind w:left="0" w:right="0" w:firstLine="0"/>
              <w:jc w:val="center"/>
            </w:pPr>
            <w:r>
              <w:rPr>
                <w:rFonts w:ascii="TnCXzyKn+SimSun" w:hAnsi="TnCXzyKn+SimSun" w:eastAsia="TnCXzyKn+SimSun"/>
                <w:color w:val="000000"/>
                <w:sz w:val="15"/>
              </w:rPr>
              <w:t>全</w:t>
            </w:r>
          </w:p>
        </w:tc>
        <w:tc>
          <w:tcPr>
            <w:tcW w:w="2290" w:type="dxa"/>
            <w:tcBorders>
              <w:top w:val="single" w:color="000000" w:sz="2" w:space="0"/>
              <w:left w:val="single" w:color="000000" w:sz="2" w:space="0"/>
              <w:bottom w:val="single" w:color="000000" w:sz="2" w:space="0"/>
              <w:right w:val="single" w:color="000000" w:sz="2" w:space="0"/>
            </w:tcBorders>
            <w:tcMar>
              <w:left w:w="0" w:type="dxa"/>
              <w:right w:w="0" w:type="dxa"/>
            </w:tcMar>
          </w:tcPr>
          <w:p w14:paraId="30E60FA1">
            <w:pPr>
              <w:widowControl/>
              <w:autoSpaceDE w:val="0"/>
              <w:autoSpaceDN w:val="0"/>
              <w:spacing w:before="0" w:after="0" w:line="176" w:lineRule="exact"/>
              <w:ind w:left="20" w:right="0" w:firstLine="0"/>
              <w:jc w:val="left"/>
            </w:pPr>
            <w:r>
              <w:rPr>
                <w:rFonts w:ascii="TnCXzyKn+SimSun" w:hAnsi="TnCXzyKn+SimSun" w:eastAsia="TnCXzyKn+SimSun"/>
                <w:color w:val="000000"/>
                <w:sz w:val="15"/>
              </w:rPr>
              <w:t>规范预算管理，加强经费预算管理，从资金申请到资金安排使用，都严格按制度规定执行。</w:t>
            </w:r>
          </w:p>
        </w:tc>
        <w:tc>
          <w:tcPr>
            <w:tcW w:w="1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37B7B9B5">
            <w:pPr>
              <w:widowControl/>
              <w:autoSpaceDE w:val="0"/>
              <w:autoSpaceDN w:val="0"/>
              <w:spacing w:before="0" w:after="0" w:line="176" w:lineRule="exact"/>
              <w:ind w:left="22" w:right="104" w:firstLine="0"/>
              <w:jc w:val="both"/>
            </w:pPr>
            <w:r>
              <w:rPr>
                <w:rFonts w:ascii="TnCXzyKn+SimSun" w:hAnsi="TnCXzyKn+SimSun" w:eastAsia="TnCXzyKn+SimSun"/>
                <w:color w:val="000000"/>
                <w:sz w:val="15"/>
              </w:rPr>
              <w:t>规范预算管理，加强经费预算管理，从资金申请到资金安排使用，都严格按制度规定执行。</w:t>
            </w:r>
          </w:p>
        </w:tc>
        <w:tc>
          <w:tcPr>
            <w:tcW w:w="19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4E4878D">
            <w:pPr>
              <w:widowControl/>
              <w:autoSpaceDE w:val="0"/>
              <w:autoSpaceDN w:val="0"/>
              <w:spacing w:before="0" w:after="0" w:line="178" w:lineRule="exact"/>
              <w:ind w:left="22" w:right="30" w:firstLine="0"/>
              <w:jc w:val="both"/>
            </w:pPr>
            <w:r>
              <w:rPr>
                <w:rFonts w:ascii="TnCXzyKn+SimSun" w:hAnsi="TnCXzyKn+SimSun" w:eastAsia="TnCXzyKn+SimSun"/>
                <w:color w:val="000000"/>
                <w:sz w:val="15"/>
              </w:rPr>
              <w:t>执行情况理想，进一步修改完善《五华区人民政府办公室内部管理制度总则》《五华区人民政府办公室财务管理制度》等管理制度，确保制</w:t>
            </w:r>
          </w:p>
        </w:tc>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401602D">
            <w:pPr>
              <w:widowControl/>
              <w:autoSpaceDE w:val="0"/>
              <w:autoSpaceDN w:val="0"/>
              <w:spacing w:before="16" w:after="0" w:line="150" w:lineRule="exact"/>
              <w:ind w:left="22" w:right="0" w:firstLine="0"/>
              <w:jc w:val="left"/>
            </w:pPr>
            <w:r>
              <w:rPr>
                <w:rFonts w:ascii="TnCXzyKn+SimSun" w:hAnsi="TnCXzyKn+SimSun" w:eastAsia="TnCXzyKn+SimSun"/>
                <w:color w:val="000000"/>
                <w:sz w:val="15"/>
              </w:rPr>
              <w:t>无。</w:t>
            </w:r>
          </w:p>
        </w:tc>
      </w:tr>
      <w:tr w14:paraId="18903EB1">
        <w:tblPrEx>
          <w:tblCellMar>
            <w:top w:w="0" w:type="dxa"/>
            <w:left w:w="108" w:type="dxa"/>
            <w:bottom w:w="0" w:type="dxa"/>
            <w:right w:w="108" w:type="dxa"/>
          </w:tblCellMar>
        </w:tblPrEx>
        <w:trPr>
          <w:trHeight w:val="544" w:hRule="exact"/>
        </w:trPr>
        <w:tc>
          <w:tcPr>
            <w:tcW w:w="1620" w:type="dxa"/>
            <w:vMerge w:val="continue"/>
            <w:tcBorders>
              <w:top w:val="single" w:color="000000" w:sz="2" w:space="0"/>
              <w:left w:val="single" w:color="000000" w:sz="2" w:space="0"/>
              <w:bottom w:val="single" w:color="000000" w:sz="2" w:space="0"/>
              <w:right w:val="single" w:color="000000" w:sz="2" w:space="0"/>
            </w:tcBorders>
          </w:tcPr>
          <w:p w14:paraId="678788D7"/>
        </w:tc>
        <w:tc>
          <w:tcPr>
            <w:tcW w:w="9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08A9DBD">
            <w:pPr>
              <w:widowControl/>
              <w:autoSpaceDE w:val="0"/>
              <w:autoSpaceDN w:val="0"/>
              <w:spacing w:before="104" w:after="0" w:line="150" w:lineRule="exact"/>
              <w:ind w:left="0" w:right="0" w:firstLine="0"/>
              <w:jc w:val="center"/>
            </w:pPr>
            <w:r>
              <w:rPr>
                <w:rFonts w:ascii="TnCXzyKn+SimSun" w:hAnsi="TnCXzyKn+SimSun" w:eastAsia="TnCXzyKn+SimSun"/>
                <w:color w:val="000000"/>
                <w:sz w:val="15"/>
              </w:rPr>
              <w:t>信息公开及</w:t>
            </w:r>
          </w:p>
          <w:p w14:paraId="56A59A93">
            <w:pPr>
              <w:widowControl/>
              <w:autoSpaceDE w:val="0"/>
              <w:autoSpaceDN w:val="0"/>
              <w:spacing w:before="34" w:after="0" w:line="148" w:lineRule="exact"/>
              <w:ind w:left="0" w:right="0" w:firstLine="0"/>
              <w:jc w:val="center"/>
            </w:pPr>
            <w:r>
              <w:rPr>
                <w:rFonts w:ascii="TnCXzyKn+SimSun" w:hAnsi="TnCXzyKn+SimSun" w:eastAsia="TnCXzyKn+SimSun"/>
                <w:color w:val="000000"/>
                <w:sz w:val="15"/>
              </w:rPr>
              <w:t>时完整</w:t>
            </w:r>
          </w:p>
        </w:tc>
        <w:tc>
          <w:tcPr>
            <w:tcW w:w="2290" w:type="dxa"/>
            <w:tcBorders>
              <w:top w:val="single" w:color="000000" w:sz="2" w:space="0"/>
              <w:left w:val="single" w:color="000000" w:sz="2" w:space="0"/>
              <w:bottom w:val="single" w:color="000000" w:sz="2" w:space="0"/>
              <w:right w:val="single" w:color="000000" w:sz="2" w:space="0"/>
            </w:tcBorders>
            <w:tcMar>
              <w:left w:w="0" w:type="dxa"/>
              <w:right w:w="0" w:type="dxa"/>
            </w:tcMar>
          </w:tcPr>
          <w:p w14:paraId="08802FC7">
            <w:pPr>
              <w:widowControl/>
              <w:autoSpaceDE w:val="0"/>
              <w:autoSpaceDN w:val="0"/>
              <w:spacing w:before="0" w:after="0" w:line="174" w:lineRule="exact"/>
              <w:ind w:left="20" w:right="30" w:firstLine="0"/>
              <w:jc w:val="both"/>
            </w:pPr>
            <w:r>
              <w:rPr>
                <w:rFonts w:ascii="TnCXzyKn+SimSun" w:hAnsi="TnCXzyKn+SimSun" w:eastAsia="TnCXzyKn+SimSun"/>
                <w:color w:val="000000"/>
                <w:sz w:val="15"/>
              </w:rPr>
              <w:t>按照规定的时限内完成各种信息公开工作，按照规定的时限内完成各种信息公开。</w:t>
            </w:r>
          </w:p>
        </w:tc>
        <w:tc>
          <w:tcPr>
            <w:tcW w:w="1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278FF5D6">
            <w:pPr>
              <w:widowControl/>
              <w:autoSpaceDE w:val="0"/>
              <w:autoSpaceDN w:val="0"/>
              <w:spacing w:before="0" w:after="0" w:line="174" w:lineRule="exact"/>
              <w:ind w:left="22" w:right="104" w:firstLine="0"/>
              <w:jc w:val="both"/>
            </w:pPr>
            <w:r>
              <w:rPr>
                <w:rFonts w:ascii="TnCXzyKn+SimSun" w:hAnsi="TnCXzyKn+SimSun" w:eastAsia="TnCXzyKn+SimSun"/>
                <w:color w:val="000000"/>
                <w:sz w:val="15"/>
              </w:rPr>
              <w:t>按照规定的时限内完成各种信息公开工作，按照规定的时限内完成各种信息</w:t>
            </w:r>
          </w:p>
        </w:tc>
        <w:tc>
          <w:tcPr>
            <w:tcW w:w="19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6E01DE6">
            <w:pPr>
              <w:widowControl/>
              <w:autoSpaceDE w:val="0"/>
              <w:autoSpaceDN w:val="0"/>
              <w:spacing w:before="0" w:after="0" w:line="174" w:lineRule="exact"/>
              <w:ind w:left="22" w:right="30" w:firstLine="0"/>
              <w:jc w:val="both"/>
            </w:pPr>
            <w:r>
              <w:rPr>
                <w:rFonts w:ascii="TnCXzyKn+SimSun" w:hAnsi="TnCXzyKn+SimSun" w:eastAsia="TnCXzyKn+SimSun"/>
                <w:color w:val="000000"/>
                <w:sz w:val="15"/>
              </w:rPr>
              <w:t>度健全。执行情况理想，高质量完成信息公开相关工作，确保信息公开及时完整。</w:t>
            </w:r>
          </w:p>
        </w:tc>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0E91D4E7">
            <w:pPr>
              <w:widowControl/>
              <w:autoSpaceDE w:val="0"/>
              <w:autoSpaceDN w:val="0"/>
              <w:spacing w:before="16" w:after="0" w:line="150" w:lineRule="exact"/>
              <w:ind w:left="22" w:right="0" w:firstLine="0"/>
              <w:jc w:val="left"/>
            </w:pPr>
            <w:r>
              <w:rPr>
                <w:rFonts w:ascii="TnCXzyKn+SimSun" w:hAnsi="TnCXzyKn+SimSun" w:eastAsia="TnCXzyKn+SimSun"/>
                <w:color w:val="000000"/>
                <w:sz w:val="15"/>
              </w:rPr>
              <w:t>无。</w:t>
            </w:r>
          </w:p>
        </w:tc>
      </w:tr>
      <w:tr w14:paraId="54B9CD0F">
        <w:tblPrEx>
          <w:tblCellMar>
            <w:top w:w="0" w:type="dxa"/>
            <w:left w:w="108" w:type="dxa"/>
            <w:bottom w:w="0" w:type="dxa"/>
            <w:right w:w="108" w:type="dxa"/>
          </w:tblCellMar>
        </w:tblPrEx>
        <w:trPr>
          <w:trHeight w:val="888" w:hRule="exact"/>
        </w:trPr>
        <w:tc>
          <w:tcPr>
            <w:tcW w:w="1620" w:type="dxa"/>
            <w:vMerge w:val="continue"/>
            <w:tcBorders>
              <w:top w:val="single" w:color="000000" w:sz="2" w:space="0"/>
              <w:left w:val="single" w:color="000000" w:sz="2" w:space="0"/>
              <w:bottom w:val="single" w:color="000000" w:sz="2" w:space="0"/>
              <w:right w:val="single" w:color="000000" w:sz="2" w:space="0"/>
            </w:tcBorders>
          </w:tcPr>
          <w:p w14:paraId="3282C73C"/>
        </w:tc>
        <w:tc>
          <w:tcPr>
            <w:tcW w:w="9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6D67618">
            <w:pPr>
              <w:widowControl/>
              <w:autoSpaceDE w:val="0"/>
              <w:autoSpaceDN w:val="0"/>
              <w:spacing w:before="288" w:after="0" w:line="150" w:lineRule="exact"/>
              <w:ind w:left="0" w:right="0" w:firstLine="0"/>
              <w:jc w:val="center"/>
            </w:pPr>
            <w:r>
              <w:rPr>
                <w:rFonts w:ascii="TnCXzyKn+SimSun" w:hAnsi="TnCXzyKn+SimSun" w:eastAsia="TnCXzyKn+SimSun"/>
                <w:color w:val="000000"/>
                <w:sz w:val="15"/>
              </w:rPr>
              <w:t>资产管理使</w:t>
            </w:r>
          </w:p>
          <w:p w14:paraId="79693120">
            <w:pPr>
              <w:widowControl/>
              <w:autoSpaceDE w:val="0"/>
              <w:autoSpaceDN w:val="0"/>
              <w:spacing w:before="32" w:after="0" w:line="150" w:lineRule="exact"/>
              <w:ind w:left="0" w:right="0" w:firstLine="0"/>
              <w:jc w:val="center"/>
            </w:pPr>
            <w:r>
              <w:rPr>
                <w:rFonts w:ascii="TnCXzyKn+SimSun" w:hAnsi="TnCXzyKn+SimSun" w:eastAsia="TnCXzyKn+SimSun"/>
                <w:color w:val="000000"/>
                <w:sz w:val="15"/>
              </w:rPr>
              <w:t>用规范有效</w:t>
            </w:r>
          </w:p>
        </w:tc>
        <w:tc>
          <w:tcPr>
            <w:tcW w:w="2290" w:type="dxa"/>
            <w:tcBorders>
              <w:top w:val="single" w:color="000000" w:sz="2" w:space="0"/>
              <w:left w:val="single" w:color="000000" w:sz="2" w:space="0"/>
              <w:bottom w:val="single" w:color="000000" w:sz="2" w:space="0"/>
              <w:right w:val="single" w:color="000000" w:sz="2" w:space="0"/>
            </w:tcBorders>
            <w:tcMar>
              <w:left w:w="0" w:type="dxa"/>
              <w:right w:w="0" w:type="dxa"/>
            </w:tcMar>
          </w:tcPr>
          <w:p w14:paraId="597D66DD">
            <w:pPr>
              <w:widowControl/>
              <w:autoSpaceDE w:val="0"/>
              <w:autoSpaceDN w:val="0"/>
              <w:spacing w:before="0" w:after="0" w:line="176" w:lineRule="exact"/>
              <w:ind w:left="20" w:right="0" w:firstLine="0"/>
              <w:jc w:val="left"/>
            </w:pPr>
            <w:r>
              <w:rPr>
                <w:rFonts w:ascii="TnCXzyKn+SimSun" w:hAnsi="TnCXzyKn+SimSun" w:eastAsia="TnCXzyKn+SimSun"/>
                <w:color w:val="000000"/>
                <w:sz w:val="15"/>
              </w:rPr>
              <w:t>对资产及时进行登记、管理、清查，维护国有资产安全完整，确保资产账务管理合规，账实相符，实现合理配置充分有效利用。</w:t>
            </w:r>
          </w:p>
        </w:tc>
        <w:tc>
          <w:tcPr>
            <w:tcW w:w="1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728AB963">
            <w:pPr>
              <w:widowControl/>
              <w:autoSpaceDE w:val="0"/>
              <w:autoSpaceDN w:val="0"/>
              <w:spacing w:before="0" w:after="0" w:line="176" w:lineRule="exact"/>
              <w:ind w:left="22" w:right="104" w:firstLine="0"/>
              <w:jc w:val="both"/>
            </w:pPr>
            <w:r>
              <w:rPr>
                <w:rFonts w:ascii="TnCXzyKn+SimSun" w:hAnsi="TnCXzyKn+SimSun" w:eastAsia="TnCXzyKn+SimSun"/>
                <w:color w:val="000000"/>
                <w:sz w:val="15"/>
              </w:rPr>
              <w:t>对资产及时进行登记、管理、清查，维护国有资产安全完整，确保资产账务管理合规，账实相符，实现合理配置充分有效利</w:t>
            </w:r>
          </w:p>
        </w:tc>
        <w:tc>
          <w:tcPr>
            <w:tcW w:w="19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3C591E2">
            <w:pPr>
              <w:widowControl/>
              <w:autoSpaceDE w:val="0"/>
              <w:autoSpaceDN w:val="0"/>
              <w:spacing w:before="16" w:after="0" w:line="150" w:lineRule="exact"/>
              <w:ind w:left="0" w:right="0" w:firstLine="0"/>
              <w:jc w:val="center"/>
            </w:pPr>
            <w:r>
              <w:rPr>
                <w:rFonts w:ascii="TnCXzyKn+SimSun" w:hAnsi="TnCXzyKn+SimSun" w:eastAsia="TnCXzyKn+SimSun"/>
                <w:color w:val="000000"/>
                <w:sz w:val="15"/>
              </w:rPr>
              <w:t>执行情况理想，资产管理使用</w:t>
            </w:r>
          </w:p>
          <w:p w14:paraId="6A9EA5DC">
            <w:pPr>
              <w:widowControl/>
              <w:autoSpaceDE w:val="0"/>
              <w:autoSpaceDN w:val="0"/>
              <w:spacing w:before="34" w:after="0" w:line="148" w:lineRule="exact"/>
              <w:ind w:left="22" w:right="0" w:firstLine="0"/>
              <w:jc w:val="left"/>
            </w:pPr>
            <w:r>
              <w:rPr>
                <w:rFonts w:ascii="TnCXzyKn+SimSun" w:hAnsi="TnCXzyKn+SimSun" w:eastAsia="TnCXzyKn+SimSun"/>
                <w:color w:val="000000"/>
                <w:sz w:val="15"/>
              </w:rPr>
              <w:t>规范有效。</w:t>
            </w:r>
          </w:p>
        </w:tc>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6D52C7C">
            <w:pPr>
              <w:widowControl/>
              <w:autoSpaceDE w:val="0"/>
              <w:autoSpaceDN w:val="0"/>
              <w:spacing w:before="16" w:after="0" w:line="150" w:lineRule="exact"/>
              <w:ind w:left="22" w:right="0" w:firstLine="0"/>
              <w:jc w:val="left"/>
            </w:pPr>
            <w:r>
              <w:rPr>
                <w:rFonts w:ascii="TnCXzyKn+SimSun" w:hAnsi="TnCXzyKn+SimSun" w:eastAsia="TnCXzyKn+SimSun"/>
                <w:color w:val="000000"/>
                <w:sz w:val="15"/>
              </w:rPr>
              <w:t>无。</w:t>
            </w:r>
          </w:p>
        </w:tc>
      </w:tr>
    </w:tbl>
    <w:p w14:paraId="1BCF0BB2">
      <w:pPr>
        <w:widowControl/>
        <w:autoSpaceDE w:val="0"/>
        <w:autoSpaceDN w:val="0"/>
        <w:spacing w:before="28" w:after="0" w:line="150" w:lineRule="exact"/>
        <w:ind w:left="0" w:right="5494" w:firstLine="0"/>
        <w:jc w:val="right"/>
      </w:pPr>
      <w:r>
        <w:rPr>
          <w:rFonts w:ascii="TnCXzyKn+SimSun" w:hAnsi="TnCXzyKn+SimSun" w:eastAsia="TnCXzyKn+SimSun"/>
          <w:color w:val="000000"/>
          <w:sz w:val="15"/>
        </w:rPr>
        <w:t>用。</w:t>
      </w:r>
    </w:p>
    <w:p w14:paraId="5795617F">
      <w:pPr>
        <w:sectPr>
          <w:pgSz w:w="11906" w:h="16838"/>
          <w:pgMar w:top="720" w:right="1106" w:bottom="1440" w:left="1080" w:header="720" w:footer="720" w:gutter="0"/>
          <w:cols w:equalWidth="0" w:num="1">
            <w:col w:w="9720"/>
          </w:cols>
          <w:docGrid w:linePitch="360" w:charSpace="0"/>
        </w:sectPr>
      </w:pPr>
    </w:p>
    <w:p w14:paraId="7C82BB5E">
      <w:pPr>
        <w:widowControl/>
        <w:autoSpaceDE w:val="0"/>
        <w:autoSpaceDN w:val="0"/>
        <w:spacing w:before="504"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1328"/>
        <w:gridCol w:w="2560"/>
        <w:gridCol w:w="2410"/>
        <w:gridCol w:w="1772"/>
        <w:gridCol w:w="1506"/>
      </w:tblGrid>
      <w:tr w14:paraId="11F01B64">
        <w:tblPrEx>
          <w:tblCellMar>
            <w:top w:w="0" w:type="dxa"/>
            <w:left w:w="108" w:type="dxa"/>
            <w:bottom w:w="0" w:type="dxa"/>
            <w:right w:w="108" w:type="dxa"/>
          </w:tblCellMar>
        </w:tblPrEx>
        <w:trPr>
          <w:trHeight w:val="250" w:hRule="exact"/>
        </w:trPr>
        <w:tc>
          <w:tcPr>
            <w:tcW w:w="9576" w:type="dxa"/>
            <w:gridSpan w:val="5"/>
            <w:tcBorders>
              <w:top w:val="single" w:color="000000" w:sz="2" w:space="0"/>
              <w:left w:val="single" w:color="000000" w:sz="2" w:space="0"/>
              <w:bottom w:val="single" w:color="000000" w:sz="2" w:space="0"/>
              <w:right w:val="single" w:color="000000" w:sz="0" w:space="0"/>
            </w:tcBorders>
            <w:tcMar>
              <w:left w:w="0" w:type="dxa"/>
              <w:right w:w="0" w:type="dxa"/>
            </w:tcMar>
          </w:tcPr>
          <w:p w14:paraId="3DBCC449">
            <w:pPr>
              <w:widowControl/>
              <w:autoSpaceDE w:val="0"/>
              <w:autoSpaceDN w:val="0"/>
              <w:spacing w:before="0" w:after="0" w:line="222" w:lineRule="exact"/>
              <w:ind w:left="0" w:right="0" w:firstLine="0"/>
              <w:jc w:val="center"/>
            </w:pPr>
            <w:r>
              <w:rPr>
                <w:rFonts w:ascii="TnCXzyKn+SimSun" w:hAnsi="TnCXzyKn+SimSun" w:eastAsia="TnCXzyKn+SimSun"/>
                <w:b/>
                <w:color w:val="000000"/>
                <w:sz w:val="22"/>
              </w:rPr>
              <w:t>部门整体支出绩效自评职责履行良好表</w:t>
            </w:r>
          </w:p>
        </w:tc>
      </w:tr>
      <w:tr w14:paraId="0DD56F49">
        <w:tblPrEx>
          <w:tblCellMar>
            <w:top w:w="0" w:type="dxa"/>
            <w:left w:w="108" w:type="dxa"/>
            <w:bottom w:w="0" w:type="dxa"/>
            <w:right w:w="108" w:type="dxa"/>
          </w:tblCellMar>
        </w:tblPrEx>
        <w:trPr>
          <w:trHeight w:val="144" w:hRule="exact"/>
        </w:trPr>
        <w:tc>
          <w:tcPr>
            <w:tcW w:w="1328" w:type="dxa"/>
            <w:tcBorders>
              <w:top w:val="single" w:color="000000" w:sz="2" w:space="0"/>
              <w:left w:val="single" w:color="000000" w:sz="2" w:space="0"/>
              <w:bottom w:val="single" w:color="000000" w:sz="2" w:space="0"/>
              <w:right w:val="single" w:color="000000" w:sz="2" w:space="0"/>
            </w:tcBorders>
            <w:tcMar>
              <w:left w:w="0" w:type="dxa"/>
              <w:right w:w="0" w:type="dxa"/>
            </w:tcMar>
          </w:tcPr>
          <w:p w14:paraId="5784259B">
            <w:pPr>
              <w:widowControl/>
              <w:autoSpaceDE w:val="0"/>
              <w:autoSpaceDN w:val="0"/>
              <w:spacing w:before="12" w:after="0" w:line="120" w:lineRule="exact"/>
              <w:ind w:left="0" w:right="0" w:firstLine="0"/>
              <w:jc w:val="center"/>
            </w:pPr>
            <w:r>
              <w:rPr>
                <w:rFonts w:ascii="TnCXzyKn+SimSun" w:hAnsi="TnCXzyKn+SimSun" w:eastAsia="TnCXzyKn+SimSun"/>
                <w:color w:val="000000"/>
                <w:w w:val="97"/>
                <w:sz w:val="12"/>
              </w:rPr>
              <w:t>任务名称</w:t>
            </w:r>
          </w:p>
        </w:tc>
        <w:tc>
          <w:tcPr>
            <w:tcW w:w="2560" w:type="dxa"/>
            <w:tcBorders>
              <w:top w:val="single" w:color="000000" w:sz="2" w:space="0"/>
              <w:left w:val="single" w:color="000000" w:sz="2" w:space="0"/>
              <w:bottom w:val="single" w:color="000000" w:sz="2" w:space="0"/>
              <w:right w:val="single" w:color="000000" w:sz="0" w:space="0"/>
            </w:tcBorders>
            <w:tcMar>
              <w:left w:w="0" w:type="dxa"/>
              <w:right w:w="0" w:type="dxa"/>
            </w:tcMar>
          </w:tcPr>
          <w:p w14:paraId="3AECBEF4">
            <w:pPr>
              <w:widowControl/>
              <w:autoSpaceDE w:val="0"/>
              <w:autoSpaceDN w:val="0"/>
              <w:spacing w:before="12" w:after="0" w:line="120" w:lineRule="exact"/>
              <w:ind w:left="0" w:right="0" w:firstLine="0"/>
              <w:jc w:val="center"/>
            </w:pPr>
            <w:r>
              <w:rPr>
                <w:rFonts w:ascii="TnCXzyKn+SimSun" w:hAnsi="TnCXzyKn+SimSun" w:eastAsia="TnCXzyKn+SimSun"/>
                <w:color w:val="000000"/>
                <w:w w:val="97"/>
                <w:sz w:val="12"/>
              </w:rPr>
              <w:t>编制预算时提出的的任务措施</w:t>
            </w:r>
          </w:p>
        </w:tc>
        <w:tc>
          <w:tcPr>
            <w:tcW w:w="2410" w:type="dxa"/>
            <w:tcBorders>
              <w:top w:val="single" w:color="000000" w:sz="2" w:space="0"/>
              <w:left w:val="single" w:color="000000" w:sz="0" w:space="0"/>
              <w:bottom w:val="single" w:color="000000" w:sz="2" w:space="0"/>
              <w:right w:val="single" w:color="000000" w:sz="2" w:space="0"/>
            </w:tcBorders>
            <w:tcMar>
              <w:left w:w="0" w:type="dxa"/>
              <w:right w:w="0" w:type="dxa"/>
            </w:tcMar>
          </w:tcPr>
          <w:p w14:paraId="3F890D76">
            <w:pPr>
              <w:widowControl/>
              <w:autoSpaceDE w:val="0"/>
              <w:autoSpaceDN w:val="0"/>
              <w:spacing w:before="12" w:after="0" w:line="120" w:lineRule="exact"/>
              <w:ind w:left="0" w:right="0" w:firstLine="0"/>
              <w:jc w:val="center"/>
            </w:pPr>
            <w:r>
              <w:rPr>
                <w:rFonts w:ascii="TnCXzyKn+SimSun" w:hAnsi="TnCXzyKn+SimSun" w:eastAsia="TnCXzyKn+SimSun"/>
                <w:b/>
                <w:color w:val="000000"/>
                <w:w w:val="98"/>
                <w:sz w:val="12"/>
              </w:rPr>
              <w:t>绩效指标实际执行情况</w:t>
            </w:r>
          </w:p>
        </w:tc>
        <w:tc>
          <w:tcPr>
            <w:tcW w:w="1772" w:type="dxa"/>
            <w:tcBorders>
              <w:top w:val="single" w:color="000000" w:sz="2" w:space="0"/>
              <w:left w:val="single" w:color="000000" w:sz="2" w:space="0"/>
              <w:bottom w:val="single" w:color="000000" w:sz="2" w:space="0"/>
              <w:right w:val="single" w:color="000000" w:sz="2" w:space="0"/>
            </w:tcBorders>
            <w:tcMar>
              <w:left w:w="0" w:type="dxa"/>
              <w:right w:w="0" w:type="dxa"/>
            </w:tcMar>
          </w:tcPr>
          <w:p w14:paraId="4F1DD5CA">
            <w:pPr>
              <w:widowControl/>
              <w:autoSpaceDE w:val="0"/>
              <w:autoSpaceDN w:val="0"/>
              <w:spacing w:before="12" w:after="0" w:line="120" w:lineRule="exact"/>
              <w:ind w:left="0" w:right="0" w:firstLine="0"/>
              <w:jc w:val="center"/>
            </w:pPr>
            <w:r>
              <w:rPr>
                <w:rFonts w:ascii="TnCXzyKn+SimSun" w:hAnsi="TnCXzyKn+SimSun" w:eastAsia="TnCXzyKn+SimSun"/>
                <w:color w:val="000000"/>
                <w:w w:val="97"/>
                <w:sz w:val="12"/>
              </w:rPr>
              <w:t>执行情况与年初预算的对比</w:t>
            </w:r>
          </w:p>
        </w:tc>
        <w:tc>
          <w:tcPr>
            <w:tcW w:w="1506" w:type="dxa"/>
            <w:tcBorders>
              <w:top w:val="single" w:color="000000" w:sz="2" w:space="0"/>
              <w:left w:val="single" w:color="000000" w:sz="2" w:space="0"/>
              <w:bottom w:val="single" w:color="000000" w:sz="2" w:space="0"/>
              <w:right w:val="single" w:color="000000" w:sz="0" w:space="0"/>
            </w:tcBorders>
            <w:tcMar>
              <w:left w:w="0" w:type="dxa"/>
              <w:right w:w="0" w:type="dxa"/>
            </w:tcMar>
          </w:tcPr>
          <w:p w14:paraId="34DDD4ED">
            <w:pPr>
              <w:widowControl/>
              <w:autoSpaceDE w:val="0"/>
              <w:autoSpaceDN w:val="0"/>
              <w:spacing w:before="12" w:after="0" w:line="120" w:lineRule="exact"/>
              <w:ind w:left="0" w:right="0" w:firstLine="0"/>
              <w:jc w:val="center"/>
            </w:pPr>
            <w:r>
              <w:rPr>
                <w:rFonts w:ascii="TnCXzyKn+SimSun" w:hAnsi="TnCXzyKn+SimSun" w:eastAsia="TnCXzyKn+SimSun"/>
                <w:color w:val="000000"/>
                <w:w w:val="97"/>
                <w:sz w:val="12"/>
              </w:rPr>
              <w:t>相关情况说明</w:t>
            </w:r>
          </w:p>
        </w:tc>
      </w:tr>
      <w:tr w14:paraId="4143D2C2">
        <w:tblPrEx>
          <w:tblCellMar>
            <w:top w:w="0" w:type="dxa"/>
            <w:left w:w="108" w:type="dxa"/>
            <w:bottom w:w="0" w:type="dxa"/>
            <w:right w:w="108" w:type="dxa"/>
          </w:tblCellMar>
        </w:tblPrEx>
        <w:trPr>
          <w:trHeight w:val="1292" w:hRule="exact"/>
        </w:trPr>
        <w:tc>
          <w:tcPr>
            <w:tcW w:w="1328" w:type="dxa"/>
            <w:tcBorders>
              <w:top w:val="single" w:color="000000" w:sz="2" w:space="0"/>
              <w:left w:val="single" w:color="000000" w:sz="2" w:space="0"/>
              <w:bottom w:val="single" w:color="000000" w:sz="2" w:space="0"/>
              <w:right w:val="single" w:color="000000" w:sz="2" w:space="0"/>
            </w:tcBorders>
            <w:tcMar>
              <w:left w:w="0" w:type="dxa"/>
              <w:right w:w="0" w:type="dxa"/>
            </w:tcMar>
          </w:tcPr>
          <w:p w14:paraId="4C66FD40">
            <w:pPr>
              <w:widowControl/>
              <w:autoSpaceDE w:val="0"/>
              <w:autoSpaceDN w:val="0"/>
              <w:spacing w:before="16" w:after="0" w:line="120" w:lineRule="exact"/>
              <w:ind w:left="20" w:right="0" w:firstLine="0"/>
              <w:jc w:val="left"/>
            </w:pPr>
            <w:r>
              <w:rPr>
                <w:rFonts w:ascii="TnCXzyKn+SimSun" w:hAnsi="TnCXzyKn+SimSun" w:eastAsia="TnCXzyKn+SimSun"/>
                <w:color w:val="000000"/>
                <w:w w:val="97"/>
                <w:sz w:val="12"/>
              </w:rPr>
              <w:t>基本支出</w:t>
            </w:r>
          </w:p>
        </w:tc>
        <w:tc>
          <w:tcPr>
            <w:tcW w:w="2560" w:type="dxa"/>
            <w:tcBorders>
              <w:top w:val="single" w:color="000000" w:sz="2" w:space="0"/>
              <w:left w:val="single" w:color="000000" w:sz="2" w:space="0"/>
              <w:bottom w:val="single" w:color="000000" w:sz="2" w:space="0"/>
              <w:right w:val="single" w:color="000000" w:sz="0" w:space="0"/>
            </w:tcBorders>
            <w:tcMar>
              <w:left w:w="0" w:type="dxa"/>
              <w:right w:w="0" w:type="dxa"/>
            </w:tcMar>
          </w:tcPr>
          <w:p w14:paraId="561C2313">
            <w:pPr>
              <w:widowControl/>
              <w:autoSpaceDE w:val="0"/>
              <w:autoSpaceDN w:val="0"/>
              <w:spacing w:before="0" w:after="0" w:line="138" w:lineRule="exact"/>
              <w:ind w:left="24" w:right="60" w:firstLine="0"/>
              <w:jc w:val="both"/>
            </w:pPr>
            <w:r>
              <w:rPr>
                <w:rFonts w:ascii="TnCXzyKn+SimSun" w:hAnsi="TnCXzyKn+SimSun" w:eastAsia="TnCXzyKn+SimSun"/>
                <w:color w:val="000000"/>
                <w:w w:val="97"/>
                <w:sz w:val="12"/>
              </w:rPr>
              <w:t>根据本单位的工作职责，保证工作顺利开展支付在职职工工资、福利、社会保险，日常机构运转、退休人员生活补助等基本支出。</w:t>
            </w:r>
          </w:p>
        </w:tc>
        <w:tc>
          <w:tcPr>
            <w:tcW w:w="2410" w:type="dxa"/>
            <w:tcBorders>
              <w:top w:val="single" w:color="000000" w:sz="2" w:space="0"/>
              <w:left w:val="single" w:color="000000" w:sz="0" w:space="0"/>
              <w:bottom w:val="single" w:color="000000" w:sz="2" w:space="0"/>
              <w:right w:val="single" w:color="000000" w:sz="2" w:space="0"/>
            </w:tcBorders>
            <w:tcMar>
              <w:left w:w="0" w:type="dxa"/>
              <w:right w:w="0" w:type="dxa"/>
            </w:tcMar>
          </w:tcPr>
          <w:p w14:paraId="4E5A0536">
            <w:pPr>
              <w:widowControl/>
              <w:autoSpaceDE w:val="0"/>
              <w:autoSpaceDN w:val="0"/>
              <w:spacing w:before="0" w:after="0" w:line="140" w:lineRule="exact"/>
              <w:ind w:left="24" w:right="28" w:firstLine="0"/>
              <w:jc w:val="both"/>
            </w:pPr>
            <w:r>
              <w:rPr>
                <w:rFonts w:ascii="TnCXzyKn+SimSun" w:hAnsi="TnCXzyKn+SimSun" w:eastAsia="TnCXzyKn+SimSun"/>
                <w:color w:val="000000"/>
                <w:w w:val="97"/>
                <w:sz w:val="12"/>
              </w:rPr>
              <w:t>根据本单位的工作职责，保证工作顺利开展支付在职职工工资、福利、社会保险，日常机构运转、退休人员生活补助、食堂运行费、房屋租赁费等基本支出。</w:t>
            </w:r>
          </w:p>
        </w:tc>
        <w:tc>
          <w:tcPr>
            <w:tcW w:w="17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D39BD66">
            <w:pPr>
              <w:widowControl/>
              <w:autoSpaceDE w:val="0"/>
              <w:autoSpaceDN w:val="0"/>
              <w:spacing w:before="0" w:after="0" w:line="140" w:lineRule="exact"/>
              <w:ind w:left="22" w:right="86" w:firstLine="0"/>
              <w:jc w:val="both"/>
            </w:pPr>
            <w:r>
              <w:rPr>
                <w:rFonts w:ascii="TnCXzyKn+SimSun" w:hAnsi="TnCXzyKn+SimSun" w:eastAsia="TnCXzyKn+SimSun"/>
                <w:color w:val="000000"/>
                <w:w w:val="97"/>
                <w:sz w:val="12"/>
              </w:rPr>
              <w:t>年初预算数</w:t>
            </w:r>
            <w:r>
              <w:rPr>
                <w:rFonts w:ascii="9tyqL3XA+ArialMT" w:hAnsi="9tyqL3XA+ArialMT" w:eastAsia="9tyqL3XA+ArialMT"/>
                <w:color w:val="000000"/>
                <w:w w:val="96"/>
                <w:sz w:val="12"/>
              </w:rPr>
              <w:t>169939158.08</w:t>
            </w:r>
            <w:r>
              <w:rPr>
                <w:rFonts w:ascii="TnCXzyKn+SimSun" w:hAnsi="TnCXzyKn+SimSun" w:eastAsia="TnCXzyKn+SimSun"/>
                <w:color w:val="000000"/>
                <w:w w:val="97"/>
                <w:sz w:val="12"/>
              </w:rPr>
              <w:t>元，全年执行数</w:t>
            </w:r>
            <w:r>
              <w:rPr>
                <w:rFonts w:ascii="9tyqL3XA+ArialMT" w:hAnsi="9tyqL3XA+ArialMT" w:eastAsia="9tyqL3XA+ArialMT"/>
                <w:color w:val="000000"/>
                <w:w w:val="96"/>
                <w:sz w:val="12"/>
              </w:rPr>
              <w:t>107115051.24</w:t>
            </w:r>
            <w:r>
              <w:rPr>
                <w:rFonts w:ascii="TnCXzyKn+SimSun" w:hAnsi="TnCXzyKn+SimSun" w:eastAsia="TnCXzyKn+SimSun"/>
                <w:color w:val="000000"/>
                <w:w w:val="97"/>
                <w:sz w:val="12"/>
              </w:rPr>
              <w:t>元，差异原因为</w:t>
            </w:r>
            <w:r>
              <w:rPr>
                <w:rFonts w:ascii="9tyqL3XA+ArialMT" w:hAnsi="9tyqL3XA+ArialMT" w:eastAsia="9tyqL3XA+ArialMT"/>
                <w:color w:val="000000"/>
                <w:w w:val="96"/>
                <w:sz w:val="12"/>
              </w:rPr>
              <w:t>1.</w:t>
            </w:r>
            <w:r>
              <w:rPr>
                <w:rFonts w:ascii="TnCXzyKn+SimSun" w:hAnsi="TnCXzyKn+SimSun" w:eastAsia="TnCXzyKn+SimSun"/>
                <w:color w:val="000000"/>
                <w:w w:val="97"/>
                <w:sz w:val="12"/>
              </w:rPr>
              <w:t>人员变动，社保、公积金基数调整；</w:t>
            </w:r>
            <w:r>
              <w:rPr>
                <w:rFonts w:ascii="9tyqL3XA+ArialMT" w:hAnsi="9tyqL3XA+ArialMT" w:eastAsia="9tyqL3XA+ArialMT"/>
                <w:color w:val="000000"/>
                <w:w w:val="96"/>
                <w:sz w:val="12"/>
              </w:rPr>
              <w:t>2.</w:t>
            </w:r>
            <w:r>
              <w:rPr>
                <w:rFonts w:ascii="TnCXzyKn+SimSun" w:hAnsi="TnCXzyKn+SimSun" w:eastAsia="TnCXzyKn+SimSun"/>
                <w:color w:val="000000"/>
                <w:w w:val="97"/>
                <w:sz w:val="12"/>
              </w:rPr>
              <w:t>日常运行公用经费“机关事务管理服务中心经费”根据财政资金安排情况支出。以年初工作计划为基础，根据实际情况合理调整，完成年度工作目标。</w:t>
            </w:r>
          </w:p>
        </w:tc>
        <w:tc>
          <w:tcPr>
            <w:tcW w:w="1506" w:type="dxa"/>
            <w:tcBorders>
              <w:top w:val="single" w:color="000000" w:sz="2" w:space="0"/>
              <w:left w:val="single" w:color="000000" w:sz="2" w:space="0"/>
              <w:bottom w:val="single" w:color="000000" w:sz="2" w:space="0"/>
              <w:right w:val="single" w:color="000000" w:sz="0" w:space="0"/>
            </w:tcBorders>
            <w:tcMar>
              <w:left w:w="0" w:type="dxa"/>
              <w:right w:w="0" w:type="dxa"/>
            </w:tcMar>
          </w:tcPr>
          <w:p w14:paraId="4B3C3F73">
            <w:pPr>
              <w:widowControl/>
              <w:autoSpaceDE w:val="0"/>
              <w:autoSpaceDN w:val="0"/>
              <w:spacing w:before="16" w:after="0" w:line="120" w:lineRule="exact"/>
              <w:ind w:left="20" w:right="0" w:firstLine="0"/>
              <w:jc w:val="left"/>
            </w:pPr>
            <w:r>
              <w:rPr>
                <w:rFonts w:ascii="TnCXzyKn+SimSun" w:hAnsi="TnCXzyKn+SimSun" w:eastAsia="TnCXzyKn+SimSun"/>
                <w:color w:val="000000"/>
                <w:w w:val="97"/>
                <w:sz w:val="12"/>
              </w:rPr>
              <w:t>无。</w:t>
            </w:r>
          </w:p>
        </w:tc>
      </w:tr>
      <w:tr w14:paraId="4DD397C5">
        <w:tblPrEx>
          <w:tblCellMar>
            <w:top w:w="0" w:type="dxa"/>
            <w:left w:w="108" w:type="dxa"/>
            <w:bottom w:w="0" w:type="dxa"/>
            <w:right w:w="108" w:type="dxa"/>
          </w:tblCellMar>
        </w:tblPrEx>
        <w:trPr>
          <w:trHeight w:val="862" w:hRule="exact"/>
        </w:trPr>
        <w:tc>
          <w:tcPr>
            <w:tcW w:w="1328" w:type="dxa"/>
            <w:tcBorders>
              <w:top w:val="single" w:color="000000" w:sz="2" w:space="0"/>
              <w:left w:val="single" w:color="000000" w:sz="2" w:space="0"/>
              <w:bottom w:val="single" w:color="000000" w:sz="2" w:space="0"/>
              <w:right w:val="single" w:color="000000" w:sz="2" w:space="0"/>
            </w:tcBorders>
            <w:tcMar>
              <w:left w:w="0" w:type="dxa"/>
              <w:right w:w="0" w:type="dxa"/>
            </w:tcMar>
          </w:tcPr>
          <w:p w14:paraId="1591663D">
            <w:pPr>
              <w:widowControl/>
              <w:autoSpaceDE w:val="0"/>
              <w:autoSpaceDN w:val="0"/>
              <w:spacing w:before="14" w:after="0" w:line="120" w:lineRule="exact"/>
              <w:ind w:left="20" w:right="0" w:firstLine="0"/>
              <w:jc w:val="left"/>
            </w:pPr>
            <w:r>
              <w:rPr>
                <w:rFonts w:ascii="TnCXzyKn+SimSun" w:hAnsi="TnCXzyKn+SimSun" w:eastAsia="TnCXzyKn+SimSun"/>
                <w:color w:val="000000"/>
                <w:w w:val="97"/>
                <w:sz w:val="12"/>
              </w:rPr>
              <w:t>机关事务管理服务中心</w:t>
            </w:r>
          </w:p>
          <w:p w14:paraId="415DCFC0">
            <w:pPr>
              <w:widowControl/>
              <w:autoSpaceDE w:val="0"/>
              <w:autoSpaceDN w:val="0"/>
              <w:spacing w:before="24" w:after="0" w:line="120" w:lineRule="exact"/>
              <w:ind w:left="20" w:right="0" w:firstLine="0"/>
              <w:jc w:val="left"/>
            </w:pPr>
            <w:r>
              <w:rPr>
                <w:rFonts w:ascii="TnCXzyKn+SimSun" w:hAnsi="TnCXzyKn+SimSun" w:eastAsia="TnCXzyKn+SimSun"/>
                <w:color w:val="000000"/>
                <w:w w:val="97"/>
                <w:sz w:val="12"/>
              </w:rPr>
              <w:t>经费（结转资金）</w:t>
            </w:r>
          </w:p>
        </w:tc>
        <w:tc>
          <w:tcPr>
            <w:tcW w:w="2560" w:type="dxa"/>
            <w:tcBorders>
              <w:top w:val="single" w:color="000000" w:sz="2" w:space="0"/>
              <w:left w:val="single" w:color="000000" w:sz="2" w:space="0"/>
              <w:bottom w:val="single" w:color="000000" w:sz="2" w:space="0"/>
              <w:right w:val="single" w:color="000000" w:sz="0" w:space="0"/>
            </w:tcBorders>
            <w:tcMar>
              <w:left w:w="0" w:type="dxa"/>
              <w:right w:w="0" w:type="dxa"/>
            </w:tcMar>
          </w:tcPr>
          <w:p w14:paraId="6F59B673">
            <w:pPr>
              <w:widowControl/>
              <w:autoSpaceDE w:val="0"/>
              <w:autoSpaceDN w:val="0"/>
              <w:spacing w:before="0" w:after="0" w:line="142" w:lineRule="exact"/>
              <w:ind w:left="24" w:right="0" w:firstLine="0"/>
              <w:jc w:val="left"/>
            </w:pPr>
            <w:r>
              <w:rPr>
                <w:rFonts w:ascii="TnCXzyKn+SimSun" w:hAnsi="TnCXzyKn+SimSun" w:eastAsia="TnCXzyKn+SimSun"/>
                <w:color w:val="000000"/>
                <w:w w:val="97"/>
                <w:sz w:val="12"/>
              </w:rPr>
              <w:t>确保机构节能直报系统正常使用，人民中路办公区电梯质保金达到条件后及时清退，制作全国节能宣传活动布标制作数</w:t>
            </w:r>
            <w:r>
              <w:rPr>
                <w:rFonts w:ascii="9tyqL3XA+ArialMT" w:hAnsi="9tyqL3XA+ArialMT" w:eastAsia="9tyqL3XA+ArialMT"/>
                <w:color w:val="000000"/>
                <w:w w:val="96"/>
                <w:sz w:val="12"/>
              </w:rPr>
              <w:t>1</w:t>
            </w:r>
            <w:r>
              <w:rPr>
                <w:rFonts w:ascii="TnCXzyKn+SimSun" w:hAnsi="TnCXzyKn+SimSun" w:eastAsia="TnCXzyKn+SimSun"/>
                <w:color w:val="000000"/>
                <w:w w:val="97"/>
                <w:sz w:val="12"/>
              </w:rPr>
              <w:t>块，服务对象满意度达</w:t>
            </w:r>
            <w:r>
              <w:rPr>
                <w:rFonts w:ascii="9tyqL3XA+ArialMT" w:hAnsi="9tyqL3XA+ArialMT" w:eastAsia="9tyqL3XA+ArialMT"/>
                <w:color w:val="000000"/>
                <w:w w:val="96"/>
                <w:sz w:val="12"/>
              </w:rPr>
              <w:t>90%</w:t>
            </w:r>
            <w:r>
              <w:rPr>
                <w:rFonts w:ascii="TnCXzyKn+SimSun" w:hAnsi="TnCXzyKn+SimSun" w:eastAsia="TnCXzyKn+SimSun"/>
                <w:color w:val="000000"/>
                <w:w w:val="97"/>
                <w:sz w:val="12"/>
              </w:rPr>
              <w:t>。</w:t>
            </w:r>
          </w:p>
        </w:tc>
        <w:tc>
          <w:tcPr>
            <w:tcW w:w="2410" w:type="dxa"/>
            <w:tcBorders>
              <w:top w:val="single" w:color="000000" w:sz="2" w:space="0"/>
              <w:left w:val="single" w:color="000000" w:sz="0" w:space="0"/>
              <w:bottom w:val="single" w:color="000000" w:sz="2" w:space="0"/>
              <w:right w:val="single" w:color="000000" w:sz="2" w:space="0"/>
            </w:tcBorders>
            <w:tcMar>
              <w:left w:w="0" w:type="dxa"/>
              <w:right w:w="0" w:type="dxa"/>
            </w:tcMar>
          </w:tcPr>
          <w:p w14:paraId="06B10224">
            <w:pPr>
              <w:widowControl/>
              <w:autoSpaceDE w:val="0"/>
              <w:autoSpaceDN w:val="0"/>
              <w:spacing w:before="0" w:after="0" w:line="142" w:lineRule="exact"/>
              <w:ind w:left="24" w:right="28" w:firstLine="0"/>
              <w:jc w:val="both"/>
            </w:pPr>
            <w:r>
              <w:rPr>
                <w:rFonts w:ascii="TnCXzyKn+SimSun" w:hAnsi="TnCXzyKn+SimSun" w:eastAsia="TnCXzyKn+SimSun"/>
                <w:color w:val="000000"/>
                <w:w w:val="97"/>
                <w:sz w:val="12"/>
              </w:rPr>
              <w:t>机构节能直报系统正常使用，人民中路办公区电梯质保金及时清退，制作全国节能宣传活动布标制作数</w:t>
            </w:r>
            <w:r>
              <w:rPr>
                <w:rFonts w:ascii="9tyqL3XA+ArialMT" w:hAnsi="9tyqL3XA+ArialMT" w:eastAsia="9tyqL3XA+ArialMT"/>
                <w:color w:val="000000"/>
                <w:w w:val="96"/>
                <w:sz w:val="12"/>
              </w:rPr>
              <w:t>1</w:t>
            </w:r>
            <w:r>
              <w:rPr>
                <w:rFonts w:ascii="TnCXzyKn+SimSun" w:hAnsi="TnCXzyKn+SimSun" w:eastAsia="TnCXzyKn+SimSun"/>
                <w:color w:val="000000"/>
                <w:w w:val="97"/>
                <w:sz w:val="12"/>
              </w:rPr>
              <w:t>块，服务对象满意度达</w:t>
            </w:r>
            <w:r>
              <w:rPr>
                <w:rFonts w:ascii="9tyqL3XA+ArialMT" w:hAnsi="9tyqL3XA+ArialMT" w:eastAsia="9tyqL3XA+ArialMT"/>
                <w:color w:val="000000"/>
                <w:w w:val="96"/>
                <w:sz w:val="12"/>
              </w:rPr>
              <w:t>90%</w:t>
            </w:r>
            <w:r>
              <w:rPr>
                <w:rFonts w:ascii="TnCXzyKn+SimSun" w:hAnsi="TnCXzyKn+SimSun" w:eastAsia="TnCXzyKn+SimSun"/>
                <w:color w:val="000000"/>
                <w:w w:val="97"/>
                <w:sz w:val="12"/>
              </w:rPr>
              <w:t>。</w:t>
            </w:r>
          </w:p>
        </w:tc>
        <w:tc>
          <w:tcPr>
            <w:tcW w:w="1772" w:type="dxa"/>
            <w:tcBorders>
              <w:top w:val="single" w:color="000000" w:sz="2" w:space="0"/>
              <w:left w:val="single" w:color="000000" w:sz="2" w:space="0"/>
              <w:bottom w:val="single" w:color="000000" w:sz="2" w:space="0"/>
              <w:right w:val="single" w:color="000000" w:sz="2" w:space="0"/>
            </w:tcBorders>
            <w:tcMar>
              <w:left w:w="0" w:type="dxa"/>
              <w:right w:w="0" w:type="dxa"/>
            </w:tcMar>
          </w:tcPr>
          <w:p w14:paraId="036401A5">
            <w:pPr>
              <w:widowControl/>
              <w:autoSpaceDE w:val="0"/>
              <w:autoSpaceDN w:val="0"/>
              <w:spacing w:before="0" w:after="0" w:line="142" w:lineRule="exact"/>
              <w:ind w:left="22" w:right="0" w:firstLine="0"/>
              <w:jc w:val="left"/>
            </w:pPr>
            <w:r>
              <w:rPr>
                <w:rFonts w:ascii="TnCXzyKn+SimSun" w:hAnsi="TnCXzyKn+SimSun" w:eastAsia="TnCXzyKn+SimSun"/>
                <w:color w:val="000000"/>
                <w:w w:val="97"/>
                <w:sz w:val="12"/>
              </w:rPr>
              <w:t>机关事务管理服务中心经费（结转资金）年初结转金额为</w:t>
            </w:r>
            <w:r>
              <w:br w:type="textWrapping"/>
            </w:r>
            <w:r>
              <w:rPr>
                <w:rFonts w:ascii="9tyqL3XA+ArialMT" w:hAnsi="9tyqL3XA+ArialMT" w:eastAsia="9tyqL3XA+ArialMT"/>
                <w:color w:val="000000"/>
                <w:w w:val="96"/>
                <w:sz w:val="12"/>
              </w:rPr>
              <w:t>78162.38</w:t>
            </w:r>
            <w:r>
              <w:rPr>
                <w:rFonts w:ascii="TnCXzyKn+SimSun" w:hAnsi="TnCXzyKn+SimSun" w:eastAsia="TnCXzyKn+SimSun"/>
                <w:color w:val="000000"/>
                <w:w w:val="97"/>
                <w:sz w:val="12"/>
              </w:rPr>
              <w:t>元，其中：</w:t>
            </w:r>
            <w:r>
              <w:rPr>
                <w:rFonts w:ascii="9tyqL3XA+ArialMT" w:hAnsi="9tyqL3XA+ArialMT" w:eastAsia="9tyqL3XA+ArialMT"/>
                <w:color w:val="000000"/>
                <w:w w:val="96"/>
                <w:sz w:val="12"/>
              </w:rPr>
              <w:t>52970.75</w:t>
            </w:r>
            <w:r>
              <w:rPr>
                <w:rFonts w:ascii="TnCXzyKn+SimSun" w:hAnsi="TnCXzyKn+SimSun" w:eastAsia="TnCXzyKn+SimSun"/>
                <w:color w:val="000000"/>
                <w:w w:val="97"/>
                <w:sz w:val="12"/>
              </w:rPr>
              <w:t>元以存量资金上缴财政，</w:t>
            </w:r>
            <w:r>
              <w:rPr>
                <w:rFonts w:ascii="9tyqL3XA+ArialMT" w:hAnsi="9tyqL3XA+ArialMT" w:eastAsia="9tyqL3XA+ArialMT"/>
                <w:color w:val="000000"/>
                <w:w w:val="96"/>
                <w:sz w:val="12"/>
              </w:rPr>
              <w:t>25391.63</w:t>
            </w:r>
            <w:r>
              <w:rPr>
                <w:rFonts w:ascii="TnCXzyKn+SimSun" w:hAnsi="TnCXzyKn+SimSun" w:eastAsia="TnCXzyKn+SimSun"/>
                <w:color w:val="000000"/>
                <w:w w:val="97"/>
                <w:sz w:val="12"/>
              </w:rPr>
              <w:t>元用作支出，支出数</w:t>
            </w:r>
            <w:r>
              <w:rPr>
                <w:rFonts w:ascii="9tyqL3XA+ArialMT" w:hAnsi="9tyqL3XA+ArialMT" w:eastAsia="9tyqL3XA+ArialMT"/>
                <w:color w:val="000000"/>
                <w:w w:val="96"/>
                <w:sz w:val="12"/>
              </w:rPr>
              <w:t>25391.63</w:t>
            </w:r>
            <w:r>
              <w:rPr>
                <w:rFonts w:ascii="TnCXzyKn+SimSun" w:hAnsi="TnCXzyKn+SimSun" w:eastAsia="TnCXzyKn+SimSun"/>
                <w:color w:val="000000"/>
                <w:w w:val="97"/>
                <w:sz w:val="12"/>
              </w:rPr>
              <w:t>元，执行率</w:t>
            </w:r>
            <w:r>
              <w:rPr>
                <w:rFonts w:ascii="9tyqL3XA+ArialMT" w:hAnsi="9tyqL3XA+ArialMT" w:eastAsia="9tyqL3XA+ArialMT"/>
                <w:color w:val="000000"/>
                <w:w w:val="96"/>
                <w:sz w:val="12"/>
              </w:rPr>
              <w:t>100%</w:t>
            </w:r>
            <w:r>
              <w:rPr>
                <w:rFonts w:ascii="TnCXzyKn+SimSun" w:hAnsi="TnCXzyKn+SimSun" w:eastAsia="TnCXzyKn+SimSun"/>
                <w:color w:val="000000"/>
                <w:w w:val="97"/>
                <w:sz w:val="12"/>
              </w:rPr>
              <w:t>。</w:t>
            </w:r>
          </w:p>
        </w:tc>
        <w:tc>
          <w:tcPr>
            <w:tcW w:w="1506" w:type="dxa"/>
            <w:tcBorders>
              <w:top w:val="single" w:color="000000" w:sz="2" w:space="0"/>
              <w:left w:val="single" w:color="000000" w:sz="2" w:space="0"/>
              <w:bottom w:val="single" w:color="000000" w:sz="2" w:space="0"/>
              <w:right w:val="single" w:color="000000" w:sz="0" w:space="0"/>
            </w:tcBorders>
            <w:tcMar>
              <w:left w:w="0" w:type="dxa"/>
              <w:right w:w="0" w:type="dxa"/>
            </w:tcMar>
          </w:tcPr>
          <w:p w14:paraId="3C5C17FE">
            <w:pPr>
              <w:widowControl/>
              <w:autoSpaceDE w:val="0"/>
              <w:autoSpaceDN w:val="0"/>
              <w:spacing w:before="14" w:after="0" w:line="120" w:lineRule="exact"/>
              <w:ind w:left="20" w:right="0" w:firstLine="0"/>
              <w:jc w:val="left"/>
            </w:pPr>
            <w:r>
              <w:rPr>
                <w:rFonts w:ascii="TnCXzyKn+SimSun" w:hAnsi="TnCXzyKn+SimSun" w:eastAsia="TnCXzyKn+SimSun"/>
                <w:color w:val="000000"/>
                <w:w w:val="97"/>
                <w:sz w:val="12"/>
              </w:rPr>
              <w:t>无。</w:t>
            </w:r>
          </w:p>
        </w:tc>
      </w:tr>
      <w:tr w14:paraId="079C7FE6">
        <w:tblPrEx>
          <w:tblCellMar>
            <w:top w:w="0" w:type="dxa"/>
            <w:left w:w="108" w:type="dxa"/>
            <w:bottom w:w="0" w:type="dxa"/>
            <w:right w:w="108" w:type="dxa"/>
          </w:tblCellMar>
        </w:tblPrEx>
        <w:trPr>
          <w:trHeight w:val="572" w:hRule="exact"/>
        </w:trPr>
        <w:tc>
          <w:tcPr>
            <w:tcW w:w="1328" w:type="dxa"/>
            <w:tcBorders>
              <w:top w:val="single" w:color="000000" w:sz="2" w:space="0"/>
              <w:left w:val="single" w:color="000000" w:sz="2" w:space="0"/>
              <w:bottom w:val="single" w:color="000000" w:sz="0" w:space="0"/>
              <w:right w:val="single" w:color="000000" w:sz="2" w:space="0"/>
            </w:tcBorders>
            <w:tcMar>
              <w:left w:w="0" w:type="dxa"/>
              <w:right w:w="0" w:type="dxa"/>
            </w:tcMar>
          </w:tcPr>
          <w:p w14:paraId="5C17B7BE">
            <w:pPr>
              <w:widowControl/>
              <w:autoSpaceDE w:val="0"/>
              <w:autoSpaceDN w:val="0"/>
              <w:spacing w:before="2" w:after="0" w:line="138" w:lineRule="exact"/>
              <w:ind w:left="20" w:right="118" w:firstLine="0"/>
              <w:jc w:val="both"/>
            </w:pPr>
            <w:r>
              <w:rPr>
                <w:rFonts w:ascii="TnCXzyKn+SimSun" w:hAnsi="TnCXzyKn+SimSun" w:eastAsia="TnCXzyKn+SimSun"/>
                <w:color w:val="000000"/>
                <w:w w:val="97"/>
                <w:sz w:val="12"/>
              </w:rPr>
              <w:t>昆财债〔</w:t>
            </w:r>
            <w:r>
              <w:rPr>
                <w:rFonts w:ascii="9tyqL3XA+ArialMT" w:hAnsi="9tyqL3XA+ArialMT" w:eastAsia="9tyqL3XA+ArialMT"/>
                <w:color w:val="000000"/>
                <w:w w:val="96"/>
                <w:sz w:val="12"/>
              </w:rPr>
              <w:t>2025</w:t>
            </w:r>
            <w:r>
              <w:rPr>
                <w:rFonts w:ascii="TnCXzyKn+SimSun" w:hAnsi="TnCXzyKn+SimSun" w:eastAsia="TnCXzyKn+SimSun"/>
                <w:color w:val="000000"/>
                <w:w w:val="97"/>
                <w:sz w:val="12"/>
              </w:rPr>
              <w:t>〕</w:t>
            </w:r>
            <w:r>
              <w:rPr>
                <w:rFonts w:ascii="9tyqL3XA+ArialMT" w:hAnsi="9tyqL3XA+ArialMT" w:eastAsia="9tyqL3XA+ArialMT"/>
                <w:color w:val="000000"/>
                <w:w w:val="96"/>
                <w:sz w:val="12"/>
              </w:rPr>
              <w:t>40</w:t>
            </w:r>
            <w:r>
              <w:rPr>
                <w:rFonts w:ascii="TnCXzyKn+SimSun" w:hAnsi="TnCXzyKn+SimSun" w:eastAsia="TnCXzyKn+SimSun"/>
                <w:color w:val="000000"/>
                <w:w w:val="97"/>
                <w:sz w:val="12"/>
              </w:rPr>
              <w:t>号党政机关办公用房测绘及数据上传项目经费</w:t>
            </w:r>
          </w:p>
        </w:tc>
        <w:tc>
          <w:tcPr>
            <w:tcW w:w="2560" w:type="dxa"/>
            <w:tcBorders>
              <w:top w:val="single" w:color="000000" w:sz="2" w:space="0"/>
              <w:left w:val="single" w:color="000000" w:sz="2" w:space="0"/>
              <w:bottom w:val="single" w:color="000000" w:sz="0" w:space="0"/>
              <w:right w:val="single" w:color="000000" w:sz="0" w:space="0"/>
            </w:tcBorders>
            <w:tcMar>
              <w:left w:w="0" w:type="dxa"/>
              <w:right w:w="0" w:type="dxa"/>
            </w:tcMar>
          </w:tcPr>
          <w:p w14:paraId="0BC08D9D">
            <w:pPr>
              <w:widowControl/>
              <w:autoSpaceDE w:val="0"/>
              <w:autoSpaceDN w:val="0"/>
              <w:spacing w:before="0" w:after="0" w:line="142" w:lineRule="exact"/>
              <w:ind w:left="24" w:right="116" w:firstLine="0"/>
              <w:jc w:val="both"/>
            </w:pPr>
            <w:r>
              <w:rPr>
                <w:rFonts w:ascii="TnCXzyKn+SimSun" w:hAnsi="TnCXzyKn+SimSun" w:eastAsia="TnCXzyKn+SimSun"/>
                <w:color w:val="000000"/>
                <w:w w:val="97"/>
                <w:sz w:val="12"/>
              </w:rPr>
              <w:t>支付政府办相关债务，完成支付项目数</w:t>
            </w:r>
            <w:r>
              <w:rPr>
                <w:rFonts w:ascii="9tyqL3XA+ArialMT" w:hAnsi="9tyqL3XA+ArialMT" w:eastAsia="9tyqL3XA+ArialMT"/>
                <w:color w:val="000000"/>
                <w:w w:val="96"/>
                <w:sz w:val="12"/>
              </w:rPr>
              <w:t>1</w:t>
            </w:r>
            <w:r>
              <w:rPr>
                <w:rFonts w:ascii="TnCXzyKn+SimSun" w:hAnsi="TnCXzyKn+SimSun" w:eastAsia="TnCXzyKn+SimSun"/>
                <w:color w:val="000000"/>
                <w:w w:val="97"/>
                <w:sz w:val="12"/>
              </w:rPr>
              <w:t>个，支付及时率</w:t>
            </w:r>
            <w:r>
              <w:rPr>
                <w:rFonts w:ascii="9tyqL3XA+ArialMT" w:hAnsi="9tyqL3XA+ArialMT" w:eastAsia="9tyqL3XA+ArialMT"/>
                <w:color w:val="000000"/>
                <w:w w:val="96"/>
                <w:sz w:val="12"/>
              </w:rPr>
              <w:t>100%</w:t>
            </w:r>
            <w:r>
              <w:rPr>
                <w:rFonts w:ascii="TnCXzyKn+SimSun" w:hAnsi="TnCXzyKn+SimSun" w:eastAsia="TnCXzyKn+SimSun"/>
                <w:color w:val="000000"/>
                <w:w w:val="97"/>
                <w:sz w:val="12"/>
              </w:rPr>
              <w:t>，支付时间</w:t>
            </w:r>
            <w:r>
              <w:rPr>
                <w:rFonts w:ascii="9tyqL3XA+ArialMT" w:hAnsi="9tyqL3XA+ArialMT" w:eastAsia="9tyqL3XA+ArialMT"/>
                <w:color w:val="000000"/>
                <w:w w:val="96"/>
                <w:sz w:val="12"/>
              </w:rPr>
              <w:t>1</w:t>
            </w:r>
            <w:r>
              <w:rPr>
                <w:rFonts w:ascii="TnCXzyKn+SimSun" w:hAnsi="TnCXzyKn+SimSun" w:eastAsia="TnCXzyKn+SimSun"/>
                <w:color w:val="000000"/>
                <w:w w:val="97"/>
                <w:sz w:val="12"/>
              </w:rPr>
              <w:t>年内，服务对象满意度达</w:t>
            </w:r>
            <w:r>
              <w:rPr>
                <w:rFonts w:ascii="9tyqL3XA+ArialMT" w:hAnsi="9tyqL3XA+ArialMT" w:eastAsia="9tyqL3XA+ArialMT"/>
                <w:color w:val="000000"/>
                <w:w w:val="96"/>
                <w:sz w:val="12"/>
              </w:rPr>
              <w:t>90%</w:t>
            </w:r>
            <w:r>
              <w:rPr>
                <w:rFonts w:ascii="TnCXzyKn+SimSun" w:hAnsi="TnCXzyKn+SimSun" w:eastAsia="TnCXzyKn+SimSun"/>
                <w:color w:val="000000"/>
                <w:w w:val="97"/>
                <w:sz w:val="12"/>
              </w:rPr>
              <w:t>，完成债务清偿工作。</w:t>
            </w:r>
          </w:p>
        </w:tc>
        <w:tc>
          <w:tcPr>
            <w:tcW w:w="2410" w:type="dxa"/>
            <w:tcBorders>
              <w:top w:val="single" w:color="000000" w:sz="2" w:space="0"/>
              <w:left w:val="single" w:color="000000" w:sz="0" w:space="0"/>
              <w:bottom w:val="single" w:color="000000" w:sz="0" w:space="0"/>
              <w:right w:val="single" w:color="000000" w:sz="2" w:space="0"/>
            </w:tcBorders>
            <w:tcMar>
              <w:left w:w="0" w:type="dxa"/>
              <w:right w:w="0" w:type="dxa"/>
            </w:tcMar>
          </w:tcPr>
          <w:p w14:paraId="00E0B118">
            <w:pPr>
              <w:widowControl/>
              <w:autoSpaceDE w:val="0"/>
              <w:autoSpaceDN w:val="0"/>
              <w:spacing w:before="2" w:after="0" w:line="138" w:lineRule="exact"/>
              <w:ind w:left="24" w:right="0" w:firstLine="0"/>
              <w:jc w:val="left"/>
            </w:pPr>
            <w:r>
              <w:rPr>
                <w:rFonts w:ascii="TnCXzyKn+SimSun" w:hAnsi="TnCXzyKn+SimSun" w:eastAsia="TnCXzyKn+SimSun"/>
                <w:color w:val="000000"/>
                <w:w w:val="97"/>
                <w:sz w:val="12"/>
              </w:rPr>
              <w:t>完成支付项目数</w:t>
            </w:r>
            <w:r>
              <w:rPr>
                <w:rFonts w:ascii="9tyqL3XA+ArialMT" w:hAnsi="9tyqL3XA+ArialMT" w:eastAsia="9tyqL3XA+ArialMT"/>
                <w:color w:val="000000"/>
                <w:w w:val="96"/>
                <w:sz w:val="12"/>
              </w:rPr>
              <w:t>1</w:t>
            </w:r>
            <w:r>
              <w:rPr>
                <w:rFonts w:ascii="TnCXzyKn+SimSun" w:hAnsi="TnCXzyKn+SimSun" w:eastAsia="TnCXzyKn+SimSun"/>
                <w:color w:val="000000"/>
                <w:w w:val="97"/>
                <w:sz w:val="12"/>
              </w:rPr>
              <w:t>个，支付及时率</w:t>
            </w:r>
            <w:r>
              <w:rPr>
                <w:rFonts w:ascii="9tyqL3XA+ArialMT" w:hAnsi="9tyqL3XA+ArialMT" w:eastAsia="9tyqL3XA+ArialMT"/>
                <w:color w:val="000000"/>
                <w:w w:val="96"/>
                <w:sz w:val="12"/>
              </w:rPr>
              <w:t>100%</w:t>
            </w:r>
            <w:r>
              <w:rPr>
                <w:rFonts w:ascii="TnCXzyKn+SimSun" w:hAnsi="TnCXzyKn+SimSun" w:eastAsia="TnCXzyKn+SimSun"/>
                <w:color w:val="000000"/>
                <w:w w:val="97"/>
                <w:sz w:val="12"/>
              </w:rPr>
              <w:t>，支付时间</w:t>
            </w:r>
            <w:r>
              <w:rPr>
                <w:rFonts w:ascii="9tyqL3XA+ArialMT" w:hAnsi="9tyqL3XA+ArialMT" w:eastAsia="9tyqL3XA+ArialMT"/>
                <w:color w:val="000000"/>
                <w:w w:val="96"/>
                <w:sz w:val="12"/>
              </w:rPr>
              <w:t>1</w:t>
            </w:r>
            <w:r>
              <w:rPr>
                <w:rFonts w:ascii="TnCXzyKn+SimSun" w:hAnsi="TnCXzyKn+SimSun" w:eastAsia="TnCXzyKn+SimSun"/>
                <w:color w:val="000000"/>
                <w:w w:val="97"/>
                <w:sz w:val="12"/>
              </w:rPr>
              <w:t>年内，服务对象满意度达</w:t>
            </w:r>
            <w:r>
              <w:rPr>
                <w:rFonts w:ascii="9tyqL3XA+ArialMT" w:hAnsi="9tyqL3XA+ArialMT" w:eastAsia="9tyqL3XA+ArialMT"/>
                <w:color w:val="000000"/>
                <w:w w:val="96"/>
                <w:sz w:val="12"/>
              </w:rPr>
              <w:t>90%</w:t>
            </w:r>
            <w:r>
              <w:rPr>
                <w:rFonts w:ascii="TnCXzyKn+SimSun" w:hAnsi="TnCXzyKn+SimSun" w:eastAsia="TnCXzyKn+SimSun"/>
                <w:color w:val="000000"/>
                <w:w w:val="97"/>
                <w:sz w:val="12"/>
              </w:rPr>
              <w:t>，完成债务清偿工作。</w:t>
            </w:r>
          </w:p>
        </w:tc>
        <w:tc>
          <w:tcPr>
            <w:tcW w:w="1772" w:type="dxa"/>
            <w:tcBorders>
              <w:top w:val="single" w:color="000000" w:sz="2" w:space="0"/>
              <w:left w:val="single" w:color="000000" w:sz="2" w:space="0"/>
              <w:bottom w:val="single" w:color="000000" w:sz="0" w:space="0"/>
              <w:right w:val="single" w:color="000000" w:sz="2" w:space="0"/>
            </w:tcBorders>
            <w:tcMar>
              <w:left w:w="0" w:type="dxa"/>
              <w:right w:w="0" w:type="dxa"/>
            </w:tcMar>
          </w:tcPr>
          <w:p w14:paraId="17C8CF2C">
            <w:pPr>
              <w:widowControl/>
              <w:autoSpaceDE w:val="0"/>
              <w:autoSpaceDN w:val="0"/>
              <w:spacing w:before="0" w:after="0" w:line="142" w:lineRule="exact"/>
              <w:ind w:left="22" w:right="0" w:firstLine="0"/>
              <w:jc w:val="left"/>
            </w:pPr>
            <w:r>
              <w:rPr>
                <w:rFonts w:ascii="TnCXzyKn+SimSun" w:hAnsi="TnCXzyKn+SimSun" w:eastAsia="TnCXzyKn+SimSun"/>
                <w:color w:val="000000"/>
                <w:w w:val="97"/>
                <w:sz w:val="12"/>
              </w:rPr>
              <w:t>昆财债〔</w:t>
            </w:r>
            <w:r>
              <w:rPr>
                <w:rFonts w:ascii="9tyqL3XA+ArialMT" w:hAnsi="9tyqL3XA+ArialMT" w:eastAsia="9tyqL3XA+ArialMT"/>
                <w:color w:val="000000"/>
                <w:w w:val="96"/>
                <w:sz w:val="12"/>
              </w:rPr>
              <w:t>2025</w:t>
            </w:r>
            <w:r>
              <w:rPr>
                <w:rFonts w:ascii="TnCXzyKn+SimSun" w:hAnsi="TnCXzyKn+SimSun" w:eastAsia="TnCXzyKn+SimSun"/>
                <w:color w:val="000000"/>
                <w:w w:val="97"/>
                <w:sz w:val="12"/>
              </w:rPr>
              <w:t>〕</w:t>
            </w:r>
            <w:r>
              <w:rPr>
                <w:rFonts w:ascii="9tyqL3XA+ArialMT" w:hAnsi="9tyqL3XA+ArialMT" w:eastAsia="9tyqL3XA+ArialMT"/>
                <w:color w:val="000000"/>
                <w:w w:val="96"/>
                <w:sz w:val="12"/>
              </w:rPr>
              <w:t>40</w:t>
            </w:r>
            <w:r>
              <w:rPr>
                <w:rFonts w:ascii="TnCXzyKn+SimSun" w:hAnsi="TnCXzyKn+SimSun" w:eastAsia="TnCXzyKn+SimSun"/>
                <w:color w:val="000000"/>
                <w:w w:val="97"/>
                <w:sz w:val="12"/>
              </w:rPr>
              <w:t>号党政机关办公用房测绘及数据上传项目经费预算确定数</w:t>
            </w:r>
            <w:r>
              <w:rPr>
                <w:rFonts w:ascii="9tyqL3XA+ArialMT" w:hAnsi="9tyqL3XA+ArialMT" w:eastAsia="9tyqL3XA+ArialMT"/>
                <w:color w:val="000000"/>
                <w:w w:val="96"/>
                <w:sz w:val="12"/>
              </w:rPr>
              <w:t>570000.00</w:t>
            </w:r>
            <w:r>
              <w:rPr>
                <w:rFonts w:ascii="TnCXzyKn+SimSun" w:hAnsi="TnCXzyKn+SimSun" w:eastAsia="TnCXzyKn+SimSun"/>
                <w:color w:val="000000"/>
                <w:w w:val="97"/>
                <w:sz w:val="12"/>
              </w:rPr>
              <w:t>元，执行数</w:t>
            </w:r>
            <w:r>
              <w:rPr>
                <w:rFonts w:ascii="9tyqL3XA+ArialMT" w:hAnsi="9tyqL3XA+ArialMT" w:eastAsia="9tyqL3XA+ArialMT"/>
                <w:color w:val="000000"/>
                <w:w w:val="96"/>
                <w:sz w:val="12"/>
              </w:rPr>
              <w:t>570000.00</w:t>
            </w:r>
            <w:r>
              <w:rPr>
                <w:rFonts w:ascii="TnCXzyKn+SimSun" w:hAnsi="TnCXzyKn+SimSun" w:eastAsia="TnCXzyKn+SimSun"/>
                <w:color w:val="000000"/>
                <w:w w:val="97"/>
                <w:sz w:val="12"/>
              </w:rPr>
              <w:t>元，执行率</w:t>
            </w:r>
            <w:r>
              <w:rPr>
                <w:rFonts w:ascii="9tyqL3XA+ArialMT" w:hAnsi="9tyqL3XA+ArialMT" w:eastAsia="9tyqL3XA+ArialMT"/>
                <w:color w:val="000000"/>
                <w:w w:val="96"/>
                <w:sz w:val="12"/>
              </w:rPr>
              <w:t>100%</w:t>
            </w:r>
            <w:r>
              <w:rPr>
                <w:rFonts w:ascii="TnCXzyKn+SimSun" w:hAnsi="TnCXzyKn+SimSun" w:eastAsia="TnCXzyKn+SimSun"/>
                <w:color w:val="000000"/>
                <w:w w:val="97"/>
                <w:sz w:val="12"/>
              </w:rPr>
              <w:t>。</w:t>
            </w:r>
          </w:p>
        </w:tc>
        <w:tc>
          <w:tcPr>
            <w:tcW w:w="1506" w:type="dxa"/>
            <w:tcBorders>
              <w:top w:val="single" w:color="000000" w:sz="2" w:space="0"/>
              <w:left w:val="single" w:color="000000" w:sz="2" w:space="0"/>
              <w:bottom w:val="single" w:color="000000" w:sz="0" w:space="0"/>
              <w:right w:val="single" w:color="000000" w:sz="0" w:space="0"/>
            </w:tcBorders>
            <w:tcMar>
              <w:left w:w="0" w:type="dxa"/>
              <w:right w:w="0" w:type="dxa"/>
            </w:tcMar>
          </w:tcPr>
          <w:p w14:paraId="18DDB823">
            <w:pPr>
              <w:widowControl/>
              <w:autoSpaceDE w:val="0"/>
              <w:autoSpaceDN w:val="0"/>
              <w:spacing w:before="14" w:after="0" w:line="120" w:lineRule="exact"/>
              <w:ind w:left="20" w:right="0" w:firstLine="0"/>
              <w:jc w:val="left"/>
            </w:pPr>
            <w:r>
              <w:rPr>
                <w:rFonts w:ascii="TnCXzyKn+SimSun" w:hAnsi="TnCXzyKn+SimSun" w:eastAsia="TnCXzyKn+SimSun"/>
                <w:color w:val="000000"/>
                <w:w w:val="97"/>
                <w:sz w:val="12"/>
              </w:rPr>
              <w:t>无。</w:t>
            </w:r>
          </w:p>
        </w:tc>
      </w:tr>
      <w:tr w14:paraId="0BDC5A3E">
        <w:tblPrEx>
          <w:tblCellMar>
            <w:top w:w="0" w:type="dxa"/>
            <w:left w:w="108" w:type="dxa"/>
            <w:bottom w:w="0" w:type="dxa"/>
            <w:right w:w="108" w:type="dxa"/>
          </w:tblCellMar>
        </w:tblPrEx>
        <w:trPr>
          <w:trHeight w:val="574" w:hRule="exact"/>
        </w:trPr>
        <w:tc>
          <w:tcPr>
            <w:tcW w:w="1328" w:type="dxa"/>
            <w:tcBorders>
              <w:top w:val="single" w:color="000000" w:sz="0" w:space="0"/>
              <w:left w:val="single" w:color="000000" w:sz="2" w:space="0"/>
              <w:bottom w:val="single" w:color="000000" w:sz="2" w:space="0"/>
              <w:right w:val="single" w:color="000000" w:sz="2" w:space="0"/>
            </w:tcBorders>
            <w:tcMar>
              <w:left w:w="0" w:type="dxa"/>
              <w:right w:w="0" w:type="dxa"/>
            </w:tcMar>
          </w:tcPr>
          <w:p w14:paraId="2DAE4795">
            <w:pPr>
              <w:widowControl/>
              <w:autoSpaceDE w:val="0"/>
              <w:autoSpaceDN w:val="0"/>
              <w:spacing w:before="10" w:after="0" w:line="132" w:lineRule="exact"/>
              <w:ind w:left="0" w:right="0" w:firstLine="0"/>
              <w:jc w:val="center"/>
            </w:pPr>
            <w:r>
              <w:rPr>
                <w:rFonts w:ascii="TnCXzyKn+SimSun" w:hAnsi="TnCXzyKn+SimSun" w:eastAsia="TnCXzyKn+SimSun"/>
                <w:color w:val="000000"/>
                <w:w w:val="97"/>
                <w:sz w:val="12"/>
              </w:rPr>
              <w:t>昆财债</w:t>
            </w:r>
            <w:r>
              <w:rPr>
                <w:rFonts w:ascii="9tyqL3XA+ArialMT" w:hAnsi="9tyqL3XA+ArialMT" w:eastAsia="9tyqL3XA+ArialMT"/>
                <w:color w:val="000000"/>
                <w:w w:val="96"/>
                <w:sz w:val="12"/>
              </w:rPr>
              <w:t>40</w:t>
            </w:r>
            <w:r>
              <w:rPr>
                <w:rFonts w:ascii="TnCXzyKn+SimSun" w:hAnsi="TnCXzyKn+SimSun" w:eastAsia="TnCXzyKn+SimSun"/>
                <w:color w:val="000000"/>
                <w:w w:val="97"/>
                <w:sz w:val="12"/>
              </w:rPr>
              <w:t>号</w:t>
            </w:r>
            <w:r>
              <w:rPr>
                <w:rFonts w:ascii="9tyqL3XA+ArialMT" w:hAnsi="9tyqL3XA+ArialMT" w:eastAsia="9tyqL3XA+ArialMT"/>
                <w:color w:val="000000"/>
                <w:w w:val="96"/>
                <w:sz w:val="12"/>
              </w:rPr>
              <w:t>2025</w:t>
            </w:r>
            <w:r>
              <w:rPr>
                <w:rFonts w:ascii="TnCXzyKn+SimSun" w:hAnsi="TnCXzyKn+SimSun" w:eastAsia="TnCXzyKn+SimSun"/>
                <w:color w:val="000000"/>
                <w:w w:val="97"/>
                <w:sz w:val="12"/>
              </w:rPr>
              <w:t>年地方</w:t>
            </w:r>
          </w:p>
          <w:p w14:paraId="21EA46B3">
            <w:pPr>
              <w:widowControl/>
              <w:autoSpaceDE w:val="0"/>
              <w:autoSpaceDN w:val="0"/>
              <w:spacing w:before="18" w:after="0" w:line="120" w:lineRule="exact"/>
              <w:ind w:left="20" w:right="0" w:firstLine="0"/>
              <w:jc w:val="left"/>
            </w:pPr>
            <w:r>
              <w:rPr>
                <w:rFonts w:ascii="TnCXzyKn+SimSun" w:hAnsi="TnCXzyKn+SimSun" w:eastAsia="TnCXzyKn+SimSun"/>
                <w:color w:val="000000"/>
                <w:w w:val="97"/>
                <w:sz w:val="12"/>
              </w:rPr>
              <w:t>政府专项债券经费</w:t>
            </w:r>
          </w:p>
        </w:tc>
        <w:tc>
          <w:tcPr>
            <w:tcW w:w="2560" w:type="dxa"/>
            <w:tcBorders>
              <w:top w:val="single" w:color="000000" w:sz="0" w:space="0"/>
              <w:left w:val="single" w:color="000000" w:sz="2" w:space="0"/>
              <w:bottom w:val="single" w:color="000000" w:sz="2" w:space="0"/>
              <w:right w:val="single" w:color="000000" w:sz="0" w:space="0"/>
            </w:tcBorders>
            <w:tcMar>
              <w:left w:w="0" w:type="dxa"/>
              <w:right w:w="0" w:type="dxa"/>
            </w:tcMar>
          </w:tcPr>
          <w:p w14:paraId="76849742">
            <w:pPr>
              <w:widowControl/>
              <w:autoSpaceDE w:val="0"/>
              <w:autoSpaceDN w:val="0"/>
              <w:spacing w:before="0" w:after="0" w:line="140" w:lineRule="exact"/>
              <w:ind w:left="24" w:right="0" w:firstLine="0"/>
              <w:jc w:val="left"/>
            </w:pPr>
            <w:r>
              <w:rPr>
                <w:rFonts w:ascii="TnCXzyKn+SimSun" w:hAnsi="TnCXzyKn+SimSun" w:eastAsia="TnCXzyKn+SimSun"/>
                <w:color w:val="000000"/>
                <w:w w:val="97"/>
                <w:sz w:val="12"/>
              </w:rPr>
              <w:t>支付机关中心区级机关办公大楼更换监控系统设备及电信</w:t>
            </w:r>
            <w:r>
              <w:rPr>
                <w:rFonts w:ascii="9tyqL3XA+ArialMT" w:hAnsi="9tyqL3XA+ArialMT" w:eastAsia="9tyqL3XA+ArialMT"/>
                <w:color w:val="000000"/>
                <w:w w:val="96"/>
                <w:sz w:val="12"/>
              </w:rPr>
              <w:t>20M</w:t>
            </w:r>
            <w:r>
              <w:rPr>
                <w:rFonts w:ascii="TnCXzyKn+SimSun" w:hAnsi="TnCXzyKn+SimSun" w:eastAsia="TnCXzyKn+SimSun"/>
                <w:color w:val="000000"/>
                <w:w w:val="97"/>
                <w:sz w:val="12"/>
              </w:rPr>
              <w:t>电路服务债务，完成支付项目数量</w:t>
            </w:r>
            <w:r>
              <w:rPr>
                <w:rFonts w:ascii="9tyqL3XA+ArialMT" w:hAnsi="9tyqL3XA+ArialMT" w:eastAsia="9tyqL3XA+ArialMT"/>
                <w:color w:val="000000"/>
                <w:w w:val="96"/>
                <w:sz w:val="12"/>
              </w:rPr>
              <w:t>2</w:t>
            </w:r>
            <w:r>
              <w:rPr>
                <w:rFonts w:ascii="TnCXzyKn+SimSun" w:hAnsi="TnCXzyKn+SimSun" w:eastAsia="TnCXzyKn+SimSun"/>
                <w:color w:val="000000"/>
                <w:w w:val="97"/>
                <w:sz w:val="12"/>
              </w:rPr>
              <w:t>个，支付及时率</w:t>
            </w:r>
            <w:r>
              <w:rPr>
                <w:rFonts w:ascii="9tyqL3XA+ArialMT" w:hAnsi="9tyqL3XA+ArialMT" w:eastAsia="9tyqL3XA+ArialMT"/>
                <w:color w:val="000000"/>
                <w:w w:val="96"/>
                <w:sz w:val="12"/>
              </w:rPr>
              <w:t>100%</w:t>
            </w:r>
            <w:r>
              <w:rPr>
                <w:rFonts w:ascii="TnCXzyKn+SimSun" w:hAnsi="TnCXzyKn+SimSun" w:eastAsia="TnCXzyKn+SimSun"/>
                <w:color w:val="000000"/>
                <w:w w:val="97"/>
                <w:sz w:val="12"/>
              </w:rPr>
              <w:t>，支付时间</w:t>
            </w:r>
            <w:r>
              <w:rPr>
                <w:rFonts w:ascii="9tyqL3XA+ArialMT" w:hAnsi="9tyqL3XA+ArialMT" w:eastAsia="9tyqL3XA+ArialMT"/>
                <w:color w:val="000000"/>
                <w:w w:val="96"/>
                <w:sz w:val="12"/>
              </w:rPr>
              <w:t>1</w:t>
            </w:r>
            <w:r>
              <w:rPr>
                <w:rFonts w:ascii="TnCXzyKn+SimSun" w:hAnsi="TnCXzyKn+SimSun" w:eastAsia="TnCXzyKn+SimSun"/>
                <w:color w:val="000000"/>
                <w:w w:val="97"/>
                <w:sz w:val="12"/>
              </w:rPr>
              <w:t>年内，服务对象满意度达</w:t>
            </w:r>
            <w:r>
              <w:rPr>
                <w:rFonts w:ascii="9tyqL3XA+ArialMT" w:hAnsi="9tyqL3XA+ArialMT" w:eastAsia="9tyqL3XA+ArialMT"/>
                <w:color w:val="000000"/>
                <w:w w:val="96"/>
                <w:sz w:val="12"/>
              </w:rPr>
              <w:t>90%</w:t>
            </w:r>
            <w:r>
              <w:rPr>
                <w:rFonts w:ascii="TnCXzyKn+SimSun" w:hAnsi="TnCXzyKn+SimSun" w:eastAsia="TnCXzyKn+SimSun"/>
                <w:color w:val="000000"/>
                <w:w w:val="97"/>
                <w:sz w:val="12"/>
              </w:rPr>
              <w:t>，完成债务清偿工作。</w:t>
            </w:r>
          </w:p>
        </w:tc>
        <w:tc>
          <w:tcPr>
            <w:tcW w:w="2410" w:type="dxa"/>
            <w:tcBorders>
              <w:top w:val="single" w:color="000000" w:sz="0" w:space="0"/>
              <w:left w:val="single" w:color="000000" w:sz="0" w:space="0"/>
              <w:bottom w:val="single" w:color="000000" w:sz="2" w:space="0"/>
              <w:right w:val="single" w:color="000000" w:sz="2" w:space="0"/>
            </w:tcBorders>
            <w:tcMar>
              <w:left w:w="0" w:type="dxa"/>
              <w:right w:w="0" w:type="dxa"/>
            </w:tcMar>
          </w:tcPr>
          <w:p w14:paraId="20BB4D0B">
            <w:pPr>
              <w:widowControl/>
              <w:autoSpaceDE w:val="0"/>
              <w:autoSpaceDN w:val="0"/>
              <w:spacing w:before="2" w:after="0" w:line="138" w:lineRule="exact"/>
              <w:ind w:left="24" w:right="0" w:firstLine="0"/>
              <w:jc w:val="left"/>
            </w:pPr>
            <w:r>
              <w:rPr>
                <w:rFonts w:ascii="TnCXzyKn+SimSun" w:hAnsi="TnCXzyKn+SimSun" w:eastAsia="TnCXzyKn+SimSun"/>
                <w:color w:val="000000"/>
                <w:w w:val="97"/>
                <w:sz w:val="12"/>
              </w:rPr>
              <w:t>完成支付项目数量</w:t>
            </w:r>
            <w:r>
              <w:rPr>
                <w:rFonts w:ascii="9tyqL3XA+ArialMT" w:hAnsi="9tyqL3XA+ArialMT" w:eastAsia="9tyqL3XA+ArialMT"/>
                <w:color w:val="000000"/>
                <w:w w:val="96"/>
                <w:sz w:val="12"/>
              </w:rPr>
              <w:t>2</w:t>
            </w:r>
            <w:r>
              <w:rPr>
                <w:rFonts w:ascii="TnCXzyKn+SimSun" w:hAnsi="TnCXzyKn+SimSun" w:eastAsia="TnCXzyKn+SimSun"/>
                <w:color w:val="000000"/>
                <w:w w:val="97"/>
                <w:sz w:val="12"/>
              </w:rPr>
              <w:t>个，支付及时率</w:t>
            </w:r>
            <w:r>
              <w:rPr>
                <w:rFonts w:ascii="9tyqL3XA+ArialMT" w:hAnsi="9tyqL3XA+ArialMT" w:eastAsia="9tyqL3XA+ArialMT"/>
                <w:color w:val="000000"/>
                <w:w w:val="96"/>
                <w:sz w:val="12"/>
              </w:rPr>
              <w:t>100%</w:t>
            </w:r>
            <w:r>
              <w:rPr>
                <w:rFonts w:ascii="TnCXzyKn+SimSun" w:hAnsi="TnCXzyKn+SimSun" w:eastAsia="TnCXzyKn+SimSun"/>
                <w:color w:val="000000"/>
                <w:w w:val="97"/>
                <w:sz w:val="12"/>
              </w:rPr>
              <w:t>，支付时间</w:t>
            </w:r>
            <w:r>
              <w:rPr>
                <w:rFonts w:ascii="9tyqL3XA+ArialMT" w:hAnsi="9tyqL3XA+ArialMT" w:eastAsia="9tyqL3XA+ArialMT"/>
                <w:color w:val="000000"/>
                <w:w w:val="96"/>
                <w:sz w:val="12"/>
              </w:rPr>
              <w:t>1</w:t>
            </w:r>
            <w:r>
              <w:rPr>
                <w:rFonts w:ascii="TnCXzyKn+SimSun" w:hAnsi="TnCXzyKn+SimSun" w:eastAsia="TnCXzyKn+SimSun"/>
                <w:color w:val="000000"/>
                <w:w w:val="97"/>
                <w:sz w:val="12"/>
              </w:rPr>
              <w:t>年内，服务对象满意度达</w:t>
            </w:r>
            <w:r>
              <w:rPr>
                <w:rFonts w:ascii="9tyqL3XA+ArialMT" w:hAnsi="9tyqL3XA+ArialMT" w:eastAsia="9tyqL3XA+ArialMT"/>
                <w:color w:val="000000"/>
                <w:w w:val="96"/>
                <w:sz w:val="12"/>
              </w:rPr>
              <w:t>90%</w:t>
            </w:r>
            <w:r>
              <w:rPr>
                <w:rFonts w:ascii="TnCXzyKn+SimSun" w:hAnsi="TnCXzyKn+SimSun" w:eastAsia="TnCXzyKn+SimSun"/>
                <w:color w:val="000000"/>
                <w:w w:val="97"/>
                <w:sz w:val="12"/>
              </w:rPr>
              <w:t>，完成债务清偿工作。</w:t>
            </w:r>
          </w:p>
        </w:tc>
        <w:tc>
          <w:tcPr>
            <w:tcW w:w="1772" w:type="dxa"/>
            <w:tcBorders>
              <w:top w:val="single" w:color="000000" w:sz="0" w:space="0"/>
              <w:left w:val="single" w:color="000000" w:sz="2" w:space="0"/>
              <w:bottom w:val="single" w:color="000000" w:sz="2" w:space="0"/>
              <w:right w:val="single" w:color="000000" w:sz="2" w:space="0"/>
            </w:tcBorders>
            <w:tcMar>
              <w:left w:w="0" w:type="dxa"/>
              <w:right w:w="0" w:type="dxa"/>
            </w:tcMar>
          </w:tcPr>
          <w:p w14:paraId="392681A9">
            <w:pPr>
              <w:widowControl/>
              <w:autoSpaceDE w:val="0"/>
              <w:autoSpaceDN w:val="0"/>
              <w:spacing w:before="0" w:after="0" w:line="140" w:lineRule="exact"/>
              <w:ind w:left="22" w:right="0" w:firstLine="0"/>
              <w:jc w:val="left"/>
            </w:pPr>
            <w:r>
              <w:rPr>
                <w:rFonts w:ascii="TnCXzyKn+SimSun" w:hAnsi="TnCXzyKn+SimSun" w:eastAsia="TnCXzyKn+SimSun"/>
                <w:color w:val="000000"/>
                <w:w w:val="97"/>
                <w:sz w:val="12"/>
              </w:rPr>
              <w:t>昆财债</w:t>
            </w:r>
            <w:r>
              <w:rPr>
                <w:rFonts w:ascii="9tyqL3XA+ArialMT" w:hAnsi="9tyqL3XA+ArialMT" w:eastAsia="9tyqL3XA+ArialMT"/>
                <w:color w:val="000000"/>
                <w:w w:val="96"/>
                <w:sz w:val="12"/>
              </w:rPr>
              <w:t>40</w:t>
            </w:r>
            <w:r>
              <w:rPr>
                <w:rFonts w:ascii="TnCXzyKn+SimSun" w:hAnsi="TnCXzyKn+SimSun" w:eastAsia="TnCXzyKn+SimSun"/>
                <w:color w:val="000000"/>
                <w:w w:val="97"/>
                <w:sz w:val="12"/>
              </w:rPr>
              <w:t>号</w:t>
            </w:r>
            <w:r>
              <w:rPr>
                <w:rFonts w:ascii="9tyqL3XA+ArialMT" w:hAnsi="9tyqL3XA+ArialMT" w:eastAsia="9tyqL3XA+ArialMT"/>
                <w:color w:val="000000"/>
                <w:w w:val="96"/>
                <w:sz w:val="12"/>
              </w:rPr>
              <w:t>2025</w:t>
            </w:r>
            <w:r>
              <w:rPr>
                <w:rFonts w:ascii="TnCXzyKn+SimSun" w:hAnsi="TnCXzyKn+SimSun" w:eastAsia="TnCXzyKn+SimSun"/>
                <w:color w:val="000000"/>
                <w:w w:val="97"/>
                <w:sz w:val="12"/>
              </w:rPr>
              <w:t>年地方政府专项债券经费预算确定数</w:t>
            </w:r>
            <w:r>
              <w:rPr>
                <w:rFonts w:ascii="9tyqL3XA+ArialMT" w:hAnsi="9tyqL3XA+ArialMT" w:eastAsia="9tyqL3XA+ArialMT"/>
                <w:color w:val="000000"/>
                <w:w w:val="96"/>
                <w:sz w:val="12"/>
              </w:rPr>
              <w:t>118253.00</w:t>
            </w:r>
            <w:r>
              <w:rPr>
                <w:rFonts w:ascii="TnCXzyKn+SimSun" w:hAnsi="TnCXzyKn+SimSun" w:eastAsia="TnCXzyKn+SimSun"/>
                <w:color w:val="000000"/>
                <w:w w:val="97"/>
                <w:sz w:val="12"/>
              </w:rPr>
              <w:t>元，执行数</w:t>
            </w:r>
            <w:r>
              <w:rPr>
                <w:rFonts w:ascii="9tyqL3XA+ArialMT" w:hAnsi="9tyqL3XA+ArialMT" w:eastAsia="9tyqL3XA+ArialMT"/>
                <w:color w:val="000000"/>
                <w:w w:val="96"/>
                <w:sz w:val="12"/>
              </w:rPr>
              <w:t>118253.00</w:t>
            </w:r>
            <w:r>
              <w:rPr>
                <w:rFonts w:ascii="TnCXzyKn+SimSun" w:hAnsi="TnCXzyKn+SimSun" w:eastAsia="TnCXzyKn+SimSun"/>
                <w:color w:val="000000"/>
                <w:w w:val="97"/>
                <w:sz w:val="12"/>
              </w:rPr>
              <w:t>元，执行率</w:t>
            </w:r>
            <w:r>
              <w:rPr>
                <w:rFonts w:ascii="9tyqL3XA+ArialMT" w:hAnsi="9tyqL3XA+ArialMT" w:eastAsia="9tyqL3XA+ArialMT"/>
                <w:color w:val="000000"/>
                <w:w w:val="96"/>
                <w:sz w:val="12"/>
              </w:rPr>
              <w:t>100%</w:t>
            </w:r>
            <w:r>
              <w:rPr>
                <w:rFonts w:ascii="TnCXzyKn+SimSun" w:hAnsi="TnCXzyKn+SimSun" w:eastAsia="TnCXzyKn+SimSun"/>
                <w:color w:val="000000"/>
                <w:w w:val="97"/>
                <w:sz w:val="12"/>
              </w:rPr>
              <w:t>。</w:t>
            </w:r>
          </w:p>
        </w:tc>
        <w:tc>
          <w:tcPr>
            <w:tcW w:w="1506" w:type="dxa"/>
            <w:tcBorders>
              <w:top w:val="single" w:color="000000" w:sz="0" w:space="0"/>
              <w:left w:val="single" w:color="000000" w:sz="2" w:space="0"/>
              <w:bottom w:val="single" w:color="000000" w:sz="2" w:space="0"/>
              <w:right w:val="single" w:color="000000" w:sz="0" w:space="0"/>
            </w:tcBorders>
            <w:tcMar>
              <w:left w:w="0" w:type="dxa"/>
              <w:right w:w="0" w:type="dxa"/>
            </w:tcMar>
          </w:tcPr>
          <w:p w14:paraId="5872A3DF">
            <w:pPr>
              <w:widowControl/>
              <w:autoSpaceDE w:val="0"/>
              <w:autoSpaceDN w:val="0"/>
              <w:spacing w:before="16" w:after="0" w:line="120" w:lineRule="exact"/>
              <w:ind w:left="20" w:right="0" w:firstLine="0"/>
              <w:jc w:val="left"/>
            </w:pPr>
            <w:r>
              <w:rPr>
                <w:rFonts w:ascii="TnCXzyKn+SimSun" w:hAnsi="TnCXzyKn+SimSun" w:eastAsia="TnCXzyKn+SimSun"/>
                <w:color w:val="000000"/>
                <w:w w:val="97"/>
                <w:sz w:val="12"/>
              </w:rPr>
              <w:t>无。</w:t>
            </w:r>
          </w:p>
        </w:tc>
      </w:tr>
      <w:tr w14:paraId="11DDADE5">
        <w:tblPrEx>
          <w:tblCellMar>
            <w:top w:w="0" w:type="dxa"/>
            <w:left w:w="108" w:type="dxa"/>
            <w:bottom w:w="0" w:type="dxa"/>
            <w:right w:w="108" w:type="dxa"/>
          </w:tblCellMar>
        </w:tblPrEx>
        <w:trPr>
          <w:trHeight w:val="2318" w:hRule="exact"/>
        </w:trPr>
        <w:tc>
          <w:tcPr>
            <w:tcW w:w="1328" w:type="dxa"/>
            <w:tcBorders>
              <w:top w:val="single" w:color="000000" w:sz="2" w:space="0"/>
              <w:left w:val="single" w:color="000000" w:sz="2" w:space="0"/>
              <w:bottom w:val="single" w:color="000000" w:sz="0" w:space="0"/>
              <w:right w:val="single" w:color="000000" w:sz="2" w:space="0"/>
            </w:tcBorders>
            <w:tcMar>
              <w:left w:w="0" w:type="dxa"/>
              <w:right w:w="0" w:type="dxa"/>
            </w:tcMar>
          </w:tcPr>
          <w:p w14:paraId="1B113F8A">
            <w:pPr>
              <w:widowControl/>
              <w:autoSpaceDE w:val="0"/>
              <w:autoSpaceDN w:val="0"/>
              <w:spacing w:before="18" w:after="0" w:line="120" w:lineRule="exact"/>
              <w:ind w:left="20" w:right="0" w:firstLine="0"/>
              <w:jc w:val="left"/>
            </w:pPr>
            <w:r>
              <w:rPr>
                <w:rFonts w:ascii="TnCXzyKn+SimSun" w:hAnsi="TnCXzyKn+SimSun" w:eastAsia="TnCXzyKn+SimSun"/>
                <w:color w:val="000000"/>
                <w:w w:val="97"/>
                <w:sz w:val="12"/>
              </w:rPr>
              <w:t>政府办业务经费</w:t>
            </w:r>
          </w:p>
        </w:tc>
        <w:tc>
          <w:tcPr>
            <w:tcW w:w="2560" w:type="dxa"/>
            <w:tcBorders>
              <w:top w:val="single" w:color="000000" w:sz="2" w:space="0"/>
              <w:left w:val="single" w:color="000000" w:sz="2" w:space="0"/>
              <w:bottom w:val="single" w:color="000000" w:sz="0" w:space="0"/>
              <w:right w:val="single" w:color="000000" w:sz="0" w:space="0"/>
            </w:tcBorders>
            <w:tcMar>
              <w:left w:w="0" w:type="dxa"/>
              <w:right w:w="0" w:type="dxa"/>
            </w:tcMar>
          </w:tcPr>
          <w:p w14:paraId="1D80B18B">
            <w:pPr>
              <w:widowControl/>
              <w:autoSpaceDE w:val="0"/>
              <w:autoSpaceDN w:val="0"/>
              <w:spacing w:before="0" w:after="0" w:line="144" w:lineRule="exact"/>
              <w:ind w:left="24" w:right="0" w:firstLine="0"/>
              <w:jc w:val="left"/>
            </w:pPr>
            <w:r>
              <w:rPr>
                <w:rFonts w:ascii="TnCXzyKn+SimSun" w:hAnsi="TnCXzyKn+SimSun" w:eastAsia="TnCXzyKn+SimSun"/>
                <w:color w:val="000000"/>
                <w:w w:val="97"/>
                <w:sz w:val="12"/>
              </w:rPr>
              <w:t>根据《昆明市人民政府办公厅关于贯彻落实云南省政务新媒体管理办法加强政务新媒体管理工作的通知》及项目实施方案的要求，围绕部门工作职责及履职要求，</w:t>
            </w:r>
            <w:r>
              <w:rPr>
                <w:rFonts w:ascii="9tyqL3XA+ArialMT" w:hAnsi="9tyqL3XA+ArialMT" w:eastAsia="9tyqL3XA+ArialMT"/>
                <w:color w:val="000000"/>
                <w:w w:val="96"/>
                <w:sz w:val="12"/>
              </w:rPr>
              <w:t>2025</w:t>
            </w:r>
            <w:r>
              <w:rPr>
                <w:rFonts w:ascii="TnCXzyKn+SimSun" w:hAnsi="TnCXzyKn+SimSun" w:eastAsia="TnCXzyKn+SimSun"/>
                <w:color w:val="000000"/>
                <w:w w:val="97"/>
                <w:sz w:val="12"/>
              </w:rPr>
              <w:t>年完成以下工作：</w:t>
            </w:r>
            <w:r>
              <w:rPr>
                <w:rFonts w:ascii="9tyqL3XA+ArialMT" w:hAnsi="9tyqL3XA+ArialMT" w:eastAsia="9tyqL3XA+ArialMT"/>
                <w:color w:val="000000"/>
                <w:w w:val="96"/>
                <w:sz w:val="12"/>
              </w:rPr>
              <w:t>1.</w:t>
            </w:r>
            <w:r>
              <w:rPr>
                <w:rFonts w:ascii="TnCXzyKn+SimSun" w:hAnsi="TnCXzyKn+SimSun" w:eastAsia="TnCXzyKn+SimSun"/>
                <w:color w:val="000000"/>
                <w:w w:val="97"/>
                <w:sz w:val="12"/>
              </w:rPr>
              <w:t>完成档案整理工作</w:t>
            </w:r>
            <w:r>
              <w:rPr>
                <w:rFonts w:ascii="9tyqL3XA+ArialMT" w:hAnsi="9tyqL3XA+ArialMT" w:eastAsia="9tyqL3XA+ArialMT"/>
                <w:color w:val="000000"/>
                <w:w w:val="96"/>
                <w:sz w:val="12"/>
              </w:rPr>
              <w:t>2</w:t>
            </w:r>
            <w:r>
              <w:rPr>
                <w:rFonts w:ascii="TnCXzyKn+SimSun" w:hAnsi="TnCXzyKn+SimSun" w:eastAsia="TnCXzyKn+SimSun"/>
                <w:color w:val="000000"/>
                <w:w w:val="97"/>
                <w:sz w:val="12"/>
              </w:rPr>
              <w:t>项；</w:t>
            </w:r>
            <w:r>
              <w:rPr>
                <w:rFonts w:ascii="9tyqL3XA+ArialMT" w:hAnsi="9tyqL3XA+ArialMT" w:eastAsia="9tyqL3XA+ArialMT"/>
                <w:color w:val="000000"/>
                <w:w w:val="96"/>
                <w:sz w:val="12"/>
              </w:rPr>
              <w:t>2.</w:t>
            </w:r>
            <w:r>
              <w:rPr>
                <w:rFonts w:ascii="TnCXzyKn+SimSun" w:hAnsi="TnCXzyKn+SimSun" w:eastAsia="TnCXzyKn+SimSun"/>
                <w:color w:val="000000"/>
                <w:w w:val="97"/>
                <w:sz w:val="12"/>
              </w:rPr>
              <w:t>完成区及</w:t>
            </w:r>
            <w:r>
              <w:rPr>
                <w:rFonts w:ascii="9tyqL3XA+ArialMT" w:hAnsi="9tyqL3XA+ArialMT" w:eastAsia="9tyqL3XA+ArialMT"/>
                <w:color w:val="000000"/>
                <w:w w:val="96"/>
                <w:sz w:val="12"/>
              </w:rPr>
              <w:t>10</w:t>
            </w:r>
            <w:r>
              <w:rPr>
                <w:rFonts w:ascii="TnCXzyKn+SimSun" w:hAnsi="TnCXzyKn+SimSun" w:eastAsia="TnCXzyKn+SimSun"/>
                <w:color w:val="000000"/>
                <w:w w:val="97"/>
                <w:sz w:val="12"/>
              </w:rPr>
              <w:t>家街道流管工作；</w:t>
            </w:r>
            <w:r>
              <w:rPr>
                <w:rFonts w:ascii="9tyqL3XA+ArialMT" w:hAnsi="9tyqL3XA+ArialMT" w:eastAsia="9tyqL3XA+ArialMT"/>
                <w:color w:val="000000"/>
                <w:w w:val="96"/>
                <w:sz w:val="12"/>
              </w:rPr>
              <w:t>3.</w:t>
            </w:r>
            <w:r>
              <w:rPr>
                <w:rFonts w:ascii="TnCXzyKn+SimSun" w:hAnsi="TnCXzyKn+SimSun" w:eastAsia="TnCXzyKn+SimSun"/>
                <w:color w:val="000000"/>
                <w:w w:val="97"/>
                <w:sz w:val="12"/>
              </w:rPr>
              <w:t>完成新媒体监测工作</w:t>
            </w:r>
            <w:r>
              <w:rPr>
                <w:rFonts w:ascii="9tyqL3XA+ArialMT" w:hAnsi="9tyqL3XA+ArialMT" w:eastAsia="9tyqL3XA+ArialMT"/>
                <w:color w:val="000000"/>
                <w:w w:val="96"/>
                <w:sz w:val="12"/>
              </w:rPr>
              <w:t>1</w:t>
            </w:r>
            <w:r>
              <w:rPr>
                <w:rFonts w:ascii="TnCXzyKn+SimSun" w:hAnsi="TnCXzyKn+SimSun" w:eastAsia="TnCXzyKn+SimSun"/>
                <w:color w:val="000000"/>
                <w:w w:val="97"/>
                <w:sz w:val="12"/>
              </w:rPr>
              <w:t>项；</w:t>
            </w:r>
            <w:r>
              <w:rPr>
                <w:rFonts w:ascii="9tyqL3XA+ArialMT" w:hAnsi="9tyqL3XA+ArialMT" w:eastAsia="9tyqL3XA+ArialMT"/>
                <w:color w:val="000000"/>
                <w:w w:val="96"/>
                <w:sz w:val="12"/>
              </w:rPr>
              <w:t>4.</w:t>
            </w:r>
            <w:r>
              <w:rPr>
                <w:rFonts w:ascii="TnCXzyKn+SimSun" w:hAnsi="TnCXzyKn+SimSun" w:eastAsia="TnCXzyKn+SimSun"/>
                <w:color w:val="000000"/>
                <w:w w:val="97"/>
                <w:sz w:val="12"/>
              </w:rPr>
              <w:t>完成办公用品、饮用水等购买</w:t>
            </w:r>
            <w:r>
              <w:rPr>
                <w:rFonts w:ascii="9tyqL3XA+ArialMT" w:hAnsi="9tyqL3XA+ArialMT" w:eastAsia="9tyqL3XA+ArialMT"/>
                <w:color w:val="000000"/>
                <w:w w:val="96"/>
                <w:sz w:val="12"/>
              </w:rPr>
              <w:t>3</w:t>
            </w:r>
            <w:r>
              <w:rPr>
                <w:rFonts w:ascii="TnCXzyKn+SimSun" w:hAnsi="TnCXzyKn+SimSun" w:eastAsia="TnCXzyKn+SimSun"/>
                <w:color w:val="000000"/>
                <w:w w:val="97"/>
                <w:sz w:val="12"/>
              </w:rPr>
              <w:t>批；</w:t>
            </w:r>
            <w:r>
              <w:rPr>
                <w:rFonts w:ascii="9tyqL3XA+ArialMT" w:hAnsi="9tyqL3XA+ArialMT" w:eastAsia="9tyqL3XA+ArialMT"/>
                <w:color w:val="000000"/>
                <w:w w:val="96"/>
                <w:sz w:val="12"/>
              </w:rPr>
              <w:t>5.</w:t>
            </w:r>
            <w:r>
              <w:rPr>
                <w:rFonts w:ascii="TnCXzyKn+SimSun" w:hAnsi="TnCXzyKn+SimSun" w:eastAsia="TnCXzyKn+SimSun"/>
                <w:color w:val="000000"/>
                <w:w w:val="97"/>
                <w:sz w:val="12"/>
              </w:rPr>
              <w:t>办公设备按需维修维护，法律咨询按需提供；</w:t>
            </w:r>
            <w:r>
              <w:rPr>
                <w:rFonts w:ascii="9tyqL3XA+ArialMT" w:hAnsi="9tyqL3XA+ArialMT" w:eastAsia="9tyqL3XA+ArialMT"/>
                <w:color w:val="000000"/>
                <w:w w:val="96"/>
                <w:sz w:val="12"/>
              </w:rPr>
              <w:t>6.</w:t>
            </w:r>
            <w:r>
              <w:rPr>
                <w:rFonts w:ascii="TnCXzyKn+SimSun" w:hAnsi="TnCXzyKn+SimSun" w:eastAsia="TnCXzyKn+SimSun"/>
                <w:color w:val="000000"/>
                <w:w w:val="97"/>
                <w:sz w:val="12"/>
              </w:rPr>
              <w:t>完成五华政报、两会展报发稿量五华政报</w:t>
            </w:r>
            <w:r>
              <w:rPr>
                <w:rFonts w:ascii="9tyqL3XA+ArialMT" w:hAnsi="9tyqL3XA+ArialMT" w:eastAsia="9tyqL3XA+ArialMT"/>
                <w:color w:val="000000"/>
                <w:w w:val="96"/>
                <w:sz w:val="12"/>
              </w:rPr>
              <w:t>8</w:t>
            </w:r>
            <w:r>
              <w:rPr>
                <w:rFonts w:ascii="TnCXzyKn+SimSun" w:hAnsi="TnCXzyKn+SimSun" w:eastAsia="TnCXzyKn+SimSun"/>
                <w:color w:val="000000"/>
                <w:w w:val="97"/>
                <w:sz w:val="12"/>
              </w:rPr>
              <w:t>期（每期</w:t>
            </w:r>
            <w:r>
              <w:rPr>
                <w:rFonts w:ascii="9tyqL3XA+ArialMT" w:hAnsi="9tyqL3XA+ArialMT" w:eastAsia="9tyqL3XA+ArialMT"/>
                <w:color w:val="000000"/>
                <w:w w:val="96"/>
                <w:sz w:val="12"/>
              </w:rPr>
              <w:t>60</w:t>
            </w:r>
            <w:r>
              <w:rPr>
                <w:rFonts w:ascii="TnCXzyKn+SimSun" w:hAnsi="TnCXzyKn+SimSun" w:eastAsia="TnCXzyKn+SimSun"/>
                <w:color w:val="000000"/>
                <w:w w:val="97"/>
                <w:sz w:val="12"/>
              </w:rPr>
              <w:t>本）。综上，各项工作完成质量不低于</w:t>
            </w:r>
            <w:r>
              <w:rPr>
                <w:rFonts w:ascii="9tyqL3XA+ArialMT" w:hAnsi="9tyqL3XA+ArialMT" w:eastAsia="9tyqL3XA+ArialMT"/>
                <w:color w:val="000000"/>
                <w:w w:val="96"/>
                <w:sz w:val="12"/>
              </w:rPr>
              <w:t>90%</w:t>
            </w:r>
            <w:r>
              <w:rPr>
                <w:rFonts w:ascii="TnCXzyKn+SimSun" w:hAnsi="TnCXzyKn+SimSun" w:eastAsia="TnCXzyKn+SimSun"/>
                <w:color w:val="000000"/>
                <w:w w:val="97"/>
                <w:sz w:val="12"/>
              </w:rPr>
              <w:t>，保障区政府办各科室、部门</w:t>
            </w:r>
            <w:r>
              <w:rPr>
                <w:rFonts w:ascii="9tyqL3XA+ArialMT" w:hAnsi="9tyqL3XA+ArialMT" w:eastAsia="9tyqL3XA+ArialMT"/>
                <w:color w:val="000000"/>
                <w:w w:val="96"/>
                <w:sz w:val="12"/>
              </w:rPr>
              <w:t>2025</w:t>
            </w:r>
            <w:r>
              <w:rPr>
                <w:rFonts w:ascii="TnCXzyKn+SimSun" w:hAnsi="TnCXzyKn+SimSun" w:eastAsia="TnCXzyKn+SimSun"/>
                <w:color w:val="000000"/>
                <w:w w:val="97"/>
                <w:sz w:val="12"/>
              </w:rPr>
              <w:t>年业务工作顺利完成，保证档案管理合规合法，促进社会和谐，保障我区微博、微信等新媒体账号正常使用，提升部门服务管理水平，推动部门职能正常运行，力求使各项工作做到主动、规范、超前，努力开创办公室工作新局面。</w:t>
            </w:r>
          </w:p>
        </w:tc>
        <w:tc>
          <w:tcPr>
            <w:tcW w:w="2410" w:type="dxa"/>
            <w:tcBorders>
              <w:top w:val="single" w:color="000000" w:sz="2" w:space="0"/>
              <w:left w:val="single" w:color="000000" w:sz="0" w:space="0"/>
              <w:bottom w:val="single" w:color="000000" w:sz="0" w:space="0"/>
              <w:right w:val="single" w:color="000000" w:sz="2" w:space="0"/>
            </w:tcBorders>
            <w:tcMar>
              <w:left w:w="0" w:type="dxa"/>
              <w:right w:w="0" w:type="dxa"/>
            </w:tcMar>
          </w:tcPr>
          <w:p w14:paraId="4B29F271">
            <w:pPr>
              <w:widowControl/>
              <w:autoSpaceDE w:val="0"/>
              <w:autoSpaceDN w:val="0"/>
              <w:spacing w:before="0" w:after="0" w:line="144" w:lineRule="exact"/>
              <w:ind w:left="24" w:right="0" w:firstLine="0"/>
              <w:jc w:val="left"/>
            </w:pPr>
            <w:r>
              <w:rPr>
                <w:rFonts w:ascii="9tyqL3XA+ArialMT" w:hAnsi="9tyqL3XA+ArialMT" w:eastAsia="9tyqL3XA+ArialMT"/>
                <w:color w:val="000000"/>
                <w:w w:val="96"/>
                <w:sz w:val="12"/>
              </w:rPr>
              <w:t>1.</w:t>
            </w:r>
            <w:r>
              <w:rPr>
                <w:rFonts w:ascii="TnCXzyKn+SimSun" w:hAnsi="TnCXzyKn+SimSun" w:eastAsia="TnCXzyKn+SimSun"/>
                <w:color w:val="000000"/>
                <w:w w:val="97"/>
                <w:sz w:val="12"/>
              </w:rPr>
              <w:t>完成档案整理相关工作；</w:t>
            </w:r>
            <w:r>
              <w:rPr>
                <w:rFonts w:ascii="9tyqL3XA+ArialMT" w:hAnsi="9tyqL3XA+ArialMT" w:eastAsia="9tyqL3XA+ArialMT"/>
                <w:color w:val="000000"/>
                <w:w w:val="96"/>
                <w:sz w:val="12"/>
              </w:rPr>
              <w:t>2.</w:t>
            </w:r>
            <w:r>
              <w:rPr>
                <w:rFonts w:ascii="TnCXzyKn+SimSun" w:hAnsi="TnCXzyKn+SimSun" w:eastAsia="TnCXzyKn+SimSun"/>
                <w:color w:val="000000"/>
                <w:w w:val="97"/>
                <w:sz w:val="12"/>
              </w:rPr>
              <w:t>完成区及</w:t>
            </w:r>
            <w:r>
              <w:rPr>
                <w:rFonts w:ascii="9tyqL3XA+ArialMT" w:hAnsi="9tyqL3XA+ArialMT" w:eastAsia="9tyqL3XA+ArialMT"/>
                <w:color w:val="000000"/>
                <w:w w:val="96"/>
                <w:sz w:val="12"/>
              </w:rPr>
              <w:t>10</w:t>
            </w:r>
            <w:r>
              <w:rPr>
                <w:rFonts w:ascii="TnCXzyKn+SimSun" w:hAnsi="TnCXzyKn+SimSun" w:eastAsia="TnCXzyKn+SimSun"/>
                <w:color w:val="000000"/>
                <w:w w:val="97"/>
                <w:sz w:val="12"/>
              </w:rPr>
              <w:t>家街道流管工作；</w:t>
            </w:r>
            <w:r>
              <w:rPr>
                <w:rFonts w:ascii="9tyqL3XA+ArialMT" w:hAnsi="9tyqL3XA+ArialMT" w:eastAsia="9tyqL3XA+ArialMT"/>
                <w:color w:val="000000"/>
                <w:w w:val="96"/>
                <w:sz w:val="12"/>
              </w:rPr>
              <w:t>3.</w:t>
            </w:r>
            <w:r>
              <w:rPr>
                <w:rFonts w:ascii="TnCXzyKn+SimSun" w:hAnsi="TnCXzyKn+SimSun" w:eastAsia="TnCXzyKn+SimSun"/>
                <w:color w:val="000000"/>
                <w:w w:val="97"/>
                <w:sz w:val="12"/>
              </w:rPr>
              <w:t>完成新媒体监测工作</w:t>
            </w:r>
            <w:r>
              <w:rPr>
                <w:rFonts w:ascii="9tyqL3XA+ArialMT" w:hAnsi="9tyqL3XA+ArialMT" w:eastAsia="9tyqL3XA+ArialMT"/>
                <w:color w:val="000000"/>
                <w:w w:val="96"/>
                <w:sz w:val="12"/>
              </w:rPr>
              <w:t>1</w:t>
            </w:r>
            <w:r>
              <w:rPr>
                <w:rFonts w:ascii="TnCXzyKn+SimSun" w:hAnsi="TnCXzyKn+SimSun" w:eastAsia="TnCXzyKn+SimSun"/>
                <w:color w:val="000000"/>
                <w:w w:val="97"/>
                <w:sz w:val="12"/>
              </w:rPr>
              <w:t>项；</w:t>
            </w:r>
            <w:r>
              <w:rPr>
                <w:rFonts w:ascii="9tyqL3XA+ArialMT" w:hAnsi="9tyqL3XA+ArialMT" w:eastAsia="9tyqL3XA+ArialMT"/>
                <w:color w:val="000000"/>
                <w:w w:val="96"/>
                <w:sz w:val="12"/>
              </w:rPr>
              <w:t>4.</w:t>
            </w:r>
            <w:r>
              <w:rPr>
                <w:rFonts w:ascii="TnCXzyKn+SimSun" w:hAnsi="TnCXzyKn+SimSun" w:eastAsia="TnCXzyKn+SimSun"/>
                <w:color w:val="000000"/>
                <w:w w:val="97"/>
                <w:sz w:val="12"/>
              </w:rPr>
              <w:t>完成办公用品、饮用水等购买</w:t>
            </w:r>
            <w:r>
              <w:rPr>
                <w:rFonts w:ascii="9tyqL3XA+ArialMT" w:hAnsi="9tyqL3XA+ArialMT" w:eastAsia="9tyqL3XA+ArialMT"/>
                <w:color w:val="000000"/>
                <w:w w:val="96"/>
                <w:sz w:val="12"/>
              </w:rPr>
              <w:t>3</w:t>
            </w:r>
            <w:r>
              <w:rPr>
                <w:rFonts w:ascii="TnCXzyKn+SimSun" w:hAnsi="TnCXzyKn+SimSun" w:eastAsia="TnCXzyKn+SimSun"/>
                <w:color w:val="000000"/>
                <w:w w:val="97"/>
                <w:sz w:val="12"/>
              </w:rPr>
              <w:t>批；</w:t>
            </w:r>
            <w:r>
              <w:rPr>
                <w:rFonts w:ascii="9tyqL3XA+ArialMT" w:hAnsi="9tyqL3XA+ArialMT" w:eastAsia="9tyqL3XA+ArialMT"/>
                <w:color w:val="000000"/>
                <w:w w:val="96"/>
                <w:sz w:val="12"/>
              </w:rPr>
              <w:t>5.</w:t>
            </w:r>
            <w:r>
              <w:rPr>
                <w:rFonts w:ascii="TnCXzyKn+SimSun" w:hAnsi="TnCXzyKn+SimSun" w:eastAsia="TnCXzyKn+SimSun"/>
                <w:color w:val="000000"/>
                <w:w w:val="97"/>
                <w:sz w:val="12"/>
              </w:rPr>
              <w:t>办公设备按需维修维护，法律咨询按需提供；</w:t>
            </w:r>
            <w:r>
              <w:rPr>
                <w:rFonts w:ascii="9tyqL3XA+ArialMT" w:hAnsi="9tyqL3XA+ArialMT" w:eastAsia="9tyqL3XA+ArialMT"/>
                <w:color w:val="000000"/>
                <w:w w:val="96"/>
                <w:sz w:val="12"/>
              </w:rPr>
              <w:t>6.</w:t>
            </w:r>
            <w:r>
              <w:rPr>
                <w:rFonts w:ascii="TnCXzyKn+SimSun" w:hAnsi="TnCXzyKn+SimSun" w:eastAsia="TnCXzyKn+SimSun"/>
                <w:color w:val="000000"/>
                <w:w w:val="97"/>
                <w:sz w:val="12"/>
              </w:rPr>
              <w:t>根据财政资金安排，未完成五华政报、两会展报发稿量五华政报</w:t>
            </w:r>
            <w:r>
              <w:rPr>
                <w:rFonts w:ascii="9tyqL3XA+ArialMT" w:hAnsi="9tyqL3XA+ArialMT" w:eastAsia="9tyqL3XA+ArialMT"/>
                <w:color w:val="000000"/>
                <w:w w:val="96"/>
                <w:sz w:val="12"/>
              </w:rPr>
              <w:t>8</w:t>
            </w:r>
            <w:r>
              <w:rPr>
                <w:rFonts w:ascii="TnCXzyKn+SimSun" w:hAnsi="TnCXzyKn+SimSun" w:eastAsia="TnCXzyKn+SimSun"/>
                <w:color w:val="000000"/>
                <w:w w:val="97"/>
                <w:sz w:val="12"/>
              </w:rPr>
              <w:t>期（每期</w:t>
            </w:r>
            <w:r>
              <w:rPr>
                <w:rFonts w:ascii="9tyqL3XA+ArialMT" w:hAnsi="9tyqL3XA+ArialMT" w:eastAsia="9tyqL3XA+ArialMT"/>
                <w:color w:val="000000"/>
                <w:w w:val="96"/>
                <w:sz w:val="12"/>
              </w:rPr>
              <w:t>60</w:t>
            </w:r>
            <w:r>
              <w:rPr>
                <w:rFonts w:ascii="TnCXzyKn+SimSun" w:hAnsi="TnCXzyKn+SimSun" w:eastAsia="TnCXzyKn+SimSun"/>
                <w:color w:val="000000"/>
                <w:w w:val="97"/>
                <w:sz w:val="12"/>
              </w:rPr>
              <w:t>本）工作。以上各项已完成的工作完成质量不低于</w:t>
            </w:r>
            <w:r>
              <w:rPr>
                <w:rFonts w:ascii="9tyqL3XA+ArialMT" w:hAnsi="9tyqL3XA+ArialMT" w:eastAsia="9tyqL3XA+ArialMT"/>
                <w:color w:val="000000"/>
                <w:w w:val="96"/>
                <w:sz w:val="12"/>
              </w:rPr>
              <w:t>90%</w:t>
            </w:r>
            <w:r>
              <w:rPr>
                <w:rFonts w:ascii="TnCXzyKn+SimSun" w:hAnsi="TnCXzyKn+SimSun" w:eastAsia="TnCXzyKn+SimSun"/>
                <w:color w:val="000000"/>
                <w:w w:val="97"/>
                <w:sz w:val="12"/>
              </w:rPr>
              <w:t>，保障区政府办各科室、部门</w:t>
            </w:r>
            <w:r>
              <w:rPr>
                <w:rFonts w:ascii="9tyqL3XA+ArialMT" w:hAnsi="9tyqL3XA+ArialMT" w:eastAsia="9tyqL3XA+ArialMT"/>
                <w:color w:val="000000"/>
                <w:w w:val="96"/>
                <w:sz w:val="12"/>
              </w:rPr>
              <w:t>2025</w:t>
            </w:r>
            <w:r>
              <w:rPr>
                <w:rFonts w:ascii="TnCXzyKn+SimSun" w:hAnsi="TnCXzyKn+SimSun" w:eastAsia="TnCXzyKn+SimSun"/>
                <w:color w:val="000000"/>
                <w:w w:val="97"/>
                <w:sz w:val="12"/>
              </w:rPr>
              <w:t>年业务工作顺利完成，保证档案管理合规合法，促进社会和谐，保障我区微博、微信等新媒体账号正常使用，提升部门服务管理水平，推动部门职能正常运行。</w:t>
            </w:r>
          </w:p>
        </w:tc>
        <w:tc>
          <w:tcPr>
            <w:tcW w:w="1772" w:type="dxa"/>
            <w:tcBorders>
              <w:top w:val="single" w:color="000000" w:sz="2" w:space="0"/>
              <w:left w:val="single" w:color="000000" w:sz="2" w:space="0"/>
              <w:bottom w:val="single" w:color="000000" w:sz="0" w:space="0"/>
              <w:right w:val="single" w:color="000000" w:sz="2" w:space="0"/>
            </w:tcBorders>
            <w:tcMar>
              <w:left w:w="0" w:type="dxa"/>
              <w:right w:w="0" w:type="dxa"/>
            </w:tcMar>
          </w:tcPr>
          <w:p w14:paraId="528ADB7C">
            <w:pPr>
              <w:widowControl/>
              <w:autoSpaceDE w:val="0"/>
              <w:autoSpaceDN w:val="0"/>
              <w:spacing w:before="0" w:after="0" w:line="144" w:lineRule="exact"/>
              <w:ind w:left="22" w:right="0" w:firstLine="0"/>
              <w:jc w:val="left"/>
            </w:pPr>
            <w:r>
              <w:rPr>
                <w:rFonts w:ascii="TnCXzyKn+SimSun" w:hAnsi="TnCXzyKn+SimSun" w:eastAsia="TnCXzyKn+SimSun"/>
                <w:color w:val="000000"/>
                <w:w w:val="97"/>
                <w:sz w:val="12"/>
              </w:rPr>
              <w:t>政府办业务经费年初预算数</w:t>
            </w:r>
            <w:r>
              <w:br w:type="textWrapping"/>
            </w:r>
            <w:r>
              <w:rPr>
                <w:rFonts w:ascii="9tyqL3XA+ArialMT" w:hAnsi="9tyqL3XA+ArialMT" w:eastAsia="9tyqL3XA+ArialMT"/>
                <w:color w:val="000000"/>
                <w:w w:val="96"/>
                <w:sz w:val="12"/>
              </w:rPr>
              <w:t>2155191.50</w:t>
            </w:r>
            <w:r>
              <w:rPr>
                <w:rFonts w:ascii="TnCXzyKn+SimSun" w:hAnsi="TnCXzyKn+SimSun" w:eastAsia="TnCXzyKn+SimSun"/>
                <w:color w:val="000000"/>
                <w:w w:val="97"/>
                <w:sz w:val="12"/>
              </w:rPr>
              <w:t>元，预算确定数为</w:t>
            </w:r>
            <w:r>
              <w:rPr>
                <w:rFonts w:ascii="9tyqL3XA+ArialMT" w:hAnsi="9tyqL3XA+ArialMT" w:eastAsia="9tyqL3XA+ArialMT"/>
                <w:color w:val="000000"/>
                <w:w w:val="96"/>
                <w:sz w:val="12"/>
              </w:rPr>
              <w:t>569451.70</w:t>
            </w:r>
            <w:r>
              <w:rPr>
                <w:rFonts w:ascii="TnCXzyKn+SimSun" w:hAnsi="TnCXzyKn+SimSun" w:eastAsia="TnCXzyKn+SimSun"/>
                <w:color w:val="000000"/>
                <w:w w:val="97"/>
                <w:sz w:val="12"/>
              </w:rPr>
              <w:t>元，执行数</w:t>
            </w:r>
            <w:r>
              <w:rPr>
                <w:rFonts w:ascii="9tyqL3XA+ArialMT" w:hAnsi="9tyqL3XA+ArialMT" w:eastAsia="9tyqL3XA+ArialMT"/>
                <w:color w:val="000000"/>
                <w:w w:val="96"/>
                <w:sz w:val="12"/>
              </w:rPr>
              <w:t>432294.50</w:t>
            </w:r>
            <w:r>
              <w:rPr>
                <w:rFonts w:ascii="TnCXzyKn+SimSun" w:hAnsi="TnCXzyKn+SimSun" w:eastAsia="TnCXzyKn+SimSun"/>
                <w:color w:val="000000"/>
                <w:w w:val="97"/>
                <w:sz w:val="12"/>
              </w:rPr>
              <w:t>元，执行率</w:t>
            </w:r>
            <w:r>
              <w:rPr>
                <w:rFonts w:ascii="9tyqL3XA+ArialMT" w:hAnsi="9tyqL3XA+ArialMT" w:eastAsia="9tyqL3XA+ArialMT"/>
                <w:color w:val="000000"/>
                <w:w w:val="96"/>
                <w:sz w:val="12"/>
              </w:rPr>
              <w:t>75.91%</w:t>
            </w:r>
            <w:r>
              <w:rPr>
                <w:rFonts w:ascii="TnCXzyKn+SimSun" w:hAnsi="TnCXzyKn+SimSun" w:eastAsia="TnCXzyKn+SimSun"/>
                <w:color w:val="000000"/>
                <w:w w:val="97"/>
                <w:sz w:val="12"/>
              </w:rPr>
              <w:t>。</w:t>
            </w:r>
          </w:p>
        </w:tc>
        <w:tc>
          <w:tcPr>
            <w:tcW w:w="1506" w:type="dxa"/>
            <w:tcBorders>
              <w:top w:val="single" w:color="000000" w:sz="2" w:space="0"/>
              <w:left w:val="single" w:color="000000" w:sz="2" w:space="0"/>
              <w:bottom w:val="single" w:color="000000" w:sz="0" w:space="0"/>
              <w:right w:val="single" w:color="000000" w:sz="0" w:space="0"/>
            </w:tcBorders>
            <w:tcMar>
              <w:left w:w="0" w:type="dxa"/>
              <w:right w:w="0" w:type="dxa"/>
            </w:tcMar>
          </w:tcPr>
          <w:p w14:paraId="3B5CEC1C">
            <w:pPr>
              <w:widowControl/>
              <w:autoSpaceDE w:val="0"/>
              <w:autoSpaceDN w:val="0"/>
              <w:spacing w:before="18" w:after="0" w:line="120" w:lineRule="exact"/>
              <w:ind w:left="20" w:right="0" w:firstLine="0"/>
              <w:jc w:val="left"/>
            </w:pPr>
            <w:r>
              <w:rPr>
                <w:rFonts w:ascii="TnCXzyKn+SimSun" w:hAnsi="TnCXzyKn+SimSun" w:eastAsia="TnCXzyKn+SimSun"/>
                <w:color w:val="000000"/>
                <w:w w:val="97"/>
                <w:sz w:val="12"/>
              </w:rPr>
              <w:t>无。</w:t>
            </w:r>
          </w:p>
        </w:tc>
      </w:tr>
      <w:tr w14:paraId="7AAED9BB">
        <w:tblPrEx>
          <w:tblCellMar>
            <w:top w:w="0" w:type="dxa"/>
            <w:left w:w="108" w:type="dxa"/>
            <w:bottom w:w="0" w:type="dxa"/>
            <w:right w:w="108" w:type="dxa"/>
          </w:tblCellMar>
        </w:tblPrEx>
        <w:trPr>
          <w:trHeight w:val="576" w:hRule="exact"/>
        </w:trPr>
        <w:tc>
          <w:tcPr>
            <w:tcW w:w="1328" w:type="dxa"/>
            <w:tcBorders>
              <w:top w:val="single" w:color="000000" w:sz="0" w:space="0"/>
              <w:left w:val="single" w:color="000000" w:sz="2" w:space="0"/>
              <w:bottom w:val="single" w:color="000000" w:sz="2" w:space="0"/>
              <w:right w:val="single" w:color="000000" w:sz="2" w:space="0"/>
            </w:tcBorders>
            <w:tcMar>
              <w:left w:w="0" w:type="dxa"/>
              <w:right w:w="0" w:type="dxa"/>
            </w:tcMar>
          </w:tcPr>
          <w:p w14:paraId="1EC43762">
            <w:pPr>
              <w:widowControl/>
              <w:autoSpaceDE w:val="0"/>
              <w:autoSpaceDN w:val="0"/>
              <w:spacing w:before="10" w:after="0" w:line="132" w:lineRule="exact"/>
              <w:ind w:left="0" w:right="0" w:firstLine="0"/>
              <w:jc w:val="center"/>
            </w:pPr>
            <w:r>
              <w:rPr>
                <w:rFonts w:ascii="TnCXzyKn+SimSun" w:hAnsi="TnCXzyKn+SimSun" w:eastAsia="TnCXzyKn+SimSun"/>
                <w:color w:val="000000"/>
                <w:w w:val="97"/>
                <w:sz w:val="12"/>
              </w:rPr>
              <w:t>昆财债</w:t>
            </w:r>
            <w:r>
              <w:rPr>
                <w:rFonts w:ascii="9tyqL3XA+ArialMT" w:hAnsi="9tyqL3XA+ArialMT" w:eastAsia="9tyqL3XA+ArialMT"/>
                <w:color w:val="000000"/>
                <w:w w:val="96"/>
                <w:sz w:val="12"/>
              </w:rPr>
              <w:t>40</w:t>
            </w:r>
            <w:r>
              <w:rPr>
                <w:rFonts w:ascii="TnCXzyKn+SimSun" w:hAnsi="TnCXzyKn+SimSun" w:eastAsia="TnCXzyKn+SimSun"/>
                <w:color w:val="000000"/>
                <w:w w:val="97"/>
                <w:sz w:val="12"/>
              </w:rPr>
              <w:t>号</w:t>
            </w:r>
            <w:r>
              <w:rPr>
                <w:rFonts w:ascii="9tyqL3XA+ArialMT" w:hAnsi="9tyqL3XA+ArialMT" w:eastAsia="9tyqL3XA+ArialMT"/>
                <w:color w:val="000000"/>
                <w:w w:val="96"/>
                <w:sz w:val="12"/>
              </w:rPr>
              <w:t>2025</w:t>
            </w:r>
            <w:r>
              <w:rPr>
                <w:rFonts w:ascii="TnCXzyKn+SimSun" w:hAnsi="TnCXzyKn+SimSun" w:eastAsia="TnCXzyKn+SimSun"/>
                <w:color w:val="000000"/>
                <w:w w:val="97"/>
                <w:sz w:val="12"/>
              </w:rPr>
              <w:t>年地方</w:t>
            </w:r>
          </w:p>
          <w:p w14:paraId="73A2CB94">
            <w:pPr>
              <w:widowControl/>
              <w:autoSpaceDE w:val="0"/>
              <w:autoSpaceDN w:val="0"/>
              <w:spacing w:before="18" w:after="0" w:line="120" w:lineRule="exact"/>
              <w:ind w:left="20" w:right="0" w:firstLine="0"/>
              <w:jc w:val="left"/>
            </w:pPr>
            <w:r>
              <w:rPr>
                <w:rFonts w:ascii="TnCXzyKn+SimSun" w:hAnsi="TnCXzyKn+SimSun" w:eastAsia="TnCXzyKn+SimSun"/>
                <w:color w:val="000000"/>
                <w:w w:val="97"/>
                <w:sz w:val="12"/>
              </w:rPr>
              <w:t>政府专项债券资金</w:t>
            </w:r>
          </w:p>
        </w:tc>
        <w:tc>
          <w:tcPr>
            <w:tcW w:w="2560" w:type="dxa"/>
            <w:tcBorders>
              <w:top w:val="single" w:color="000000" w:sz="0" w:space="0"/>
              <w:left w:val="single" w:color="000000" w:sz="2" w:space="0"/>
              <w:bottom w:val="single" w:color="000000" w:sz="2" w:space="0"/>
              <w:right w:val="single" w:color="000000" w:sz="0" w:space="0"/>
            </w:tcBorders>
            <w:tcMar>
              <w:left w:w="0" w:type="dxa"/>
              <w:right w:w="0" w:type="dxa"/>
            </w:tcMar>
          </w:tcPr>
          <w:p w14:paraId="410A7F3E">
            <w:pPr>
              <w:widowControl/>
              <w:autoSpaceDE w:val="0"/>
              <w:autoSpaceDN w:val="0"/>
              <w:spacing w:before="2" w:after="0" w:line="138" w:lineRule="exact"/>
              <w:ind w:left="24" w:right="0" w:firstLine="0"/>
              <w:jc w:val="left"/>
            </w:pPr>
            <w:r>
              <w:rPr>
                <w:rFonts w:ascii="TnCXzyKn+SimSun" w:hAnsi="TnCXzyKn+SimSun" w:eastAsia="TnCXzyKn+SimSun"/>
                <w:color w:val="000000"/>
                <w:w w:val="97"/>
                <w:sz w:val="12"/>
              </w:rPr>
              <w:t>支付机关中心</w:t>
            </w:r>
            <w:r>
              <w:rPr>
                <w:rFonts w:ascii="9tyqL3XA+ArialMT" w:hAnsi="9tyqL3XA+ArialMT" w:eastAsia="9tyqL3XA+ArialMT"/>
                <w:color w:val="000000"/>
                <w:w w:val="96"/>
                <w:sz w:val="12"/>
              </w:rPr>
              <w:t>2025</w:t>
            </w:r>
            <w:r>
              <w:rPr>
                <w:rFonts w:ascii="TnCXzyKn+SimSun" w:hAnsi="TnCXzyKn+SimSun" w:eastAsia="TnCXzyKn+SimSun"/>
                <w:color w:val="000000"/>
                <w:w w:val="97"/>
                <w:sz w:val="12"/>
              </w:rPr>
              <w:t>年地方政府专项债券化债资金，完成支付项目数量</w:t>
            </w:r>
            <w:r>
              <w:rPr>
                <w:rFonts w:ascii="9tyqL3XA+ArialMT" w:hAnsi="9tyqL3XA+ArialMT" w:eastAsia="9tyqL3XA+ArialMT"/>
                <w:color w:val="000000"/>
                <w:w w:val="96"/>
                <w:sz w:val="12"/>
              </w:rPr>
              <w:t>4</w:t>
            </w:r>
            <w:r>
              <w:rPr>
                <w:rFonts w:ascii="TnCXzyKn+SimSun" w:hAnsi="TnCXzyKn+SimSun" w:eastAsia="TnCXzyKn+SimSun"/>
                <w:color w:val="000000"/>
                <w:w w:val="97"/>
                <w:sz w:val="12"/>
              </w:rPr>
              <w:t>个，支付及时率</w:t>
            </w:r>
            <w:r>
              <w:rPr>
                <w:rFonts w:ascii="9tyqL3XA+ArialMT" w:hAnsi="9tyqL3XA+ArialMT" w:eastAsia="9tyqL3XA+ArialMT"/>
                <w:color w:val="000000"/>
                <w:w w:val="96"/>
                <w:sz w:val="12"/>
              </w:rPr>
              <w:t>100%</w:t>
            </w:r>
            <w:r>
              <w:rPr>
                <w:rFonts w:ascii="TnCXzyKn+SimSun" w:hAnsi="TnCXzyKn+SimSun" w:eastAsia="TnCXzyKn+SimSun"/>
                <w:color w:val="000000"/>
                <w:w w:val="97"/>
                <w:sz w:val="12"/>
              </w:rPr>
              <w:t>，完成债务清偿工作。</w:t>
            </w:r>
          </w:p>
        </w:tc>
        <w:tc>
          <w:tcPr>
            <w:tcW w:w="2410" w:type="dxa"/>
            <w:tcBorders>
              <w:top w:val="single" w:color="000000" w:sz="0" w:space="0"/>
              <w:left w:val="single" w:color="000000" w:sz="0" w:space="0"/>
              <w:bottom w:val="single" w:color="000000" w:sz="2" w:space="0"/>
              <w:right w:val="single" w:color="000000" w:sz="2" w:space="0"/>
            </w:tcBorders>
            <w:tcMar>
              <w:left w:w="0" w:type="dxa"/>
              <w:right w:w="0" w:type="dxa"/>
            </w:tcMar>
          </w:tcPr>
          <w:p w14:paraId="41FA8BF0">
            <w:pPr>
              <w:widowControl/>
              <w:autoSpaceDE w:val="0"/>
              <w:autoSpaceDN w:val="0"/>
              <w:spacing w:before="10" w:after="0" w:line="132" w:lineRule="exact"/>
              <w:ind w:left="0" w:right="0" w:firstLine="0"/>
              <w:jc w:val="center"/>
            </w:pPr>
            <w:r>
              <w:rPr>
                <w:rFonts w:ascii="TnCXzyKn+SimSun" w:hAnsi="TnCXzyKn+SimSun" w:eastAsia="TnCXzyKn+SimSun"/>
                <w:color w:val="000000"/>
                <w:w w:val="97"/>
                <w:sz w:val="12"/>
              </w:rPr>
              <w:t>完成支付项目数量</w:t>
            </w:r>
            <w:r>
              <w:rPr>
                <w:rFonts w:ascii="9tyqL3XA+ArialMT" w:hAnsi="9tyqL3XA+ArialMT" w:eastAsia="9tyqL3XA+ArialMT"/>
                <w:color w:val="000000"/>
                <w:w w:val="96"/>
                <w:sz w:val="12"/>
              </w:rPr>
              <w:t>4</w:t>
            </w:r>
            <w:r>
              <w:rPr>
                <w:rFonts w:ascii="TnCXzyKn+SimSun" w:hAnsi="TnCXzyKn+SimSun" w:eastAsia="TnCXzyKn+SimSun"/>
                <w:color w:val="000000"/>
                <w:w w:val="97"/>
                <w:sz w:val="12"/>
              </w:rPr>
              <w:t>个，支付及时率</w:t>
            </w:r>
            <w:r>
              <w:rPr>
                <w:rFonts w:ascii="9tyqL3XA+ArialMT" w:hAnsi="9tyqL3XA+ArialMT" w:eastAsia="9tyqL3XA+ArialMT"/>
                <w:color w:val="000000"/>
                <w:w w:val="96"/>
                <w:sz w:val="12"/>
              </w:rPr>
              <w:t>100%</w:t>
            </w:r>
            <w:r>
              <w:rPr>
                <w:rFonts w:ascii="TnCXzyKn+SimSun" w:hAnsi="TnCXzyKn+SimSun" w:eastAsia="TnCXzyKn+SimSun"/>
                <w:color w:val="000000"/>
                <w:w w:val="97"/>
                <w:sz w:val="12"/>
              </w:rPr>
              <w:t>，完</w:t>
            </w:r>
          </w:p>
          <w:p w14:paraId="14088D81">
            <w:pPr>
              <w:widowControl/>
              <w:autoSpaceDE w:val="0"/>
              <w:autoSpaceDN w:val="0"/>
              <w:spacing w:before="18" w:after="0" w:line="120" w:lineRule="exact"/>
              <w:ind w:left="24" w:right="0" w:firstLine="0"/>
              <w:jc w:val="left"/>
            </w:pPr>
            <w:r>
              <w:rPr>
                <w:rFonts w:ascii="TnCXzyKn+SimSun" w:hAnsi="TnCXzyKn+SimSun" w:eastAsia="TnCXzyKn+SimSun"/>
                <w:color w:val="000000"/>
                <w:w w:val="97"/>
                <w:sz w:val="12"/>
              </w:rPr>
              <w:t>成债务清偿工作。</w:t>
            </w:r>
          </w:p>
        </w:tc>
        <w:tc>
          <w:tcPr>
            <w:tcW w:w="1772" w:type="dxa"/>
            <w:tcBorders>
              <w:top w:val="single" w:color="000000" w:sz="0" w:space="0"/>
              <w:left w:val="single" w:color="000000" w:sz="2" w:space="0"/>
              <w:bottom w:val="single" w:color="000000" w:sz="2" w:space="0"/>
              <w:right w:val="single" w:color="000000" w:sz="2" w:space="0"/>
            </w:tcBorders>
            <w:tcMar>
              <w:left w:w="0" w:type="dxa"/>
              <w:right w:w="0" w:type="dxa"/>
            </w:tcMar>
          </w:tcPr>
          <w:p w14:paraId="791A667E">
            <w:pPr>
              <w:widowControl/>
              <w:autoSpaceDE w:val="0"/>
              <w:autoSpaceDN w:val="0"/>
              <w:spacing w:before="0" w:after="0" w:line="140" w:lineRule="exact"/>
              <w:ind w:left="22" w:right="0" w:firstLine="0"/>
              <w:jc w:val="left"/>
            </w:pPr>
            <w:r>
              <w:rPr>
                <w:rFonts w:ascii="TnCXzyKn+SimSun" w:hAnsi="TnCXzyKn+SimSun" w:eastAsia="TnCXzyKn+SimSun"/>
                <w:color w:val="000000"/>
                <w:w w:val="97"/>
                <w:sz w:val="12"/>
              </w:rPr>
              <w:t>昆财债</w:t>
            </w:r>
            <w:r>
              <w:rPr>
                <w:rFonts w:ascii="9tyqL3XA+ArialMT" w:hAnsi="9tyqL3XA+ArialMT" w:eastAsia="9tyqL3XA+ArialMT"/>
                <w:color w:val="000000"/>
                <w:w w:val="96"/>
                <w:sz w:val="12"/>
              </w:rPr>
              <w:t>40</w:t>
            </w:r>
            <w:r>
              <w:rPr>
                <w:rFonts w:ascii="TnCXzyKn+SimSun" w:hAnsi="TnCXzyKn+SimSun" w:eastAsia="TnCXzyKn+SimSun"/>
                <w:color w:val="000000"/>
                <w:w w:val="97"/>
                <w:sz w:val="12"/>
              </w:rPr>
              <w:t>号</w:t>
            </w:r>
            <w:r>
              <w:rPr>
                <w:rFonts w:ascii="9tyqL3XA+ArialMT" w:hAnsi="9tyqL3XA+ArialMT" w:eastAsia="9tyqL3XA+ArialMT"/>
                <w:color w:val="000000"/>
                <w:w w:val="96"/>
                <w:sz w:val="12"/>
              </w:rPr>
              <w:t>2025</w:t>
            </w:r>
            <w:r>
              <w:rPr>
                <w:rFonts w:ascii="TnCXzyKn+SimSun" w:hAnsi="TnCXzyKn+SimSun" w:eastAsia="TnCXzyKn+SimSun"/>
                <w:color w:val="000000"/>
                <w:w w:val="97"/>
                <w:sz w:val="12"/>
              </w:rPr>
              <w:t>年地方政府专项债券资金预算确定数</w:t>
            </w:r>
            <w:r>
              <w:rPr>
                <w:rFonts w:ascii="9tyqL3XA+ArialMT" w:hAnsi="9tyqL3XA+ArialMT" w:eastAsia="9tyqL3XA+ArialMT"/>
                <w:color w:val="000000"/>
                <w:w w:val="96"/>
                <w:sz w:val="12"/>
              </w:rPr>
              <w:t>595275.36</w:t>
            </w:r>
            <w:r>
              <w:rPr>
                <w:rFonts w:ascii="TnCXzyKn+SimSun" w:hAnsi="TnCXzyKn+SimSun" w:eastAsia="TnCXzyKn+SimSun"/>
                <w:color w:val="000000"/>
                <w:w w:val="97"/>
                <w:sz w:val="12"/>
              </w:rPr>
              <w:t>元，执行数</w:t>
            </w:r>
            <w:r>
              <w:rPr>
                <w:rFonts w:ascii="9tyqL3XA+ArialMT" w:hAnsi="9tyqL3XA+ArialMT" w:eastAsia="9tyqL3XA+ArialMT"/>
                <w:color w:val="000000"/>
                <w:w w:val="96"/>
                <w:sz w:val="12"/>
              </w:rPr>
              <w:t>595275.36</w:t>
            </w:r>
            <w:r>
              <w:rPr>
                <w:rFonts w:ascii="TnCXzyKn+SimSun" w:hAnsi="TnCXzyKn+SimSun" w:eastAsia="TnCXzyKn+SimSun"/>
                <w:color w:val="000000"/>
                <w:w w:val="97"/>
                <w:sz w:val="12"/>
              </w:rPr>
              <w:t>元，执行率</w:t>
            </w:r>
            <w:r>
              <w:rPr>
                <w:rFonts w:ascii="9tyqL3XA+ArialMT" w:hAnsi="9tyqL3XA+ArialMT" w:eastAsia="9tyqL3XA+ArialMT"/>
                <w:color w:val="000000"/>
                <w:w w:val="96"/>
                <w:sz w:val="12"/>
              </w:rPr>
              <w:t>100%</w:t>
            </w:r>
            <w:r>
              <w:rPr>
                <w:rFonts w:ascii="TnCXzyKn+SimSun" w:hAnsi="TnCXzyKn+SimSun" w:eastAsia="TnCXzyKn+SimSun"/>
                <w:color w:val="000000"/>
                <w:w w:val="97"/>
                <w:sz w:val="12"/>
              </w:rPr>
              <w:t>。</w:t>
            </w:r>
          </w:p>
        </w:tc>
        <w:tc>
          <w:tcPr>
            <w:tcW w:w="1506" w:type="dxa"/>
            <w:tcBorders>
              <w:top w:val="single" w:color="000000" w:sz="0" w:space="0"/>
              <w:left w:val="single" w:color="000000" w:sz="2" w:space="0"/>
              <w:bottom w:val="single" w:color="000000" w:sz="2" w:space="0"/>
              <w:right w:val="single" w:color="000000" w:sz="0" w:space="0"/>
            </w:tcBorders>
            <w:tcMar>
              <w:left w:w="0" w:type="dxa"/>
              <w:right w:w="0" w:type="dxa"/>
            </w:tcMar>
          </w:tcPr>
          <w:p w14:paraId="4B14BA75">
            <w:pPr>
              <w:widowControl/>
              <w:autoSpaceDE w:val="0"/>
              <w:autoSpaceDN w:val="0"/>
              <w:spacing w:before="16" w:after="0" w:line="120" w:lineRule="exact"/>
              <w:ind w:left="20" w:right="0" w:firstLine="0"/>
              <w:jc w:val="left"/>
            </w:pPr>
            <w:r>
              <w:rPr>
                <w:rFonts w:ascii="TnCXzyKn+SimSun" w:hAnsi="TnCXzyKn+SimSun" w:eastAsia="TnCXzyKn+SimSun"/>
                <w:color w:val="000000"/>
                <w:w w:val="97"/>
                <w:sz w:val="12"/>
              </w:rPr>
              <w:t>无。</w:t>
            </w:r>
          </w:p>
        </w:tc>
      </w:tr>
      <w:tr w14:paraId="6BE7E399">
        <w:tblPrEx>
          <w:tblCellMar>
            <w:top w:w="0" w:type="dxa"/>
            <w:left w:w="108" w:type="dxa"/>
            <w:bottom w:w="0" w:type="dxa"/>
            <w:right w:w="108" w:type="dxa"/>
          </w:tblCellMar>
        </w:tblPrEx>
        <w:trPr>
          <w:trHeight w:val="860" w:hRule="exact"/>
        </w:trPr>
        <w:tc>
          <w:tcPr>
            <w:tcW w:w="1328" w:type="dxa"/>
            <w:tcBorders>
              <w:top w:val="single" w:color="000000" w:sz="2" w:space="0"/>
              <w:left w:val="single" w:color="000000" w:sz="2" w:space="0"/>
              <w:bottom w:val="single" w:color="000000" w:sz="2" w:space="0"/>
              <w:right w:val="single" w:color="000000" w:sz="2" w:space="0"/>
            </w:tcBorders>
            <w:tcMar>
              <w:left w:w="0" w:type="dxa"/>
              <w:right w:w="0" w:type="dxa"/>
            </w:tcMar>
          </w:tcPr>
          <w:p w14:paraId="75C4ACC9">
            <w:pPr>
              <w:widowControl/>
              <w:autoSpaceDE w:val="0"/>
              <w:autoSpaceDN w:val="0"/>
              <w:spacing w:before="16" w:after="0" w:line="120" w:lineRule="exact"/>
              <w:ind w:left="20" w:right="0" w:firstLine="0"/>
              <w:jc w:val="left"/>
            </w:pPr>
            <w:r>
              <w:rPr>
                <w:rFonts w:ascii="TnCXzyKn+SimSun" w:hAnsi="TnCXzyKn+SimSun" w:eastAsia="TnCXzyKn+SimSun"/>
                <w:color w:val="000000"/>
                <w:w w:val="97"/>
                <w:sz w:val="12"/>
              </w:rPr>
              <w:t>办公区域物业管理费专</w:t>
            </w:r>
          </w:p>
          <w:p w14:paraId="3738C0EF">
            <w:pPr>
              <w:widowControl/>
              <w:autoSpaceDE w:val="0"/>
              <w:autoSpaceDN w:val="0"/>
              <w:spacing w:before="24" w:after="0" w:line="120" w:lineRule="exact"/>
              <w:ind w:left="20" w:right="0" w:firstLine="0"/>
              <w:jc w:val="left"/>
            </w:pPr>
            <w:r>
              <w:rPr>
                <w:rFonts w:ascii="TnCXzyKn+SimSun" w:hAnsi="TnCXzyKn+SimSun" w:eastAsia="TnCXzyKn+SimSun"/>
                <w:color w:val="000000"/>
                <w:w w:val="97"/>
                <w:sz w:val="12"/>
              </w:rPr>
              <w:t>项经费</w:t>
            </w:r>
          </w:p>
        </w:tc>
        <w:tc>
          <w:tcPr>
            <w:tcW w:w="2560" w:type="dxa"/>
            <w:tcBorders>
              <w:top w:val="single" w:color="000000" w:sz="2" w:space="0"/>
              <w:left w:val="single" w:color="000000" w:sz="2" w:space="0"/>
              <w:bottom w:val="single" w:color="000000" w:sz="2" w:space="0"/>
              <w:right w:val="single" w:color="000000" w:sz="0" w:space="0"/>
            </w:tcBorders>
            <w:tcMar>
              <w:left w:w="0" w:type="dxa"/>
              <w:right w:w="0" w:type="dxa"/>
            </w:tcMar>
          </w:tcPr>
          <w:p w14:paraId="28DE50E0">
            <w:pPr>
              <w:widowControl/>
              <w:autoSpaceDE w:val="0"/>
              <w:autoSpaceDN w:val="0"/>
              <w:spacing w:before="0" w:after="0" w:line="140" w:lineRule="exact"/>
              <w:ind w:left="24" w:right="0" w:firstLine="0"/>
              <w:jc w:val="left"/>
            </w:pPr>
            <w:r>
              <w:rPr>
                <w:rFonts w:ascii="TnCXzyKn+SimSun" w:hAnsi="TnCXzyKn+SimSun" w:eastAsia="TnCXzyKn+SimSun"/>
                <w:color w:val="000000"/>
                <w:w w:val="97"/>
                <w:sz w:val="12"/>
              </w:rPr>
              <w:t>依据</w:t>
            </w:r>
            <w:r>
              <w:rPr>
                <w:rFonts w:hint="eastAsia" w:ascii="TnCXzyKn+SimSun" w:hAnsi="TnCXzyKn+SimSun" w:eastAsia="宋体"/>
                <w:color w:val="000000"/>
                <w:w w:val="97"/>
                <w:sz w:val="12"/>
                <w:lang w:eastAsia="zh-CN"/>
              </w:rPr>
              <w:t>“十四五”规划</w:t>
            </w:r>
            <w:r>
              <w:rPr>
                <w:rFonts w:ascii="TnCXzyKn+SimSun" w:hAnsi="TnCXzyKn+SimSun" w:eastAsia="TnCXzyKn+SimSun"/>
                <w:color w:val="000000"/>
                <w:w w:val="97"/>
                <w:sz w:val="12"/>
              </w:rPr>
              <w:t>，《五华区党政机关办公用房管理实施办法》《五华区党政机关公务用车管理实施细则》的通知，完成区级党政机关办公区物业管理面积</w:t>
            </w:r>
            <w:r>
              <w:rPr>
                <w:rFonts w:ascii="9tyqL3XA+ArialMT" w:hAnsi="9tyqL3XA+ArialMT" w:eastAsia="9tyqL3XA+ArialMT"/>
                <w:color w:val="000000"/>
                <w:w w:val="96"/>
                <w:sz w:val="12"/>
              </w:rPr>
              <w:t>143364.95</w:t>
            </w:r>
            <w:r>
              <w:rPr>
                <w:rFonts w:ascii="TnCXzyKn+SimSun" w:hAnsi="TnCXzyKn+SimSun" w:eastAsia="TnCXzyKn+SimSun"/>
                <w:color w:val="000000"/>
                <w:w w:val="97"/>
                <w:sz w:val="12"/>
              </w:rPr>
              <w:t>工作，物业服务目标完成率达到</w:t>
            </w:r>
            <w:r>
              <w:rPr>
                <w:rFonts w:ascii="9tyqL3XA+ArialMT" w:hAnsi="9tyqL3XA+ArialMT" w:eastAsia="9tyqL3XA+ArialMT"/>
                <w:color w:val="000000"/>
                <w:w w:val="96"/>
                <w:sz w:val="12"/>
              </w:rPr>
              <w:t>95%</w:t>
            </w:r>
            <w:r>
              <w:rPr>
                <w:rFonts w:ascii="TnCXzyKn+SimSun" w:hAnsi="TnCXzyKn+SimSun" w:eastAsia="TnCXzyKn+SimSun"/>
                <w:color w:val="000000"/>
                <w:w w:val="97"/>
                <w:sz w:val="12"/>
              </w:rPr>
              <w:t>以上，保证办公环境清洁，物业管理服务到位保证各办公点正常办公。</w:t>
            </w:r>
          </w:p>
        </w:tc>
        <w:tc>
          <w:tcPr>
            <w:tcW w:w="2410" w:type="dxa"/>
            <w:tcBorders>
              <w:top w:val="single" w:color="000000" w:sz="2" w:space="0"/>
              <w:left w:val="single" w:color="000000" w:sz="0" w:space="0"/>
              <w:bottom w:val="single" w:color="000000" w:sz="2" w:space="0"/>
              <w:right w:val="single" w:color="000000" w:sz="2" w:space="0"/>
            </w:tcBorders>
            <w:tcMar>
              <w:left w:w="0" w:type="dxa"/>
              <w:right w:w="0" w:type="dxa"/>
            </w:tcMar>
          </w:tcPr>
          <w:p w14:paraId="27C9BBD6">
            <w:pPr>
              <w:widowControl/>
              <w:autoSpaceDE w:val="0"/>
              <w:autoSpaceDN w:val="0"/>
              <w:spacing w:before="0" w:after="0" w:line="140" w:lineRule="exact"/>
              <w:ind w:left="24" w:right="0" w:firstLine="0"/>
              <w:jc w:val="left"/>
            </w:pPr>
            <w:r>
              <w:rPr>
                <w:rFonts w:ascii="TnCXzyKn+SimSun" w:hAnsi="TnCXzyKn+SimSun" w:eastAsia="TnCXzyKn+SimSun"/>
                <w:color w:val="000000"/>
                <w:w w:val="97"/>
                <w:sz w:val="12"/>
              </w:rPr>
              <w:t>完成区级党政机关办公区物业管理面积</w:t>
            </w:r>
            <w:r>
              <w:br w:type="textWrapping"/>
            </w:r>
            <w:r>
              <w:rPr>
                <w:rFonts w:ascii="9tyqL3XA+ArialMT" w:hAnsi="9tyqL3XA+ArialMT" w:eastAsia="9tyqL3XA+ArialMT"/>
                <w:color w:val="000000"/>
                <w:w w:val="96"/>
                <w:sz w:val="12"/>
              </w:rPr>
              <w:t>143364.95</w:t>
            </w:r>
            <w:r>
              <w:rPr>
                <w:rFonts w:ascii="TnCXzyKn+SimSun" w:hAnsi="TnCXzyKn+SimSun" w:eastAsia="TnCXzyKn+SimSun"/>
                <w:color w:val="000000"/>
                <w:w w:val="97"/>
                <w:sz w:val="12"/>
              </w:rPr>
              <w:t>工作，物业服务目标完成率达到</w:t>
            </w:r>
            <w:r>
              <w:rPr>
                <w:rFonts w:ascii="9tyqL3XA+ArialMT" w:hAnsi="9tyqL3XA+ArialMT" w:eastAsia="9tyqL3XA+ArialMT"/>
                <w:color w:val="000000"/>
                <w:w w:val="96"/>
                <w:sz w:val="12"/>
              </w:rPr>
              <w:t>95%</w:t>
            </w:r>
            <w:r>
              <w:rPr>
                <w:rFonts w:ascii="TnCXzyKn+SimSun" w:hAnsi="TnCXzyKn+SimSun" w:eastAsia="TnCXzyKn+SimSun"/>
                <w:color w:val="000000"/>
                <w:w w:val="97"/>
                <w:sz w:val="12"/>
              </w:rPr>
              <w:t>以上，保证办公环境清洁，物业管理服务到位保证各办公点正常办公。</w:t>
            </w:r>
          </w:p>
        </w:tc>
        <w:tc>
          <w:tcPr>
            <w:tcW w:w="17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586EF4F">
            <w:pPr>
              <w:widowControl/>
              <w:autoSpaceDE w:val="0"/>
              <w:autoSpaceDN w:val="0"/>
              <w:spacing w:before="0" w:after="0" w:line="140" w:lineRule="exact"/>
              <w:ind w:left="22" w:right="0" w:firstLine="0"/>
              <w:jc w:val="left"/>
            </w:pPr>
            <w:r>
              <w:rPr>
                <w:rFonts w:ascii="TnCXzyKn+SimSun" w:hAnsi="TnCXzyKn+SimSun" w:eastAsia="TnCXzyKn+SimSun"/>
                <w:color w:val="000000"/>
                <w:w w:val="97"/>
                <w:sz w:val="12"/>
              </w:rPr>
              <w:t>机关事务管理服务中心经费年初预算数</w:t>
            </w:r>
            <w:r>
              <w:rPr>
                <w:rFonts w:ascii="9tyqL3XA+ArialMT" w:hAnsi="9tyqL3XA+ArialMT" w:eastAsia="9tyqL3XA+ArialMT"/>
                <w:color w:val="000000"/>
                <w:w w:val="96"/>
                <w:sz w:val="12"/>
              </w:rPr>
              <w:t>11849233.32</w:t>
            </w:r>
            <w:r>
              <w:rPr>
                <w:rFonts w:ascii="TnCXzyKn+SimSun" w:hAnsi="TnCXzyKn+SimSun" w:eastAsia="TnCXzyKn+SimSun"/>
                <w:color w:val="000000"/>
                <w:w w:val="97"/>
                <w:sz w:val="12"/>
              </w:rPr>
              <w:t>元，预算确定数</w:t>
            </w:r>
            <w:r>
              <w:rPr>
                <w:rFonts w:ascii="9tyqL3XA+ArialMT" w:hAnsi="9tyqL3XA+ArialMT" w:eastAsia="9tyqL3XA+ArialMT"/>
                <w:color w:val="000000"/>
                <w:w w:val="96"/>
                <w:sz w:val="12"/>
              </w:rPr>
              <w:t>11415650.16</w:t>
            </w:r>
            <w:r>
              <w:rPr>
                <w:rFonts w:ascii="TnCXzyKn+SimSun" w:hAnsi="TnCXzyKn+SimSun" w:eastAsia="TnCXzyKn+SimSun"/>
                <w:color w:val="000000"/>
                <w:w w:val="97"/>
                <w:sz w:val="12"/>
              </w:rPr>
              <w:t>元，执行数</w:t>
            </w:r>
            <w:r>
              <w:br w:type="textWrapping"/>
            </w:r>
            <w:r>
              <w:rPr>
                <w:rFonts w:ascii="9tyqL3XA+ArialMT" w:hAnsi="9tyqL3XA+ArialMT" w:eastAsia="9tyqL3XA+ArialMT"/>
                <w:color w:val="000000"/>
                <w:w w:val="96"/>
                <w:sz w:val="12"/>
              </w:rPr>
              <w:t>9317750.16</w:t>
            </w:r>
            <w:r>
              <w:rPr>
                <w:rFonts w:ascii="TnCXzyKn+SimSun" w:hAnsi="TnCXzyKn+SimSun" w:eastAsia="TnCXzyKn+SimSun"/>
                <w:color w:val="000000"/>
                <w:w w:val="97"/>
                <w:sz w:val="12"/>
              </w:rPr>
              <w:t>元，执行率</w:t>
            </w:r>
            <w:r>
              <w:rPr>
                <w:rFonts w:ascii="9tyqL3XA+ArialMT" w:hAnsi="9tyqL3XA+ArialMT" w:eastAsia="9tyqL3XA+ArialMT"/>
                <w:color w:val="000000"/>
                <w:w w:val="96"/>
                <w:sz w:val="12"/>
              </w:rPr>
              <w:t>81.62%</w:t>
            </w:r>
            <w:r>
              <w:rPr>
                <w:rFonts w:ascii="TnCXzyKn+SimSun" w:hAnsi="TnCXzyKn+SimSun" w:eastAsia="TnCXzyKn+SimSun"/>
                <w:color w:val="000000"/>
                <w:w w:val="97"/>
                <w:sz w:val="12"/>
              </w:rPr>
              <w:t>。</w:t>
            </w:r>
          </w:p>
        </w:tc>
        <w:tc>
          <w:tcPr>
            <w:tcW w:w="1506" w:type="dxa"/>
            <w:tcBorders>
              <w:top w:val="single" w:color="000000" w:sz="2" w:space="0"/>
              <w:left w:val="single" w:color="000000" w:sz="2" w:space="0"/>
              <w:bottom w:val="single" w:color="000000" w:sz="2" w:space="0"/>
              <w:right w:val="single" w:color="000000" w:sz="0" w:space="0"/>
            </w:tcBorders>
            <w:tcMar>
              <w:left w:w="0" w:type="dxa"/>
              <w:right w:w="0" w:type="dxa"/>
            </w:tcMar>
          </w:tcPr>
          <w:p w14:paraId="29E49D24">
            <w:pPr>
              <w:widowControl/>
              <w:autoSpaceDE w:val="0"/>
              <w:autoSpaceDN w:val="0"/>
              <w:spacing w:before="16" w:after="0" w:line="120" w:lineRule="exact"/>
              <w:ind w:left="20" w:right="0" w:firstLine="0"/>
              <w:jc w:val="left"/>
            </w:pPr>
            <w:r>
              <w:rPr>
                <w:rFonts w:ascii="TnCXzyKn+SimSun" w:hAnsi="TnCXzyKn+SimSun" w:eastAsia="TnCXzyKn+SimSun"/>
                <w:color w:val="000000"/>
                <w:w w:val="97"/>
                <w:sz w:val="12"/>
              </w:rPr>
              <w:t>无。</w:t>
            </w:r>
          </w:p>
        </w:tc>
      </w:tr>
      <w:tr w14:paraId="079F37E5">
        <w:tblPrEx>
          <w:tblCellMar>
            <w:top w:w="0" w:type="dxa"/>
            <w:left w:w="108" w:type="dxa"/>
            <w:bottom w:w="0" w:type="dxa"/>
            <w:right w:w="108" w:type="dxa"/>
          </w:tblCellMar>
        </w:tblPrEx>
        <w:trPr>
          <w:trHeight w:val="3732" w:hRule="exact"/>
        </w:trPr>
        <w:tc>
          <w:tcPr>
            <w:tcW w:w="1328" w:type="dxa"/>
            <w:tcBorders>
              <w:top w:val="single" w:color="000000" w:sz="2" w:space="0"/>
              <w:left w:val="single" w:color="000000" w:sz="2" w:space="0"/>
              <w:bottom w:val="single" w:color="000000" w:sz="2" w:space="0"/>
              <w:right w:val="single" w:color="000000" w:sz="2" w:space="0"/>
            </w:tcBorders>
            <w:tcMar>
              <w:left w:w="0" w:type="dxa"/>
              <w:right w:w="0" w:type="dxa"/>
            </w:tcMar>
          </w:tcPr>
          <w:p w14:paraId="3B57B9AC">
            <w:pPr>
              <w:widowControl/>
              <w:autoSpaceDE w:val="0"/>
              <w:autoSpaceDN w:val="0"/>
              <w:spacing w:before="14" w:after="0" w:line="120" w:lineRule="exact"/>
              <w:ind w:left="20" w:right="0" w:firstLine="0"/>
              <w:jc w:val="left"/>
            </w:pPr>
            <w:r>
              <w:rPr>
                <w:rFonts w:ascii="TnCXzyKn+SimSun" w:hAnsi="TnCXzyKn+SimSun" w:eastAsia="TnCXzyKn+SimSun"/>
                <w:color w:val="000000"/>
                <w:w w:val="97"/>
                <w:sz w:val="12"/>
              </w:rPr>
              <w:t>机关事务管理服务中心</w:t>
            </w:r>
          </w:p>
          <w:p w14:paraId="05701677">
            <w:pPr>
              <w:widowControl/>
              <w:autoSpaceDE w:val="0"/>
              <w:autoSpaceDN w:val="0"/>
              <w:spacing w:before="24" w:after="0" w:line="120" w:lineRule="exact"/>
              <w:ind w:left="20" w:right="0" w:firstLine="0"/>
              <w:jc w:val="left"/>
            </w:pPr>
            <w:r>
              <w:rPr>
                <w:rFonts w:ascii="TnCXzyKn+SimSun" w:hAnsi="TnCXzyKn+SimSun" w:eastAsia="TnCXzyKn+SimSun"/>
                <w:color w:val="000000"/>
                <w:w w:val="97"/>
                <w:sz w:val="12"/>
              </w:rPr>
              <w:t>经费</w:t>
            </w:r>
          </w:p>
        </w:tc>
        <w:tc>
          <w:tcPr>
            <w:tcW w:w="2560" w:type="dxa"/>
            <w:tcBorders>
              <w:top w:val="single" w:color="000000" w:sz="2" w:space="0"/>
              <w:left w:val="single" w:color="000000" w:sz="2" w:space="0"/>
              <w:bottom w:val="single" w:color="000000" w:sz="2" w:space="0"/>
              <w:right w:val="single" w:color="000000" w:sz="0" w:space="0"/>
            </w:tcBorders>
            <w:tcMar>
              <w:left w:w="0" w:type="dxa"/>
              <w:right w:w="0" w:type="dxa"/>
            </w:tcMar>
          </w:tcPr>
          <w:p w14:paraId="2C467F0C">
            <w:pPr>
              <w:widowControl/>
              <w:autoSpaceDE w:val="0"/>
              <w:autoSpaceDN w:val="0"/>
              <w:spacing w:before="0" w:after="0" w:line="144" w:lineRule="exact"/>
              <w:ind w:left="24" w:right="0" w:firstLine="0"/>
              <w:jc w:val="left"/>
            </w:pPr>
            <w:r>
              <w:rPr>
                <w:rFonts w:ascii="TnCXzyKn+SimSun" w:hAnsi="TnCXzyKn+SimSun" w:eastAsia="TnCXzyKn+SimSun"/>
                <w:color w:val="000000"/>
                <w:w w:val="97"/>
                <w:sz w:val="12"/>
              </w:rPr>
              <w:t>根据《昆明市五华区人民政府关于印发五华区推进爱国卫生“</w:t>
            </w:r>
            <w:r>
              <w:rPr>
                <w:rFonts w:ascii="9tyqL3XA+ArialMT" w:hAnsi="9tyqL3XA+ArialMT" w:eastAsia="9tyqL3XA+ArialMT"/>
                <w:color w:val="000000"/>
                <w:w w:val="96"/>
                <w:sz w:val="12"/>
              </w:rPr>
              <w:t>7</w:t>
            </w:r>
            <w:r>
              <w:rPr>
                <w:rFonts w:ascii="TnCXzyKn+SimSun" w:hAnsi="TnCXzyKn+SimSun" w:eastAsia="TnCXzyKn+SimSun"/>
                <w:color w:val="000000"/>
                <w:w w:val="97"/>
                <w:sz w:val="12"/>
              </w:rPr>
              <w:t>个专项行动”方案的通知》（五政发〔</w:t>
            </w:r>
            <w:r>
              <w:rPr>
                <w:rFonts w:ascii="9tyqL3XA+ArialMT" w:hAnsi="9tyqL3XA+ArialMT" w:eastAsia="9tyqL3XA+ArialMT"/>
                <w:color w:val="000000"/>
                <w:w w:val="96"/>
                <w:sz w:val="12"/>
              </w:rPr>
              <w:t>2020</w:t>
            </w:r>
            <w:r>
              <w:rPr>
                <w:rFonts w:ascii="TnCXzyKn+SimSun" w:hAnsi="TnCXzyKn+SimSun" w:eastAsia="TnCXzyKn+SimSun"/>
                <w:color w:val="000000"/>
                <w:w w:val="97"/>
                <w:sz w:val="12"/>
              </w:rPr>
              <w:t>〕</w:t>
            </w:r>
            <w:r>
              <w:rPr>
                <w:rFonts w:ascii="9tyqL3XA+ArialMT" w:hAnsi="9tyqL3XA+ArialMT" w:eastAsia="9tyqL3XA+ArialMT"/>
                <w:color w:val="000000"/>
                <w:w w:val="96"/>
                <w:sz w:val="12"/>
              </w:rPr>
              <w:t>7</w:t>
            </w:r>
            <w:r>
              <w:rPr>
                <w:rFonts w:ascii="TnCXzyKn+SimSun" w:hAnsi="TnCXzyKn+SimSun" w:eastAsia="TnCXzyKn+SimSun"/>
                <w:color w:val="000000"/>
                <w:w w:val="97"/>
                <w:sz w:val="12"/>
              </w:rPr>
              <w:t>号），《五华区党政机关办公用房管理实施办法》《五华区党政机关公务用车管理实施细则》的通知（五办发〔</w:t>
            </w:r>
            <w:r>
              <w:rPr>
                <w:rFonts w:ascii="9tyqL3XA+ArialMT" w:hAnsi="9tyqL3XA+ArialMT" w:eastAsia="9tyqL3XA+ArialMT"/>
                <w:color w:val="000000"/>
                <w:w w:val="96"/>
                <w:sz w:val="12"/>
              </w:rPr>
              <w:t>2019</w:t>
            </w:r>
            <w:r>
              <w:rPr>
                <w:rFonts w:ascii="TnCXzyKn+SimSun" w:hAnsi="TnCXzyKn+SimSun" w:eastAsia="TnCXzyKn+SimSun"/>
                <w:color w:val="000000"/>
                <w:w w:val="97"/>
                <w:sz w:val="12"/>
              </w:rPr>
              <w:t>〕</w:t>
            </w:r>
            <w:r>
              <w:rPr>
                <w:rFonts w:ascii="9tyqL3XA+ArialMT" w:hAnsi="9tyqL3XA+ArialMT" w:eastAsia="9tyqL3XA+ArialMT"/>
                <w:color w:val="000000"/>
                <w:w w:val="96"/>
                <w:sz w:val="12"/>
              </w:rPr>
              <w:t>19</w:t>
            </w:r>
            <w:r>
              <w:rPr>
                <w:rFonts w:ascii="TnCXzyKn+SimSun" w:hAnsi="TnCXzyKn+SimSun" w:eastAsia="TnCXzyKn+SimSun"/>
                <w:color w:val="000000"/>
                <w:w w:val="97"/>
                <w:sz w:val="12"/>
              </w:rPr>
              <w:t>号），《中共五华区委办公室五华区人民政府办公室关于印发</w:t>
            </w:r>
            <w:r>
              <w:rPr>
                <w:rFonts w:ascii="TnCXzyKn+SimSun" w:hAnsi="TnCXzyKn+SimSun" w:eastAsia="TnCXzyKn+SimSun"/>
                <w:color w:val="000000"/>
                <w:w w:val="96"/>
                <w:sz w:val="12"/>
              </w:rPr>
              <w:t>&lt;</w:t>
            </w:r>
            <w:r>
              <w:rPr>
                <w:rFonts w:ascii="TnCXzyKn+SimSun" w:hAnsi="TnCXzyKn+SimSun" w:eastAsia="TnCXzyKn+SimSun"/>
                <w:color w:val="000000"/>
                <w:w w:val="97"/>
                <w:sz w:val="12"/>
              </w:rPr>
              <w:t>昆明市五华区异地调动领导干部周转房管理暂行办法</w:t>
            </w:r>
            <w:r>
              <w:rPr>
                <w:rFonts w:ascii="TnCXzyKn+SimSun" w:hAnsi="TnCXzyKn+SimSun" w:eastAsia="TnCXzyKn+SimSun"/>
                <w:color w:val="000000"/>
                <w:w w:val="96"/>
                <w:sz w:val="12"/>
              </w:rPr>
              <w:t>&gt;</w:t>
            </w:r>
            <w:r>
              <w:rPr>
                <w:rFonts w:ascii="TnCXzyKn+SimSun" w:hAnsi="TnCXzyKn+SimSun" w:eastAsia="TnCXzyKn+SimSun"/>
                <w:color w:val="000000"/>
                <w:w w:val="97"/>
                <w:sz w:val="12"/>
              </w:rPr>
              <w:t>的通知》（五办通〔</w:t>
            </w:r>
            <w:r>
              <w:rPr>
                <w:rFonts w:ascii="9tyqL3XA+ArialMT" w:hAnsi="9tyqL3XA+ArialMT" w:eastAsia="9tyqL3XA+ArialMT"/>
                <w:color w:val="000000"/>
                <w:w w:val="96"/>
                <w:sz w:val="12"/>
              </w:rPr>
              <w:t>2023</w:t>
            </w:r>
            <w:r>
              <w:rPr>
                <w:rFonts w:ascii="TnCXzyKn+SimSun" w:hAnsi="TnCXzyKn+SimSun" w:eastAsia="TnCXzyKn+SimSun"/>
                <w:color w:val="000000"/>
                <w:w w:val="97"/>
                <w:sz w:val="12"/>
              </w:rPr>
              <w:t>〕</w:t>
            </w:r>
            <w:r>
              <w:rPr>
                <w:rFonts w:ascii="9tyqL3XA+ArialMT" w:hAnsi="9tyqL3XA+ArialMT" w:eastAsia="9tyqL3XA+ArialMT"/>
                <w:color w:val="000000"/>
                <w:w w:val="96"/>
                <w:sz w:val="12"/>
              </w:rPr>
              <w:t>27</w:t>
            </w:r>
            <w:r>
              <w:rPr>
                <w:rFonts w:ascii="TnCXzyKn+SimSun" w:hAnsi="TnCXzyKn+SimSun" w:eastAsia="TnCXzyKn+SimSun"/>
                <w:color w:val="000000"/>
                <w:w w:val="97"/>
                <w:sz w:val="12"/>
              </w:rPr>
              <w:t>号）等文件要求</w:t>
            </w:r>
            <w:r>
              <w:rPr>
                <w:rFonts w:ascii="9tyqL3XA+ArialMT" w:hAnsi="9tyqL3XA+ArialMT" w:eastAsia="9tyqL3XA+ArialMT"/>
                <w:color w:val="000000"/>
                <w:w w:val="96"/>
                <w:sz w:val="12"/>
              </w:rPr>
              <w:t>2025</w:t>
            </w:r>
            <w:r>
              <w:rPr>
                <w:rFonts w:ascii="TnCXzyKn+SimSun" w:hAnsi="TnCXzyKn+SimSun" w:eastAsia="TnCXzyKn+SimSun"/>
                <w:color w:val="000000"/>
                <w:w w:val="97"/>
                <w:sz w:val="12"/>
              </w:rPr>
              <w:t>年完成以下工作：</w:t>
            </w:r>
            <w:r>
              <w:rPr>
                <w:rFonts w:ascii="9tyqL3XA+ArialMT" w:hAnsi="9tyqL3XA+ArialMT" w:eastAsia="9tyqL3XA+ArialMT"/>
                <w:color w:val="000000"/>
                <w:w w:val="96"/>
                <w:sz w:val="12"/>
              </w:rPr>
              <w:t>1.</w:t>
            </w:r>
            <w:r>
              <w:rPr>
                <w:rFonts w:ascii="TnCXzyKn+SimSun" w:hAnsi="TnCXzyKn+SimSun" w:eastAsia="TnCXzyKn+SimSun"/>
                <w:color w:val="000000"/>
                <w:w w:val="97"/>
                <w:sz w:val="12"/>
              </w:rPr>
              <w:t>推进五华区爱国卫生“</w:t>
            </w:r>
            <w:r>
              <w:rPr>
                <w:rFonts w:ascii="9tyqL3XA+ArialMT" w:hAnsi="9tyqL3XA+ArialMT" w:eastAsia="9tyqL3XA+ArialMT"/>
                <w:color w:val="000000"/>
                <w:w w:val="96"/>
                <w:sz w:val="12"/>
              </w:rPr>
              <w:t>7</w:t>
            </w:r>
            <w:r>
              <w:rPr>
                <w:rFonts w:ascii="TnCXzyKn+SimSun" w:hAnsi="TnCXzyKn+SimSun" w:eastAsia="TnCXzyKn+SimSun"/>
                <w:color w:val="000000"/>
                <w:w w:val="97"/>
                <w:sz w:val="12"/>
              </w:rPr>
              <w:t>个专项行动”的实施；</w:t>
            </w:r>
            <w:r>
              <w:rPr>
                <w:rFonts w:ascii="9tyqL3XA+ArialMT" w:hAnsi="9tyqL3XA+ArialMT" w:eastAsia="9tyqL3XA+ArialMT"/>
                <w:color w:val="000000"/>
                <w:w w:val="96"/>
                <w:sz w:val="12"/>
              </w:rPr>
              <w:t>2.</w:t>
            </w:r>
            <w:r>
              <w:rPr>
                <w:rFonts w:ascii="TnCXzyKn+SimSun" w:hAnsi="TnCXzyKn+SimSun" w:eastAsia="TnCXzyKn+SimSun"/>
                <w:color w:val="000000"/>
                <w:w w:val="97"/>
                <w:sz w:val="12"/>
              </w:rPr>
              <w:t>完成加强和规范异地调动领导干部周转房管理，做好五华区异地调动领导干部周转房的保障工作；</w:t>
            </w:r>
            <w:r>
              <w:rPr>
                <w:rFonts w:ascii="9tyqL3XA+ArialMT" w:hAnsi="9tyqL3XA+ArialMT" w:eastAsia="9tyqL3XA+ArialMT"/>
                <w:color w:val="000000"/>
                <w:w w:val="96"/>
                <w:sz w:val="12"/>
              </w:rPr>
              <w:t>3.</w:t>
            </w:r>
            <w:r>
              <w:rPr>
                <w:rFonts w:ascii="TnCXzyKn+SimSun" w:hAnsi="TnCXzyKn+SimSun" w:eastAsia="TnCXzyKn+SimSun"/>
                <w:color w:val="000000"/>
                <w:w w:val="97"/>
                <w:sz w:val="12"/>
              </w:rPr>
              <w:t>完成保障区级党政机关各办公区设施设备的正常使用（包含设备维护保养</w:t>
            </w:r>
            <w:r>
              <w:rPr>
                <w:rFonts w:ascii="9tyqL3XA+ArialMT" w:hAnsi="9tyqL3XA+ArialMT" w:eastAsia="9tyqL3XA+ArialMT"/>
                <w:color w:val="000000"/>
                <w:w w:val="96"/>
                <w:sz w:val="12"/>
              </w:rPr>
              <w:t>10</w:t>
            </w:r>
            <w:r>
              <w:rPr>
                <w:rFonts w:ascii="TnCXzyKn+SimSun" w:hAnsi="TnCXzyKn+SimSun" w:eastAsia="TnCXzyKn+SimSun"/>
                <w:color w:val="000000"/>
                <w:w w:val="97"/>
                <w:sz w:val="12"/>
              </w:rPr>
              <w:t>项、电路服务</w:t>
            </w:r>
            <w:r>
              <w:rPr>
                <w:rFonts w:ascii="9tyqL3XA+ArialMT" w:hAnsi="9tyqL3XA+ArialMT" w:eastAsia="9tyqL3XA+ArialMT"/>
                <w:color w:val="000000"/>
                <w:w w:val="96"/>
                <w:sz w:val="12"/>
              </w:rPr>
              <w:t>1</w:t>
            </w:r>
            <w:r>
              <w:rPr>
                <w:rFonts w:ascii="TnCXzyKn+SimSun" w:hAnsi="TnCXzyKn+SimSun" w:eastAsia="TnCXzyKn+SimSun"/>
                <w:color w:val="000000"/>
                <w:w w:val="97"/>
                <w:sz w:val="12"/>
              </w:rPr>
              <w:t>项、电缆通道租赁</w:t>
            </w:r>
            <w:r>
              <w:rPr>
                <w:rFonts w:ascii="9tyqL3XA+ArialMT" w:hAnsi="9tyqL3XA+ArialMT" w:eastAsia="9tyqL3XA+ArialMT"/>
                <w:color w:val="000000"/>
                <w:w w:val="96"/>
                <w:sz w:val="12"/>
              </w:rPr>
              <w:t>1</w:t>
            </w:r>
            <w:r>
              <w:rPr>
                <w:rFonts w:ascii="TnCXzyKn+SimSun" w:hAnsi="TnCXzyKn+SimSun" w:eastAsia="TnCXzyKn+SimSun"/>
                <w:color w:val="000000"/>
                <w:w w:val="97"/>
                <w:sz w:val="12"/>
              </w:rPr>
              <w:t>项等）</w:t>
            </w:r>
            <w:r>
              <w:rPr>
                <w:rFonts w:ascii="9tyqL3XA+ArialMT" w:hAnsi="9tyqL3XA+ArialMT" w:eastAsia="9tyqL3XA+ArialMT"/>
                <w:color w:val="000000"/>
                <w:w w:val="96"/>
                <w:sz w:val="12"/>
              </w:rPr>
              <w:t>4.</w:t>
            </w:r>
            <w:r>
              <w:rPr>
                <w:rFonts w:ascii="TnCXzyKn+SimSun" w:hAnsi="TnCXzyKn+SimSun" w:eastAsia="TnCXzyKn+SimSun"/>
                <w:color w:val="000000"/>
                <w:w w:val="97"/>
                <w:sz w:val="12"/>
              </w:rPr>
              <w:t>做好公车运维服务；</w:t>
            </w:r>
            <w:r>
              <w:rPr>
                <w:rFonts w:ascii="9tyqL3XA+ArialMT" w:hAnsi="9tyqL3XA+ArialMT" w:eastAsia="9tyqL3XA+ArialMT"/>
                <w:color w:val="000000"/>
                <w:w w:val="96"/>
                <w:sz w:val="12"/>
              </w:rPr>
              <w:t>5.</w:t>
            </w:r>
            <w:r>
              <w:rPr>
                <w:rFonts w:ascii="TnCXzyKn+SimSun" w:hAnsi="TnCXzyKn+SimSun" w:eastAsia="TnCXzyKn+SimSun"/>
                <w:color w:val="000000"/>
                <w:w w:val="97"/>
                <w:sz w:val="12"/>
              </w:rPr>
              <w:t>完成能源审计</w:t>
            </w:r>
            <w:r>
              <w:rPr>
                <w:rFonts w:ascii="9tyqL3XA+ArialMT" w:hAnsi="9tyqL3XA+ArialMT" w:eastAsia="9tyqL3XA+ArialMT"/>
                <w:color w:val="000000"/>
                <w:w w:val="96"/>
                <w:sz w:val="12"/>
              </w:rPr>
              <w:t>11</w:t>
            </w:r>
            <w:r>
              <w:rPr>
                <w:rFonts w:ascii="TnCXzyKn+SimSun" w:hAnsi="TnCXzyKn+SimSun" w:eastAsia="TnCXzyKn+SimSun"/>
                <w:color w:val="000000"/>
                <w:w w:val="97"/>
                <w:sz w:val="12"/>
              </w:rPr>
              <w:t>家；</w:t>
            </w:r>
            <w:r>
              <w:rPr>
                <w:rFonts w:ascii="9tyqL3XA+ArialMT" w:hAnsi="9tyqL3XA+ArialMT" w:eastAsia="9tyqL3XA+ArialMT"/>
                <w:color w:val="000000"/>
                <w:w w:val="96"/>
                <w:sz w:val="12"/>
              </w:rPr>
              <w:t>6.</w:t>
            </w:r>
            <w:r>
              <w:rPr>
                <w:rFonts w:ascii="TnCXzyKn+SimSun" w:hAnsi="TnCXzyKn+SimSun" w:eastAsia="TnCXzyKn+SimSun"/>
                <w:color w:val="000000"/>
                <w:w w:val="97"/>
                <w:sz w:val="12"/>
              </w:rPr>
              <w:t>完成更换各办公区垃圾分类桶</w:t>
            </w:r>
            <w:r>
              <w:rPr>
                <w:rFonts w:ascii="9tyqL3XA+ArialMT" w:hAnsi="9tyqL3XA+ArialMT" w:eastAsia="9tyqL3XA+ArialMT"/>
                <w:color w:val="000000"/>
                <w:w w:val="96"/>
                <w:sz w:val="12"/>
              </w:rPr>
              <w:t>1</w:t>
            </w:r>
            <w:r>
              <w:rPr>
                <w:rFonts w:ascii="TnCXzyKn+SimSun" w:hAnsi="TnCXzyKn+SimSun" w:eastAsia="TnCXzyKn+SimSun"/>
                <w:color w:val="000000"/>
                <w:w w:val="97"/>
                <w:sz w:val="12"/>
              </w:rPr>
              <w:t>项；</w:t>
            </w:r>
            <w:r>
              <w:rPr>
                <w:rFonts w:ascii="9tyqL3XA+ArialMT" w:hAnsi="9tyqL3XA+ArialMT" w:eastAsia="9tyqL3XA+ArialMT"/>
                <w:color w:val="000000"/>
                <w:w w:val="96"/>
                <w:sz w:val="12"/>
              </w:rPr>
              <w:t>7.</w:t>
            </w:r>
            <w:r>
              <w:rPr>
                <w:rFonts w:ascii="TnCXzyKn+SimSun" w:hAnsi="TnCXzyKn+SimSun" w:eastAsia="TnCXzyKn+SimSun"/>
                <w:color w:val="000000"/>
                <w:w w:val="97"/>
                <w:sz w:val="12"/>
              </w:rPr>
              <w:t>完成七个专项行动</w:t>
            </w:r>
            <w:r>
              <w:rPr>
                <w:rFonts w:ascii="9tyqL3XA+ArialMT" w:hAnsi="9tyqL3XA+ArialMT" w:eastAsia="9tyqL3XA+ArialMT"/>
                <w:color w:val="000000"/>
                <w:w w:val="96"/>
                <w:sz w:val="12"/>
              </w:rPr>
              <w:t>1</w:t>
            </w:r>
            <w:r>
              <w:rPr>
                <w:rFonts w:ascii="TnCXzyKn+SimSun" w:hAnsi="TnCXzyKn+SimSun" w:eastAsia="TnCXzyKn+SimSun"/>
                <w:color w:val="000000"/>
                <w:w w:val="97"/>
                <w:sz w:val="12"/>
              </w:rPr>
              <w:t>项；质量保障率在</w:t>
            </w:r>
            <w:r>
              <w:rPr>
                <w:rFonts w:ascii="9tyqL3XA+ArialMT" w:hAnsi="9tyqL3XA+ArialMT" w:eastAsia="9tyqL3XA+ArialMT"/>
                <w:color w:val="000000"/>
                <w:w w:val="96"/>
                <w:sz w:val="12"/>
              </w:rPr>
              <w:t>95%</w:t>
            </w:r>
            <w:r>
              <w:rPr>
                <w:rFonts w:ascii="TnCXzyKn+SimSun" w:hAnsi="TnCXzyKn+SimSun" w:eastAsia="TnCXzyKn+SimSun"/>
                <w:color w:val="000000"/>
                <w:w w:val="97"/>
                <w:sz w:val="12"/>
              </w:rPr>
              <w:t>以上，达到健全完善常态化机制，推动从环境卫生治理向全面社会健康管理转变，解决好关系人民健康的全局性、长期性问题使环境卫生治理得到推进，保证异地调动领导干部履职和居住需要，保障各办公点正常办公，各区设备维护合格率达到</w:t>
            </w:r>
            <w:r>
              <w:rPr>
                <w:rFonts w:ascii="9tyqL3XA+ArialMT" w:hAnsi="9tyqL3XA+ArialMT" w:eastAsia="9tyqL3XA+ArialMT"/>
                <w:color w:val="000000"/>
                <w:w w:val="96"/>
                <w:sz w:val="12"/>
              </w:rPr>
              <w:t>95%</w:t>
            </w:r>
            <w:r>
              <w:rPr>
                <w:rFonts w:ascii="TnCXzyKn+SimSun" w:hAnsi="TnCXzyKn+SimSun" w:eastAsia="TnCXzyKn+SimSun"/>
                <w:color w:val="000000"/>
                <w:w w:val="97"/>
                <w:sz w:val="12"/>
              </w:rPr>
              <w:t>，保障公务用车正常出行率达到</w:t>
            </w:r>
            <w:r>
              <w:rPr>
                <w:rFonts w:ascii="9tyqL3XA+ArialMT" w:hAnsi="9tyqL3XA+ArialMT" w:eastAsia="9tyqL3XA+ArialMT"/>
                <w:color w:val="000000"/>
                <w:w w:val="96"/>
                <w:sz w:val="12"/>
              </w:rPr>
              <w:t>95%</w:t>
            </w:r>
            <w:r>
              <w:rPr>
                <w:rFonts w:ascii="TnCXzyKn+SimSun" w:hAnsi="TnCXzyKn+SimSun" w:eastAsia="TnCXzyKn+SimSun"/>
                <w:color w:val="000000"/>
                <w:w w:val="97"/>
                <w:sz w:val="12"/>
              </w:rPr>
              <w:t>，营造垃圾分类工作影响力，加强爱国卫生工作推进。</w:t>
            </w:r>
          </w:p>
        </w:tc>
        <w:tc>
          <w:tcPr>
            <w:tcW w:w="2410" w:type="dxa"/>
            <w:tcBorders>
              <w:top w:val="single" w:color="000000" w:sz="2" w:space="0"/>
              <w:left w:val="single" w:color="000000" w:sz="0" w:space="0"/>
              <w:bottom w:val="single" w:color="000000" w:sz="2" w:space="0"/>
              <w:right w:val="single" w:color="000000" w:sz="2" w:space="0"/>
            </w:tcBorders>
            <w:tcMar>
              <w:left w:w="0" w:type="dxa"/>
              <w:right w:w="0" w:type="dxa"/>
            </w:tcMar>
          </w:tcPr>
          <w:p w14:paraId="1825745F">
            <w:pPr>
              <w:widowControl/>
              <w:autoSpaceDE w:val="0"/>
              <w:autoSpaceDN w:val="0"/>
              <w:spacing w:before="0" w:after="0" w:line="144" w:lineRule="exact"/>
              <w:ind w:left="24" w:right="0" w:firstLine="0"/>
              <w:jc w:val="left"/>
            </w:pPr>
            <w:r>
              <w:rPr>
                <w:rFonts w:ascii="9tyqL3XA+ArialMT" w:hAnsi="9tyqL3XA+ArialMT" w:eastAsia="9tyqL3XA+ArialMT"/>
                <w:color w:val="000000"/>
                <w:w w:val="96"/>
                <w:sz w:val="12"/>
              </w:rPr>
              <w:t>1.</w:t>
            </w:r>
            <w:r>
              <w:rPr>
                <w:rFonts w:ascii="TnCXzyKn+SimSun" w:hAnsi="TnCXzyKn+SimSun" w:eastAsia="TnCXzyKn+SimSun"/>
                <w:color w:val="000000"/>
                <w:w w:val="97"/>
                <w:sz w:val="12"/>
              </w:rPr>
              <w:t>推进五华区爱国卫生“</w:t>
            </w:r>
            <w:r>
              <w:rPr>
                <w:rFonts w:ascii="9tyqL3XA+ArialMT" w:hAnsi="9tyqL3XA+ArialMT" w:eastAsia="9tyqL3XA+ArialMT"/>
                <w:color w:val="000000"/>
                <w:w w:val="96"/>
                <w:sz w:val="12"/>
              </w:rPr>
              <w:t>7</w:t>
            </w:r>
            <w:r>
              <w:rPr>
                <w:rFonts w:ascii="TnCXzyKn+SimSun" w:hAnsi="TnCXzyKn+SimSun" w:eastAsia="TnCXzyKn+SimSun"/>
                <w:color w:val="000000"/>
                <w:w w:val="97"/>
                <w:sz w:val="12"/>
              </w:rPr>
              <w:t>个专项行动”的实施；</w:t>
            </w:r>
            <w:r>
              <w:rPr>
                <w:rFonts w:ascii="9tyqL3XA+ArialMT" w:hAnsi="9tyqL3XA+ArialMT" w:eastAsia="9tyqL3XA+ArialMT"/>
                <w:color w:val="000000"/>
                <w:w w:val="96"/>
                <w:sz w:val="12"/>
              </w:rPr>
              <w:t>2.</w:t>
            </w:r>
            <w:r>
              <w:rPr>
                <w:rFonts w:ascii="TnCXzyKn+SimSun" w:hAnsi="TnCXzyKn+SimSun" w:eastAsia="TnCXzyKn+SimSun"/>
                <w:color w:val="000000"/>
                <w:w w:val="97"/>
                <w:sz w:val="12"/>
              </w:rPr>
              <w:t>完成加强和规范异地调动领导干部周转房管理，做好五华区异地调动领导干部周转房的保障工作；</w:t>
            </w:r>
            <w:r>
              <w:rPr>
                <w:rFonts w:ascii="9tyqL3XA+ArialMT" w:hAnsi="9tyqL3XA+ArialMT" w:eastAsia="9tyqL3XA+ArialMT"/>
                <w:color w:val="000000"/>
                <w:w w:val="96"/>
                <w:sz w:val="12"/>
              </w:rPr>
              <w:t>3.</w:t>
            </w:r>
            <w:r>
              <w:rPr>
                <w:rFonts w:ascii="TnCXzyKn+SimSun" w:hAnsi="TnCXzyKn+SimSun" w:eastAsia="TnCXzyKn+SimSun"/>
                <w:color w:val="000000"/>
                <w:w w:val="97"/>
                <w:sz w:val="12"/>
              </w:rPr>
              <w:t>完成保障区级党政机关各办公区设施设备的正常使用（包含设备维护保养</w:t>
            </w:r>
            <w:r>
              <w:rPr>
                <w:rFonts w:ascii="9tyqL3XA+ArialMT" w:hAnsi="9tyqL3XA+ArialMT" w:eastAsia="9tyqL3XA+ArialMT"/>
                <w:color w:val="000000"/>
                <w:w w:val="96"/>
                <w:sz w:val="12"/>
              </w:rPr>
              <w:t>10</w:t>
            </w:r>
            <w:r>
              <w:rPr>
                <w:rFonts w:ascii="TnCXzyKn+SimSun" w:hAnsi="TnCXzyKn+SimSun" w:eastAsia="TnCXzyKn+SimSun"/>
                <w:color w:val="000000"/>
                <w:w w:val="97"/>
                <w:sz w:val="12"/>
              </w:rPr>
              <w:t>项、电路服务</w:t>
            </w:r>
            <w:r>
              <w:rPr>
                <w:rFonts w:ascii="9tyqL3XA+ArialMT" w:hAnsi="9tyqL3XA+ArialMT" w:eastAsia="9tyqL3XA+ArialMT"/>
                <w:color w:val="000000"/>
                <w:w w:val="96"/>
                <w:sz w:val="12"/>
              </w:rPr>
              <w:t>1</w:t>
            </w:r>
            <w:r>
              <w:rPr>
                <w:rFonts w:ascii="TnCXzyKn+SimSun" w:hAnsi="TnCXzyKn+SimSun" w:eastAsia="TnCXzyKn+SimSun"/>
                <w:color w:val="000000"/>
                <w:w w:val="97"/>
                <w:sz w:val="12"/>
              </w:rPr>
              <w:t>项、电缆通道租赁</w:t>
            </w:r>
            <w:r>
              <w:rPr>
                <w:rFonts w:ascii="9tyqL3XA+ArialMT" w:hAnsi="9tyqL3XA+ArialMT" w:eastAsia="9tyqL3XA+ArialMT"/>
                <w:color w:val="000000"/>
                <w:w w:val="96"/>
                <w:sz w:val="12"/>
              </w:rPr>
              <w:t>1</w:t>
            </w:r>
            <w:r>
              <w:rPr>
                <w:rFonts w:ascii="TnCXzyKn+SimSun" w:hAnsi="TnCXzyKn+SimSun" w:eastAsia="TnCXzyKn+SimSun"/>
                <w:color w:val="000000"/>
                <w:w w:val="97"/>
                <w:sz w:val="12"/>
              </w:rPr>
              <w:t>项等）</w:t>
            </w:r>
            <w:r>
              <w:rPr>
                <w:rFonts w:ascii="9tyqL3XA+ArialMT" w:hAnsi="9tyqL3XA+ArialMT" w:eastAsia="9tyqL3XA+ArialMT"/>
                <w:color w:val="000000"/>
                <w:w w:val="96"/>
                <w:sz w:val="12"/>
              </w:rPr>
              <w:t>4.</w:t>
            </w:r>
            <w:r>
              <w:rPr>
                <w:rFonts w:ascii="TnCXzyKn+SimSun" w:hAnsi="TnCXzyKn+SimSun" w:eastAsia="TnCXzyKn+SimSun"/>
                <w:color w:val="000000"/>
                <w:w w:val="97"/>
                <w:sz w:val="12"/>
              </w:rPr>
              <w:t>做好公车运维服务；</w:t>
            </w:r>
            <w:r>
              <w:rPr>
                <w:rFonts w:ascii="9tyqL3XA+ArialMT" w:hAnsi="9tyqL3XA+ArialMT" w:eastAsia="9tyqL3XA+ArialMT"/>
                <w:color w:val="000000"/>
                <w:w w:val="96"/>
                <w:sz w:val="12"/>
              </w:rPr>
              <w:t>5.</w:t>
            </w:r>
            <w:r>
              <w:rPr>
                <w:rFonts w:ascii="TnCXzyKn+SimSun" w:hAnsi="TnCXzyKn+SimSun" w:eastAsia="TnCXzyKn+SimSun"/>
                <w:color w:val="000000"/>
                <w:w w:val="97"/>
                <w:sz w:val="12"/>
              </w:rPr>
              <w:t>根据财政资金安排情况未完成能源审计；</w:t>
            </w:r>
            <w:r>
              <w:rPr>
                <w:rFonts w:ascii="9tyqL3XA+ArialMT" w:hAnsi="9tyqL3XA+ArialMT" w:eastAsia="9tyqL3XA+ArialMT"/>
                <w:color w:val="000000"/>
                <w:w w:val="96"/>
                <w:sz w:val="12"/>
              </w:rPr>
              <w:t>6.</w:t>
            </w:r>
            <w:r>
              <w:rPr>
                <w:rFonts w:ascii="TnCXzyKn+SimSun" w:hAnsi="TnCXzyKn+SimSun" w:eastAsia="TnCXzyKn+SimSun"/>
                <w:color w:val="000000"/>
                <w:w w:val="97"/>
                <w:sz w:val="12"/>
              </w:rPr>
              <w:t>未完成更换各办公区垃圾分类桶</w:t>
            </w:r>
            <w:r>
              <w:rPr>
                <w:rFonts w:ascii="9tyqL3XA+ArialMT" w:hAnsi="9tyqL3XA+ArialMT" w:eastAsia="9tyqL3XA+ArialMT"/>
                <w:color w:val="000000"/>
                <w:w w:val="96"/>
                <w:sz w:val="12"/>
              </w:rPr>
              <w:t>1</w:t>
            </w:r>
            <w:r>
              <w:rPr>
                <w:rFonts w:ascii="TnCXzyKn+SimSun" w:hAnsi="TnCXzyKn+SimSun" w:eastAsia="TnCXzyKn+SimSun"/>
                <w:color w:val="000000"/>
                <w:w w:val="97"/>
                <w:sz w:val="12"/>
              </w:rPr>
              <w:t>项；</w:t>
            </w:r>
            <w:r>
              <w:rPr>
                <w:rFonts w:ascii="9tyqL3XA+ArialMT" w:hAnsi="9tyqL3XA+ArialMT" w:eastAsia="9tyqL3XA+ArialMT"/>
                <w:color w:val="000000"/>
                <w:w w:val="96"/>
                <w:sz w:val="12"/>
              </w:rPr>
              <w:t>7.</w:t>
            </w:r>
            <w:r>
              <w:rPr>
                <w:rFonts w:ascii="TnCXzyKn+SimSun" w:hAnsi="TnCXzyKn+SimSun" w:eastAsia="TnCXzyKn+SimSun"/>
                <w:color w:val="000000"/>
                <w:w w:val="97"/>
                <w:sz w:val="12"/>
              </w:rPr>
              <w:t>完成七个专项行动</w:t>
            </w:r>
            <w:r>
              <w:rPr>
                <w:rFonts w:ascii="9tyqL3XA+ArialMT" w:hAnsi="9tyqL3XA+ArialMT" w:eastAsia="9tyqL3XA+ArialMT"/>
                <w:color w:val="000000"/>
                <w:w w:val="96"/>
                <w:sz w:val="12"/>
              </w:rPr>
              <w:t>1</w:t>
            </w:r>
            <w:r>
              <w:rPr>
                <w:rFonts w:ascii="TnCXzyKn+SimSun" w:hAnsi="TnCXzyKn+SimSun" w:eastAsia="TnCXzyKn+SimSun"/>
                <w:color w:val="000000"/>
                <w:w w:val="97"/>
                <w:sz w:val="12"/>
              </w:rPr>
              <w:t>项；质量保障率在</w:t>
            </w:r>
            <w:r>
              <w:rPr>
                <w:rFonts w:ascii="9tyqL3XA+ArialMT" w:hAnsi="9tyqL3XA+ArialMT" w:eastAsia="9tyqL3XA+ArialMT"/>
                <w:color w:val="000000"/>
                <w:w w:val="96"/>
                <w:sz w:val="12"/>
              </w:rPr>
              <w:t>95%</w:t>
            </w:r>
            <w:r>
              <w:rPr>
                <w:rFonts w:ascii="TnCXzyKn+SimSun" w:hAnsi="TnCXzyKn+SimSun" w:eastAsia="TnCXzyKn+SimSun"/>
                <w:color w:val="000000"/>
                <w:w w:val="97"/>
                <w:sz w:val="12"/>
              </w:rPr>
              <w:t>以上，达到健全完善常态化机制，推动从环境卫生治理向全面社会健康管理转变，解决好关系人民健康的全局性、长期性问题使环境卫生治理得到推进，保证异地调动领导干部履职和居住需要，保障各办公点正常办公，各区设备维护合格率达到</w:t>
            </w:r>
            <w:r>
              <w:rPr>
                <w:rFonts w:ascii="9tyqL3XA+ArialMT" w:hAnsi="9tyqL3XA+ArialMT" w:eastAsia="9tyqL3XA+ArialMT"/>
                <w:color w:val="000000"/>
                <w:w w:val="96"/>
                <w:sz w:val="12"/>
              </w:rPr>
              <w:t>95%</w:t>
            </w:r>
            <w:r>
              <w:rPr>
                <w:rFonts w:ascii="TnCXzyKn+SimSun" w:hAnsi="TnCXzyKn+SimSun" w:eastAsia="TnCXzyKn+SimSun"/>
                <w:color w:val="000000"/>
                <w:w w:val="97"/>
                <w:sz w:val="12"/>
              </w:rPr>
              <w:t>，保障公务用车正常出行率达到</w:t>
            </w:r>
            <w:r>
              <w:rPr>
                <w:rFonts w:ascii="9tyqL3XA+ArialMT" w:hAnsi="9tyqL3XA+ArialMT" w:eastAsia="9tyqL3XA+ArialMT"/>
                <w:color w:val="000000"/>
                <w:w w:val="96"/>
                <w:sz w:val="12"/>
              </w:rPr>
              <w:t>95%</w:t>
            </w:r>
            <w:r>
              <w:rPr>
                <w:rFonts w:ascii="TnCXzyKn+SimSun" w:hAnsi="TnCXzyKn+SimSun" w:eastAsia="TnCXzyKn+SimSun"/>
                <w:color w:val="000000"/>
                <w:w w:val="97"/>
                <w:sz w:val="12"/>
              </w:rPr>
              <w:t>，营造垃圾分类工作影响力，加强爱国卫生工作推进。</w:t>
            </w:r>
          </w:p>
        </w:tc>
        <w:tc>
          <w:tcPr>
            <w:tcW w:w="1772" w:type="dxa"/>
            <w:tcBorders>
              <w:top w:val="single" w:color="000000" w:sz="2" w:space="0"/>
              <w:left w:val="single" w:color="000000" w:sz="2" w:space="0"/>
              <w:bottom w:val="single" w:color="000000" w:sz="2" w:space="0"/>
              <w:right w:val="single" w:color="000000" w:sz="2" w:space="0"/>
            </w:tcBorders>
            <w:tcMar>
              <w:left w:w="0" w:type="dxa"/>
              <w:right w:w="0" w:type="dxa"/>
            </w:tcMar>
          </w:tcPr>
          <w:p w14:paraId="6729CA59">
            <w:pPr>
              <w:widowControl/>
              <w:autoSpaceDE w:val="0"/>
              <w:autoSpaceDN w:val="0"/>
              <w:spacing w:before="0" w:after="0" w:line="142" w:lineRule="exact"/>
              <w:ind w:left="22" w:right="0" w:firstLine="0"/>
              <w:jc w:val="left"/>
            </w:pPr>
            <w:r>
              <w:rPr>
                <w:rFonts w:ascii="TnCXzyKn+SimSun" w:hAnsi="TnCXzyKn+SimSun" w:eastAsia="TnCXzyKn+SimSun"/>
                <w:color w:val="000000"/>
                <w:w w:val="97"/>
                <w:sz w:val="12"/>
              </w:rPr>
              <w:t>机关事务管理服务中心经费年初预算数</w:t>
            </w:r>
            <w:r>
              <w:rPr>
                <w:rFonts w:ascii="9tyqL3XA+ArialMT" w:hAnsi="9tyqL3XA+ArialMT" w:eastAsia="9tyqL3XA+ArialMT"/>
                <w:color w:val="000000"/>
                <w:w w:val="96"/>
                <w:sz w:val="12"/>
              </w:rPr>
              <w:t>3278039.63</w:t>
            </w:r>
            <w:r>
              <w:rPr>
                <w:rFonts w:ascii="TnCXzyKn+SimSun" w:hAnsi="TnCXzyKn+SimSun" w:eastAsia="TnCXzyKn+SimSun"/>
                <w:color w:val="000000"/>
                <w:w w:val="97"/>
                <w:sz w:val="12"/>
              </w:rPr>
              <w:t>元，预算确定数</w:t>
            </w:r>
            <w:r>
              <w:rPr>
                <w:rFonts w:ascii="9tyqL3XA+ArialMT" w:hAnsi="9tyqL3XA+ArialMT" w:eastAsia="9tyqL3XA+ArialMT"/>
                <w:color w:val="000000"/>
                <w:w w:val="96"/>
                <w:sz w:val="12"/>
              </w:rPr>
              <w:t>2393875.95</w:t>
            </w:r>
            <w:r>
              <w:rPr>
                <w:rFonts w:ascii="TnCXzyKn+SimSun" w:hAnsi="TnCXzyKn+SimSun" w:eastAsia="TnCXzyKn+SimSun"/>
                <w:color w:val="000000"/>
                <w:w w:val="97"/>
                <w:sz w:val="12"/>
              </w:rPr>
              <w:t>元，执行数</w:t>
            </w:r>
            <w:r>
              <w:br w:type="textWrapping"/>
            </w:r>
            <w:r>
              <w:rPr>
                <w:rFonts w:ascii="9tyqL3XA+ArialMT" w:hAnsi="9tyqL3XA+ArialMT" w:eastAsia="9tyqL3XA+ArialMT"/>
                <w:color w:val="000000"/>
                <w:w w:val="96"/>
                <w:sz w:val="12"/>
              </w:rPr>
              <w:t>1989627.95</w:t>
            </w:r>
            <w:r>
              <w:rPr>
                <w:rFonts w:ascii="TnCXzyKn+SimSun" w:hAnsi="TnCXzyKn+SimSun" w:eastAsia="TnCXzyKn+SimSun"/>
                <w:color w:val="000000"/>
                <w:w w:val="97"/>
                <w:sz w:val="12"/>
              </w:rPr>
              <w:t>元，执行率</w:t>
            </w:r>
            <w:r>
              <w:rPr>
                <w:rFonts w:ascii="9tyqL3XA+ArialMT" w:hAnsi="9tyqL3XA+ArialMT" w:eastAsia="9tyqL3XA+ArialMT"/>
                <w:color w:val="000000"/>
                <w:w w:val="96"/>
                <w:sz w:val="12"/>
              </w:rPr>
              <w:t>83.11%</w:t>
            </w:r>
            <w:r>
              <w:rPr>
                <w:rFonts w:ascii="TnCXzyKn+SimSun" w:hAnsi="TnCXzyKn+SimSun" w:eastAsia="TnCXzyKn+SimSun"/>
                <w:color w:val="000000"/>
                <w:w w:val="97"/>
                <w:sz w:val="12"/>
              </w:rPr>
              <w:t>。</w:t>
            </w:r>
          </w:p>
        </w:tc>
        <w:tc>
          <w:tcPr>
            <w:tcW w:w="1506" w:type="dxa"/>
            <w:tcBorders>
              <w:top w:val="single" w:color="000000" w:sz="2" w:space="0"/>
              <w:left w:val="single" w:color="000000" w:sz="2" w:space="0"/>
              <w:bottom w:val="single" w:color="000000" w:sz="2" w:space="0"/>
              <w:right w:val="single" w:color="000000" w:sz="0" w:space="0"/>
            </w:tcBorders>
            <w:tcMar>
              <w:left w:w="0" w:type="dxa"/>
              <w:right w:w="0" w:type="dxa"/>
            </w:tcMar>
          </w:tcPr>
          <w:p w14:paraId="3D1A5E43">
            <w:pPr>
              <w:widowControl/>
              <w:autoSpaceDE w:val="0"/>
              <w:autoSpaceDN w:val="0"/>
              <w:spacing w:before="14" w:after="0" w:line="120" w:lineRule="exact"/>
              <w:ind w:left="20" w:right="0" w:firstLine="0"/>
              <w:jc w:val="left"/>
            </w:pPr>
            <w:r>
              <w:rPr>
                <w:rFonts w:ascii="TnCXzyKn+SimSun" w:hAnsi="TnCXzyKn+SimSun" w:eastAsia="TnCXzyKn+SimSun"/>
                <w:color w:val="000000"/>
                <w:w w:val="97"/>
                <w:sz w:val="12"/>
              </w:rPr>
              <w:t>无。</w:t>
            </w:r>
          </w:p>
        </w:tc>
      </w:tr>
      <w:tr w14:paraId="6121AE94">
        <w:tblPrEx>
          <w:tblCellMar>
            <w:top w:w="0" w:type="dxa"/>
            <w:left w:w="108" w:type="dxa"/>
            <w:bottom w:w="0" w:type="dxa"/>
            <w:right w:w="108" w:type="dxa"/>
          </w:tblCellMar>
        </w:tblPrEx>
        <w:trPr>
          <w:trHeight w:val="678" w:hRule="exact"/>
        </w:trPr>
        <w:tc>
          <w:tcPr>
            <w:tcW w:w="1328" w:type="dxa"/>
            <w:tcBorders>
              <w:top w:val="single" w:color="000000" w:sz="2" w:space="0"/>
              <w:left w:val="single" w:color="000000" w:sz="2" w:space="0"/>
              <w:bottom w:val="single" w:color="000000" w:sz="2" w:space="0"/>
              <w:right w:val="single" w:color="000000" w:sz="2" w:space="0"/>
            </w:tcBorders>
            <w:tcMar>
              <w:left w:w="0" w:type="dxa"/>
              <w:right w:w="0" w:type="dxa"/>
            </w:tcMar>
          </w:tcPr>
          <w:p w14:paraId="16D97A41">
            <w:pPr>
              <w:widowControl/>
              <w:autoSpaceDE w:val="0"/>
              <w:autoSpaceDN w:val="0"/>
              <w:spacing w:before="0" w:after="0" w:line="140" w:lineRule="exact"/>
              <w:ind w:left="20" w:right="0" w:firstLine="0"/>
              <w:jc w:val="left"/>
            </w:pPr>
            <w:r>
              <w:rPr>
                <w:rFonts w:ascii="TnCXzyKn+SimSun" w:hAnsi="TnCXzyKn+SimSun" w:eastAsia="TnCXzyKn+SimSun"/>
                <w:color w:val="000000"/>
                <w:w w:val="97"/>
                <w:sz w:val="12"/>
              </w:rPr>
              <w:t>昆财债〔</w:t>
            </w:r>
            <w:r>
              <w:rPr>
                <w:rFonts w:ascii="9tyqL3XA+ArialMT" w:hAnsi="9tyqL3XA+ArialMT" w:eastAsia="9tyqL3XA+ArialMT"/>
                <w:color w:val="000000"/>
                <w:w w:val="96"/>
                <w:sz w:val="12"/>
              </w:rPr>
              <w:t>2025</w:t>
            </w:r>
            <w:r>
              <w:rPr>
                <w:rFonts w:ascii="TnCXzyKn+SimSun" w:hAnsi="TnCXzyKn+SimSun" w:eastAsia="TnCXzyKn+SimSun"/>
                <w:color w:val="000000"/>
                <w:w w:val="97"/>
                <w:sz w:val="12"/>
              </w:rPr>
              <w:t>〕</w:t>
            </w:r>
            <w:r>
              <w:rPr>
                <w:rFonts w:ascii="9tyqL3XA+ArialMT" w:hAnsi="9tyqL3XA+ArialMT" w:eastAsia="9tyqL3XA+ArialMT"/>
                <w:color w:val="000000"/>
                <w:w w:val="96"/>
                <w:sz w:val="12"/>
              </w:rPr>
              <w:t>64</w:t>
            </w:r>
            <w:r>
              <w:rPr>
                <w:rFonts w:ascii="TnCXzyKn+SimSun" w:hAnsi="TnCXzyKn+SimSun" w:eastAsia="TnCXzyKn+SimSun"/>
                <w:color w:val="000000"/>
                <w:w w:val="97"/>
                <w:sz w:val="12"/>
              </w:rPr>
              <w:t>号</w:t>
            </w:r>
            <w:r>
              <w:br w:type="textWrapping"/>
            </w:r>
            <w:r>
              <w:rPr>
                <w:rFonts w:ascii="9tyqL3XA+ArialMT" w:hAnsi="9tyqL3XA+ArialMT" w:eastAsia="9tyqL3XA+ArialMT"/>
                <w:color w:val="000000"/>
                <w:w w:val="96"/>
                <w:sz w:val="12"/>
              </w:rPr>
              <w:t>2025</w:t>
            </w:r>
            <w:r>
              <w:rPr>
                <w:rFonts w:ascii="TnCXzyKn+SimSun" w:hAnsi="TnCXzyKn+SimSun" w:eastAsia="TnCXzyKn+SimSun"/>
                <w:color w:val="000000"/>
                <w:w w:val="97"/>
                <w:sz w:val="12"/>
              </w:rPr>
              <w:t>年地方政府再融资一般债券（八期）和专项债券（十四期）资金</w:t>
            </w:r>
          </w:p>
        </w:tc>
        <w:tc>
          <w:tcPr>
            <w:tcW w:w="2560" w:type="dxa"/>
            <w:tcBorders>
              <w:top w:val="single" w:color="000000" w:sz="2" w:space="0"/>
              <w:left w:val="single" w:color="000000" w:sz="2" w:space="0"/>
              <w:bottom w:val="single" w:color="000000" w:sz="2" w:space="0"/>
              <w:right w:val="single" w:color="000000" w:sz="0" w:space="0"/>
            </w:tcBorders>
            <w:tcMar>
              <w:left w:w="0" w:type="dxa"/>
              <w:right w:w="0" w:type="dxa"/>
            </w:tcMar>
          </w:tcPr>
          <w:p w14:paraId="668194BB">
            <w:pPr>
              <w:widowControl/>
              <w:autoSpaceDE w:val="0"/>
              <w:autoSpaceDN w:val="0"/>
              <w:spacing w:before="0" w:after="0" w:line="142" w:lineRule="exact"/>
              <w:ind w:left="24" w:right="116" w:firstLine="0"/>
              <w:jc w:val="both"/>
            </w:pPr>
            <w:r>
              <w:rPr>
                <w:rFonts w:ascii="TnCXzyKn+SimSun" w:hAnsi="TnCXzyKn+SimSun" w:eastAsia="TnCXzyKn+SimSun"/>
                <w:color w:val="000000"/>
                <w:w w:val="97"/>
                <w:sz w:val="12"/>
              </w:rPr>
              <w:t>支付政府办相关债务，完成支付项目数</w:t>
            </w:r>
            <w:r>
              <w:rPr>
                <w:rFonts w:ascii="9tyqL3XA+ArialMT" w:hAnsi="9tyqL3XA+ArialMT" w:eastAsia="9tyqL3XA+ArialMT"/>
                <w:color w:val="000000"/>
                <w:w w:val="96"/>
                <w:sz w:val="12"/>
              </w:rPr>
              <w:t>1</w:t>
            </w:r>
            <w:r>
              <w:rPr>
                <w:rFonts w:ascii="TnCXzyKn+SimSun" w:hAnsi="TnCXzyKn+SimSun" w:eastAsia="TnCXzyKn+SimSun"/>
                <w:color w:val="000000"/>
                <w:w w:val="97"/>
                <w:sz w:val="12"/>
              </w:rPr>
              <w:t>个，支付及时率</w:t>
            </w:r>
            <w:r>
              <w:rPr>
                <w:rFonts w:ascii="9tyqL3XA+ArialMT" w:hAnsi="9tyqL3XA+ArialMT" w:eastAsia="9tyqL3XA+ArialMT"/>
                <w:color w:val="000000"/>
                <w:w w:val="96"/>
                <w:sz w:val="12"/>
              </w:rPr>
              <w:t>100%</w:t>
            </w:r>
            <w:r>
              <w:rPr>
                <w:rFonts w:ascii="TnCXzyKn+SimSun" w:hAnsi="TnCXzyKn+SimSun" w:eastAsia="TnCXzyKn+SimSun"/>
                <w:color w:val="000000"/>
                <w:w w:val="97"/>
                <w:sz w:val="12"/>
              </w:rPr>
              <w:t>，支付时间</w:t>
            </w:r>
            <w:r>
              <w:rPr>
                <w:rFonts w:ascii="9tyqL3XA+ArialMT" w:hAnsi="9tyqL3XA+ArialMT" w:eastAsia="9tyqL3XA+ArialMT"/>
                <w:color w:val="000000"/>
                <w:w w:val="96"/>
                <w:sz w:val="12"/>
              </w:rPr>
              <w:t>1</w:t>
            </w:r>
            <w:r>
              <w:rPr>
                <w:rFonts w:ascii="TnCXzyKn+SimSun" w:hAnsi="TnCXzyKn+SimSun" w:eastAsia="TnCXzyKn+SimSun"/>
                <w:color w:val="000000"/>
                <w:w w:val="97"/>
                <w:sz w:val="12"/>
              </w:rPr>
              <w:t>年内，服务对象满意度达</w:t>
            </w:r>
            <w:r>
              <w:rPr>
                <w:rFonts w:ascii="9tyqL3XA+ArialMT" w:hAnsi="9tyqL3XA+ArialMT" w:eastAsia="9tyqL3XA+ArialMT"/>
                <w:color w:val="000000"/>
                <w:w w:val="96"/>
                <w:sz w:val="12"/>
              </w:rPr>
              <w:t>90%</w:t>
            </w:r>
            <w:r>
              <w:rPr>
                <w:rFonts w:ascii="TnCXzyKn+SimSun" w:hAnsi="TnCXzyKn+SimSun" w:eastAsia="TnCXzyKn+SimSun"/>
                <w:color w:val="000000"/>
                <w:w w:val="97"/>
                <w:sz w:val="12"/>
              </w:rPr>
              <w:t>，完成债务清偿工作。</w:t>
            </w:r>
          </w:p>
        </w:tc>
        <w:tc>
          <w:tcPr>
            <w:tcW w:w="2410" w:type="dxa"/>
            <w:tcBorders>
              <w:top w:val="single" w:color="000000" w:sz="2" w:space="0"/>
              <w:left w:val="single" w:color="000000" w:sz="0" w:space="0"/>
              <w:bottom w:val="single" w:color="000000" w:sz="2" w:space="0"/>
              <w:right w:val="single" w:color="000000" w:sz="2" w:space="0"/>
            </w:tcBorders>
            <w:tcMar>
              <w:left w:w="0" w:type="dxa"/>
              <w:right w:w="0" w:type="dxa"/>
            </w:tcMar>
          </w:tcPr>
          <w:p w14:paraId="6BBB714B">
            <w:pPr>
              <w:widowControl/>
              <w:autoSpaceDE w:val="0"/>
              <w:autoSpaceDN w:val="0"/>
              <w:spacing w:before="0" w:after="0" w:line="140" w:lineRule="exact"/>
              <w:ind w:left="24" w:right="0" w:firstLine="0"/>
              <w:jc w:val="left"/>
            </w:pPr>
            <w:r>
              <w:rPr>
                <w:rFonts w:ascii="TnCXzyKn+SimSun" w:hAnsi="TnCXzyKn+SimSun" w:eastAsia="TnCXzyKn+SimSun"/>
                <w:color w:val="000000"/>
                <w:w w:val="97"/>
                <w:sz w:val="12"/>
              </w:rPr>
              <w:t>完成支付项目数</w:t>
            </w:r>
            <w:r>
              <w:rPr>
                <w:rFonts w:ascii="9tyqL3XA+ArialMT" w:hAnsi="9tyqL3XA+ArialMT" w:eastAsia="9tyqL3XA+ArialMT"/>
                <w:color w:val="000000"/>
                <w:w w:val="96"/>
                <w:sz w:val="12"/>
              </w:rPr>
              <w:t>1</w:t>
            </w:r>
            <w:r>
              <w:rPr>
                <w:rFonts w:ascii="TnCXzyKn+SimSun" w:hAnsi="TnCXzyKn+SimSun" w:eastAsia="TnCXzyKn+SimSun"/>
                <w:color w:val="000000"/>
                <w:w w:val="97"/>
                <w:sz w:val="12"/>
              </w:rPr>
              <w:t>个，支付及时率</w:t>
            </w:r>
            <w:r>
              <w:rPr>
                <w:rFonts w:ascii="9tyqL3XA+ArialMT" w:hAnsi="9tyqL3XA+ArialMT" w:eastAsia="9tyqL3XA+ArialMT"/>
                <w:color w:val="000000"/>
                <w:w w:val="96"/>
                <w:sz w:val="12"/>
              </w:rPr>
              <w:t>100%</w:t>
            </w:r>
            <w:r>
              <w:rPr>
                <w:rFonts w:ascii="TnCXzyKn+SimSun" w:hAnsi="TnCXzyKn+SimSun" w:eastAsia="TnCXzyKn+SimSun"/>
                <w:color w:val="000000"/>
                <w:w w:val="97"/>
                <w:sz w:val="12"/>
              </w:rPr>
              <w:t>，支付时间</w:t>
            </w:r>
            <w:r>
              <w:rPr>
                <w:rFonts w:ascii="9tyqL3XA+ArialMT" w:hAnsi="9tyqL3XA+ArialMT" w:eastAsia="9tyqL3XA+ArialMT"/>
                <w:color w:val="000000"/>
                <w:w w:val="96"/>
                <w:sz w:val="12"/>
              </w:rPr>
              <w:t>1</w:t>
            </w:r>
            <w:r>
              <w:rPr>
                <w:rFonts w:ascii="TnCXzyKn+SimSun" w:hAnsi="TnCXzyKn+SimSun" w:eastAsia="TnCXzyKn+SimSun"/>
                <w:color w:val="000000"/>
                <w:w w:val="97"/>
                <w:sz w:val="12"/>
              </w:rPr>
              <w:t>年内，服务对象满意度达</w:t>
            </w:r>
            <w:r>
              <w:rPr>
                <w:rFonts w:ascii="9tyqL3XA+ArialMT" w:hAnsi="9tyqL3XA+ArialMT" w:eastAsia="9tyqL3XA+ArialMT"/>
                <w:color w:val="000000"/>
                <w:w w:val="96"/>
                <w:sz w:val="12"/>
              </w:rPr>
              <w:t>90%</w:t>
            </w:r>
            <w:r>
              <w:rPr>
                <w:rFonts w:ascii="TnCXzyKn+SimSun" w:hAnsi="TnCXzyKn+SimSun" w:eastAsia="TnCXzyKn+SimSun"/>
                <w:color w:val="000000"/>
                <w:w w:val="97"/>
                <w:sz w:val="12"/>
              </w:rPr>
              <w:t>，完成债务清偿工作。</w:t>
            </w:r>
          </w:p>
        </w:tc>
        <w:tc>
          <w:tcPr>
            <w:tcW w:w="1772" w:type="dxa"/>
            <w:tcBorders>
              <w:top w:val="single" w:color="000000" w:sz="2" w:space="0"/>
              <w:left w:val="single" w:color="000000" w:sz="2" w:space="0"/>
              <w:bottom w:val="single" w:color="000000" w:sz="2" w:space="0"/>
              <w:right w:val="single" w:color="000000" w:sz="2" w:space="0"/>
            </w:tcBorders>
            <w:tcMar>
              <w:left w:w="0" w:type="dxa"/>
              <w:right w:w="0" w:type="dxa"/>
            </w:tcMar>
          </w:tcPr>
          <w:p w14:paraId="463118B6">
            <w:pPr>
              <w:widowControl/>
              <w:autoSpaceDE w:val="0"/>
              <w:autoSpaceDN w:val="0"/>
              <w:spacing w:before="0" w:after="0" w:line="138" w:lineRule="exact"/>
              <w:ind w:left="22" w:right="0" w:firstLine="0"/>
              <w:jc w:val="left"/>
            </w:pPr>
            <w:r>
              <w:rPr>
                <w:rFonts w:ascii="TnCXzyKn+SimSun" w:hAnsi="TnCXzyKn+SimSun" w:eastAsia="TnCXzyKn+SimSun"/>
                <w:color w:val="000000"/>
                <w:w w:val="97"/>
                <w:sz w:val="12"/>
              </w:rPr>
              <w:t>昆财债〔</w:t>
            </w:r>
            <w:r>
              <w:rPr>
                <w:rFonts w:ascii="9tyqL3XA+ArialMT" w:hAnsi="9tyqL3XA+ArialMT" w:eastAsia="9tyqL3XA+ArialMT"/>
                <w:color w:val="000000"/>
                <w:w w:val="96"/>
                <w:sz w:val="12"/>
              </w:rPr>
              <w:t>2025</w:t>
            </w:r>
            <w:r>
              <w:rPr>
                <w:rFonts w:ascii="TnCXzyKn+SimSun" w:hAnsi="TnCXzyKn+SimSun" w:eastAsia="TnCXzyKn+SimSun"/>
                <w:color w:val="000000"/>
                <w:w w:val="97"/>
                <w:sz w:val="12"/>
              </w:rPr>
              <w:t>〕</w:t>
            </w:r>
            <w:r>
              <w:rPr>
                <w:rFonts w:ascii="9tyqL3XA+ArialMT" w:hAnsi="9tyqL3XA+ArialMT" w:eastAsia="9tyqL3XA+ArialMT"/>
                <w:color w:val="000000"/>
                <w:w w:val="96"/>
                <w:sz w:val="12"/>
              </w:rPr>
              <w:t>64</w:t>
            </w:r>
            <w:r>
              <w:rPr>
                <w:rFonts w:ascii="TnCXzyKn+SimSun" w:hAnsi="TnCXzyKn+SimSun" w:eastAsia="TnCXzyKn+SimSun"/>
                <w:color w:val="000000"/>
                <w:w w:val="97"/>
                <w:sz w:val="12"/>
              </w:rPr>
              <w:t>号</w:t>
            </w:r>
            <w:r>
              <w:rPr>
                <w:rFonts w:ascii="9tyqL3XA+ArialMT" w:hAnsi="9tyqL3XA+ArialMT" w:eastAsia="9tyqL3XA+ArialMT"/>
                <w:color w:val="000000"/>
                <w:w w:val="96"/>
                <w:sz w:val="12"/>
              </w:rPr>
              <w:t>2025</w:t>
            </w:r>
            <w:r>
              <w:rPr>
                <w:rFonts w:ascii="TnCXzyKn+SimSun" w:hAnsi="TnCXzyKn+SimSun" w:eastAsia="TnCXzyKn+SimSun"/>
                <w:color w:val="000000"/>
                <w:w w:val="97"/>
                <w:sz w:val="12"/>
              </w:rPr>
              <w:t>年地方政府再融资一般债券（八期）和专项债券（十四期）资金预算确定数</w:t>
            </w:r>
            <w:r>
              <w:rPr>
                <w:rFonts w:ascii="9tyqL3XA+ArialMT" w:hAnsi="9tyqL3XA+ArialMT" w:eastAsia="9tyqL3XA+ArialMT"/>
                <w:color w:val="000000"/>
                <w:w w:val="96"/>
                <w:sz w:val="12"/>
              </w:rPr>
              <w:t>24309100.00</w:t>
            </w:r>
            <w:r>
              <w:rPr>
                <w:rFonts w:ascii="TnCXzyKn+SimSun" w:hAnsi="TnCXzyKn+SimSun" w:eastAsia="TnCXzyKn+SimSun"/>
                <w:color w:val="000000"/>
                <w:w w:val="97"/>
                <w:sz w:val="12"/>
              </w:rPr>
              <w:t>元，执行数</w:t>
            </w:r>
            <w:r>
              <w:br w:type="textWrapping"/>
            </w:r>
            <w:r>
              <w:rPr>
                <w:rFonts w:ascii="9tyqL3XA+ArialMT" w:hAnsi="9tyqL3XA+ArialMT" w:eastAsia="9tyqL3XA+ArialMT"/>
                <w:color w:val="000000"/>
                <w:w w:val="96"/>
                <w:sz w:val="12"/>
              </w:rPr>
              <w:t>24309100.00</w:t>
            </w:r>
            <w:r>
              <w:rPr>
                <w:rFonts w:ascii="TnCXzyKn+SimSun" w:hAnsi="TnCXzyKn+SimSun" w:eastAsia="TnCXzyKn+SimSun"/>
                <w:color w:val="000000"/>
                <w:w w:val="97"/>
                <w:sz w:val="12"/>
              </w:rPr>
              <w:t>元，执行率</w:t>
            </w:r>
            <w:r>
              <w:rPr>
                <w:rFonts w:ascii="9tyqL3XA+ArialMT" w:hAnsi="9tyqL3XA+ArialMT" w:eastAsia="9tyqL3XA+ArialMT"/>
                <w:color w:val="000000"/>
                <w:w w:val="96"/>
                <w:sz w:val="12"/>
              </w:rPr>
              <w:t>100%</w:t>
            </w:r>
            <w:r>
              <w:rPr>
                <w:rFonts w:ascii="TnCXzyKn+SimSun" w:hAnsi="TnCXzyKn+SimSun" w:eastAsia="TnCXzyKn+SimSun"/>
                <w:color w:val="000000"/>
                <w:w w:val="97"/>
                <w:sz w:val="12"/>
              </w:rPr>
              <w:t>。</w:t>
            </w:r>
          </w:p>
        </w:tc>
        <w:tc>
          <w:tcPr>
            <w:tcW w:w="1506" w:type="dxa"/>
            <w:tcBorders>
              <w:top w:val="single" w:color="000000" w:sz="2" w:space="0"/>
              <w:left w:val="single" w:color="000000" w:sz="2" w:space="0"/>
              <w:bottom w:val="single" w:color="000000" w:sz="2" w:space="0"/>
              <w:right w:val="single" w:color="000000" w:sz="0" w:space="0"/>
            </w:tcBorders>
            <w:tcMar>
              <w:left w:w="0" w:type="dxa"/>
              <w:right w:w="0" w:type="dxa"/>
            </w:tcMar>
          </w:tcPr>
          <w:p w14:paraId="370FF117">
            <w:pPr>
              <w:widowControl/>
              <w:autoSpaceDE w:val="0"/>
              <w:autoSpaceDN w:val="0"/>
              <w:spacing w:before="12" w:after="0" w:line="120" w:lineRule="exact"/>
              <w:ind w:left="20" w:right="0" w:firstLine="0"/>
              <w:jc w:val="left"/>
            </w:pPr>
            <w:r>
              <w:rPr>
                <w:rFonts w:ascii="TnCXzyKn+SimSun" w:hAnsi="TnCXzyKn+SimSun" w:eastAsia="TnCXzyKn+SimSun"/>
                <w:color w:val="000000"/>
                <w:w w:val="97"/>
                <w:sz w:val="12"/>
              </w:rPr>
              <w:t>无。</w:t>
            </w:r>
          </w:p>
        </w:tc>
      </w:tr>
    </w:tbl>
    <w:p w14:paraId="384A9DC9">
      <w:pPr>
        <w:widowControl/>
        <w:autoSpaceDE w:val="0"/>
        <w:autoSpaceDN w:val="0"/>
        <w:spacing w:before="0" w:after="0" w:line="14" w:lineRule="exact"/>
        <w:ind w:left="0" w:right="0"/>
      </w:pPr>
    </w:p>
    <w:sectPr>
      <w:pgSz w:w="11906" w:h="16838"/>
      <w:pgMar w:top="720" w:right="1212" w:bottom="1440" w:left="1080" w:header="720" w:footer="720" w:gutter="0"/>
      <w:cols w:equalWidth="0" w:num="1">
        <w:col w:w="9614"/>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TnCXzyKn+SimSun">
    <w:altName w:val="PMingLiU-ExtB"/>
    <w:panose1 w:val="02000503000000000000"/>
    <w:charset w:val="88"/>
    <w:family w:val="auto"/>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9tyqL3XA+ArialMT">
    <w:altName w:val="Myriad Pro"/>
    <w:panose1 w:val="02000503000000000000"/>
    <w:charset w:val="00"/>
    <w:family w:val="auto"/>
    <w:pitch w:val="default"/>
    <w:sig w:usb0="00000000" w:usb1="00000000" w:usb2="00000000" w:usb3="00000000" w:csb0="00000001" w:csb1="00000000"/>
  </w:font>
  <w:font w:name="Myriad Pro">
    <w:panose1 w:val="020B0503030403020204"/>
    <w:charset w:val="00"/>
    <w:family w:val="auto"/>
    <w:pitch w:val="default"/>
    <w:sig w:usb0="20000287" w:usb1="00000001" w:usb2="00000000" w:usb3="00000000" w:csb0="2000019F"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C757BF6"/>
    <w:rsid w:val="2C6F21F9"/>
    <w:rsid w:val="3D5278EB"/>
    <w:rsid w:val="597E1D61"/>
    <w:rsid w:val="5D3D3B7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6089</Words>
  <Characters>6305</Characters>
  <Lines>0</Lines>
  <Paragraphs>0</Paragraphs>
  <TotalTime>0</TotalTime>
  <ScaleCrop>false</ScaleCrop>
  <LinksUpToDate>false</LinksUpToDate>
  <CharactersWithSpaces>6305</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2026-09-02T09:55:00Z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C0159CD7123641E19848B8C8E68D0FFA_13</vt:lpwstr>
  </property>
  <property fmtid="{D5CDD505-2E9C-101B-9397-08002B2CF9AE}" pid="4" name="KSOTemplateDocerSaveRecord">
    <vt:lpwstr>eyJoZGlkIjoiOGQyZDRkZmFlNWM0MDliNWRhYTQ0Nzc4MzE5NmI0MjQiLCJ1c2VySWQiOiIzNjE2NjA5NTcifQ==</vt:lpwstr>
  </property>
</Properties>
</file>