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FB9E4D">
      <w:pPr>
        <w:widowControl/>
        <w:autoSpaceDE w:val="0"/>
        <w:autoSpaceDN w:val="0"/>
        <w:spacing w:before="862" w:after="0" w:line="220" w:lineRule="exact"/>
        <w:ind w:left="0" w:right="0"/>
      </w:pPr>
    </w:p>
    <w:p w14:paraId="240403A9">
      <w:pPr>
        <w:widowControl/>
        <w:autoSpaceDE w:val="0"/>
        <w:autoSpaceDN w:val="0"/>
        <w:spacing w:before="0" w:after="0" w:line="514" w:lineRule="exact"/>
        <w:ind w:left="1494" w:right="0" w:firstLine="0"/>
        <w:jc w:val="left"/>
      </w:pPr>
      <w:r>
        <w:rPr>
          <w:rFonts w:ascii="uINofel5+FZXBSJW" w:hAnsi="uINofel5+FZXBSJW" w:eastAsia="uINofel5+FZXBSJW"/>
          <w:color w:val="000000"/>
          <w:sz w:val="44"/>
        </w:rPr>
        <w:t>五华区区级预算支出部门评价表</w:t>
      </w:r>
    </w:p>
    <w:p w14:paraId="725AEDB6">
      <w:pPr>
        <w:widowControl/>
        <w:autoSpaceDE w:val="0"/>
        <w:autoSpaceDN w:val="0"/>
        <w:spacing w:before="150" w:after="282" w:line="366" w:lineRule="exact"/>
        <w:ind w:left="0" w:right="3520" w:firstLine="0"/>
        <w:jc w:val="right"/>
      </w:pPr>
      <w:r>
        <w:rPr>
          <w:rFonts w:ascii="uINofel5+FZXBSJW" w:hAnsi="uINofel5+FZXBSJW" w:eastAsia="uINofel5+FZXBSJW"/>
          <w:color w:val="000000"/>
          <w:sz w:val="32"/>
        </w:rPr>
        <w:t>（2025）年度</w:t>
      </w:r>
    </w:p>
    <w:tbl>
      <w:tblPr>
        <w:tblStyle w:val="2"/>
        <w:tblW w:w="0" w:type="auto"/>
        <w:tblInd w:w="8" w:type="dxa"/>
        <w:tblLayout w:type="fixed"/>
        <w:tblCellMar>
          <w:top w:w="0" w:type="dxa"/>
          <w:left w:w="108" w:type="dxa"/>
          <w:bottom w:w="0" w:type="dxa"/>
          <w:right w:w="108" w:type="dxa"/>
        </w:tblCellMar>
      </w:tblPr>
      <w:tblGrid>
        <w:gridCol w:w="1414"/>
        <w:gridCol w:w="374"/>
        <w:gridCol w:w="376"/>
        <w:gridCol w:w="1596"/>
        <w:gridCol w:w="624"/>
        <w:gridCol w:w="442"/>
        <w:gridCol w:w="550"/>
        <w:gridCol w:w="1520"/>
        <w:gridCol w:w="1336"/>
        <w:gridCol w:w="784"/>
      </w:tblGrid>
      <w:tr w14:paraId="04486F66">
        <w:tblPrEx>
          <w:tblCellMar>
            <w:top w:w="0" w:type="dxa"/>
            <w:left w:w="108" w:type="dxa"/>
            <w:bottom w:w="0" w:type="dxa"/>
            <w:right w:w="108" w:type="dxa"/>
          </w:tblCellMar>
        </w:tblPrEx>
        <w:trPr>
          <w:trHeight w:val="410" w:hRule="exact"/>
        </w:trPr>
        <w:tc>
          <w:tcPr>
            <w:tcW w:w="178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E8BDA28">
            <w:pPr>
              <w:widowControl/>
              <w:autoSpaceDE w:val="0"/>
              <w:autoSpaceDN w:val="0"/>
              <w:spacing w:before="164" w:after="0" w:line="200" w:lineRule="exact"/>
              <w:ind w:left="0" w:right="0" w:firstLine="0"/>
              <w:jc w:val="center"/>
            </w:pPr>
            <w:r>
              <w:rPr>
                <w:rFonts w:ascii="X1OzWwjp+FZSSK" w:hAnsi="X1OzWwjp+FZSSK" w:eastAsia="X1OzWwjp+FZSSK"/>
                <w:color w:val="000000"/>
                <w:sz w:val="18"/>
              </w:rPr>
              <w:t>项目名称</w:t>
            </w:r>
          </w:p>
        </w:tc>
        <w:tc>
          <w:tcPr>
            <w:tcW w:w="7228"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63B131E2">
            <w:pPr>
              <w:widowControl/>
              <w:autoSpaceDE w:val="0"/>
              <w:autoSpaceDN w:val="0"/>
              <w:spacing w:before="164" w:after="0" w:line="230" w:lineRule="exact"/>
              <w:ind w:left="80" w:right="0" w:firstLine="0"/>
              <w:jc w:val="left"/>
            </w:pPr>
            <w:r>
              <w:rPr>
                <w:rFonts w:ascii="LgbR9CO5+NotoSansMonoCJKsc" w:hAnsi="LgbR9CO5+NotoSansMonoCJKsc" w:eastAsia="LgbR9CO5+NotoSansMonoCJKsc"/>
                <w:color w:val="000000"/>
                <w:sz w:val="18"/>
              </w:rPr>
              <w:t>2024</w:t>
            </w:r>
            <w:r>
              <w:rPr>
                <w:rFonts w:ascii="X1OzWwjp+FZSSK" w:hAnsi="X1OzWwjp+FZSSK" w:eastAsia="X1OzWwjp+FZSSK"/>
                <w:color w:val="000000"/>
                <w:sz w:val="18"/>
              </w:rPr>
              <w:t>年第一批省级基层政协履职能力提升专项资金</w:t>
            </w:r>
          </w:p>
        </w:tc>
      </w:tr>
      <w:tr w14:paraId="13EB02D8">
        <w:tblPrEx>
          <w:tblCellMar>
            <w:top w:w="0" w:type="dxa"/>
            <w:left w:w="108" w:type="dxa"/>
            <w:bottom w:w="0" w:type="dxa"/>
            <w:right w:w="108" w:type="dxa"/>
          </w:tblCellMar>
        </w:tblPrEx>
        <w:trPr>
          <w:trHeight w:val="610" w:hRule="exact"/>
        </w:trPr>
        <w:tc>
          <w:tcPr>
            <w:tcW w:w="178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9BEA461">
            <w:pPr>
              <w:widowControl/>
              <w:autoSpaceDE w:val="0"/>
              <w:autoSpaceDN w:val="0"/>
              <w:spacing w:before="234" w:after="0" w:line="200" w:lineRule="exact"/>
              <w:ind w:left="0" w:right="0" w:firstLine="0"/>
              <w:jc w:val="center"/>
            </w:pPr>
            <w:r>
              <w:rPr>
                <w:rFonts w:ascii="X1OzWwjp+FZSSK" w:hAnsi="X1OzWwjp+FZSSK" w:eastAsia="X1OzWwjp+FZSSK"/>
                <w:color w:val="000000"/>
                <w:sz w:val="18"/>
              </w:rPr>
              <w:t>主管部门</w:t>
            </w:r>
          </w:p>
        </w:tc>
        <w:tc>
          <w:tcPr>
            <w:tcW w:w="3038"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2FE9D972">
            <w:pPr>
              <w:widowControl/>
              <w:autoSpaceDE w:val="0"/>
              <w:autoSpaceDN w:val="0"/>
              <w:spacing w:before="234" w:after="0" w:line="200" w:lineRule="exact"/>
              <w:ind w:left="0" w:right="0" w:firstLine="0"/>
              <w:jc w:val="center"/>
            </w:pPr>
            <w:r>
              <w:rPr>
                <w:rFonts w:ascii="X1OzWwjp+FZSSK" w:hAnsi="X1OzWwjp+FZSSK" w:eastAsia="X1OzWwjp+FZSSK"/>
                <w:color w:val="000000"/>
                <w:sz w:val="18"/>
              </w:rPr>
              <w:t>昆明市五华区财政局</w:t>
            </w:r>
          </w:p>
        </w:tc>
        <w:tc>
          <w:tcPr>
            <w:tcW w:w="20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0D1E35E">
            <w:pPr>
              <w:widowControl/>
              <w:autoSpaceDE w:val="0"/>
              <w:autoSpaceDN w:val="0"/>
              <w:spacing w:before="234" w:after="0" w:line="200" w:lineRule="exact"/>
              <w:ind w:left="0" w:right="0" w:firstLine="0"/>
              <w:jc w:val="center"/>
            </w:pPr>
            <w:r>
              <w:rPr>
                <w:rFonts w:ascii="X1OzWwjp+FZSSK" w:hAnsi="X1OzWwjp+FZSSK" w:eastAsia="X1OzWwjp+FZSSK"/>
                <w:color w:val="000000"/>
                <w:sz w:val="18"/>
              </w:rPr>
              <w:t>项目实施单位</w:t>
            </w:r>
          </w:p>
        </w:tc>
        <w:tc>
          <w:tcPr>
            <w:tcW w:w="212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064C863">
            <w:pPr>
              <w:widowControl/>
              <w:autoSpaceDE w:val="0"/>
              <w:autoSpaceDN w:val="0"/>
              <w:spacing w:before="82" w:after="0" w:line="200" w:lineRule="exact"/>
              <w:ind w:left="0" w:right="0" w:firstLine="0"/>
              <w:jc w:val="center"/>
            </w:pPr>
            <w:r>
              <w:rPr>
                <w:rFonts w:ascii="X1OzWwjp+FZSSK" w:hAnsi="X1OzWwjp+FZSSK" w:eastAsia="X1OzWwjp+FZSSK"/>
                <w:color w:val="000000"/>
                <w:sz w:val="18"/>
              </w:rPr>
              <w:t>中国人民政治协商会议</w:t>
            </w:r>
          </w:p>
          <w:p w14:paraId="272D3BE6">
            <w:pPr>
              <w:widowControl/>
              <w:autoSpaceDE w:val="0"/>
              <w:autoSpaceDN w:val="0"/>
              <w:spacing w:before="100" w:after="0" w:line="200" w:lineRule="exact"/>
              <w:ind w:left="0" w:right="0" w:firstLine="0"/>
              <w:jc w:val="center"/>
            </w:pPr>
            <w:r>
              <w:rPr>
                <w:rFonts w:ascii="X1OzWwjp+FZSSK" w:hAnsi="X1OzWwjp+FZSSK" w:eastAsia="X1OzWwjp+FZSSK"/>
                <w:color w:val="000000"/>
                <w:sz w:val="18"/>
              </w:rPr>
              <w:t>昆明市五华区委员会</w:t>
            </w:r>
          </w:p>
        </w:tc>
      </w:tr>
      <w:tr w14:paraId="765A062C">
        <w:tblPrEx>
          <w:tblCellMar>
            <w:top w:w="0" w:type="dxa"/>
            <w:left w:w="108" w:type="dxa"/>
            <w:bottom w:w="0" w:type="dxa"/>
            <w:right w:w="108" w:type="dxa"/>
          </w:tblCellMar>
        </w:tblPrEx>
        <w:trPr>
          <w:trHeight w:val="410" w:hRule="exact"/>
        </w:trPr>
        <w:tc>
          <w:tcPr>
            <w:tcW w:w="178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4A3F016">
            <w:pPr>
              <w:widowControl/>
              <w:autoSpaceDE w:val="0"/>
              <w:autoSpaceDN w:val="0"/>
              <w:spacing w:before="132" w:after="0" w:line="200" w:lineRule="exact"/>
              <w:ind w:left="0" w:right="0" w:firstLine="0"/>
              <w:jc w:val="center"/>
            </w:pPr>
            <w:r>
              <w:rPr>
                <w:rFonts w:ascii="X1OzWwjp+FZSSK" w:hAnsi="X1OzWwjp+FZSSK" w:eastAsia="X1OzWwjp+FZSSK"/>
                <w:color w:val="000000"/>
                <w:sz w:val="18"/>
              </w:rPr>
              <w:t>项目负责人</w:t>
            </w:r>
          </w:p>
        </w:tc>
        <w:tc>
          <w:tcPr>
            <w:tcW w:w="3038"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67AD50AA">
            <w:pPr>
              <w:widowControl/>
              <w:autoSpaceDE w:val="0"/>
              <w:autoSpaceDN w:val="0"/>
              <w:spacing w:before="132" w:after="0" w:line="200" w:lineRule="exact"/>
              <w:ind w:left="0" w:right="0" w:firstLine="0"/>
              <w:jc w:val="center"/>
            </w:pPr>
            <w:r>
              <w:rPr>
                <w:rFonts w:ascii="X1OzWwjp+FZSSK" w:hAnsi="X1OzWwjp+FZSSK" w:eastAsia="X1OzWwjp+FZSSK"/>
                <w:color w:val="000000"/>
                <w:sz w:val="18"/>
              </w:rPr>
              <w:t>牛勇</w:t>
            </w:r>
          </w:p>
        </w:tc>
        <w:tc>
          <w:tcPr>
            <w:tcW w:w="20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25A1507">
            <w:pPr>
              <w:widowControl/>
              <w:autoSpaceDE w:val="0"/>
              <w:autoSpaceDN w:val="0"/>
              <w:spacing w:before="132" w:after="0" w:line="200" w:lineRule="exact"/>
              <w:ind w:left="0" w:right="0" w:firstLine="0"/>
              <w:jc w:val="center"/>
            </w:pPr>
            <w:r>
              <w:rPr>
                <w:rFonts w:ascii="X1OzWwjp+FZSSK" w:hAnsi="X1OzWwjp+FZSSK" w:eastAsia="X1OzWwjp+FZSSK"/>
                <w:color w:val="000000"/>
                <w:sz w:val="18"/>
              </w:rPr>
              <w:t>联系电话</w:t>
            </w:r>
          </w:p>
        </w:tc>
        <w:tc>
          <w:tcPr>
            <w:tcW w:w="212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4733E24">
            <w:pPr>
              <w:widowControl/>
              <w:autoSpaceDE w:val="0"/>
              <w:autoSpaceDN w:val="0"/>
              <w:spacing w:before="156" w:after="0" w:line="208" w:lineRule="exact"/>
              <w:ind w:left="0" w:right="0" w:firstLine="0"/>
              <w:jc w:val="center"/>
            </w:pPr>
            <w:r>
              <w:rPr>
                <w:rFonts w:ascii="LgbR9CO5+NotoSansMonoCJKsc" w:hAnsi="LgbR9CO5+NotoSansMonoCJKsc" w:eastAsia="LgbR9CO5+NotoSansMonoCJKsc"/>
                <w:color w:val="000000"/>
                <w:sz w:val="18"/>
              </w:rPr>
              <w:t>63628130</w:t>
            </w:r>
          </w:p>
        </w:tc>
      </w:tr>
      <w:tr w14:paraId="67BEE401">
        <w:tblPrEx>
          <w:tblCellMar>
            <w:top w:w="0" w:type="dxa"/>
            <w:left w:w="108" w:type="dxa"/>
            <w:bottom w:w="0" w:type="dxa"/>
            <w:right w:w="108" w:type="dxa"/>
          </w:tblCellMar>
        </w:tblPrEx>
        <w:trPr>
          <w:trHeight w:val="410" w:hRule="exact"/>
        </w:trPr>
        <w:tc>
          <w:tcPr>
            <w:tcW w:w="178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5319BFB">
            <w:pPr>
              <w:widowControl/>
              <w:autoSpaceDE w:val="0"/>
              <w:autoSpaceDN w:val="0"/>
              <w:spacing w:before="132" w:after="0" w:line="200" w:lineRule="exact"/>
              <w:ind w:left="0" w:right="0" w:firstLine="0"/>
              <w:jc w:val="center"/>
            </w:pPr>
            <w:r>
              <w:rPr>
                <w:rFonts w:ascii="X1OzWwjp+FZSSK" w:hAnsi="X1OzWwjp+FZSSK" w:eastAsia="X1OzWwjp+FZSSK"/>
                <w:color w:val="000000"/>
                <w:sz w:val="18"/>
              </w:rPr>
              <w:t>项目类型</w:t>
            </w:r>
          </w:p>
        </w:tc>
        <w:tc>
          <w:tcPr>
            <w:tcW w:w="7228"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1B02BD10">
            <w:pPr>
              <w:widowControl/>
              <w:autoSpaceDE w:val="0"/>
              <w:autoSpaceDN w:val="0"/>
              <w:spacing w:before="0" w:after="0" w:line="66" w:lineRule="exact"/>
              <w:ind w:left="0" w:right="0"/>
            </w:pPr>
          </w:p>
          <w:tbl>
            <w:tblPr>
              <w:tblStyle w:val="2"/>
              <w:tblW w:w="0" w:type="auto"/>
              <w:tblInd w:w="883" w:type="dxa"/>
              <w:tblLayout w:type="fixed"/>
              <w:tblCellMar>
                <w:top w:w="0" w:type="dxa"/>
                <w:left w:w="108" w:type="dxa"/>
                <w:bottom w:w="0" w:type="dxa"/>
                <w:right w:w="108" w:type="dxa"/>
              </w:tblCellMar>
            </w:tblPr>
            <w:tblGrid>
              <w:gridCol w:w="2280"/>
              <w:gridCol w:w="580"/>
              <w:gridCol w:w="2580"/>
            </w:tblGrid>
            <w:tr w14:paraId="1D7784EE">
              <w:tblPrEx>
                <w:tblCellMar>
                  <w:top w:w="0" w:type="dxa"/>
                  <w:left w:w="108" w:type="dxa"/>
                  <w:bottom w:w="0" w:type="dxa"/>
                  <w:right w:w="108" w:type="dxa"/>
                </w:tblCellMar>
              </w:tblPrEx>
              <w:trPr>
                <w:trHeight w:val="282" w:hRule="exact"/>
              </w:trPr>
              <w:tc>
                <w:tcPr>
                  <w:tcW w:w="2280" w:type="dxa"/>
                  <w:tcMar>
                    <w:left w:w="0" w:type="dxa"/>
                    <w:right w:w="0" w:type="dxa"/>
                  </w:tcMar>
                </w:tcPr>
                <w:p w14:paraId="5E30CFC6">
                  <w:pPr>
                    <w:widowControl/>
                    <w:autoSpaceDE w:val="0"/>
                    <w:autoSpaceDN w:val="0"/>
                    <w:spacing w:before="60" w:after="0" w:line="206" w:lineRule="exact"/>
                    <w:ind w:left="0" w:right="78" w:firstLine="0"/>
                    <w:jc w:val="right"/>
                  </w:pPr>
                  <w:r>
                    <w:rPr>
                      <w:rFonts w:ascii="X1OzWwjp+FZSSK" w:hAnsi="X1OzWwjp+FZSSK" w:eastAsia="X1OzWwjp+FZSSK"/>
                      <w:color w:val="000000"/>
                      <w:sz w:val="18"/>
                    </w:rPr>
                    <w:t>经常性项目（</w:t>
                  </w:r>
                  <w:r>
                    <w:rPr>
                      <w:rFonts w:ascii="xS60CWVR+DejaVuSans" w:hAnsi="xS60CWVR+DejaVuSans" w:eastAsia="xS60CWVR+DejaVuSans"/>
                      <w:color w:val="000000"/>
                      <w:sz w:val="18"/>
                    </w:rPr>
                    <w:t>√</w:t>
                  </w:r>
                </w:p>
              </w:tc>
              <w:tc>
                <w:tcPr>
                  <w:tcW w:w="580" w:type="dxa"/>
                  <w:tcMar>
                    <w:left w:w="0" w:type="dxa"/>
                    <w:right w:w="0" w:type="dxa"/>
                  </w:tcMar>
                </w:tcPr>
                <w:p w14:paraId="532BFD98">
                  <w:pPr>
                    <w:widowControl/>
                    <w:autoSpaceDE w:val="0"/>
                    <w:autoSpaceDN w:val="0"/>
                    <w:spacing w:before="66" w:after="0" w:line="200" w:lineRule="exact"/>
                    <w:ind w:left="102" w:right="0" w:firstLine="0"/>
                    <w:jc w:val="left"/>
                  </w:pPr>
                  <w:r>
                    <w:rPr>
                      <w:rFonts w:ascii="X1OzWwjp+FZSSK" w:hAnsi="X1OzWwjp+FZSSK" w:eastAsia="X1OzWwjp+FZSSK"/>
                      <w:color w:val="000000"/>
                      <w:sz w:val="18"/>
                    </w:rPr>
                    <w:t>）</w:t>
                  </w:r>
                </w:p>
              </w:tc>
              <w:tc>
                <w:tcPr>
                  <w:tcW w:w="2580" w:type="dxa"/>
                  <w:tcMar>
                    <w:left w:w="0" w:type="dxa"/>
                    <w:right w:w="0" w:type="dxa"/>
                  </w:tcMar>
                </w:tcPr>
                <w:p w14:paraId="61B5BAD3">
                  <w:pPr>
                    <w:widowControl/>
                    <w:autoSpaceDE w:val="0"/>
                    <w:autoSpaceDN w:val="0"/>
                    <w:spacing w:before="66" w:after="0" w:line="200" w:lineRule="exact"/>
                    <w:ind w:left="330" w:right="0" w:firstLine="0"/>
                    <w:jc w:val="left"/>
                  </w:pPr>
                  <w:r>
                    <w:rPr>
                      <w:rFonts w:ascii="X1OzWwjp+FZSSK" w:hAnsi="X1OzWwjp+FZSSK" w:eastAsia="X1OzWwjp+FZSSK"/>
                      <w:color w:val="000000"/>
                      <w:sz w:val="18"/>
                    </w:rPr>
                    <w:t>一次性项目（）</w:t>
                  </w:r>
                </w:p>
              </w:tc>
            </w:tr>
          </w:tbl>
          <w:p w14:paraId="08EE4562">
            <w:pPr>
              <w:widowControl/>
              <w:autoSpaceDE w:val="0"/>
              <w:autoSpaceDN w:val="0"/>
              <w:spacing w:before="0" w:after="0" w:line="14" w:lineRule="exact"/>
              <w:ind w:left="0" w:right="0"/>
            </w:pPr>
          </w:p>
        </w:tc>
      </w:tr>
      <w:tr w14:paraId="7F2F7412">
        <w:tblPrEx>
          <w:tblCellMar>
            <w:top w:w="0" w:type="dxa"/>
            <w:left w:w="108" w:type="dxa"/>
            <w:bottom w:w="0" w:type="dxa"/>
            <w:right w:w="108" w:type="dxa"/>
          </w:tblCellMar>
        </w:tblPrEx>
        <w:trPr>
          <w:trHeight w:val="410" w:hRule="exact"/>
        </w:trPr>
        <w:tc>
          <w:tcPr>
            <w:tcW w:w="1788"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DE0E574">
            <w:pPr>
              <w:widowControl/>
              <w:autoSpaceDE w:val="0"/>
              <w:autoSpaceDN w:val="0"/>
              <w:spacing w:before="760" w:after="0" w:line="200" w:lineRule="exact"/>
              <w:ind w:left="0" w:right="0" w:firstLine="0"/>
              <w:jc w:val="center"/>
            </w:pPr>
            <w:r>
              <w:rPr>
                <w:rFonts w:ascii="X1OzWwjp+FZSSK" w:hAnsi="X1OzWwjp+FZSSK" w:eastAsia="X1OzWwjp+FZSSK"/>
                <w:color w:val="000000"/>
                <w:sz w:val="18"/>
              </w:rPr>
              <w:t>项目资金（万元）</w:t>
            </w:r>
          </w:p>
        </w:tc>
        <w:tc>
          <w:tcPr>
            <w:tcW w:w="197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82CEC46">
            <w:pPr>
              <w:widowControl/>
              <w:autoSpaceDE w:val="0"/>
              <w:autoSpaceDN w:val="0"/>
              <w:spacing w:before="114" w:after="0" w:line="200" w:lineRule="exact"/>
              <w:ind w:left="0" w:right="0" w:firstLine="0"/>
              <w:jc w:val="center"/>
            </w:pPr>
            <w:r>
              <w:rPr>
                <w:rFonts w:ascii="X1OzWwjp+FZSSK" w:hAnsi="X1OzWwjp+FZSSK" w:eastAsia="X1OzWwjp+FZSSK"/>
                <w:color w:val="000000"/>
                <w:sz w:val="18"/>
              </w:rPr>
              <w:t>项目支出明细内容</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A2C5692">
            <w:pPr>
              <w:widowControl/>
              <w:autoSpaceDE w:val="0"/>
              <w:autoSpaceDN w:val="0"/>
              <w:spacing w:before="114" w:after="0" w:line="200" w:lineRule="exact"/>
              <w:ind w:left="0" w:right="0" w:firstLine="0"/>
              <w:jc w:val="center"/>
            </w:pPr>
            <w:r>
              <w:rPr>
                <w:rFonts w:ascii="X1OzWwjp+FZSSK" w:hAnsi="X1OzWwjp+FZSSK" w:eastAsia="X1OzWwjp+FZSSK"/>
                <w:color w:val="000000"/>
                <w:sz w:val="18"/>
              </w:rPr>
              <w:t>年初预算数</w:t>
            </w:r>
          </w:p>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4E4772E9">
            <w:pPr>
              <w:widowControl/>
              <w:autoSpaceDE w:val="0"/>
              <w:autoSpaceDN w:val="0"/>
              <w:spacing w:before="114" w:after="0" w:line="200" w:lineRule="exact"/>
              <w:ind w:left="0" w:right="0" w:firstLine="0"/>
              <w:jc w:val="center"/>
            </w:pPr>
            <w:r>
              <w:rPr>
                <w:rFonts w:ascii="X1OzWwjp+FZSSK" w:hAnsi="X1OzWwjp+FZSSK" w:eastAsia="X1OzWwjp+FZSSK"/>
                <w:color w:val="000000"/>
                <w:sz w:val="18"/>
              </w:rPr>
              <w:t>实际到位数</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6799493A">
            <w:pPr>
              <w:widowControl/>
              <w:autoSpaceDE w:val="0"/>
              <w:autoSpaceDN w:val="0"/>
              <w:spacing w:before="114" w:after="0" w:line="200" w:lineRule="exact"/>
              <w:ind w:left="0" w:right="0" w:firstLine="0"/>
              <w:jc w:val="center"/>
            </w:pPr>
            <w:r>
              <w:rPr>
                <w:rFonts w:ascii="X1OzWwjp+FZSSK" w:hAnsi="X1OzWwjp+FZSSK" w:eastAsia="X1OzWwjp+FZSSK"/>
                <w:color w:val="000000"/>
                <w:sz w:val="18"/>
              </w:rPr>
              <w:t>实际支出数</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D8C8A91">
            <w:pPr>
              <w:widowControl/>
              <w:autoSpaceDE w:val="0"/>
              <w:autoSpaceDN w:val="0"/>
              <w:spacing w:before="114" w:after="0" w:line="200" w:lineRule="exact"/>
              <w:ind w:left="0" w:right="0" w:firstLine="0"/>
              <w:jc w:val="center"/>
            </w:pPr>
            <w:r>
              <w:rPr>
                <w:rFonts w:ascii="X1OzWwjp+FZSSK" w:hAnsi="X1OzWwjp+FZSSK" w:eastAsia="X1OzWwjp+FZSSK"/>
                <w:color w:val="000000"/>
                <w:sz w:val="18"/>
              </w:rPr>
              <w:t>执行率</w:t>
            </w:r>
          </w:p>
        </w:tc>
      </w:tr>
      <w:tr w14:paraId="6E512DC5">
        <w:tblPrEx>
          <w:tblCellMar>
            <w:top w:w="0" w:type="dxa"/>
            <w:left w:w="108" w:type="dxa"/>
            <w:bottom w:w="0" w:type="dxa"/>
            <w:right w:w="108" w:type="dxa"/>
          </w:tblCellMar>
        </w:tblPrEx>
        <w:trPr>
          <w:trHeight w:val="410" w:hRule="exact"/>
        </w:trPr>
        <w:tc>
          <w:tcPr>
            <w:tcW w:w="1810" w:type="dxa"/>
            <w:gridSpan w:val="2"/>
            <w:vMerge w:val="continue"/>
            <w:tcBorders>
              <w:top w:val="single" w:color="000000" w:sz="2" w:space="0"/>
              <w:left w:val="single" w:color="000000" w:sz="2" w:space="0"/>
              <w:bottom w:val="single" w:color="000000" w:sz="2" w:space="0"/>
              <w:right w:val="single" w:color="000000" w:sz="2" w:space="0"/>
            </w:tcBorders>
          </w:tcPr>
          <w:p w14:paraId="6A5B44C4"/>
        </w:tc>
        <w:tc>
          <w:tcPr>
            <w:tcW w:w="197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376413E">
            <w:pPr>
              <w:widowControl/>
              <w:autoSpaceDE w:val="0"/>
              <w:autoSpaceDN w:val="0"/>
              <w:spacing w:before="114" w:after="0" w:line="200" w:lineRule="exact"/>
              <w:ind w:left="0" w:right="0" w:firstLine="0"/>
              <w:jc w:val="center"/>
            </w:pPr>
            <w:r>
              <w:rPr>
                <w:rFonts w:ascii="X1OzWwjp+FZSSK" w:hAnsi="X1OzWwjp+FZSSK" w:eastAsia="X1OzWwjp+FZSSK"/>
                <w:color w:val="000000"/>
                <w:sz w:val="18"/>
              </w:rPr>
              <w:t>政协参政议政经费</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3E6ADBA7">
            <w:pPr>
              <w:widowControl/>
              <w:autoSpaceDE w:val="0"/>
              <w:autoSpaceDN w:val="0"/>
              <w:spacing w:before="138" w:after="0" w:line="208" w:lineRule="exact"/>
              <w:ind w:left="0" w:right="0" w:firstLine="0"/>
              <w:jc w:val="center"/>
            </w:pPr>
            <w:r>
              <w:rPr>
                <w:rFonts w:ascii="LgbR9CO5+NotoSansMonoCJKsc" w:hAnsi="LgbR9CO5+NotoSansMonoCJKsc" w:eastAsia="LgbR9CO5+NotoSansMonoCJKsc"/>
                <w:color w:val="000000"/>
                <w:sz w:val="18"/>
              </w:rPr>
              <w:t>15000</w:t>
            </w:r>
          </w:p>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2C7D4B3">
            <w:pPr>
              <w:widowControl/>
              <w:autoSpaceDE w:val="0"/>
              <w:autoSpaceDN w:val="0"/>
              <w:spacing w:before="138" w:after="0" w:line="208" w:lineRule="exact"/>
              <w:ind w:left="0" w:right="0" w:firstLine="0"/>
              <w:jc w:val="center"/>
            </w:pPr>
            <w:r>
              <w:rPr>
                <w:rFonts w:ascii="LgbR9CO5+NotoSansMonoCJKsc" w:hAnsi="LgbR9CO5+NotoSansMonoCJKsc" w:eastAsia="LgbR9CO5+NotoSansMonoCJKsc"/>
                <w:color w:val="000000"/>
                <w:sz w:val="18"/>
              </w:rPr>
              <w:t>15000</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F936FFF">
            <w:pPr>
              <w:widowControl/>
              <w:autoSpaceDE w:val="0"/>
              <w:autoSpaceDN w:val="0"/>
              <w:spacing w:before="138" w:after="0" w:line="208" w:lineRule="exact"/>
              <w:ind w:left="0" w:right="0" w:firstLine="0"/>
              <w:jc w:val="center"/>
            </w:pPr>
            <w:r>
              <w:rPr>
                <w:rFonts w:ascii="LgbR9CO5+NotoSansMonoCJKsc" w:hAnsi="LgbR9CO5+NotoSansMonoCJKsc" w:eastAsia="LgbR9CO5+NotoSansMonoCJKsc"/>
                <w:color w:val="000000"/>
                <w:sz w:val="18"/>
              </w:rPr>
              <w:t>13228</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3F9B9A2">
            <w:pPr>
              <w:widowControl/>
              <w:autoSpaceDE w:val="0"/>
              <w:autoSpaceDN w:val="0"/>
              <w:spacing w:before="138" w:after="0" w:line="208" w:lineRule="exact"/>
              <w:ind w:left="0" w:right="0" w:firstLine="0"/>
              <w:jc w:val="center"/>
            </w:pPr>
            <w:r>
              <w:rPr>
                <w:rFonts w:ascii="LgbR9CO5+NotoSansMonoCJKsc" w:hAnsi="LgbR9CO5+NotoSansMonoCJKsc" w:eastAsia="LgbR9CO5+NotoSansMonoCJKsc"/>
                <w:color w:val="000000"/>
                <w:sz w:val="18"/>
              </w:rPr>
              <w:t>88.19%</w:t>
            </w:r>
          </w:p>
        </w:tc>
      </w:tr>
      <w:tr w14:paraId="6AC3A24E">
        <w:tblPrEx>
          <w:tblCellMar>
            <w:top w:w="0" w:type="dxa"/>
            <w:left w:w="108" w:type="dxa"/>
            <w:bottom w:w="0" w:type="dxa"/>
            <w:right w:w="108" w:type="dxa"/>
          </w:tblCellMar>
        </w:tblPrEx>
        <w:trPr>
          <w:trHeight w:val="470" w:hRule="exact"/>
        </w:trPr>
        <w:tc>
          <w:tcPr>
            <w:tcW w:w="1810" w:type="dxa"/>
            <w:gridSpan w:val="2"/>
            <w:vMerge w:val="continue"/>
            <w:tcBorders>
              <w:top w:val="single" w:color="000000" w:sz="2" w:space="0"/>
              <w:left w:val="single" w:color="000000" w:sz="2" w:space="0"/>
              <w:bottom w:val="single" w:color="000000" w:sz="2" w:space="0"/>
              <w:right w:val="single" w:color="000000" w:sz="2" w:space="0"/>
            </w:tcBorders>
          </w:tcPr>
          <w:p w14:paraId="2513EAD6"/>
        </w:tc>
        <w:tc>
          <w:tcPr>
            <w:tcW w:w="197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5DF3526"/>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A56CE53"/>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6BD9AAE3"/>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144DC68E"/>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2937E56"/>
        </w:tc>
      </w:tr>
      <w:tr w14:paraId="231E1607">
        <w:tblPrEx>
          <w:tblCellMar>
            <w:top w:w="0" w:type="dxa"/>
            <w:left w:w="108" w:type="dxa"/>
            <w:bottom w:w="0" w:type="dxa"/>
            <w:right w:w="108" w:type="dxa"/>
          </w:tblCellMar>
        </w:tblPrEx>
        <w:trPr>
          <w:trHeight w:val="410" w:hRule="exact"/>
        </w:trPr>
        <w:tc>
          <w:tcPr>
            <w:tcW w:w="1810" w:type="dxa"/>
            <w:gridSpan w:val="2"/>
            <w:vMerge w:val="continue"/>
            <w:tcBorders>
              <w:top w:val="single" w:color="000000" w:sz="2" w:space="0"/>
              <w:left w:val="single" w:color="000000" w:sz="2" w:space="0"/>
              <w:bottom w:val="single" w:color="000000" w:sz="2" w:space="0"/>
              <w:right w:val="single" w:color="000000" w:sz="2" w:space="0"/>
            </w:tcBorders>
          </w:tcPr>
          <w:p w14:paraId="41A1A549"/>
        </w:tc>
        <w:tc>
          <w:tcPr>
            <w:tcW w:w="197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BADDCD0"/>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79EF550C"/>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70ED1B52"/>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7F0970AE"/>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3CFFEA0"/>
        </w:tc>
      </w:tr>
      <w:tr w14:paraId="71DE69E1">
        <w:tblPrEx>
          <w:tblCellMar>
            <w:top w:w="0" w:type="dxa"/>
            <w:left w:w="108" w:type="dxa"/>
            <w:bottom w:w="0" w:type="dxa"/>
            <w:right w:w="108" w:type="dxa"/>
          </w:tblCellMar>
        </w:tblPrEx>
        <w:trPr>
          <w:trHeight w:val="410" w:hRule="exact"/>
        </w:trPr>
        <w:tc>
          <w:tcPr>
            <w:tcW w:w="376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6E0ADCA1">
            <w:pPr>
              <w:widowControl/>
              <w:tabs>
                <w:tab w:val="left" w:pos="2144"/>
              </w:tabs>
              <w:autoSpaceDE w:val="0"/>
              <w:autoSpaceDN w:val="0"/>
              <w:spacing w:before="112" w:after="0" w:line="200" w:lineRule="exact"/>
              <w:ind w:left="1424" w:right="0" w:firstLine="0"/>
              <w:jc w:val="left"/>
            </w:pPr>
            <w:r>
              <w:rPr>
                <w:rFonts w:ascii="X1OzWwjp+FZSSK" w:hAnsi="X1OzWwjp+FZSSK" w:eastAsia="X1OzWwjp+FZSSK"/>
                <w:b/>
                <w:color w:val="000000"/>
                <w:sz w:val="18"/>
              </w:rPr>
              <w:t>合</w:t>
            </w:r>
            <w:r>
              <w:tab/>
            </w:r>
            <w:r>
              <w:rPr>
                <w:rFonts w:ascii="X1OzWwjp+FZSSK" w:hAnsi="X1OzWwjp+FZSSK" w:eastAsia="X1OzWwjp+FZSSK"/>
                <w:b/>
                <w:color w:val="000000"/>
                <w:sz w:val="18"/>
              </w:rPr>
              <w:t>计</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358FF8B6">
            <w:pPr>
              <w:widowControl/>
              <w:autoSpaceDE w:val="0"/>
              <w:autoSpaceDN w:val="0"/>
              <w:spacing w:before="138" w:after="0" w:line="206" w:lineRule="exact"/>
              <w:ind w:left="0" w:right="0" w:firstLine="0"/>
              <w:jc w:val="center"/>
            </w:pPr>
            <w:r>
              <w:rPr>
                <w:rFonts w:ascii="LgbR9CO5+NotoSansMonoCJKsc" w:hAnsi="LgbR9CO5+NotoSansMonoCJKsc" w:eastAsia="LgbR9CO5+NotoSansMonoCJKsc"/>
                <w:color w:val="000000"/>
                <w:sz w:val="18"/>
              </w:rPr>
              <w:t>15000</w:t>
            </w:r>
          </w:p>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46200815">
            <w:pPr>
              <w:widowControl/>
              <w:autoSpaceDE w:val="0"/>
              <w:autoSpaceDN w:val="0"/>
              <w:spacing w:before="138" w:after="0" w:line="206" w:lineRule="exact"/>
              <w:ind w:left="0" w:right="0" w:firstLine="0"/>
              <w:jc w:val="center"/>
            </w:pPr>
            <w:r>
              <w:rPr>
                <w:rFonts w:ascii="LgbR9CO5+NotoSansMonoCJKsc" w:hAnsi="LgbR9CO5+NotoSansMonoCJKsc" w:eastAsia="LgbR9CO5+NotoSansMonoCJKsc"/>
                <w:color w:val="000000"/>
                <w:sz w:val="18"/>
              </w:rPr>
              <w:t>15000</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1B2D9F43">
            <w:pPr>
              <w:widowControl/>
              <w:autoSpaceDE w:val="0"/>
              <w:autoSpaceDN w:val="0"/>
              <w:spacing w:before="138" w:after="0" w:line="206" w:lineRule="exact"/>
              <w:ind w:left="0" w:right="0" w:firstLine="0"/>
              <w:jc w:val="center"/>
            </w:pPr>
            <w:r>
              <w:rPr>
                <w:rFonts w:ascii="LgbR9CO5+NotoSansMonoCJKsc" w:hAnsi="LgbR9CO5+NotoSansMonoCJKsc" w:eastAsia="LgbR9CO5+NotoSansMonoCJKsc"/>
                <w:color w:val="000000"/>
                <w:sz w:val="18"/>
              </w:rPr>
              <w:t>13228</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92623C7">
            <w:pPr>
              <w:widowControl/>
              <w:autoSpaceDE w:val="0"/>
              <w:autoSpaceDN w:val="0"/>
              <w:spacing w:before="138" w:after="0" w:line="206" w:lineRule="exact"/>
              <w:ind w:left="0" w:right="0" w:firstLine="0"/>
              <w:jc w:val="center"/>
            </w:pPr>
            <w:r>
              <w:rPr>
                <w:rFonts w:ascii="LgbR9CO5+NotoSansMonoCJKsc" w:hAnsi="LgbR9CO5+NotoSansMonoCJKsc" w:eastAsia="LgbR9CO5+NotoSansMonoCJKsc"/>
                <w:color w:val="000000"/>
                <w:sz w:val="18"/>
              </w:rPr>
              <w:t>88.19%</w:t>
            </w:r>
          </w:p>
        </w:tc>
      </w:tr>
      <w:tr w14:paraId="452A3BF9">
        <w:tblPrEx>
          <w:tblCellMar>
            <w:top w:w="0" w:type="dxa"/>
            <w:left w:w="108" w:type="dxa"/>
            <w:bottom w:w="0" w:type="dxa"/>
            <w:right w:w="108" w:type="dxa"/>
          </w:tblCellMar>
        </w:tblPrEx>
        <w:trPr>
          <w:trHeight w:val="410" w:hRule="exact"/>
        </w:trPr>
        <w:tc>
          <w:tcPr>
            <w:tcW w:w="376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1750357A">
            <w:pPr>
              <w:widowControl/>
              <w:autoSpaceDE w:val="0"/>
              <w:autoSpaceDN w:val="0"/>
              <w:spacing w:before="132" w:after="0" w:line="200" w:lineRule="exact"/>
              <w:ind w:left="0" w:right="528" w:firstLine="0"/>
              <w:jc w:val="right"/>
            </w:pPr>
            <w:r>
              <w:rPr>
                <w:rFonts w:ascii="X1OzWwjp+FZSSK" w:hAnsi="X1OzWwjp+FZSSK" w:eastAsia="X1OzWwjp+FZSSK"/>
                <w:color w:val="000000"/>
                <w:sz w:val="18"/>
              </w:rPr>
              <w:t>其中：中央财政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7A97110E"/>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74F90CCA"/>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6CA5F7F6"/>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89B9ED7"/>
        </w:tc>
      </w:tr>
      <w:tr w14:paraId="21DE9975">
        <w:tblPrEx>
          <w:tblCellMar>
            <w:top w:w="0" w:type="dxa"/>
            <w:left w:w="108" w:type="dxa"/>
            <w:bottom w:w="0" w:type="dxa"/>
            <w:right w:w="108" w:type="dxa"/>
          </w:tblCellMar>
        </w:tblPrEx>
        <w:trPr>
          <w:trHeight w:val="410" w:hRule="exact"/>
        </w:trPr>
        <w:tc>
          <w:tcPr>
            <w:tcW w:w="376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7356F64B">
            <w:pPr>
              <w:widowControl/>
              <w:autoSpaceDE w:val="0"/>
              <w:autoSpaceDN w:val="0"/>
              <w:spacing w:before="132" w:after="0" w:line="200" w:lineRule="exact"/>
              <w:ind w:left="0" w:right="528" w:firstLine="0"/>
              <w:jc w:val="right"/>
            </w:pPr>
            <w:r>
              <w:rPr>
                <w:rFonts w:ascii="X1OzWwjp+FZSSK" w:hAnsi="X1OzWwjp+FZSSK" w:eastAsia="X1OzWwjp+FZSSK"/>
                <w:color w:val="000000"/>
                <w:sz w:val="18"/>
              </w:rPr>
              <w:t>省级财政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3374BA82"/>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143A70F2"/>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7F2143EB"/>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F6EFBCA"/>
        </w:tc>
      </w:tr>
      <w:tr w14:paraId="0B821C65">
        <w:tblPrEx>
          <w:tblCellMar>
            <w:top w:w="0" w:type="dxa"/>
            <w:left w:w="108" w:type="dxa"/>
            <w:bottom w:w="0" w:type="dxa"/>
            <w:right w:w="108" w:type="dxa"/>
          </w:tblCellMar>
        </w:tblPrEx>
        <w:trPr>
          <w:trHeight w:val="410" w:hRule="exact"/>
        </w:trPr>
        <w:tc>
          <w:tcPr>
            <w:tcW w:w="376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61EF11FB">
            <w:pPr>
              <w:widowControl/>
              <w:autoSpaceDE w:val="0"/>
              <w:autoSpaceDN w:val="0"/>
              <w:spacing w:before="130" w:after="0" w:line="200" w:lineRule="exact"/>
              <w:ind w:left="0" w:right="528" w:firstLine="0"/>
              <w:jc w:val="right"/>
            </w:pPr>
            <w:r>
              <w:rPr>
                <w:rFonts w:ascii="X1OzWwjp+FZSSK" w:hAnsi="X1OzWwjp+FZSSK" w:eastAsia="X1OzWwjp+FZSSK"/>
                <w:color w:val="000000"/>
                <w:sz w:val="18"/>
              </w:rPr>
              <w:t>市级财政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66FCB6A">
            <w:pPr>
              <w:widowControl/>
              <w:autoSpaceDE w:val="0"/>
              <w:autoSpaceDN w:val="0"/>
              <w:spacing w:before="138" w:after="0" w:line="208" w:lineRule="exact"/>
              <w:ind w:left="0" w:right="0" w:firstLine="0"/>
              <w:jc w:val="center"/>
            </w:pPr>
            <w:r>
              <w:rPr>
                <w:rFonts w:ascii="LgbR9CO5+NotoSansMonoCJKsc" w:hAnsi="LgbR9CO5+NotoSansMonoCJKsc" w:eastAsia="LgbR9CO5+NotoSansMonoCJKsc"/>
                <w:color w:val="000000"/>
                <w:sz w:val="18"/>
              </w:rPr>
              <w:t>15000</w:t>
            </w:r>
          </w:p>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6003825C">
            <w:pPr>
              <w:widowControl/>
              <w:autoSpaceDE w:val="0"/>
              <w:autoSpaceDN w:val="0"/>
              <w:spacing w:before="138" w:after="0" w:line="208" w:lineRule="exact"/>
              <w:ind w:left="0" w:right="0" w:firstLine="0"/>
              <w:jc w:val="center"/>
            </w:pPr>
            <w:r>
              <w:rPr>
                <w:rFonts w:ascii="LgbR9CO5+NotoSansMonoCJKsc" w:hAnsi="LgbR9CO5+NotoSansMonoCJKsc" w:eastAsia="LgbR9CO5+NotoSansMonoCJKsc"/>
                <w:color w:val="000000"/>
                <w:sz w:val="18"/>
              </w:rPr>
              <w:t>15000</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6ED2E82F">
            <w:pPr>
              <w:widowControl/>
              <w:autoSpaceDE w:val="0"/>
              <w:autoSpaceDN w:val="0"/>
              <w:spacing w:before="138" w:after="0" w:line="208" w:lineRule="exact"/>
              <w:ind w:left="0" w:right="0" w:firstLine="0"/>
              <w:jc w:val="center"/>
            </w:pPr>
            <w:r>
              <w:rPr>
                <w:rFonts w:ascii="LgbR9CO5+NotoSansMonoCJKsc" w:hAnsi="LgbR9CO5+NotoSansMonoCJKsc" w:eastAsia="LgbR9CO5+NotoSansMonoCJKsc"/>
                <w:color w:val="000000"/>
                <w:sz w:val="18"/>
              </w:rPr>
              <w:t>13228</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2EEBBB5">
            <w:pPr>
              <w:widowControl/>
              <w:autoSpaceDE w:val="0"/>
              <w:autoSpaceDN w:val="0"/>
              <w:spacing w:before="138" w:after="0" w:line="208" w:lineRule="exact"/>
              <w:ind w:left="0" w:right="0" w:firstLine="0"/>
              <w:jc w:val="center"/>
            </w:pPr>
            <w:r>
              <w:rPr>
                <w:rFonts w:ascii="LgbR9CO5+NotoSansMonoCJKsc" w:hAnsi="LgbR9CO5+NotoSansMonoCJKsc" w:eastAsia="LgbR9CO5+NotoSansMonoCJKsc"/>
                <w:color w:val="000000"/>
                <w:sz w:val="18"/>
              </w:rPr>
              <w:t>88.19%</w:t>
            </w:r>
          </w:p>
        </w:tc>
      </w:tr>
      <w:tr w14:paraId="7720E708">
        <w:tblPrEx>
          <w:tblCellMar>
            <w:top w:w="0" w:type="dxa"/>
            <w:left w:w="108" w:type="dxa"/>
            <w:bottom w:w="0" w:type="dxa"/>
            <w:right w:w="108" w:type="dxa"/>
          </w:tblCellMar>
        </w:tblPrEx>
        <w:trPr>
          <w:trHeight w:val="364" w:hRule="exact"/>
        </w:trPr>
        <w:tc>
          <w:tcPr>
            <w:tcW w:w="376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23EA1422">
            <w:pPr>
              <w:widowControl/>
              <w:autoSpaceDE w:val="0"/>
              <w:autoSpaceDN w:val="0"/>
              <w:spacing w:before="110" w:after="0" w:line="200" w:lineRule="exact"/>
              <w:ind w:left="0" w:right="528" w:firstLine="0"/>
              <w:jc w:val="right"/>
            </w:pPr>
            <w:r>
              <w:rPr>
                <w:rFonts w:ascii="X1OzWwjp+FZSSK" w:hAnsi="X1OzWwjp+FZSSK" w:eastAsia="X1OzWwjp+FZSSK"/>
                <w:color w:val="000000"/>
                <w:sz w:val="18"/>
              </w:rPr>
              <w:t>区级财政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67BFCAD"/>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29A7DA97"/>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15463A94"/>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F2ED22A"/>
        </w:tc>
      </w:tr>
      <w:tr w14:paraId="032883F1">
        <w:tblPrEx>
          <w:tblCellMar>
            <w:top w:w="0" w:type="dxa"/>
            <w:left w:w="108" w:type="dxa"/>
            <w:bottom w:w="0" w:type="dxa"/>
            <w:right w:w="108" w:type="dxa"/>
          </w:tblCellMar>
        </w:tblPrEx>
        <w:trPr>
          <w:trHeight w:val="310" w:hRule="exact"/>
        </w:trPr>
        <w:tc>
          <w:tcPr>
            <w:tcW w:w="376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2780DF7F">
            <w:pPr>
              <w:widowControl/>
              <w:autoSpaceDE w:val="0"/>
              <w:autoSpaceDN w:val="0"/>
              <w:spacing w:before="82" w:after="0" w:line="200" w:lineRule="exact"/>
              <w:ind w:left="0" w:right="888" w:firstLine="0"/>
              <w:jc w:val="right"/>
            </w:pPr>
            <w:r>
              <w:rPr>
                <w:rFonts w:ascii="X1OzWwjp+FZSSK" w:hAnsi="X1OzWwjp+FZSSK" w:eastAsia="X1OzWwjp+FZSSK"/>
                <w:color w:val="000000"/>
                <w:sz w:val="18"/>
              </w:rPr>
              <w:t>其他</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EAAD4ED"/>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A53E8CC"/>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96B6070"/>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7B7D234"/>
        </w:tc>
      </w:tr>
      <w:tr w14:paraId="06BB17DB">
        <w:tblPrEx>
          <w:tblCellMar>
            <w:top w:w="0" w:type="dxa"/>
            <w:left w:w="108" w:type="dxa"/>
            <w:bottom w:w="0" w:type="dxa"/>
            <w:right w:w="108" w:type="dxa"/>
          </w:tblCellMar>
        </w:tblPrEx>
        <w:trPr>
          <w:trHeight w:val="310" w:hRule="exact"/>
        </w:trPr>
        <w:tc>
          <w:tcPr>
            <w:tcW w:w="1788"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D99494C">
            <w:pPr>
              <w:widowControl/>
              <w:autoSpaceDE w:val="0"/>
              <w:autoSpaceDN w:val="0"/>
              <w:spacing w:before="348" w:after="0" w:line="200" w:lineRule="exact"/>
              <w:ind w:left="0" w:right="0" w:firstLine="0"/>
              <w:jc w:val="center"/>
            </w:pPr>
            <w:r>
              <w:rPr>
                <w:rFonts w:ascii="X1OzWwjp+FZSSK" w:hAnsi="X1OzWwjp+FZSSK" w:eastAsia="X1OzWwjp+FZSSK"/>
                <w:color w:val="000000"/>
                <w:sz w:val="18"/>
              </w:rPr>
              <w:t>年度总体目标</w:t>
            </w:r>
          </w:p>
        </w:tc>
        <w:tc>
          <w:tcPr>
            <w:tcW w:w="3588" w:type="dxa"/>
            <w:gridSpan w:val="5"/>
            <w:tcBorders>
              <w:top w:val="single" w:color="000000" w:sz="2" w:space="0"/>
              <w:left w:val="single" w:color="000000" w:sz="2" w:space="0"/>
              <w:bottom w:val="single" w:color="000000" w:sz="2" w:space="0"/>
              <w:right w:val="single" w:color="000000" w:sz="2" w:space="0"/>
            </w:tcBorders>
            <w:tcMar>
              <w:left w:w="0" w:type="dxa"/>
              <w:right w:w="0" w:type="dxa"/>
            </w:tcMar>
          </w:tcPr>
          <w:p w14:paraId="7D4F75F9">
            <w:pPr>
              <w:widowControl/>
              <w:autoSpaceDE w:val="0"/>
              <w:autoSpaceDN w:val="0"/>
              <w:spacing w:before="84" w:after="0" w:line="200" w:lineRule="exact"/>
              <w:ind w:left="0" w:right="0" w:firstLine="0"/>
              <w:jc w:val="center"/>
            </w:pPr>
            <w:r>
              <w:rPr>
                <w:rFonts w:ascii="X1OzWwjp+FZSSK" w:hAnsi="X1OzWwjp+FZSSK" w:eastAsia="X1OzWwjp+FZSSK"/>
                <w:color w:val="000000"/>
                <w:sz w:val="18"/>
              </w:rPr>
              <w:t>预期目标</w:t>
            </w:r>
          </w:p>
        </w:tc>
        <w:tc>
          <w:tcPr>
            <w:tcW w:w="364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7D5E0ADC">
            <w:pPr>
              <w:widowControl/>
              <w:autoSpaceDE w:val="0"/>
              <w:autoSpaceDN w:val="0"/>
              <w:spacing w:before="84" w:after="0" w:line="200" w:lineRule="exact"/>
              <w:ind w:left="0" w:right="0" w:firstLine="0"/>
              <w:jc w:val="center"/>
            </w:pPr>
            <w:r>
              <w:rPr>
                <w:rFonts w:ascii="X1OzWwjp+FZSSK" w:hAnsi="X1OzWwjp+FZSSK" w:eastAsia="X1OzWwjp+FZSSK"/>
                <w:color w:val="000000"/>
                <w:sz w:val="18"/>
              </w:rPr>
              <w:t>实际完成情况</w:t>
            </w:r>
          </w:p>
        </w:tc>
      </w:tr>
      <w:tr w14:paraId="1ADAC491">
        <w:tblPrEx>
          <w:tblCellMar>
            <w:top w:w="0" w:type="dxa"/>
            <w:left w:w="108" w:type="dxa"/>
            <w:bottom w:w="0" w:type="dxa"/>
            <w:right w:w="108" w:type="dxa"/>
          </w:tblCellMar>
        </w:tblPrEx>
        <w:trPr>
          <w:trHeight w:val="530" w:hRule="exact"/>
        </w:trPr>
        <w:tc>
          <w:tcPr>
            <w:tcW w:w="1810" w:type="dxa"/>
            <w:gridSpan w:val="2"/>
            <w:vMerge w:val="continue"/>
            <w:tcBorders>
              <w:top w:val="single" w:color="000000" w:sz="2" w:space="0"/>
              <w:left w:val="single" w:color="000000" w:sz="2" w:space="0"/>
              <w:bottom w:val="single" w:color="000000" w:sz="2" w:space="0"/>
              <w:right w:val="single" w:color="000000" w:sz="2" w:space="0"/>
            </w:tcBorders>
          </w:tcPr>
          <w:p w14:paraId="2FC284F6"/>
        </w:tc>
        <w:tc>
          <w:tcPr>
            <w:tcW w:w="3588" w:type="dxa"/>
            <w:gridSpan w:val="5"/>
            <w:tcBorders>
              <w:top w:val="single" w:color="000000" w:sz="2" w:space="0"/>
              <w:left w:val="single" w:color="000000" w:sz="2" w:space="0"/>
              <w:bottom w:val="single" w:color="000000" w:sz="2" w:space="0"/>
              <w:right w:val="single" w:color="000000" w:sz="2" w:space="0"/>
            </w:tcBorders>
            <w:tcMar>
              <w:left w:w="0" w:type="dxa"/>
              <w:right w:w="0" w:type="dxa"/>
            </w:tcMar>
          </w:tcPr>
          <w:p w14:paraId="0ED72163">
            <w:pPr>
              <w:widowControl/>
              <w:autoSpaceDE w:val="0"/>
              <w:autoSpaceDN w:val="0"/>
              <w:spacing w:before="258" w:after="0" w:line="200" w:lineRule="exact"/>
              <w:ind w:left="0" w:right="0" w:firstLine="0"/>
              <w:jc w:val="center"/>
            </w:pPr>
            <w:r>
              <w:rPr>
                <w:rFonts w:ascii="X1OzWwjp+FZSSK" w:hAnsi="X1OzWwjp+FZSSK" w:eastAsia="X1OzWwjp+FZSSK"/>
                <w:color w:val="000000"/>
                <w:sz w:val="18"/>
              </w:rPr>
              <w:t>政协参政议政经费</w:t>
            </w:r>
          </w:p>
        </w:tc>
        <w:tc>
          <w:tcPr>
            <w:tcW w:w="364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F75F42A">
            <w:pPr>
              <w:widowControl/>
              <w:autoSpaceDE w:val="0"/>
              <w:autoSpaceDN w:val="0"/>
              <w:spacing w:before="194" w:after="0" w:line="200" w:lineRule="exact"/>
              <w:ind w:left="0" w:right="0" w:firstLine="0"/>
              <w:jc w:val="center"/>
            </w:pPr>
            <w:r>
              <w:rPr>
                <w:rFonts w:ascii="X1OzWwjp+FZSSK" w:hAnsi="X1OzWwjp+FZSSK" w:eastAsia="X1OzWwjp+FZSSK"/>
                <w:color w:val="000000"/>
                <w:sz w:val="18"/>
              </w:rPr>
              <w:t>项目已完成，政协参政议政经费财政已回收</w:t>
            </w:r>
          </w:p>
        </w:tc>
      </w:tr>
      <w:tr w14:paraId="0459C2A1">
        <w:tblPrEx>
          <w:tblCellMar>
            <w:top w:w="0" w:type="dxa"/>
            <w:left w:w="108" w:type="dxa"/>
            <w:bottom w:w="0" w:type="dxa"/>
            <w:right w:w="108" w:type="dxa"/>
          </w:tblCellMar>
        </w:tblPrEx>
        <w:trPr>
          <w:trHeight w:val="410" w:hRule="exact"/>
        </w:trPr>
        <w:tc>
          <w:tcPr>
            <w:tcW w:w="9016" w:type="dxa"/>
            <w:gridSpan w:val="10"/>
            <w:tcBorders>
              <w:top w:val="single" w:color="000000" w:sz="2" w:space="0"/>
              <w:left w:val="single" w:color="000000" w:sz="2" w:space="0"/>
              <w:bottom w:val="single" w:color="000000" w:sz="2" w:space="0"/>
              <w:right w:val="single" w:color="000000" w:sz="2" w:space="0"/>
            </w:tcBorders>
            <w:tcMar>
              <w:left w:w="0" w:type="dxa"/>
              <w:right w:w="0" w:type="dxa"/>
            </w:tcMar>
          </w:tcPr>
          <w:p w14:paraId="63218269">
            <w:pPr>
              <w:widowControl/>
              <w:autoSpaceDE w:val="0"/>
              <w:autoSpaceDN w:val="0"/>
              <w:spacing w:before="132" w:after="0" w:line="200" w:lineRule="exact"/>
              <w:ind w:left="80" w:right="0" w:firstLine="0"/>
              <w:jc w:val="left"/>
            </w:pPr>
            <w:r>
              <w:rPr>
                <w:rFonts w:ascii="X1OzWwjp+FZSSK" w:hAnsi="X1OzWwjp+FZSSK" w:eastAsia="X1OzWwjp+FZSSK"/>
                <w:b/>
                <w:color w:val="000000"/>
                <w:sz w:val="18"/>
              </w:rPr>
              <w:t>二、绩效评价指标评分（参考）</w:t>
            </w:r>
          </w:p>
        </w:tc>
      </w:tr>
      <w:tr w14:paraId="3A8E7B06">
        <w:tblPrEx>
          <w:tblCellMar>
            <w:top w:w="0" w:type="dxa"/>
            <w:left w:w="108" w:type="dxa"/>
            <w:bottom w:w="0" w:type="dxa"/>
            <w:right w:w="108" w:type="dxa"/>
          </w:tblCellMar>
        </w:tblPrEx>
        <w:trPr>
          <w:trHeight w:val="410" w:hRule="exact"/>
        </w:trPr>
        <w:tc>
          <w:tcPr>
            <w:tcW w:w="14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04C63E3">
            <w:pPr>
              <w:widowControl/>
              <w:autoSpaceDE w:val="0"/>
              <w:autoSpaceDN w:val="0"/>
              <w:spacing w:before="108" w:after="0" w:line="200" w:lineRule="exact"/>
              <w:ind w:left="0" w:right="0" w:firstLine="0"/>
              <w:jc w:val="center"/>
            </w:pPr>
            <w:r>
              <w:rPr>
                <w:rFonts w:ascii="X1OzWwjp+FZSSK" w:hAnsi="X1OzWwjp+FZSSK" w:eastAsia="X1OzWwjp+FZSSK"/>
                <w:color w:val="000000"/>
                <w:sz w:val="18"/>
              </w:rPr>
              <w:t>一级指标</w:t>
            </w:r>
          </w:p>
        </w:tc>
        <w:tc>
          <w:tcPr>
            <w:tcW w:w="75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78D0C5F">
            <w:pPr>
              <w:widowControl/>
              <w:autoSpaceDE w:val="0"/>
              <w:autoSpaceDN w:val="0"/>
              <w:spacing w:before="108" w:after="0" w:line="200" w:lineRule="exact"/>
              <w:ind w:left="0" w:right="0" w:firstLine="0"/>
              <w:jc w:val="center"/>
            </w:pPr>
            <w:r>
              <w:rPr>
                <w:rFonts w:ascii="X1OzWwjp+FZSSK" w:hAnsi="X1OzWwjp+FZSSK" w:eastAsia="X1OzWwjp+FZSSK"/>
                <w:color w:val="000000"/>
                <w:sz w:val="18"/>
              </w:rPr>
              <w:t>分值</w:t>
            </w:r>
          </w:p>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BDD4758">
            <w:pPr>
              <w:widowControl/>
              <w:autoSpaceDE w:val="0"/>
              <w:autoSpaceDN w:val="0"/>
              <w:spacing w:before="108" w:after="0" w:line="200" w:lineRule="exact"/>
              <w:ind w:left="0" w:right="0" w:firstLine="0"/>
              <w:jc w:val="center"/>
            </w:pPr>
            <w:r>
              <w:rPr>
                <w:rFonts w:ascii="X1OzWwjp+FZSSK" w:hAnsi="X1OzWwjp+FZSSK" w:eastAsia="X1OzWwjp+FZSSK"/>
                <w:color w:val="000000"/>
                <w:sz w:val="18"/>
              </w:rPr>
              <w:t>二级指标</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2DA15D5C">
            <w:pPr>
              <w:widowControl/>
              <w:autoSpaceDE w:val="0"/>
              <w:autoSpaceDN w:val="0"/>
              <w:spacing w:before="108" w:after="0" w:line="200" w:lineRule="exact"/>
              <w:ind w:left="0" w:right="0" w:firstLine="0"/>
              <w:jc w:val="center"/>
            </w:pPr>
            <w:r>
              <w:rPr>
                <w:rFonts w:ascii="X1OzWwjp+FZSSK" w:hAnsi="X1OzWwjp+FZSSK" w:eastAsia="X1OzWwjp+FZSSK"/>
                <w:color w:val="000000"/>
                <w:sz w:val="18"/>
              </w:rPr>
              <w:t>分值</w:t>
            </w:r>
          </w:p>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7590469E">
            <w:pPr>
              <w:widowControl/>
              <w:autoSpaceDE w:val="0"/>
              <w:autoSpaceDN w:val="0"/>
              <w:spacing w:before="108" w:after="0" w:line="200" w:lineRule="exact"/>
              <w:ind w:left="0" w:right="0" w:firstLine="0"/>
              <w:jc w:val="center"/>
            </w:pPr>
            <w:r>
              <w:rPr>
                <w:rFonts w:ascii="X1OzWwjp+FZSSK" w:hAnsi="X1OzWwjp+FZSSK" w:eastAsia="X1OzWwjp+FZSSK"/>
                <w:color w:val="000000"/>
                <w:sz w:val="18"/>
              </w:rPr>
              <w:t>三级指标</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1C71C4F">
            <w:pPr>
              <w:widowControl/>
              <w:autoSpaceDE w:val="0"/>
              <w:autoSpaceDN w:val="0"/>
              <w:spacing w:before="108" w:after="0" w:line="200" w:lineRule="exact"/>
              <w:ind w:left="0" w:right="0" w:firstLine="0"/>
              <w:jc w:val="center"/>
            </w:pPr>
            <w:r>
              <w:rPr>
                <w:rFonts w:ascii="X1OzWwjp+FZSSK" w:hAnsi="X1OzWwjp+FZSSK" w:eastAsia="X1OzWwjp+FZSSK"/>
                <w:color w:val="000000"/>
                <w:sz w:val="18"/>
              </w:rPr>
              <w:t>分值</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C553A8C">
            <w:pPr>
              <w:widowControl/>
              <w:autoSpaceDE w:val="0"/>
              <w:autoSpaceDN w:val="0"/>
              <w:spacing w:before="108" w:after="0" w:line="200" w:lineRule="exact"/>
              <w:ind w:left="0" w:right="0" w:firstLine="0"/>
              <w:jc w:val="center"/>
            </w:pPr>
            <w:r>
              <w:rPr>
                <w:rFonts w:ascii="X1OzWwjp+FZSSK" w:hAnsi="X1OzWwjp+FZSSK" w:eastAsia="X1OzWwjp+FZSSK"/>
                <w:color w:val="000000"/>
                <w:sz w:val="18"/>
              </w:rPr>
              <w:t>得分</w:t>
            </w:r>
          </w:p>
        </w:tc>
      </w:tr>
      <w:tr w14:paraId="3145549B">
        <w:tblPrEx>
          <w:tblCellMar>
            <w:top w:w="0" w:type="dxa"/>
            <w:left w:w="108" w:type="dxa"/>
            <w:bottom w:w="0" w:type="dxa"/>
            <w:right w:w="108" w:type="dxa"/>
          </w:tblCellMar>
        </w:tblPrEx>
        <w:trPr>
          <w:trHeight w:val="410" w:hRule="exact"/>
        </w:trPr>
        <w:tc>
          <w:tcPr>
            <w:tcW w:w="141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B2B1FDF">
            <w:pPr>
              <w:widowControl/>
              <w:autoSpaceDE w:val="0"/>
              <w:autoSpaceDN w:val="0"/>
              <w:spacing w:before="1134" w:after="0" w:line="200" w:lineRule="exact"/>
              <w:ind w:left="0" w:right="0" w:firstLine="0"/>
              <w:jc w:val="center"/>
            </w:pPr>
            <w:r>
              <w:rPr>
                <w:rFonts w:ascii="X1OzWwjp+FZSSK" w:hAnsi="X1OzWwjp+FZSSK" w:eastAsia="X1OzWwjp+FZSSK"/>
                <w:color w:val="000000"/>
                <w:sz w:val="18"/>
              </w:rPr>
              <w:t>决策</w:t>
            </w:r>
          </w:p>
        </w:tc>
        <w:tc>
          <w:tcPr>
            <w:tcW w:w="750" w:type="dxa"/>
            <w:gridSpan w:val="2"/>
            <w:vMerge w:val="restart"/>
            <w:tcBorders>
              <w:top w:val="single" w:color="000000" w:sz="2" w:space="0"/>
              <w:left w:val="single" w:color="000000" w:sz="2" w:space="0"/>
              <w:right w:val="single" w:color="000000" w:sz="2" w:space="0"/>
            </w:tcBorders>
            <w:tcMar>
              <w:left w:w="0" w:type="dxa"/>
              <w:right w:w="0" w:type="dxa"/>
            </w:tcMar>
          </w:tcPr>
          <w:p w14:paraId="6613F3E0">
            <w:pPr>
              <w:widowControl/>
              <w:autoSpaceDE w:val="0"/>
              <w:autoSpaceDN w:val="0"/>
              <w:spacing w:before="1772" w:after="0" w:line="206" w:lineRule="exact"/>
              <w:ind w:left="0" w:right="0" w:firstLine="0"/>
              <w:jc w:val="center"/>
            </w:pPr>
            <w:r>
              <w:rPr>
                <w:rFonts w:ascii="LgbR9CO5+NotoSansMonoCJKsc" w:hAnsi="LgbR9CO5+NotoSansMonoCJKsc" w:eastAsia="LgbR9CO5+NotoSansMonoCJKsc"/>
                <w:color w:val="000000"/>
                <w:sz w:val="18"/>
              </w:rPr>
              <w:t>40</w:t>
            </w:r>
          </w:p>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44BD86D">
            <w:pPr>
              <w:widowControl/>
              <w:autoSpaceDE w:val="0"/>
              <w:autoSpaceDN w:val="0"/>
              <w:spacing w:before="312" w:after="0" w:line="200" w:lineRule="exact"/>
              <w:ind w:left="0" w:right="0" w:firstLine="0"/>
              <w:jc w:val="center"/>
            </w:pPr>
            <w:r>
              <w:rPr>
                <w:rFonts w:ascii="X1OzWwjp+FZSSK" w:hAnsi="X1OzWwjp+FZSSK" w:eastAsia="X1OzWwjp+FZSSK"/>
                <w:color w:val="000000"/>
                <w:sz w:val="18"/>
              </w:rPr>
              <w:t>项目立项</w:t>
            </w:r>
          </w:p>
        </w:tc>
        <w:tc>
          <w:tcPr>
            <w:tcW w:w="62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FC98A5C">
            <w:pPr>
              <w:widowControl/>
              <w:autoSpaceDE w:val="0"/>
              <w:autoSpaceDN w:val="0"/>
              <w:spacing w:before="336" w:after="0" w:line="208" w:lineRule="exact"/>
              <w:ind w:left="0" w:right="0" w:firstLine="0"/>
              <w:jc w:val="center"/>
            </w:pPr>
            <w:r>
              <w:rPr>
                <w:rFonts w:ascii="LgbR9CO5+NotoSansMonoCJKsc" w:hAnsi="LgbR9CO5+NotoSansMonoCJKsc" w:eastAsia="LgbR9CO5+NotoSansMonoCJKsc"/>
                <w:color w:val="000000"/>
                <w:sz w:val="18"/>
              </w:rPr>
              <w:t>7</w:t>
            </w:r>
          </w:p>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2C200A06">
            <w:pPr>
              <w:widowControl/>
              <w:autoSpaceDE w:val="0"/>
              <w:autoSpaceDN w:val="0"/>
              <w:spacing w:before="106" w:after="0" w:line="200" w:lineRule="exact"/>
              <w:ind w:left="0" w:right="0" w:firstLine="0"/>
              <w:jc w:val="center"/>
            </w:pPr>
            <w:r>
              <w:rPr>
                <w:rFonts w:ascii="X1OzWwjp+FZSSK" w:hAnsi="X1OzWwjp+FZSSK" w:eastAsia="X1OzWwjp+FZSSK"/>
                <w:color w:val="000000"/>
                <w:sz w:val="18"/>
              </w:rPr>
              <w:t>立项依据充分性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E04E9C6">
            <w:pPr>
              <w:widowControl/>
              <w:autoSpaceDE w:val="0"/>
              <w:autoSpaceDN w:val="0"/>
              <w:spacing w:before="132" w:after="0" w:line="208" w:lineRule="exact"/>
              <w:ind w:left="0" w:right="0" w:firstLine="0"/>
              <w:jc w:val="center"/>
            </w:pPr>
            <w:r>
              <w:rPr>
                <w:rFonts w:ascii="LgbR9CO5+NotoSansMonoCJKsc" w:hAnsi="LgbR9CO5+NotoSansMonoCJKsc" w:eastAsia="LgbR9CO5+NotoSansMonoCJKsc"/>
                <w:color w:val="000000"/>
                <w:sz w:val="18"/>
              </w:rPr>
              <w:t>4</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B03A13D">
            <w:pPr>
              <w:widowControl/>
              <w:autoSpaceDE w:val="0"/>
              <w:autoSpaceDN w:val="0"/>
              <w:spacing w:before="132" w:after="0" w:line="208" w:lineRule="exact"/>
              <w:ind w:left="0" w:right="0" w:firstLine="0"/>
              <w:jc w:val="center"/>
            </w:pPr>
            <w:r>
              <w:rPr>
                <w:rFonts w:ascii="LgbR9CO5+NotoSansMonoCJKsc" w:hAnsi="LgbR9CO5+NotoSansMonoCJKsc" w:eastAsia="LgbR9CO5+NotoSansMonoCJKsc"/>
                <w:color w:val="000000"/>
                <w:sz w:val="18"/>
              </w:rPr>
              <w:t>4</w:t>
            </w:r>
          </w:p>
        </w:tc>
      </w:tr>
      <w:tr w14:paraId="64324909">
        <w:tblPrEx>
          <w:tblCellMar>
            <w:top w:w="0" w:type="dxa"/>
            <w:left w:w="108" w:type="dxa"/>
            <w:bottom w:w="0" w:type="dxa"/>
            <w:right w:w="108" w:type="dxa"/>
          </w:tblCellMar>
        </w:tblPrEx>
        <w:trPr>
          <w:trHeight w:val="410" w:hRule="exact"/>
        </w:trPr>
        <w:tc>
          <w:tcPr>
            <w:tcW w:w="905" w:type="dxa"/>
            <w:vMerge w:val="continue"/>
            <w:tcBorders>
              <w:top w:val="single" w:color="000000" w:sz="2" w:space="0"/>
              <w:left w:val="single" w:color="000000" w:sz="2" w:space="0"/>
              <w:bottom w:val="single" w:color="000000" w:sz="2" w:space="0"/>
              <w:right w:val="single" w:color="000000" w:sz="2" w:space="0"/>
            </w:tcBorders>
          </w:tcPr>
          <w:p w14:paraId="3DAAAA59"/>
        </w:tc>
        <w:tc>
          <w:tcPr>
            <w:tcW w:w="1810" w:type="dxa"/>
            <w:gridSpan w:val="2"/>
            <w:vMerge w:val="continue"/>
            <w:tcBorders>
              <w:top w:val="single" w:color="000000" w:sz="2" w:space="0"/>
              <w:left w:val="single" w:color="000000" w:sz="2" w:space="0"/>
              <w:right w:val="single" w:color="000000" w:sz="2" w:space="0"/>
            </w:tcBorders>
          </w:tcPr>
          <w:p w14:paraId="211DB84D"/>
        </w:tc>
        <w:tc>
          <w:tcPr>
            <w:tcW w:w="905" w:type="dxa"/>
            <w:vMerge w:val="continue"/>
            <w:tcBorders>
              <w:top w:val="single" w:color="000000" w:sz="2" w:space="0"/>
              <w:left w:val="single" w:color="000000" w:sz="2" w:space="0"/>
              <w:bottom w:val="single" w:color="000000" w:sz="2" w:space="0"/>
              <w:right w:val="single" w:color="000000" w:sz="2" w:space="0"/>
            </w:tcBorders>
          </w:tcPr>
          <w:p w14:paraId="204C02EE"/>
        </w:tc>
        <w:tc>
          <w:tcPr>
            <w:tcW w:w="905" w:type="dxa"/>
            <w:vMerge w:val="continue"/>
            <w:tcBorders>
              <w:top w:val="single" w:color="000000" w:sz="2" w:space="0"/>
              <w:left w:val="single" w:color="000000" w:sz="2" w:space="0"/>
              <w:bottom w:val="single" w:color="000000" w:sz="2" w:space="0"/>
              <w:right w:val="single" w:color="000000" w:sz="2" w:space="0"/>
            </w:tcBorders>
          </w:tcPr>
          <w:p w14:paraId="5E5BACC4"/>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7F193550">
            <w:pPr>
              <w:widowControl/>
              <w:autoSpaceDE w:val="0"/>
              <w:autoSpaceDN w:val="0"/>
              <w:spacing w:before="106" w:after="0" w:line="200" w:lineRule="exact"/>
              <w:ind w:left="0" w:right="0" w:firstLine="0"/>
              <w:jc w:val="center"/>
            </w:pPr>
            <w:r>
              <w:rPr>
                <w:rFonts w:ascii="X1OzWwjp+FZSSK" w:hAnsi="X1OzWwjp+FZSSK" w:eastAsia="X1OzWwjp+FZSSK"/>
                <w:color w:val="000000"/>
                <w:sz w:val="18"/>
              </w:rPr>
              <w:t>立项程序规范性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3E01D5C8">
            <w:pPr>
              <w:widowControl/>
              <w:autoSpaceDE w:val="0"/>
              <w:autoSpaceDN w:val="0"/>
              <w:spacing w:before="134" w:after="0" w:line="206" w:lineRule="exact"/>
              <w:ind w:left="0" w:right="0" w:firstLine="0"/>
              <w:jc w:val="center"/>
            </w:pPr>
            <w:r>
              <w:rPr>
                <w:rFonts w:ascii="LgbR9CO5+NotoSansMonoCJKsc" w:hAnsi="LgbR9CO5+NotoSansMonoCJKsc" w:eastAsia="LgbR9CO5+NotoSansMonoCJKsc"/>
                <w:color w:val="000000"/>
                <w:sz w:val="18"/>
              </w:rPr>
              <w:t>3</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F4AD9C6">
            <w:pPr>
              <w:widowControl/>
              <w:autoSpaceDE w:val="0"/>
              <w:autoSpaceDN w:val="0"/>
              <w:spacing w:before="134" w:after="0" w:line="206" w:lineRule="exact"/>
              <w:ind w:left="0" w:right="0" w:firstLine="0"/>
              <w:jc w:val="center"/>
            </w:pPr>
            <w:r>
              <w:rPr>
                <w:rFonts w:ascii="LgbR9CO5+NotoSansMonoCJKsc" w:hAnsi="LgbR9CO5+NotoSansMonoCJKsc" w:eastAsia="LgbR9CO5+NotoSansMonoCJKsc"/>
                <w:color w:val="000000"/>
                <w:sz w:val="18"/>
              </w:rPr>
              <w:t>3</w:t>
            </w:r>
          </w:p>
        </w:tc>
      </w:tr>
      <w:tr w14:paraId="0976D02E">
        <w:tblPrEx>
          <w:tblCellMar>
            <w:top w:w="0" w:type="dxa"/>
            <w:left w:w="108" w:type="dxa"/>
            <w:bottom w:w="0" w:type="dxa"/>
            <w:right w:w="108" w:type="dxa"/>
          </w:tblCellMar>
        </w:tblPrEx>
        <w:trPr>
          <w:trHeight w:val="410" w:hRule="exact"/>
        </w:trPr>
        <w:tc>
          <w:tcPr>
            <w:tcW w:w="905" w:type="dxa"/>
            <w:vMerge w:val="continue"/>
            <w:tcBorders>
              <w:top w:val="single" w:color="000000" w:sz="2" w:space="0"/>
              <w:left w:val="single" w:color="000000" w:sz="2" w:space="0"/>
              <w:bottom w:val="single" w:color="000000" w:sz="2" w:space="0"/>
              <w:right w:val="single" w:color="000000" w:sz="2" w:space="0"/>
            </w:tcBorders>
          </w:tcPr>
          <w:p w14:paraId="32D7F3B8"/>
        </w:tc>
        <w:tc>
          <w:tcPr>
            <w:tcW w:w="1810" w:type="dxa"/>
            <w:gridSpan w:val="2"/>
            <w:vMerge w:val="continue"/>
            <w:tcBorders>
              <w:top w:val="single" w:color="000000" w:sz="2" w:space="0"/>
              <w:left w:val="single" w:color="000000" w:sz="2" w:space="0"/>
              <w:right w:val="single" w:color="000000" w:sz="2" w:space="0"/>
            </w:tcBorders>
          </w:tcPr>
          <w:p w14:paraId="23F1085C"/>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1C19E04">
            <w:pPr>
              <w:widowControl/>
              <w:autoSpaceDE w:val="0"/>
              <w:autoSpaceDN w:val="0"/>
              <w:spacing w:before="314" w:after="0" w:line="200" w:lineRule="exact"/>
              <w:ind w:left="0" w:right="0" w:firstLine="0"/>
              <w:jc w:val="center"/>
            </w:pPr>
            <w:r>
              <w:rPr>
                <w:rFonts w:ascii="X1OzWwjp+FZSSK" w:hAnsi="X1OzWwjp+FZSSK" w:eastAsia="X1OzWwjp+FZSSK"/>
                <w:color w:val="000000"/>
                <w:sz w:val="18"/>
              </w:rPr>
              <w:t>绩效目标</w:t>
            </w:r>
          </w:p>
        </w:tc>
        <w:tc>
          <w:tcPr>
            <w:tcW w:w="62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FA17205">
            <w:pPr>
              <w:widowControl/>
              <w:autoSpaceDE w:val="0"/>
              <w:autoSpaceDN w:val="0"/>
              <w:spacing w:before="338" w:after="0" w:line="206" w:lineRule="exact"/>
              <w:ind w:left="0" w:right="0" w:firstLine="0"/>
              <w:jc w:val="center"/>
            </w:pPr>
            <w:r>
              <w:rPr>
                <w:rFonts w:ascii="LgbR9CO5+NotoSansMonoCJKsc" w:hAnsi="LgbR9CO5+NotoSansMonoCJKsc" w:eastAsia="LgbR9CO5+NotoSansMonoCJKsc"/>
                <w:color w:val="000000"/>
                <w:sz w:val="18"/>
              </w:rPr>
              <w:t>7</w:t>
            </w:r>
          </w:p>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F8E9CF8">
            <w:pPr>
              <w:widowControl/>
              <w:autoSpaceDE w:val="0"/>
              <w:autoSpaceDN w:val="0"/>
              <w:spacing w:before="106" w:after="0" w:line="200" w:lineRule="exact"/>
              <w:ind w:left="0" w:right="0" w:firstLine="0"/>
              <w:jc w:val="center"/>
            </w:pPr>
            <w:r>
              <w:rPr>
                <w:rFonts w:ascii="X1OzWwjp+FZSSK" w:hAnsi="X1OzWwjp+FZSSK" w:eastAsia="X1OzWwjp+FZSSK"/>
                <w:color w:val="000000"/>
                <w:sz w:val="18"/>
              </w:rPr>
              <w:t>绩效目标合理性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39ADC10">
            <w:pPr>
              <w:widowControl/>
              <w:autoSpaceDE w:val="0"/>
              <w:autoSpaceDN w:val="0"/>
              <w:spacing w:before="132" w:after="0" w:line="206" w:lineRule="exact"/>
              <w:ind w:left="0" w:right="0" w:firstLine="0"/>
              <w:jc w:val="center"/>
            </w:pPr>
            <w:r>
              <w:rPr>
                <w:rFonts w:ascii="LgbR9CO5+NotoSansMonoCJKsc" w:hAnsi="LgbR9CO5+NotoSansMonoCJKsc" w:eastAsia="LgbR9CO5+NotoSansMonoCJKsc"/>
                <w:color w:val="000000"/>
                <w:sz w:val="18"/>
              </w:rPr>
              <w:t>4</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AD979E2">
            <w:pPr>
              <w:widowControl/>
              <w:autoSpaceDE w:val="0"/>
              <w:autoSpaceDN w:val="0"/>
              <w:spacing w:before="132" w:after="0" w:line="206" w:lineRule="exact"/>
              <w:ind w:left="0" w:right="0" w:firstLine="0"/>
              <w:jc w:val="center"/>
            </w:pPr>
            <w:r>
              <w:rPr>
                <w:rFonts w:ascii="LgbR9CO5+NotoSansMonoCJKsc" w:hAnsi="LgbR9CO5+NotoSansMonoCJKsc" w:eastAsia="LgbR9CO5+NotoSansMonoCJKsc"/>
                <w:color w:val="000000"/>
                <w:sz w:val="18"/>
              </w:rPr>
              <w:t>4</w:t>
            </w:r>
          </w:p>
        </w:tc>
      </w:tr>
      <w:tr w14:paraId="3267A807">
        <w:tblPrEx>
          <w:tblCellMar>
            <w:top w:w="0" w:type="dxa"/>
            <w:left w:w="108" w:type="dxa"/>
            <w:bottom w:w="0" w:type="dxa"/>
            <w:right w:w="108" w:type="dxa"/>
          </w:tblCellMar>
        </w:tblPrEx>
        <w:trPr>
          <w:trHeight w:val="410" w:hRule="exact"/>
        </w:trPr>
        <w:tc>
          <w:tcPr>
            <w:tcW w:w="905" w:type="dxa"/>
            <w:vMerge w:val="continue"/>
            <w:tcBorders>
              <w:top w:val="single" w:color="000000" w:sz="2" w:space="0"/>
              <w:left w:val="single" w:color="000000" w:sz="2" w:space="0"/>
              <w:bottom w:val="single" w:color="000000" w:sz="2" w:space="0"/>
              <w:right w:val="single" w:color="000000" w:sz="2" w:space="0"/>
            </w:tcBorders>
          </w:tcPr>
          <w:p w14:paraId="040AB0FA"/>
        </w:tc>
        <w:tc>
          <w:tcPr>
            <w:tcW w:w="1810" w:type="dxa"/>
            <w:gridSpan w:val="2"/>
            <w:vMerge w:val="continue"/>
            <w:tcBorders>
              <w:top w:val="single" w:color="000000" w:sz="2" w:space="0"/>
              <w:left w:val="single" w:color="000000" w:sz="2" w:space="0"/>
              <w:right w:val="single" w:color="000000" w:sz="2" w:space="0"/>
            </w:tcBorders>
          </w:tcPr>
          <w:p w14:paraId="22FCF165"/>
        </w:tc>
        <w:tc>
          <w:tcPr>
            <w:tcW w:w="905" w:type="dxa"/>
            <w:vMerge w:val="continue"/>
            <w:tcBorders>
              <w:top w:val="single" w:color="000000" w:sz="2" w:space="0"/>
              <w:left w:val="single" w:color="000000" w:sz="2" w:space="0"/>
              <w:bottom w:val="single" w:color="000000" w:sz="2" w:space="0"/>
              <w:right w:val="single" w:color="000000" w:sz="2" w:space="0"/>
            </w:tcBorders>
          </w:tcPr>
          <w:p w14:paraId="5BACBD1C"/>
        </w:tc>
        <w:tc>
          <w:tcPr>
            <w:tcW w:w="905" w:type="dxa"/>
            <w:vMerge w:val="continue"/>
            <w:tcBorders>
              <w:top w:val="single" w:color="000000" w:sz="2" w:space="0"/>
              <w:left w:val="single" w:color="000000" w:sz="2" w:space="0"/>
              <w:bottom w:val="single" w:color="000000" w:sz="2" w:space="0"/>
              <w:right w:val="single" w:color="000000" w:sz="2" w:space="0"/>
            </w:tcBorders>
          </w:tcPr>
          <w:p w14:paraId="5AB7C7CF"/>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076690F">
            <w:pPr>
              <w:widowControl/>
              <w:autoSpaceDE w:val="0"/>
              <w:autoSpaceDN w:val="0"/>
              <w:spacing w:before="108" w:after="0" w:line="200" w:lineRule="exact"/>
              <w:ind w:left="0" w:right="0" w:firstLine="0"/>
              <w:jc w:val="center"/>
            </w:pPr>
            <w:r>
              <w:rPr>
                <w:rFonts w:ascii="X1OzWwjp+FZSSK" w:hAnsi="X1OzWwjp+FZSSK" w:eastAsia="X1OzWwjp+FZSSK"/>
                <w:color w:val="000000"/>
                <w:sz w:val="18"/>
              </w:rPr>
              <w:t>绩效指标明确性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14168B0E">
            <w:pPr>
              <w:widowControl/>
              <w:autoSpaceDE w:val="0"/>
              <w:autoSpaceDN w:val="0"/>
              <w:spacing w:before="132" w:after="0" w:line="206" w:lineRule="exact"/>
              <w:ind w:left="0" w:right="0" w:firstLine="0"/>
              <w:jc w:val="center"/>
            </w:pPr>
            <w:r>
              <w:rPr>
                <w:rFonts w:ascii="LgbR9CO5+NotoSansMonoCJKsc" w:hAnsi="LgbR9CO5+NotoSansMonoCJKsc" w:eastAsia="LgbR9CO5+NotoSansMonoCJKsc"/>
                <w:color w:val="000000"/>
                <w:sz w:val="18"/>
              </w:rPr>
              <w:t>3</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29C0DCE">
            <w:pPr>
              <w:widowControl/>
              <w:autoSpaceDE w:val="0"/>
              <w:autoSpaceDN w:val="0"/>
              <w:spacing w:before="132" w:after="0" w:line="206" w:lineRule="exact"/>
              <w:ind w:left="0" w:right="0" w:firstLine="0"/>
              <w:jc w:val="center"/>
            </w:pPr>
            <w:r>
              <w:rPr>
                <w:rFonts w:ascii="LgbR9CO5+NotoSansMonoCJKsc" w:hAnsi="LgbR9CO5+NotoSansMonoCJKsc" w:eastAsia="LgbR9CO5+NotoSansMonoCJKsc"/>
                <w:color w:val="000000"/>
                <w:sz w:val="18"/>
              </w:rPr>
              <w:t>3</w:t>
            </w:r>
          </w:p>
        </w:tc>
      </w:tr>
      <w:tr w14:paraId="56033883">
        <w:tblPrEx>
          <w:tblCellMar>
            <w:top w:w="0" w:type="dxa"/>
            <w:left w:w="108" w:type="dxa"/>
            <w:bottom w:w="0" w:type="dxa"/>
            <w:right w:w="108" w:type="dxa"/>
          </w:tblCellMar>
        </w:tblPrEx>
        <w:trPr>
          <w:trHeight w:val="410" w:hRule="exact"/>
        </w:trPr>
        <w:tc>
          <w:tcPr>
            <w:tcW w:w="905" w:type="dxa"/>
            <w:vMerge w:val="continue"/>
            <w:tcBorders>
              <w:top w:val="single" w:color="000000" w:sz="2" w:space="0"/>
              <w:left w:val="single" w:color="000000" w:sz="2" w:space="0"/>
              <w:bottom w:val="single" w:color="000000" w:sz="2" w:space="0"/>
              <w:right w:val="single" w:color="000000" w:sz="2" w:space="0"/>
            </w:tcBorders>
          </w:tcPr>
          <w:p w14:paraId="7E05C8BE"/>
        </w:tc>
        <w:tc>
          <w:tcPr>
            <w:tcW w:w="1810" w:type="dxa"/>
            <w:gridSpan w:val="2"/>
            <w:vMerge w:val="continue"/>
            <w:tcBorders>
              <w:top w:val="single" w:color="000000" w:sz="2" w:space="0"/>
              <w:left w:val="single" w:color="000000" w:sz="2" w:space="0"/>
              <w:right w:val="single" w:color="000000" w:sz="2" w:space="0"/>
            </w:tcBorders>
          </w:tcPr>
          <w:p w14:paraId="542F8E02"/>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7C49DBD">
            <w:pPr>
              <w:widowControl/>
              <w:autoSpaceDE w:val="0"/>
              <w:autoSpaceDN w:val="0"/>
              <w:spacing w:before="312" w:after="0" w:line="200" w:lineRule="exact"/>
              <w:ind w:left="0" w:right="0" w:firstLine="0"/>
              <w:jc w:val="center"/>
            </w:pPr>
            <w:r>
              <w:rPr>
                <w:rFonts w:ascii="X1OzWwjp+FZSSK" w:hAnsi="X1OzWwjp+FZSSK" w:eastAsia="X1OzWwjp+FZSSK"/>
                <w:color w:val="000000"/>
                <w:sz w:val="18"/>
              </w:rPr>
              <w:t>资金投入</w:t>
            </w:r>
          </w:p>
        </w:tc>
        <w:tc>
          <w:tcPr>
            <w:tcW w:w="62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3DEA7C0">
            <w:pPr>
              <w:widowControl/>
              <w:autoSpaceDE w:val="0"/>
              <w:autoSpaceDN w:val="0"/>
              <w:spacing w:before="336" w:after="0" w:line="206" w:lineRule="exact"/>
              <w:ind w:left="0" w:right="0" w:firstLine="0"/>
              <w:jc w:val="center"/>
            </w:pPr>
            <w:r>
              <w:rPr>
                <w:rFonts w:ascii="LgbR9CO5+NotoSansMonoCJKsc" w:hAnsi="LgbR9CO5+NotoSansMonoCJKsc" w:eastAsia="LgbR9CO5+NotoSansMonoCJKsc"/>
                <w:color w:val="000000"/>
                <w:sz w:val="18"/>
              </w:rPr>
              <w:t>7</w:t>
            </w:r>
          </w:p>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0BB90B5">
            <w:pPr>
              <w:widowControl/>
              <w:autoSpaceDE w:val="0"/>
              <w:autoSpaceDN w:val="0"/>
              <w:spacing w:before="108" w:after="0" w:line="200" w:lineRule="exact"/>
              <w:ind w:left="0" w:right="0" w:firstLine="0"/>
              <w:jc w:val="center"/>
            </w:pPr>
            <w:r>
              <w:rPr>
                <w:rFonts w:ascii="X1OzWwjp+FZSSK" w:hAnsi="X1OzWwjp+FZSSK" w:eastAsia="X1OzWwjp+FZSSK"/>
                <w:color w:val="000000"/>
                <w:sz w:val="18"/>
              </w:rPr>
              <w:t>预算编制科学性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7D4EE2B6">
            <w:pPr>
              <w:widowControl/>
              <w:autoSpaceDE w:val="0"/>
              <w:autoSpaceDN w:val="0"/>
              <w:spacing w:before="132" w:after="0" w:line="206" w:lineRule="exact"/>
              <w:ind w:left="0" w:right="0" w:firstLine="0"/>
              <w:jc w:val="center"/>
            </w:pPr>
            <w:r>
              <w:rPr>
                <w:rFonts w:ascii="LgbR9CO5+NotoSansMonoCJKsc" w:hAnsi="LgbR9CO5+NotoSansMonoCJKsc" w:eastAsia="LgbR9CO5+NotoSansMonoCJKsc"/>
                <w:color w:val="000000"/>
                <w:sz w:val="18"/>
              </w:rPr>
              <w:t>4</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D09B190">
            <w:pPr>
              <w:widowControl/>
              <w:autoSpaceDE w:val="0"/>
              <w:autoSpaceDN w:val="0"/>
              <w:spacing w:before="132" w:after="0" w:line="206" w:lineRule="exact"/>
              <w:ind w:left="0" w:right="0" w:firstLine="0"/>
              <w:jc w:val="center"/>
            </w:pPr>
            <w:r>
              <w:rPr>
                <w:rFonts w:ascii="LgbR9CO5+NotoSansMonoCJKsc" w:hAnsi="LgbR9CO5+NotoSansMonoCJKsc" w:eastAsia="LgbR9CO5+NotoSansMonoCJKsc"/>
                <w:color w:val="000000"/>
                <w:sz w:val="18"/>
              </w:rPr>
              <w:t>4</w:t>
            </w:r>
          </w:p>
        </w:tc>
      </w:tr>
      <w:tr w14:paraId="37A34732">
        <w:tblPrEx>
          <w:tblCellMar>
            <w:top w:w="0" w:type="dxa"/>
            <w:left w:w="108" w:type="dxa"/>
            <w:bottom w:w="0" w:type="dxa"/>
            <w:right w:w="108" w:type="dxa"/>
          </w:tblCellMar>
        </w:tblPrEx>
        <w:trPr>
          <w:trHeight w:val="410" w:hRule="exact"/>
        </w:trPr>
        <w:tc>
          <w:tcPr>
            <w:tcW w:w="905" w:type="dxa"/>
            <w:vMerge w:val="continue"/>
            <w:tcBorders>
              <w:top w:val="single" w:color="000000" w:sz="2" w:space="0"/>
              <w:left w:val="single" w:color="000000" w:sz="2" w:space="0"/>
              <w:bottom w:val="single" w:color="000000" w:sz="2" w:space="0"/>
              <w:right w:val="single" w:color="000000" w:sz="2" w:space="0"/>
            </w:tcBorders>
          </w:tcPr>
          <w:p w14:paraId="5BBF63CC"/>
        </w:tc>
        <w:tc>
          <w:tcPr>
            <w:tcW w:w="1810" w:type="dxa"/>
            <w:gridSpan w:val="2"/>
            <w:vMerge w:val="continue"/>
            <w:tcBorders>
              <w:top w:val="single" w:color="000000" w:sz="2" w:space="0"/>
              <w:left w:val="single" w:color="000000" w:sz="2" w:space="0"/>
              <w:right w:val="single" w:color="000000" w:sz="2" w:space="0"/>
            </w:tcBorders>
          </w:tcPr>
          <w:p w14:paraId="1ECD6AC9"/>
        </w:tc>
        <w:tc>
          <w:tcPr>
            <w:tcW w:w="905" w:type="dxa"/>
            <w:vMerge w:val="continue"/>
            <w:tcBorders>
              <w:top w:val="single" w:color="000000" w:sz="2" w:space="0"/>
              <w:left w:val="single" w:color="000000" w:sz="2" w:space="0"/>
              <w:bottom w:val="single" w:color="000000" w:sz="2" w:space="0"/>
              <w:right w:val="single" w:color="000000" w:sz="2" w:space="0"/>
            </w:tcBorders>
          </w:tcPr>
          <w:p w14:paraId="0F2DEAED"/>
        </w:tc>
        <w:tc>
          <w:tcPr>
            <w:tcW w:w="905" w:type="dxa"/>
            <w:vMerge w:val="continue"/>
            <w:tcBorders>
              <w:top w:val="single" w:color="000000" w:sz="2" w:space="0"/>
              <w:left w:val="single" w:color="000000" w:sz="2" w:space="0"/>
              <w:bottom w:val="single" w:color="000000" w:sz="2" w:space="0"/>
              <w:right w:val="single" w:color="000000" w:sz="2" w:space="0"/>
            </w:tcBorders>
          </w:tcPr>
          <w:p w14:paraId="1FFA7D7D"/>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D221B27">
            <w:pPr>
              <w:widowControl/>
              <w:autoSpaceDE w:val="0"/>
              <w:autoSpaceDN w:val="0"/>
              <w:spacing w:before="106" w:after="0" w:line="200" w:lineRule="exact"/>
              <w:ind w:left="0" w:right="0" w:firstLine="0"/>
              <w:jc w:val="center"/>
            </w:pPr>
            <w:r>
              <w:rPr>
                <w:rFonts w:ascii="X1OzWwjp+FZSSK" w:hAnsi="X1OzWwjp+FZSSK" w:eastAsia="X1OzWwjp+FZSSK"/>
                <w:color w:val="000000"/>
                <w:sz w:val="18"/>
              </w:rPr>
              <w:t>资金分配合理性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0A4F35B1">
            <w:pPr>
              <w:widowControl/>
              <w:autoSpaceDE w:val="0"/>
              <w:autoSpaceDN w:val="0"/>
              <w:spacing w:before="132" w:after="0" w:line="208" w:lineRule="exact"/>
              <w:ind w:left="0" w:right="0" w:firstLine="0"/>
              <w:jc w:val="center"/>
            </w:pPr>
            <w:r>
              <w:rPr>
                <w:rFonts w:ascii="LgbR9CO5+NotoSansMonoCJKsc" w:hAnsi="LgbR9CO5+NotoSansMonoCJKsc" w:eastAsia="LgbR9CO5+NotoSansMonoCJKsc"/>
                <w:color w:val="000000"/>
                <w:sz w:val="18"/>
              </w:rPr>
              <w:t>3</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E5A69C3">
            <w:pPr>
              <w:widowControl/>
              <w:autoSpaceDE w:val="0"/>
              <w:autoSpaceDN w:val="0"/>
              <w:spacing w:before="132" w:after="0" w:line="208" w:lineRule="exact"/>
              <w:ind w:left="0" w:right="0" w:firstLine="0"/>
              <w:jc w:val="center"/>
            </w:pPr>
            <w:r>
              <w:rPr>
                <w:rFonts w:ascii="LgbR9CO5+NotoSansMonoCJKsc" w:hAnsi="LgbR9CO5+NotoSansMonoCJKsc" w:eastAsia="LgbR9CO5+NotoSansMonoCJKsc"/>
                <w:color w:val="000000"/>
                <w:sz w:val="18"/>
              </w:rPr>
              <w:t>3</w:t>
            </w:r>
          </w:p>
        </w:tc>
      </w:tr>
      <w:tr w14:paraId="32167FBB">
        <w:tblPrEx>
          <w:tblCellMar>
            <w:top w:w="0" w:type="dxa"/>
            <w:left w:w="108" w:type="dxa"/>
            <w:bottom w:w="0" w:type="dxa"/>
            <w:right w:w="108" w:type="dxa"/>
          </w:tblCellMar>
        </w:tblPrEx>
        <w:trPr>
          <w:trHeight w:val="410" w:hRule="exact"/>
        </w:trPr>
        <w:tc>
          <w:tcPr>
            <w:tcW w:w="141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EBECC75">
            <w:pPr>
              <w:widowControl/>
              <w:autoSpaceDE w:val="0"/>
              <w:autoSpaceDN w:val="0"/>
              <w:spacing w:before="516" w:after="0" w:line="200" w:lineRule="exact"/>
              <w:ind w:left="0" w:right="0" w:firstLine="0"/>
              <w:jc w:val="center"/>
            </w:pPr>
            <w:r>
              <w:rPr>
                <w:rFonts w:ascii="X1OzWwjp+FZSSK" w:hAnsi="X1OzWwjp+FZSSK" w:eastAsia="X1OzWwjp+FZSSK"/>
                <w:color w:val="000000"/>
                <w:sz w:val="18"/>
              </w:rPr>
              <w:t>过程</w:t>
            </w:r>
          </w:p>
        </w:tc>
        <w:tc>
          <w:tcPr>
            <w:tcW w:w="1810" w:type="dxa"/>
            <w:gridSpan w:val="2"/>
            <w:vMerge w:val="continue"/>
            <w:tcBorders>
              <w:top w:val="single" w:color="000000" w:sz="2" w:space="0"/>
              <w:left w:val="single" w:color="000000" w:sz="2" w:space="0"/>
              <w:right w:val="single" w:color="000000" w:sz="2" w:space="0"/>
            </w:tcBorders>
          </w:tcPr>
          <w:p w14:paraId="263A6A6B"/>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2056289">
            <w:pPr>
              <w:widowControl/>
              <w:autoSpaceDE w:val="0"/>
              <w:autoSpaceDN w:val="0"/>
              <w:spacing w:before="310" w:after="0" w:line="200" w:lineRule="exact"/>
              <w:ind w:left="0" w:right="0" w:firstLine="0"/>
              <w:jc w:val="center"/>
            </w:pPr>
            <w:r>
              <w:rPr>
                <w:rFonts w:ascii="X1OzWwjp+FZSSK" w:hAnsi="X1OzWwjp+FZSSK" w:eastAsia="X1OzWwjp+FZSSK"/>
                <w:color w:val="000000"/>
                <w:sz w:val="18"/>
              </w:rPr>
              <w:t>资金管理</w:t>
            </w:r>
          </w:p>
        </w:tc>
        <w:tc>
          <w:tcPr>
            <w:tcW w:w="62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921582F">
            <w:pPr>
              <w:widowControl/>
              <w:autoSpaceDE w:val="0"/>
              <w:autoSpaceDN w:val="0"/>
              <w:spacing w:before="336" w:after="0" w:line="208" w:lineRule="exact"/>
              <w:ind w:left="0" w:right="0" w:firstLine="0"/>
              <w:jc w:val="center"/>
            </w:pPr>
            <w:r>
              <w:rPr>
                <w:rFonts w:ascii="LgbR9CO5+NotoSansMonoCJKsc" w:hAnsi="LgbR9CO5+NotoSansMonoCJKsc" w:eastAsia="LgbR9CO5+NotoSansMonoCJKsc"/>
                <w:color w:val="000000"/>
                <w:sz w:val="18"/>
              </w:rPr>
              <w:t>6</w:t>
            </w:r>
          </w:p>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52500B6">
            <w:pPr>
              <w:widowControl/>
              <w:autoSpaceDE w:val="0"/>
              <w:autoSpaceDN w:val="0"/>
              <w:spacing w:before="106" w:after="0" w:line="200" w:lineRule="exact"/>
              <w:ind w:left="0" w:right="0" w:firstLine="0"/>
              <w:jc w:val="center"/>
            </w:pPr>
            <w:r>
              <w:rPr>
                <w:rFonts w:ascii="X1OzWwjp+FZSSK" w:hAnsi="X1OzWwjp+FZSSK" w:eastAsia="X1OzWwjp+FZSSK"/>
                <w:color w:val="000000"/>
                <w:sz w:val="18"/>
              </w:rPr>
              <w:t>资金到位率</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2B65DA9">
            <w:pPr>
              <w:widowControl/>
              <w:autoSpaceDE w:val="0"/>
              <w:autoSpaceDN w:val="0"/>
              <w:spacing w:before="132" w:after="0" w:line="208" w:lineRule="exact"/>
              <w:ind w:left="0" w:right="0" w:firstLine="0"/>
              <w:jc w:val="center"/>
            </w:pPr>
            <w:r>
              <w:rPr>
                <w:rFonts w:ascii="LgbR9CO5+NotoSansMonoCJKsc" w:hAnsi="LgbR9CO5+NotoSansMonoCJKsc" w:eastAsia="LgbR9CO5+NotoSansMonoCJKsc"/>
                <w:color w:val="000000"/>
                <w:sz w:val="18"/>
              </w:rPr>
              <w:t>3</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578A84F">
            <w:pPr>
              <w:widowControl/>
              <w:autoSpaceDE w:val="0"/>
              <w:autoSpaceDN w:val="0"/>
              <w:spacing w:before="132" w:after="0" w:line="208" w:lineRule="exact"/>
              <w:ind w:left="0" w:right="0" w:firstLine="0"/>
              <w:jc w:val="center"/>
            </w:pPr>
            <w:r>
              <w:rPr>
                <w:rFonts w:ascii="LgbR9CO5+NotoSansMonoCJKsc" w:hAnsi="LgbR9CO5+NotoSansMonoCJKsc" w:eastAsia="LgbR9CO5+NotoSansMonoCJKsc"/>
                <w:color w:val="000000"/>
                <w:sz w:val="18"/>
              </w:rPr>
              <w:t>2</w:t>
            </w:r>
          </w:p>
        </w:tc>
      </w:tr>
      <w:tr w14:paraId="7BFC437F">
        <w:tblPrEx>
          <w:tblCellMar>
            <w:top w:w="0" w:type="dxa"/>
            <w:left w:w="108" w:type="dxa"/>
            <w:bottom w:w="0" w:type="dxa"/>
            <w:right w:w="108" w:type="dxa"/>
          </w:tblCellMar>
        </w:tblPrEx>
        <w:trPr>
          <w:trHeight w:val="410" w:hRule="exact"/>
        </w:trPr>
        <w:tc>
          <w:tcPr>
            <w:tcW w:w="905" w:type="dxa"/>
            <w:vMerge w:val="continue"/>
            <w:tcBorders>
              <w:top w:val="single" w:color="000000" w:sz="2" w:space="0"/>
              <w:left w:val="single" w:color="000000" w:sz="2" w:space="0"/>
              <w:bottom w:val="single" w:color="000000" w:sz="2" w:space="0"/>
              <w:right w:val="single" w:color="000000" w:sz="2" w:space="0"/>
            </w:tcBorders>
          </w:tcPr>
          <w:p w14:paraId="279A3DF9"/>
        </w:tc>
        <w:tc>
          <w:tcPr>
            <w:tcW w:w="1810" w:type="dxa"/>
            <w:gridSpan w:val="2"/>
            <w:vMerge w:val="continue"/>
            <w:tcBorders>
              <w:top w:val="single" w:color="000000" w:sz="2" w:space="0"/>
              <w:left w:val="single" w:color="000000" w:sz="2" w:space="0"/>
              <w:right w:val="single" w:color="000000" w:sz="2" w:space="0"/>
            </w:tcBorders>
          </w:tcPr>
          <w:p w14:paraId="514756CA"/>
        </w:tc>
        <w:tc>
          <w:tcPr>
            <w:tcW w:w="905" w:type="dxa"/>
            <w:vMerge w:val="continue"/>
            <w:tcBorders>
              <w:top w:val="single" w:color="000000" w:sz="2" w:space="0"/>
              <w:left w:val="single" w:color="000000" w:sz="2" w:space="0"/>
              <w:bottom w:val="single" w:color="000000" w:sz="2" w:space="0"/>
              <w:right w:val="single" w:color="000000" w:sz="2" w:space="0"/>
            </w:tcBorders>
          </w:tcPr>
          <w:p w14:paraId="6A7C3789"/>
        </w:tc>
        <w:tc>
          <w:tcPr>
            <w:tcW w:w="905" w:type="dxa"/>
            <w:vMerge w:val="continue"/>
            <w:tcBorders>
              <w:top w:val="single" w:color="000000" w:sz="2" w:space="0"/>
              <w:left w:val="single" w:color="000000" w:sz="2" w:space="0"/>
              <w:bottom w:val="single" w:color="000000" w:sz="2" w:space="0"/>
              <w:right w:val="single" w:color="000000" w:sz="2" w:space="0"/>
            </w:tcBorders>
          </w:tcPr>
          <w:p w14:paraId="0283B942"/>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44CF944">
            <w:pPr>
              <w:widowControl/>
              <w:autoSpaceDE w:val="0"/>
              <w:autoSpaceDN w:val="0"/>
              <w:spacing w:before="106" w:after="0" w:line="200" w:lineRule="exact"/>
              <w:ind w:left="0" w:right="0" w:firstLine="0"/>
              <w:jc w:val="center"/>
            </w:pPr>
            <w:r>
              <w:rPr>
                <w:rFonts w:ascii="X1OzWwjp+FZSSK" w:hAnsi="X1OzWwjp+FZSSK" w:eastAsia="X1OzWwjp+FZSSK"/>
                <w:color w:val="000000"/>
                <w:sz w:val="18"/>
              </w:rPr>
              <w:t>预算执行率</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3FD8FCAC">
            <w:pPr>
              <w:widowControl/>
              <w:autoSpaceDE w:val="0"/>
              <w:autoSpaceDN w:val="0"/>
              <w:spacing w:before="130" w:after="0" w:line="208" w:lineRule="exact"/>
              <w:ind w:left="0" w:right="0" w:firstLine="0"/>
              <w:jc w:val="center"/>
            </w:pPr>
            <w:r>
              <w:rPr>
                <w:rFonts w:ascii="LgbR9CO5+NotoSansMonoCJKsc" w:hAnsi="LgbR9CO5+NotoSansMonoCJKsc" w:eastAsia="LgbR9CO5+NotoSansMonoCJKsc"/>
                <w:color w:val="000000"/>
                <w:sz w:val="18"/>
              </w:rPr>
              <w:t>3</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7B5B71A">
            <w:pPr>
              <w:widowControl/>
              <w:autoSpaceDE w:val="0"/>
              <w:autoSpaceDN w:val="0"/>
              <w:spacing w:before="130" w:after="0" w:line="208" w:lineRule="exact"/>
              <w:ind w:left="0" w:right="0" w:firstLine="0"/>
              <w:jc w:val="center"/>
            </w:pPr>
            <w:r>
              <w:rPr>
                <w:rFonts w:ascii="LgbR9CO5+NotoSansMonoCJKsc" w:hAnsi="LgbR9CO5+NotoSansMonoCJKsc" w:eastAsia="LgbR9CO5+NotoSansMonoCJKsc"/>
                <w:color w:val="000000"/>
                <w:sz w:val="18"/>
              </w:rPr>
              <w:t>2</w:t>
            </w:r>
          </w:p>
        </w:tc>
      </w:tr>
      <w:tr w14:paraId="625F8691">
        <w:tblPrEx>
          <w:tblCellMar>
            <w:top w:w="0" w:type="dxa"/>
            <w:left w:w="108" w:type="dxa"/>
            <w:bottom w:w="0" w:type="dxa"/>
            <w:right w:w="108" w:type="dxa"/>
          </w:tblCellMar>
        </w:tblPrEx>
        <w:trPr>
          <w:trHeight w:val="406" w:hRule="exact"/>
        </w:trPr>
        <w:tc>
          <w:tcPr>
            <w:tcW w:w="905" w:type="dxa"/>
            <w:vMerge w:val="continue"/>
            <w:tcBorders>
              <w:top w:val="single" w:color="000000" w:sz="2" w:space="0"/>
              <w:left w:val="single" w:color="000000" w:sz="2" w:space="0"/>
              <w:bottom w:val="single" w:color="000000" w:sz="2" w:space="0"/>
              <w:right w:val="single" w:color="000000" w:sz="2" w:space="0"/>
            </w:tcBorders>
          </w:tcPr>
          <w:p w14:paraId="750267E9"/>
        </w:tc>
        <w:tc>
          <w:tcPr>
            <w:tcW w:w="1810" w:type="dxa"/>
            <w:gridSpan w:val="2"/>
            <w:vMerge w:val="continue"/>
            <w:tcBorders>
              <w:top w:val="single" w:color="000000" w:sz="2" w:space="0"/>
              <w:left w:val="single" w:color="000000" w:sz="2" w:space="0"/>
              <w:right w:val="single" w:color="000000" w:sz="2" w:space="0"/>
            </w:tcBorders>
          </w:tcPr>
          <w:p w14:paraId="07060CC9"/>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6BBEB0D">
            <w:pPr>
              <w:widowControl/>
              <w:autoSpaceDE w:val="0"/>
              <w:autoSpaceDN w:val="0"/>
              <w:spacing w:before="104" w:after="0" w:line="200" w:lineRule="exact"/>
              <w:ind w:left="0" w:right="0" w:firstLine="0"/>
              <w:jc w:val="center"/>
            </w:pPr>
            <w:r>
              <w:rPr>
                <w:rFonts w:ascii="X1OzWwjp+FZSSK" w:hAnsi="X1OzWwjp+FZSSK" w:eastAsia="X1OzWwjp+FZSSK"/>
                <w:color w:val="000000"/>
                <w:sz w:val="18"/>
              </w:rPr>
              <w:t>资金管理</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4602DF08">
            <w:pPr>
              <w:widowControl/>
              <w:autoSpaceDE w:val="0"/>
              <w:autoSpaceDN w:val="0"/>
              <w:spacing w:before="132" w:after="0" w:line="206" w:lineRule="exact"/>
              <w:ind w:left="0" w:right="0" w:firstLine="0"/>
              <w:jc w:val="center"/>
            </w:pPr>
            <w:r>
              <w:rPr>
                <w:rFonts w:ascii="LgbR9CO5+NotoSansMonoCJKsc" w:hAnsi="LgbR9CO5+NotoSansMonoCJKsc" w:eastAsia="LgbR9CO5+NotoSansMonoCJKsc"/>
                <w:color w:val="000000"/>
                <w:sz w:val="18"/>
              </w:rPr>
              <w:t>6</w:t>
            </w:r>
          </w:p>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7B8EF06">
            <w:pPr>
              <w:widowControl/>
              <w:autoSpaceDE w:val="0"/>
              <w:autoSpaceDN w:val="0"/>
              <w:spacing w:before="104" w:after="0" w:line="200" w:lineRule="exact"/>
              <w:ind w:left="0" w:right="0" w:firstLine="0"/>
              <w:jc w:val="center"/>
            </w:pPr>
            <w:r>
              <w:rPr>
                <w:rFonts w:ascii="X1OzWwjp+FZSSK" w:hAnsi="X1OzWwjp+FZSSK" w:eastAsia="X1OzWwjp+FZSSK"/>
                <w:color w:val="000000"/>
                <w:sz w:val="18"/>
              </w:rPr>
              <w:t>资金使用合规性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7AD44E26">
            <w:pPr>
              <w:widowControl/>
              <w:autoSpaceDE w:val="0"/>
              <w:autoSpaceDN w:val="0"/>
              <w:spacing w:before="132" w:after="0" w:line="206" w:lineRule="exact"/>
              <w:ind w:left="0" w:right="0" w:firstLine="0"/>
              <w:jc w:val="center"/>
            </w:pPr>
            <w:r>
              <w:rPr>
                <w:rFonts w:ascii="LgbR9CO5+NotoSansMonoCJKsc" w:hAnsi="LgbR9CO5+NotoSansMonoCJKsc" w:eastAsia="LgbR9CO5+NotoSansMonoCJKsc"/>
                <w:color w:val="000000"/>
                <w:sz w:val="18"/>
              </w:rPr>
              <w:t>6</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07DA6DF3">
            <w:pPr>
              <w:widowControl/>
              <w:autoSpaceDE w:val="0"/>
              <w:autoSpaceDN w:val="0"/>
              <w:spacing w:before="132" w:after="0" w:line="206" w:lineRule="exact"/>
              <w:ind w:left="0" w:right="0" w:firstLine="0"/>
              <w:jc w:val="center"/>
            </w:pPr>
            <w:r>
              <w:rPr>
                <w:rFonts w:ascii="LgbR9CO5+NotoSansMonoCJKsc" w:hAnsi="LgbR9CO5+NotoSansMonoCJKsc" w:eastAsia="LgbR9CO5+NotoSansMonoCJKsc"/>
                <w:color w:val="000000"/>
                <w:sz w:val="18"/>
              </w:rPr>
              <w:t>6</w:t>
            </w:r>
          </w:p>
        </w:tc>
      </w:tr>
    </w:tbl>
    <w:p w14:paraId="6B3C78E2">
      <w:pPr>
        <w:widowControl/>
        <w:autoSpaceDE w:val="0"/>
        <w:autoSpaceDN w:val="0"/>
        <w:spacing w:before="628" w:after="0" w:line="354" w:lineRule="exact"/>
        <w:ind w:left="0" w:right="338" w:firstLine="0"/>
        <w:jc w:val="right"/>
      </w:pPr>
      <w:r>
        <w:rPr>
          <w:rFonts w:ascii="Ja82df6A+FZFSK" w:hAnsi="Ja82df6A+FZFSK" w:eastAsia="Ja82df6A+FZFSK"/>
          <w:color w:val="000000"/>
          <w:sz w:val="28"/>
        </w:rPr>
        <w:t>—</w:t>
      </w:r>
      <w:r>
        <w:rPr>
          <w:rFonts w:ascii="LgbR9CO5+NotoSansMonoCJKsc" w:hAnsi="LgbR9CO5+NotoSansMonoCJKsc" w:eastAsia="LgbR9CO5+NotoSansMonoCJKsc"/>
          <w:color w:val="000000"/>
          <w:sz w:val="28"/>
        </w:rPr>
        <w:t>1</w:t>
      </w:r>
      <w:r>
        <w:rPr>
          <w:rFonts w:ascii="Ja82df6A+FZFSK" w:hAnsi="Ja82df6A+FZFSK" w:eastAsia="Ja82df6A+FZFSK"/>
          <w:color w:val="000000"/>
          <w:sz w:val="28"/>
        </w:rPr>
        <w:t>—</w:t>
      </w:r>
    </w:p>
    <w:p w14:paraId="3372FD2B">
      <w:pPr>
        <w:sectPr>
          <w:pgSz w:w="11906" w:h="17238"/>
          <w:pgMar w:top="1082" w:right="1416" w:bottom="586" w:left="1436" w:header="720" w:footer="720" w:gutter="0"/>
          <w:cols w:equalWidth="0" w:num="1">
            <w:col w:w="9054"/>
          </w:cols>
          <w:docGrid w:linePitch="360" w:charSpace="0"/>
        </w:sectPr>
      </w:pPr>
    </w:p>
    <w:p w14:paraId="6ADFF39A">
      <w:pPr>
        <w:widowControl/>
        <w:autoSpaceDE w:val="0"/>
        <w:autoSpaceDN w:val="0"/>
        <w:spacing w:before="828" w:after="0" w:line="220" w:lineRule="exact"/>
        <w:ind w:left="0" w:right="0"/>
      </w:pPr>
    </w:p>
    <w:tbl>
      <w:tblPr>
        <w:tblStyle w:val="2"/>
        <w:tblW w:w="0" w:type="auto"/>
        <w:tblInd w:w="8" w:type="dxa"/>
        <w:tblLayout w:type="fixed"/>
        <w:tblCellMar>
          <w:top w:w="0" w:type="dxa"/>
          <w:left w:w="108" w:type="dxa"/>
          <w:bottom w:w="0" w:type="dxa"/>
          <w:right w:w="108" w:type="dxa"/>
        </w:tblCellMar>
      </w:tblPr>
      <w:tblGrid>
        <w:gridCol w:w="1414"/>
        <w:gridCol w:w="186"/>
        <w:gridCol w:w="564"/>
        <w:gridCol w:w="1596"/>
        <w:gridCol w:w="624"/>
        <w:gridCol w:w="2208"/>
        <w:gridCol w:w="304"/>
        <w:gridCol w:w="1336"/>
        <w:gridCol w:w="784"/>
      </w:tblGrid>
      <w:tr w14:paraId="18A1E82D">
        <w:tblPrEx>
          <w:tblCellMar>
            <w:top w:w="0" w:type="dxa"/>
            <w:left w:w="108" w:type="dxa"/>
            <w:bottom w:w="0" w:type="dxa"/>
            <w:right w:w="108" w:type="dxa"/>
          </w:tblCellMar>
        </w:tblPrEx>
        <w:trPr>
          <w:trHeight w:val="410" w:hRule="exact"/>
        </w:trPr>
        <w:tc>
          <w:tcPr>
            <w:tcW w:w="141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254A583"/>
        </w:tc>
        <w:tc>
          <w:tcPr>
            <w:tcW w:w="750" w:type="dxa"/>
            <w:gridSpan w:val="2"/>
            <w:vMerge w:val="restart"/>
            <w:tcBorders>
              <w:left w:val="single" w:color="000000" w:sz="2" w:space="0"/>
              <w:bottom w:val="single" w:color="000000" w:sz="2" w:space="0"/>
              <w:right w:val="single" w:color="000000" w:sz="2" w:space="0"/>
            </w:tcBorders>
            <w:tcMar>
              <w:left w:w="0" w:type="dxa"/>
              <w:right w:w="0" w:type="dxa"/>
            </w:tcMar>
          </w:tcPr>
          <w:p w14:paraId="7E954F08"/>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E3467B8">
            <w:pPr>
              <w:widowControl/>
              <w:autoSpaceDE w:val="0"/>
              <w:autoSpaceDN w:val="0"/>
              <w:spacing w:before="312" w:after="0" w:line="200" w:lineRule="exact"/>
              <w:ind w:left="0" w:right="0" w:firstLine="0"/>
              <w:jc w:val="center"/>
            </w:pPr>
            <w:r>
              <w:rPr>
                <w:rFonts w:ascii="X1OzWwjp+FZSSK" w:hAnsi="X1OzWwjp+FZSSK" w:eastAsia="X1OzWwjp+FZSSK"/>
                <w:color w:val="000000"/>
                <w:sz w:val="18"/>
              </w:rPr>
              <w:t>组织实施</w:t>
            </w:r>
          </w:p>
        </w:tc>
        <w:tc>
          <w:tcPr>
            <w:tcW w:w="62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3B89B1F">
            <w:pPr>
              <w:widowControl/>
              <w:autoSpaceDE w:val="0"/>
              <w:autoSpaceDN w:val="0"/>
              <w:spacing w:before="336" w:after="0" w:line="208" w:lineRule="exact"/>
              <w:ind w:left="0" w:right="0" w:firstLine="0"/>
              <w:jc w:val="center"/>
            </w:pPr>
            <w:r>
              <w:rPr>
                <w:rFonts w:ascii="LgbR9CO5+NotoSansMonoCJKsc" w:hAnsi="LgbR9CO5+NotoSansMonoCJKsc" w:eastAsia="LgbR9CO5+NotoSansMonoCJKsc"/>
                <w:color w:val="000000"/>
                <w:sz w:val="18"/>
              </w:rPr>
              <w:t>7</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83E7E57">
            <w:pPr>
              <w:widowControl/>
              <w:autoSpaceDE w:val="0"/>
              <w:autoSpaceDN w:val="0"/>
              <w:spacing w:before="106" w:after="0" w:line="200" w:lineRule="exact"/>
              <w:ind w:left="0" w:right="0" w:firstLine="0"/>
              <w:jc w:val="center"/>
            </w:pPr>
            <w:r>
              <w:rPr>
                <w:rFonts w:ascii="X1OzWwjp+FZSSK" w:hAnsi="X1OzWwjp+FZSSK" w:eastAsia="X1OzWwjp+FZSSK"/>
                <w:color w:val="000000"/>
                <w:sz w:val="18"/>
              </w:rPr>
              <w:t>管理制度健全性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C4C882B">
            <w:pPr>
              <w:widowControl/>
              <w:autoSpaceDE w:val="0"/>
              <w:autoSpaceDN w:val="0"/>
              <w:spacing w:before="132" w:after="0" w:line="208" w:lineRule="exact"/>
              <w:ind w:left="0" w:right="0" w:firstLine="0"/>
              <w:jc w:val="center"/>
            </w:pPr>
            <w:r>
              <w:rPr>
                <w:rFonts w:ascii="LgbR9CO5+NotoSansMonoCJKsc" w:hAnsi="LgbR9CO5+NotoSansMonoCJKsc" w:eastAsia="LgbR9CO5+NotoSansMonoCJKsc"/>
                <w:color w:val="000000"/>
                <w:sz w:val="18"/>
              </w:rPr>
              <w:t>4</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32A4C93E">
            <w:pPr>
              <w:widowControl/>
              <w:autoSpaceDE w:val="0"/>
              <w:autoSpaceDN w:val="0"/>
              <w:spacing w:before="132" w:after="0" w:line="208" w:lineRule="exact"/>
              <w:ind w:left="0" w:right="0" w:firstLine="0"/>
              <w:jc w:val="center"/>
            </w:pPr>
            <w:r>
              <w:rPr>
                <w:rFonts w:ascii="LgbR9CO5+NotoSansMonoCJKsc" w:hAnsi="LgbR9CO5+NotoSansMonoCJKsc" w:eastAsia="LgbR9CO5+NotoSansMonoCJKsc"/>
                <w:color w:val="000000"/>
                <w:sz w:val="18"/>
              </w:rPr>
              <w:t>4</w:t>
            </w:r>
          </w:p>
        </w:tc>
      </w:tr>
      <w:tr w14:paraId="0EA982AE">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0F53D5AA"/>
        </w:tc>
        <w:tc>
          <w:tcPr>
            <w:tcW w:w="2012" w:type="dxa"/>
            <w:gridSpan w:val="2"/>
            <w:vMerge w:val="continue"/>
            <w:tcBorders>
              <w:left w:val="single" w:color="000000" w:sz="2" w:space="0"/>
              <w:bottom w:val="single" w:color="000000" w:sz="2" w:space="0"/>
              <w:right w:val="single" w:color="000000" w:sz="2" w:space="0"/>
            </w:tcBorders>
          </w:tcPr>
          <w:p w14:paraId="0022128B"/>
        </w:tc>
        <w:tc>
          <w:tcPr>
            <w:tcW w:w="1006" w:type="dxa"/>
            <w:vMerge w:val="continue"/>
            <w:tcBorders>
              <w:top w:val="single" w:color="000000" w:sz="2" w:space="0"/>
              <w:left w:val="single" w:color="000000" w:sz="2" w:space="0"/>
              <w:bottom w:val="single" w:color="000000" w:sz="2" w:space="0"/>
              <w:right w:val="single" w:color="000000" w:sz="2" w:space="0"/>
            </w:tcBorders>
          </w:tcPr>
          <w:p w14:paraId="4A6067E2"/>
        </w:tc>
        <w:tc>
          <w:tcPr>
            <w:tcW w:w="1006" w:type="dxa"/>
            <w:vMerge w:val="continue"/>
            <w:tcBorders>
              <w:top w:val="single" w:color="000000" w:sz="2" w:space="0"/>
              <w:left w:val="single" w:color="000000" w:sz="2" w:space="0"/>
              <w:bottom w:val="single" w:color="000000" w:sz="2" w:space="0"/>
              <w:right w:val="single" w:color="000000" w:sz="2" w:space="0"/>
            </w:tcBorders>
          </w:tcPr>
          <w:p w14:paraId="3DD952CD"/>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23D31EB">
            <w:pPr>
              <w:widowControl/>
              <w:autoSpaceDE w:val="0"/>
              <w:autoSpaceDN w:val="0"/>
              <w:spacing w:before="106" w:after="0" w:line="200" w:lineRule="exact"/>
              <w:ind w:left="0" w:right="0" w:firstLine="0"/>
              <w:jc w:val="center"/>
            </w:pPr>
            <w:r>
              <w:rPr>
                <w:rFonts w:ascii="X1OzWwjp+FZSSK" w:hAnsi="X1OzWwjp+FZSSK" w:eastAsia="X1OzWwjp+FZSSK"/>
                <w:color w:val="000000"/>
                <w:sz w:val="18"/>
              </w:rPr>
              <w:t>制度执行有效性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8E441DD">
            <w:pPr>
              <w:widowControl/>
              <w:autoSpaceDE w:val="0"/>
              <w:autoSpaceDN w:val="0"/>
              <w:spacing w:before="134" w:after="0" w:line="206" w:lineRule="exact"/>
              <w:ind w:left="0" w:right="0" w:firstLine="0"/>
              <w:jc w:val="center"/>
            </w:pPr>
            <w:r>
              <w:rPr>
                <w:rFonts w:ascii="LgbR9CO5+NotoSansMonoCJKsc" w:hAnsi="LgbR9CO5+NotoSansMonoCJKsc" w:eastAsia="LgbR9CO5+NotoSansMonoCJKsc"/>
                <w:color w:val="000000"/>
                <w:sz w:val="18"/>
              </w:rPr>
              <w:t>3</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3E9C9EB3">
            <w:pPr>
              <w:widowControl/>
              <w:autoSpaceDE w:val="0"/>
              <w:autoSpaceDN w:val="0"/>
              <w:spacing w:before="134" w:after="0" w:line="206" w:lineRule="exact"/>
              <w:ind w:left="0" w:right="0" w:firstLine="0"/>
              <w:jc w:val="center"/>
            </w:pPr>
            <w:r>
              <w:rPr>
                <w:rFonts w:ascii="LgbR9CO5+NotoSansMonoCJKsc" w:hAnsi="LgbR9CO5+NotoSansMonoCJKsc" w:eastAsia="LgbR9CO5+NotoSansMonoCJKsc"/>
                <w:color w:val="000000"/>
                <w:sz w:val="18"/>
              </w:rPr>
              <w:t>3</w:t>
            </w:r>
          </w:p>
        </w:tc>
      </w:tr>
      <w:tr w14:paraId="6BAF8250">
        <w:tblPrEx>
          <w:tblCellMar>
            <w:top w:w="0" w:type="dxa"/>
            <w:left w:w="108" w:type="dxa"/>
            <w:bottom w:w="0" w:type="dxa"/>
            <w:right w:w="108" w:type="dxa"/>
          </w:tblCellMar>
        </w:tblPrEx>
        <w:trPr>
          <w:trHeight w:val="600" w:hRule="exact"/>
        </w:trPr>
        <w:tc>
          <w:tcPr>
            <w:tcW w:w="141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7D03791">
            <w:pPr>
              <w:widowControl/>
              <w:autoSpaceDE w:val="0"/>
              <w:autoSpaceDN w:val="0"/>
              <w:spacing w:before="1216" w:after="0" w:line="200" w:lineRule="exact"/>
              <w:ind w:left="0" w:right="0" w:firstLine="0"/>
              <w:jc w:val="center"/>
            </w:pPr>
            <w:r>
              <w:rPr>
                <w:rFonts w:ascii="X1OzWwjp+FZSSK" w:hAnsi="X1OzWwjp+FZSSK" w:eastAsia="X1OzWwjp+FZSSK"/>
                <w:color w:val="000000"/>
                <w:sz w:val="18"/>
              </w:rPr>
              <w:t>产出</w:t>
            </w:r>
          </w:p>
          <w:p w14:paraId="698904FD">
            <w:pPr>
              <w:widowControl/>
              <w:autoSpaceDE w:val="0"/>
              <w:autoSpaceDN w:val="0"/>
              <w:spacing w:before="1592" w:after="0" w:line="200" w:lineRule="exact"/>
              <w:ind w:left="0" w:right="0" w:firstLine="0"/>
              <w:jc w:val="center"/>
            </w:pPr>
            <w:r>
              <w:rPr>
                <w:rFonts w:ascii="X1OzWwjp+FZSSK" w:hAnsi="X1OzWwjp+FZSSK" w:eastAsia="X1OzWwjp+FZSSK"/>
                <w:color w:val="000000"/>
                <w:sz w:val="18"/>
              </w:rPr>
              <w:t>效益</w:t>
            </w:r>
          </w:p>
        </w:tc>
        <w:tc>
          <w:tcPr>
            <w:tcW w:w="750"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442A410">
            <w:pPr>
              <w:widowControl/>
              <w:autoSpaceDE w:val="0"/>
              <w:autoSpaceDN w:val="0"/>
              <w:spacing w:before="1696" w:after="0" w:line="206" w:lineRule="exact"/>
              <w:ind w:left="0" w:right="0" w:firstLine="0"/>
              <w:jc w:val="center"/>
            </w:pPr>
            <w:r>
              <w:rPr>
                <w:rFonts w:ascii="LgbR9CO5+NotoSansMonoCJKsc" w:hAnsi="LgbR9CO5+NotoSansMonoCJKsc" w:eastAsia="LgbR9CO5+NotoSansMonoCJKsc"/>
                <w:color w:val="000000"/>
                <w:sz w:val="18"/>
              </w:rPr>
              <w:t>60</w:t>
            </w:r>
          </w:p>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6F034A9">
            <w:pPr>
              <w:widowControl/>
              <w:autoSpaceDE w:val="0"/>
              <w:autoSpaceDN w:val="0"/>
              <w:spacing w:before="202" w:after="0" w:line="200" w:lineRule="exact"/>
              <w:ind w:left="0" w:right="0" w:firstLine="0"/>
              <w:jc w:val="center"/>
            </w:pPr>
            <w:r>
              <w:rPr>
                <w:rFonts w:ascii="X1OzWwjp+FZSSK" w:hAnsi="X1OzWwjp+FZSSK" w:eastAsia="X1OzWwjp+FZSSK"/>
                <w:color w:val="000000"/>
                <w:sz w:val="18"/>
              </w:rPr>
              <w:t>产出数量</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33A05B1C">
            <w:pPr>
              <w:widowControl/>
              <w:autoSpaceDE w:val="0"/>
              <w:autoSpaceDN w:val="0"/>
              <w:spacing w:before="228" w:after="0" w:line="206" w:lineRule="exact"/>
              <w:ind w:left="0" w:right="0" w:firstLine="0"/>
              <w:jc w:val="center"/>
            </w:pPr>
            <w:r>
              <w:rPr>
                <w:rFonts w:ascii="LgbR9CO5+NotoSansMonoCJKsc" w:hAnsi="LgbR9CO5+NotoSansMonoCJKsc" w:eastAsia="LgbR9CO5+NotoSansMonoCJKsc"/>
                <w:color w:val="000000"/>
                <w:sz w:val="18"/>
              </w:rPr>
              <w:t>8</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83DBE35">
            <w:pPr>
              <w:widowControl/>
              <w:autoSpaceDE w:val="0"/>
              <w:autoSpaceDN w:val="0"/>
              <w:spacing w:before="202" w:after="0" w:line="200" w:lineRule="exact"/>
              <w:ind w:left="0" w:right="0" w:firstLine="0"/>
              <w:jc w:val="center"/>
            </w:pPr>
            <w:r>
              <w:rPr>
                <w:rFonts w:ascii="X1OzWwjp+FZSSK" w:hAnsi="X1OzWwjp+FZSSK" w:eastAsia="X1OzWwjp+FZSSK"/>
                <w:color w:val="000000"/>
                <w:sz w:val="18"/>
              </w:rPr>
              <w:t>应付事项</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1061D026">
            <w:pPr>
              <w:widowControl/>
              <w:autoSpaceDE w:val="0"/>
              <w:autoSpaceDN w:val="0"/>
              <w:spacing w:before="228" w:after="0" w:line="206" w:lineRule="exact"/>
              <w:ind w:left="0" w:right="0" w:firstLine="0"/>
              <w:jc w:val="center"/>
            </w:pPr>
            <w:r>
              <w:rPr>
                <w:rFonts w:ascii="LgbR9CO5+NotoSansMonoCJKsc" w:hAnsi="LgbR9CO5+NotoSansMonoCJKsc" w:eastAsia="LgbR9CO5+NotoSansMonoCJKsc"/>
                <w:color w:val="000000"/>
                <w:sz w:val="18"/>
              </w:rPr>
              <w:t>8</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28021FE">
            <w:pPr>
              <w:widowControl/>
              <w:autoSpaceDE w:val="0"/>
              <w:autoSpaceDN w:val="0"/>
              <w:spacing w:before="228" w:after="0" w:line="206" w:lineRule="exact"/>
              <w:ind w:left="0" w:right="0" w:firstLine="0"/>
              <w:jc w:val="center"/>
            </w:pPr>
            <w:r>
              <w:rPr>
                <w:rFonts w:ascii="LgbR9CO5+NotoSansMonoCJKsc" w:hAnsi="LgbR9CO5+NotoSansMonoCJKsc" w:eastAsia="LgbR9CO5+NotoSansMonoCJKsc"/>
                <w:color w:val="000000"/>
                <w:sz w:val="18"/>
              </w:rPr>
              <w:t>7</w:t>
            </w:r>
          </w:p>
        </w:tc>
      </w:tr>
      <w:tr w14:paraId="7B5D1B3C">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7C84091F"/>
        </w:tc>
        <w:tc>
          <w:tcPr>
            <w:tcW w:w="2012" w:type="dxa"/>
            <w:gridSpan w:val="2"/>
            <w:vMerge w:val="continue"/>
            <w:tcBorders>
              <w:top w:val="single" w:color="000000" w:sz="2" w:space="0"/>
              <w:left w:val="single" w:color="000000" w:sz="2" w:space="0"/>
              <w:bottom w:val="single" w:color="000000" w:sz="2" w:space="0"/>
              <w:right w:val="single" w:color="000000" w:sz="2" w:space="0"/>
            </w:tcBorders>
          </w:tcPr>
          <w:p w14:paraId="79D9FE3E"/>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FA5CE5B">
            <w:pPr>
              <w:widowControl/>
              <w:autoSpaceDE w:val="0"/>
              <w:autoSpaceDN w:val="0"/>
              <w:spacing w:before="518" w:after="0" w:line="200" w:lineRule="exact"/>
              <w:ind w:left="0" w:right="0" w:firstLine="0"/>
              <w:jc w:val="center"/>
            </w:pPr>
            <w:r>
              <w:rPr>
                <w:rFonts w:ascii="X1OzWwjp+FZSSK" w:hAnsi="X1OzWwjp+FZSSK" w:eastAsia="X1OzWwjp+FZSSK"/>
                <w:color w:val="000000"/>
                <w:sz w:val="18"/>
              </w:rPr>
              <w:t>产出质量</w:t>
            </w:r>
          </w:p>
        </w:tc>
        <w:tc>
          <w:tcPr>
            <w:tcW w:w="62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85DA3DB">
            <w:pPr>
              <w:widowControl/>
              <w:autoSpaceDE w:val="0"/>
              <w:autoSpaceDN w:val="0"/>
              <w:spacing w:before="566" w:after="0" w:line="206" w:lineRule="exact"/>
              <w:ind w:left="0" w:right="0" w:firstLine="0"/>
              <w:jc w:val="center"/>
            </w:pPr>
            <w:r>
              <w:rPr>
                <w:rFonts w:ascii="LgbR9CO5+NotoSansMonoCJKsc" w:hAnsi="LgbR9CO5+NotoSansMonoCJKsc" w:eastAsia="LgbR9CO5+NotoSansMonoCJKsc"/>
                <w:color w:val="000000"/>
                <w:sz w:val="18"/>
              </w:rPr>
              <w:t>24</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7606BF4">
            <w:pPr>
              <w:widowControl/>
              <w:autoSpaceDE w:val="0"/>
              <w:autoSpaceDN w:val="0"/>
              <w:spacing w:before="106" w:after="0" w:line="200" w:lineRule="exact"/>
              <w:ind w:left="0" w:right="0" w:firstLine="0"/>
              <w:jc w:val="center"/>
            </w:pPr>
            <w:r>
              <w:rPr>
                <w:rFonts w:ascii="X1OzWwjp+FZSSK" w:hAnsi="X1OzWwjp+FZSSK" w:eastAsia="X1OzWwjp+FZSSK"/>
                <w:color w:val="000000"/>
                <w:sz w:val="18"/>
              </w:rPr>
              <w:t>付款审批手续完整</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64CA3117">
            <w:pPr>
              <w:widowControl/>
              <w:autoSpaceDE w:val="0"/>
              <w:autoSpaceDN w:val="0"/>
              <w:spacing w:before="132" w:after="0" w:line="206" w:lineRule="exact"/>
              <w:ind w:left="0" w:right="0" w:firstLine="0"/>
              <w:jc w:val="center"/>
            </w:pPr>
            <w:r>
              <w:rPr>
                <w:rFonts w:ascii="LgbR9CO5+NotoSansMonoCJKsc" w:hAnsi="LgbR9CO5+NotoSansMonoCJKsc" w:eastAsia="LgbR9CO5+NotoSansMonoCJKsc"/>
                <w:color w:val="000000"/>
                <w:sz w:val="18"/>
              </w:rPr>
              <w:t>8</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2B1A813">
            <w:pPr>
              <w:widowControl/>
              <w:autoSpaceDE w:val="0"/>
              <w:autoSpaceDN w:val="0"/>
              <w:spacing w:before="132" w:after="0" w:line="206" w:lineRule="exact"/>
              <w:ind w:left="0" w:right="0" w:firstLine="0"/>
              <w:jc w:val="center"/>
            </w:pPr>
            <w:r>
              <w:rPr>
                <w:rFonts w:ascii="LgbR9CO5+NotoSansMonoCJKsc" w:hAnsi="LgbR9CO5+NotoSansMonoCJKsc" w:eastAsia="LgbR9CO5+NotoSansMonoCJKsc"/>
                <w:color w:val="000000"/>
                <w:sz w:val="18"/>
              </w:rPr>
              <w:t>8</w:t>
            </w:r>
          </w:p>
        </w:tc>
      </w:tr>
      <w:tr w14:paraId="24A51A6E">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0D1D886D"/>
        </w:tc>
        <w:tc>
          <w:tcPr>
            <w:tcW w:w="2012" w:type="dxa"/>
            <w:gridSpan w:val="2"/>
            <w:vMerge w:val="continue"/>
            <w:tcBorders>
              <w:top w:val="single" w:color="000000" w:sz="2" w:space="0"/>
              <w:left w:val="single" w:color="000000" w:sz="2" w:space="0"/>
              <w:bottom w:val="single" w:color="000000" w:sz="2" w:space="0"/>
              <w:right w:val="single" w:color="000000" w:sz="2" w:space="0"/>
            </w:tcBorders>
          </w:tcPr>
          <w:p w14:paraId="7406CB9E"/>
        </w:tc>
        <w:tc>
          <w:tcPr>
            <w:tcW w:w="1006" w:type="dxa"/>
            <w:vMerge w:val="continue"/>
            <w:tcBorders>
              <w:top w:val="single" w:color="000000" w:sz="2" w:space="0"/>
              <w:left w:val="single" w:color="000000" w:sz="2" w:space="0"/>
              <w:bottom w:val="single" w:color="000000" w:sz="2" w:space="0"/>
              <w:right w:val="single" w:color="000000" w:sz="2" w:space="0"/>
            </w:tcBorders>
          </w:tcPr>
          <w:p w14:paraId="4BE19A52"/>
        </w:tc>
        <w:tc>
          <w:tcPr>
            <w:tcW w:w="1006" w:type="dxa"/>
            <w:vMerge w:val="continue"/>
            <w:tcBorders>
              <w:top w:val="single" w:color="000000" w:sz="2" w:space="0"/>
              <w:left w:val="single" w:color="000000" w:sz="2" w:space="0"/>
              <w:bottom w:val="single" w:color="000000" w:sz="2" w:space="0"/>
              <w:right w:val="single" w:color="000000" w:sz="2" w:space="0"/>
            </w:tcBorders>
          </w:tcPr>
          <w:p w14:paraId="7DD5E145"/>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8A8D47A">
            <w:pPr>
              <w:widowControl/>
              <w:autoSpaceDE w:val="0"/>
              <w:autoSpaceDN w:val="0"/>
              <w:spacing w:before="108" w:after="0" w:line="200" w:lineRule="exact"/>
              <w:ind w:left="0" w:right="0" w:firstLine="0"/>
              <w:jc w:val="center"/>
            </w:pPr>
            <w:r>
              <w:rPr>
                <w:rFonts w:ascii="X1OzWwjp+FZSSK" w:hAnsi="X1OzWwjp+FZSSK" w:eastAsia="X1OzWwjp+FZSSK"/>
                <w:color w:val="000000"/>
                <w:sz w:val="18"/>
              </w:rPr>
              <w:t>付款单据真实合法</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1BB348ED">
            <w:pPr>
              <w:widowControl/>
              <w:autoSpaceDE w:val="0"/>
              <w:autoSpaceDN w:val="0"/>
              <w:spacing w:before="132" w:after="0" w:line="206" w:lineRule="exact"/>
              <w:ind w:left="0" w:right="0" w:firstLine="0"/>
              <w:jc w:val="center"/>
            </w:pPr>
            <w:r>
              <w:rPr>
                <w:rFonts w:ascii="LgbR9CO5+NotoSansMonoCJKsc" w:hAnsi="LgbR9CO5+NotoSansMonoCJKsc" w:eastAsia="LgbR9CO5+NotoSansMonoCJKsc"/>
                <w:color w:val="000000"/>
                <w:sz w:val="18"/>
              </w:rPr>
              <w:t>8</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00F04422">
            <w:pPr>
              <w:widowControl/>
              <w:autoSpaceDE w:val="0"/>
              <w:autoSpaceDN w:val="0"/>
              <w:spacing w:before="132" w:after="0" w:line="206" w:lineRule="exact"/>
              <w:ind w:left="0" w:right="0" w:firstLine="0"/>
              <w:jc w:val="center"/>
            </w:pPr>
            <w:r>
              <w:rPr>
                <w:rFonts w:ascii="LgbR9CO5+NotoSansMonoCJKsc" w:hAnsi="LgbR9CO5+NotoSansMonoCJKsc" w:eastAsia="LgbR9CO5+NotoSansMonoCJKsc"/>
                <w:color w:val="000000"/>
                <w:sz w:val="18"/>
              </w:rPr>
              <w:t>8</w:t>
            </w:r>
          </w:p>
        </w:tc>
      </w:tr>
      <w:tr w14:paraId="6A7E3DC2">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12E6EF9B"/>
        </w:tc>
        <w:tc>
          <w:tcPr>
            <w:tcW w:w="2012" w:type="dxa"/>
            <w:gridSpan w:val="2"/>
            <w:vMerge w:val="continue"/>
            <w:tcBorders>
              <w:top w:val="single" w:color="000000" w:sz="2" w:space="0"/>
              <w:left w:val="single" w:color="000000" w:sz="2" w:space="0"/>
              <w:bottom w:val="single" w:color="000000" w:sz="2" w:space="0"/>
              <w:right w:val="single" w:color="000000" w:sz="2" w:space="0"/>
            </w:tcBorders>
          </w:tcPr>
          <w:p w14:paraId="3E699C6F"/>
        </w:tc>
        <w:tc>
          <w:tcPr>
            <w:tcW w:w="1006" w:type="dxa"/>
            <w:vMerge w:val="continue"/>
            <w:tcBorders>
              <w:top w:val="single" w:color="000000" w:sz="2" w:space="0"/>
              <w:left w:val="single" w:color="000000" w:sz="2" w:space="0"/>
              <w:bottom w:val="single" w:color="000000" w:sz="2" w:space="0"/>
              <w:right w:val="single" w:color="000000" w:sz="2" w:space="0"/>
            </w:tcBorders>
          </w:tcPr>
          <w:p w14:paraId="4F995D57"/>
        </w:tc>
        <w:tc>
          <w:tcPr>
            <w:tcW w:w="1006" w:type="dxa"/>
            <w:vMerge w:val="continue"/>
            <w:tcBorders>
              <w:top w:val="single" w:color="000000" w:sz="2" w:space="0"/>
              <w:left w:val="single" w:color="000000" w:sz="2" w:space="0"/>
              <w:bottom w:val="single" w:color="000000" w:sz="2" w:space="0"/>
              <w:right w:val="single" w:color="000000" w:sz="2" w:space="0"/>
            </w:tcBorders>
          </w:tcPr>
          <w:p w14:paraId="56EF67C2"/>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4BBE750">
            <w:pPr>
              <w:widowControl/>
              <w:autoSpaceDE w:val="0"/>
              <w:autoSpaceDN w:val="0"/>
              <w:spacing w:before="108" w:after="0" w:line="200" w:lineRule="exact"/>
              <w:ind w:left="0" w:right="0" w:firstLine="0"/>
              <w:jc w:val="center"/>
            </w:pPr>
            <w:r>
              <w:rPr>
                <w:rFonts w:ascii="X1OzWwjp+FZSSK" w:hAnsi="X1OzWwjp+FZSSK" w:eastAsia="X1OzWwjp+FZSSK"/>
                <w:color w:val="000000"/>
                <w:sz w:val="18"/>
              </w:rPr>
              <w:t>资金使用合规率</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F32D942">
            <w:pPr>
              <w:widowControl/>
              <w:autoSpaceDE w:val="0"/>
              <w:autoSpaceDN w:val="0"/>
              <w:spacing w:before="132" w:after="0" w:line="206" w:lineRule="exact"/>
              <w:ind w:left="0" w:right="0" w:firstLine="0"/>
              <w:jc w:val="center"/>
            </w:pPr>
            <w:r>
              <w:rPr>
                <w:rFonts w:ascii="LgbR9CO5+NotoSansMonoCJKsc" w:hAnsi="LgbR9CO5+NotoSansMonoCJKsc" w:eastAsia="LgbR9CO5+NotoSansMonoCJKsc"/>
                <w:color w:val="000000"/>
                <w:sz w:val="18"/>
              </w:rPr>
              <w:t>8</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955BA94">
            <w:pPr>
              <w:widowControl/>
              <w:autoSpaceDE w:val="0"/>
              <w:autoSpaceDN w:val="0"/>
              <w:spacing w:before="132" w:after="0" w:line="206" w:lineRule="exact"/>
              <w:ind w:left="0" w:right="0" w:firstLine="0"/>
              <w:jc w:val="center"/>
            </w:pPr>
            <w:r>
              <w:rPr>
                <w:rFonts w:ascii="LgbR9CO5+NotoSansMonoCJKsc" w:hAnsi="LgbR9CO5+NotoSansMonoCJKsc" w:eastAsia="LgbR9CO5+NotoSansMonoCJKsc"/>
                <w:color w:val="000000"/>
                <w:sz w:val="18"/>
              </w:rPr>
              <w:t>8</w:t>
            </w:r>
          </w:p>
        </w:tc>
      </w:tr>
      <w:tr w14:paraId="3C89F57E">
        <w:tblPrEx>
          <w:tblCellMar>
            <w:top w:w="0" w:type="dxa"/>
            <w:left w:w="108" w:type="dxa"/>
            <w:bottom w:w="0" w:type="dxa"/>
            <w:right w:w="108" w:type="dxa"/>
          </w:tblCellMar>
        </w:tblPrEx>
        <w:trPr>
          <w:trHeight w:val="384"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456309B4"/>
        </w:tc>
        <w:tc>
          <w:tcPr>
            <w:tcW w:w="2012" w:type="dxa"/>
            <w:gridSpan w:val="2"/>
            <w:vMerge w:val="continue"/>
            <w:tcBorders>
              <w:top w:val="single" w:color="000000" w:sz="2" w:space="0"/>
              <w:left w:val="single" w:color="000000" w:sz="2" w:space="0"/>
              <w:bottom w:val="single" w:color="000000" w:sz="2" w:space="0"/>
              <w:right w:val="single" w:color="000000" w:sz="2" w:space="0"/>
            </w:tcBorders>
          </w:tcPr>
          <w:p w14:paraId="79B72A15"/>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6DEF4FA">
            <w:pPr>
              <w:widowControl/>
              <w:autoSpaceDE w:val="0"/>
              <w:autoSpaceDN w:val="0"/>
              <w:spacing w:before="94" w:after="0" w:line="200" w:lineRule="exact"/>
              <w:ind w:left="0" w:right="0" w:firstLine="0"/>
              <w:jc w:val="center"/>
            </w:pPr>
            <w:r>
              <w:rPr>
                <w:rFonts w:ascii="X1OzWwjp+FZSSK" w:hAnsi="X1OzWwjp+FZSSK" w:eastAsia="X1OzWwjp+FZSSK"/>
                <w:color w:val="000000"/>
                <w:sz w:val="18"/>
              </w:rPr>
              <w:t>产出时效</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1CD8984B">
            <w:pPr>
              <w:widowControl/>
              <w:autoSpaceDE w:val="0"/>
              <w:autoSpaceDN w:val="0"/>
              <w:spacing w:before="142" w:after="0" w:line="206" w:lineRule="exact"/>
              <w:ind w:left="0" w:right="0" w:firstLine="0"/>
              <w:jc w:val="center"/>
            </w:pPr>
            <w:r>
              <w:rPr>
                <w:rFonts w:ascii="LgbR9CO5+NotoSansMonoCJKsc" w:hAnsi="LgbR9CO5+NotoSansMonoCJKsc" w:eastAsia="LgbR9CO5+NotoSansMonoCJKsc"/>
                <w:color w:val="000000"/>
                <w:sz w:val="18"/>
              </w:rPr>
              <w:t>7</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6B3257A">
            <w:pPr>
              <w:widowControl/>
              <w:autoSpaceDE w:val="0"/>
              <w:autoSpaceDN w:val="0"/>
              <w:spacing w:before="94" w:after="0" w:line="200" w:lineRule="exact"/>
              <w:ind w:left="0" w:right="0" w:firstLine="0"/>
              <w:jc w:val="center"/>
            </w:pPr>
            <w:r>
              <w:rPr>
                <w:rFonts w:ascii="X1OzWwjp+FZSSK" w:hAnsi="X1OzWwjp+FZSSK" w:eastAsia="X1OzWwjp+FZSSK"/>
                <w:color w:val="000000"/>
                <w:sz w:val="18"/>
              </w:rPr>
              <w:t>付款及时性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46E0C1E3">
            <w:pPr>
              <w:widowControl/>
              <w:autoSpaceDE w:val="0"/>
              <w:autoSpaceDN w:val="0"/>
              <w:spacing w:before="118" w:after="0" w:line="206" w:lineRule="exact"/>
              <w:ind w:left="0" w:right="0" w:firstLine="0"/>
              <w:jc w:val="center"/>
            </w:pPr>
            <w:r>
              <w:rPr>
                <w:rFonts w:ascii="LgbR9CO5+NotoSansMonoCJKsc" w:hAnsi="LgbR9CO5+NotoSansMonoCJKsc" w:eastAsia="LgbR9CO5+NotoSansMonoCJKsc"/>
                <w:color w:val="000000"/>
                <w:sz w:val="18"/>
              </w:rPr>
              <w:t>7</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919F85D">
            <w:pPr>
              <w:widowControl/>
              <w:autoSpaceDE w:val="0"/>
              <w:autoSpaceDN w:val="0"/>
              <w:spacing w:before="118" w:after="0" w:line="206" w:lineRule="exact"/>
              <w:ind w:left="0" w:right="0" w:firstLine="0"/>
              <w:jc w:val="center"/>
            </w:pPr>
            <w:r>
              <w:rPr>
                <w:rFonts w:ascii="LgbR9CO5+NotoSansMonoCJKsc" w:hAnsi="LgbR9CO5+NotoSansMonoCJKsc" w:eastAsia="LgbR9CO5+NotoSansMonoCJKsc"/>
                <w:color w:val="000000"/>
                <w:sz w:val="18"/>
              </w:rPr>
              <w:t>7</w:t>
            </w:r>
          </w:p>
        </w:tc>
      </w:tr>
      <w:tr w14:paraId="44CFE512">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42018214"/>
        </w:tc>
        <w:tc>
          <w:tcPr>
            <w:tcW w:w="2012" w:type="dxa"/>
            <w:gridSpan w:val="2"/>
            <w:vMerge w:val="continue"/>
            <w:tcBorders>
              <w:top w:val="single" w:color="000000" w:sz="2" w:space="0"/>
              <w:left w:val="single" w:color="000000" w:sz="2" w:space="0"/>
              <w:bottom w:val="single" w:color="000000" w:sz="2" w:space="0"/>
              <w:right w:val="single" w:color="000000" w:sz="2" w:space="0"/>
            </w:tcBorders>
          </w:tcPr>
          <w:p w14:paraId="364D220F"/>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004E70B">
            <w:pPr>
              <w:widowControl/>
              <w:autoSpaceDE w:val="0"/>
              <w:autoSpaceDN w:val="0"/>
              <w:spacing w:before="108" w:after="0" w:line="200" w:lineRule="exact"/>
              <w:ind w:left="0" w:right="0" w:firstLine="0"/>
              <w:jc w:val="center"/>
            </w:pPr>
            <w:r>
              <w:rPr>
                <w:rFonts w:ascii="X1OzWwjp+FZSSK" w:hAnsi="X1OzWwjp+FZSSK" w:eastAsia="X1OzWwjp+FZSSK"/>
                <w:color w:val="000000"/>
                <w:sz w:val="18"/>
              </w:rPr>
              <w:t>产出成本</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59AAF988">
            <w:pPr>
              <w:widowControl/>
              <w:autoSpaceDE w:val="0"/>
              <w:autoSpaceDN w:val="0"/>
              <w:spacing w:before="156" w:after="0" w:line="208" w:lineRule="exact"/>
              <w:ind w:left="0" w:right="0" w:firstLine="0"/>
              <w:jc w:val="center"/>
            </w:pPr>
            <w:r>
              <w:rPr>
                <w:rFonts w:ascii="LgbR9CO5+NotoSansMonoCJKsc" w:hAnsi="LgbR9CO5+NotoSansMonoCJKsc" w:eastAsia="LgbR9CO5+NotoSansMonoCJKsc"/>
                <w:color w:val="000000"/>
                <w:sz w:val="18"/>
              </w:rPr>
              <w:t>7</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AA7F693">
            <w:pPr>
              <w:widowControl/>
              <w:autoSpaceDE w:val="0"/>
              <w:autoSpaceDN w:val="0"/>
              <w:spacing w:before="108" w:after="0" w:line="200" w:lineRule="exact"/>
              <w:ind w:left="0" w:right="0" w:firstLine="0"/>
              <w:jc w:val="center"/>
            </w:pPr>
            <w:r>
              <w:rPr>
                <w:rFonts w:ascii="X1OzWwjp+FZSSK" w:hAnsi="X1OzWwjp+FZSSK" w:eastAsia="X1OzWwjp+FZSSK"/>
                <w:color w:val="000000"/>
                <w:sz w:val="18"/>
              </w:rPr>
              <w:t>经济成本指标</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6581376">
            <w:pPr>
              <w:widowControl/>
              <w:autoSpaceDE w:val="0"/>
              <w:autoSpaceDN w:val="0"/>
              <w:spacing w:before="132" w:after="0" w:line="208" w:lineRule="exact"/>
              <w:ind w:left="0" w:right="0" w:firstLine="0"/>
              <w:jc w:val="center"/>
            </w:pPr>
            <w:r>
              <w:rPr>
                <w:rFonts w:ascii="LgbR9CO5+NotoSansMonoCJKsc" w:hAnsi="LgbR9CO5+NotoSansMonoCJKsc" w:eastAsia="LgbR9CO5+NotoSansMonoCJKsc"/>
                <w:color w:val="000000"/>
                <w:sz w:val="18"/>
              </w:rPr>
              <w:t>7</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AE61711">
            <w:pPr>
              <w:widowControl/>
              <w:autoSpaceDE w:val="0"/>
              <w:autoSpaceDN w:val="0"/>
              <w:spacing w:before="132" w:after="0" w:line="208" w:lineRule="exact"/>
              <w:ind w:left="0" w:right="0" w:firstLine="0"/>
              <w:jc w:val="center"/>
            </w:pPr>
            <w:r>
              <w:rPr>
                <w:rFonts w:ascii="LgbR9CO5+NotoSansMonoCJKsc" w:hAnsi="LgbR9CO5+NotoSansMonoCJKsc" w:eastAsia="LgbR9CO5+NotoSansMonoCJKsc"/>
                <w:color w:val="000000"/>
                <w:sz w:val="18"/>
              </w:rPr>
              <w:t>7</w:t>
            </w:r>
          </w:p>
        </w:tc>
      </w:tr>
      <w:tr w14:paraId="2FE6135E">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4196BE90"/>
        </w:tc>
        <w:tc>
          <w:tcPr>
            <w:tcW w:w="2012" w:type="dxa"/>
            <w:gridSpan w:val="2"/>
            <w:vMerge w:val="continue"/>
            <w:tcBorders>
              <w:top w:val="single" w:color="000000" w:sz="2" w:space="0"/>
              <w:left w:val="single" w:color="000000" w:sz="2" w:space="0"/>
              <w:bottom w:val="single" w:color="000000" w:sz="2" w:space="0"/>
              <w:right w:val="single" w:color="000000" w:sz="2" w:space="0"/>
            </w:tcBorders>
          </w:tcPr>
          <w:p w14:paraId="680E94D5"/>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BA2645E">
            <w:pPr>
              <w:widowControl/>
              <w:autoSpaceDE w:val="0"/>
              <w:autoSpaceDN w:val="0"/>
              <w:spacing w:before="108" w:after="0" w:line="200" w:lineRule="exact"/>
              <w:ind w:left="0" w:right="0" w:firstLine="0"/>
              <w:jc w:val="center"/>
            </w:pPr>
            <w:r>
              <w:rPr>
                <w:rFonts w:ascii="X1OzWwjp+FZSSK" w:hAnsi="X1OzWwjp+FZSSK" w:eastAsia="X1OzWwjp+FZSSK"/>
                <w:color w:val="000000"/>
                <w:sz w:val="18"/>
              </w:rPr>
              <w:t>社会效益</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1CF86FDA">
            <w:pPr>
              <w:widowControl/>
              <w:autoSpaceDE w:val="0"/>
              <w:autoSpaceDN w:val="0"/>
              <w:spacing w:before="156" w:after="0" w:line="208" w:lineRule="exact"/>
              <w:ind w:left="0" w:right="0" w:firstLine="0"/>
              <w:jc w:val="center"/>
            </w:pPr>
            <w:r>
              <w:rPr>
                <w:rFonts w:ascii="LgbR9CO5+NotoSansMonoCJKsc" w:hAnsi="LgbR9CO5+NotoSansMonoCJKsc" w:eastAsia="LgbR9CO5+NotoSansMonoCJKsc"/>
                <w:color w:val="000000"/>
                <w:sz w:val="18"/>
              </w:rPr>
              <w:t>7</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2B7F7BB">
            <w:pPr>
              <w:widowControl/>
              <w:autoSpaceDE w:val="0"/>
              <w:autoSpaceDN w:val="0"/>
              <w:spacing w:before="108" w:after="0" w:line="200" w:lineRule="exact"/>
              <w:ind w:left="0" w:right="0" w:firstLine="0"/>
              <w:jc w:val="center"/>
            </w:pPr>
            <w:r>
              <w:rPr>
                <w:rFonts w:ascii="X1OzWwjp+FZSSK" w:hAnsi="X1OzWwjp+FZSSK" w:eastAsia="X1OzWwjp+FZSSK"/>
                <w:color w:val="000000"/>
                <w:sz w:val="18"/>
              </w:rPr>
              <w:t>促进社会和谐发展</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719CEDEC">
            <w:pPr>
              <w:widowControl/>
              <w:autoSpaceDE w:val="0"/>
              <w:autoSpaceDN w:val="0"/>
              <w:spacing w:before="132" w:after="0" w:line="208" w:lineRule="exact"/>
              <w:ind w:left="0" w:right="0" w:firstLine="0"/>
              <w:jc w:val="center"/>
            </w:pPr>
            <w:r>
              <w:rPr>
                <w:rFonts w:ascii="LgbR9CO5+NotoSansMonoCJKsc" w:hAnsi="LgbR9CO5+NotoSansMonoCJKsc" w:eastAsia="LgbR9CO5+NotoSansMonoCJKsc"/>
                <w:color w:val="000000"/>
                <w:sz w:val="18"/>
              </w:rPr>
              <w:t>7</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6C96B99">
            <w:pPr>
              <w:widowControl/>
              <w:autoSpaceDE w:val="0"/>
              <w:autoSpaceDN w:val="0"/>
              <w:spacing w:before="132" w:after="0" w:line="208" w:lineRule="exact"/>
              <w:ind w:left="0" w:right="0" w:firstLine="0"/>
              <w:jc w:val="center"/>
            </w:pPr>
            <w:r>
              <w:rPr>
                <w:rFonts w:ascii="LgbR9CO5+NotoSansMonoCJKsc" w:hAnsi="LgbR9CO5+NotoSansMonoCJKsc" w:eastAsia="LgbR9CO5+NotoSansMonoCJKsc"/>
                <w:color w:val="000000"/>
                <w:sz w:val="18"/>
              </w:rPr>
              <w:t>7</w:t>
            </w:r>
          </w:p>
        </w:tc>
      </w:tr>
      <w:tr w14:paraId="4A12087D">
        <w:tblPrEx>
          <w:tblCellMar>
            <w:top w:w="0" w:type="dxa"/>
            <w:left w:w="108" w:type="dxa"/>
            <w:bottom w:w="0" w:type="dxa"/>
            <w:right w:w="108" w:type="dxa"/>
          </w:tblCellMar>
        </w:tblPrEx>
        <w:trPr>
          <w:trHeight w:val="506"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2FCCE2AC"/>
        </w:tc>
        <w:tc>
          <w:tcPr>
            <w:tcW w:w="2012" w:type="dxa"/>
            <w:gridSpan w:val="2"/>
            <w:vMerge w:val="continue"/>
            <w:tcBorders>
              <w:top w:val="single" w:color="000000" w:sz="2" w:space="0"/>
              <w:left w:val="single" w:color="000000" w:sz="2" w:space="0"/>
              <w:bottom w:val="single" w:color="000000" w:sz="2" w:space="0"/>
              <w:right w:val="single" w:color="000000" w:sz="2" w:space="0"/>
            </w:tcBorders>
          </w:tcPr>
          <w:p w14:paraId="55B2CE50"/>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7C287AA">
            <w:pPr>
              <w:widowControl/>
              <w:autoSpaceDE w:val="0"/>
              <w:autoSpaceDN w:val="0"/>
              <w:spacing w:before="154" w:after="0" w:line="200" w:lineRule="exact"/>
              <w:ind w:left="0" w:right="0" w:firstLine="0"/>
              <w:jc w:val="center"/>
            </w:pPr>
            <w:r>
              <w:rPr>
                <w:rFonts w:ascii="X1OzWwjp+FZSSK" w:hAnsi="X1OzWwjp+FZSSK" w:eastAsia="X1OzWwjp+FZSSK"/>
                <w:color w:val="000000"/>
                <w:sz w:val="18"/>
              </w:rPr>
              <w:t>满意度</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6FC00B79">
            <w:pPr>
              <w:widowControl/>
              <w:autoSpaceDE w:val="0"/>
              <w:autoSpaceDN w:val="0"/>
              <w:spacing w:before="198" w:after="0" w:line="206" w:lineRule="exact"/>
              <w:ind w:left="0" w:right="0" w:firstLine="0"/>
              <w:jc w:val="center"/>
            </w:pPr>
            <w:r>
              <w:rPr>
                <w:rFonts w:ascii="LgbR9CO5+NotoSansMonoCJKsc" w:hAnsi="LgbR9CO5+NotoSansMonoCJKsc" w:eastAsia="LgbR9CO5+NotoSansMonoCJKsc"/>
                <w:color w:val="000000"/>
                <w:sz w:val="18"/>
              </w:rPr>
              <w:t>7</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35D5A62">
            <w:pPr>
              <w:widowControl/>
              <w:autoSpaceDE w:val="0"/>
              <w:autoSpaceDN w:val="0"/>
              <w:spacing w:before="154" w:after="0" w:line="200" w:lineRule="exact"/>
              <w:ind w:left="0" w:right="0" w:firstLine="0"/>
              <w:jc w:val="center"/>
            </w:pPr>
            <w:r>
              <w:rPr>
                <w:rFonts w:ascii="X1OzWwjp+FZSSK" w:hAnsi="X1OzWwjp+FZSSK" w:eastAsia="X1OzWwjp+FZSSK"/>
                <w:color w:val="000000"/>
                <w:sz w:val="18"/>
              </w:rPr>
              <w:t>社会群众满意度</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1CA7FA3B">
            <w:pPr>
              <w:widowControl/>
              <w:autoSpaceDE w:val="0"/>
              <w:autoSpaceDN w:val="0"/>
              <w:spacing w:before="178" w:after="0" w:line="208" w:lineRule="exact"/>
              <w:ind w:left="0" w:right="0" w:firstLine="0"/>
              <w:jc w:val="center"/>
            </w:pPr>
            <w:r>
              <w:rPr>
                <w:rFonts w:ascii="LgbR9CO5+NotoSansMonoCJKsc" w:hAnsi="LgbR9CO5+NotoSansMonoCJKsc" w:eastAsia="LgbR9CO5+NotoSansMonoCJKsc"/>
                <w:color w:val="000000"/>
                <w:sz w:val="18"/>
              </w:rPr>
              <w:t>7</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026A4066">
            <w:pPr>
              <w:widowControl/>
              <w:autoSpaceDE w:val="0"/>
              <w:autoSpaceDN w:val="0"/>
              <w:spacing w:before="178" w:after="0" w:line="208" w:lineRule="exact"/>
              <w:ind w:left="0" w:right="402" w:firstLine="0"/>
              <w:jc w:val="right"/>
            </w:pPr>
            <w:r>
              <w:rPr>
                <w:rFonts w:ascii="LgbR9CO5+NotoSansMonoCJKsc" w:hAnsi="LgbR9CO5+NotoSansMonoCJKsc" w:eastAsia="LgbR9CO5+NotoSansMonoCJKsc"/>
                <w:color w:val="000000"/>
                <w:sz w:val="18"/>
              </w:rPr>
              <w:t>7</w:t>
            </w:r>
          </w:p>
        </w:tc>
      </w:tr>
      <w:tr w14:paraId="1A72FF6F">
        <w:tblPrEx>
          <w:tblCellMar>
            <w:top w:w="0" w:type="dxa"/>
            <w:left w:w="108" w:type="dxa"/>
            <w:bottom w:w="0" w:type="dxa"/>
            <w:right w:w="108" w:type="dxa"/>
          </w:tblCellMar>
        </w:tblPrEx>
        <w:trPr>
          <w:trHeight w:val="410" w:hRule="exact"/>
        </w:trPr>
        <w:tc>
          <w:tcPr>
            <w:tcW w:w="14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0F7474A">
            <w:pPr>
              <w:widowControl/>
              <w:autoSpaceDE w:val="0"/>
              <w:autoSpaceDN w:val="0"/>
              <w:spacing w:before="106" w:after="0" w:line="200" w:lineRule="exact"/>
              <w:ind w:left="0" w:right="0" w:firstLine="0"/>
              <w:jc w:val="center"/>
            </w:pPr>
            <w:r>
              <w:rPr>
                <w:rFonts w:ascii="X1OzWwjp+FZSSK" w:hAnsi="X1OzWwjp+FZSSK" w:eastAsia="X1OzWwjp+FZSSK"/>
                <w:color w:val="000000"/>
                <w:sz w:val="18"/>
              </w:rPr>
              <w:t>总分</w:t>
            </w:r>
          </w:p>
        </w:tc>
        <w:tc>
          <w:tcPr>
            <w:tcW w:w="75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20CA041">
            <w:pPr>
              <w:widowControl/>
              <w:autoSpaceDE w:val="0"/>
              <w:autoSpaceDN w:val="0"/>
              <w:spacing w:before="132" w:after="0" w:line="206" w:lineRule="exact"/>
              <w:ind w:left="0" w:right="0" w:firstLine="0"/>
              <w:jc w:val="center"/>
            </w:pPr>
            <w:r>
              <w:rPr>
                <w:rFonts w:ascii="LgbR9CO5+NotoSansMonoCJKsc" w:hAnsi="LgbR9CO5+NotoSansMonoCJKsc" w:eastAsia="LgbR9CO5+NotoSansMonoCJKsc"/>
                <w:color w:val="000000"/>
                <w:sz w:val="18"/>
              </w:rPr>
              <w:t>100</w:t>
            </w:r>
          </w:p>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ED54F6D"/>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798E1F0E">
            <w:pPr>
              <w:widowControl/>
              <w:autoSpaceDE w:val="0"/>
              <w:autoSpaceDN w:val="0"/>
              <w:spacing w:before="132" w:after="0" w:line="206" w:lineRule="exact"/>
              <w:ind w:left="0" w:right="0" w:firstLine="0"/>
              <w:jc w:val="center"/>
            </w:pPr>
            <w:r>
              <w:rPr>
                <w:rFonts w:ascii="LgbR9CO5+NotoSansMonoCJKsc" w:hAnsi="LgbR9CO5+NotoSansMonoCJKsc" w:eastAsia="LgbR9CO5+NotoSansMonoCJKsc"/>
                <w:color w:val="000000"/>
                <w:sz w:val="18"/>
              </w:rPr>
              <w:t>100</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A36CD47"/>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41EA9027">
            <w:pPr>
              <w:widowControl/>
              <w:autoSpaceDE w:val="0"/>
              <w:autoSpaceDN w:val="0"/>
              <w:spacing w:before="132" w:after="0" w:line="206" w:lineRule="exact"/>
              <w:ind w:left="0" w:right="0" w:firstLine="0"/>
              <w:jc w:val="center"/>
            </w:pPr>
            <w:r>
              <w:rPr>
                <w:rFonts w:ascii="LgbR9CO5+NotoSansMonoCJKsc" w:hAnsi="LgbR9CO5+NotoSansMonoCJKsc" w:eastAsia="LgbR9CO5+NotoSansMonoCJKsc"/>
                <w:color w:val="000000"/>
                <w:sz w:val="18"/>
              </w:rPr>
              <w:t>100</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4A56939">
            <w:pPr>
              <w:widowControl/>
              <w:autoSpaceDE w:val="0"/>
              <w:autoSpaceDN w:val="0"/>
              <w:spacing w:before="132" w:after="0" w:line="206" w:lineRule="exact"/>
              <w:ind w:left="0" w:right="0" w:firstLine="0"/>
              <w:jc w:val="center"/>
            </w:pPr>
            <w:r>
              <w:rPr>
                <w:rFonts w:ascii="LgbR9CO5+NotoSansMonoCJKsc" w:hAnsi="LgbR9CO5+NotoSansMonoCJKsc" w:eastAsia="LgbR9CO5+NotoSansMonoCJKsc"/>
                <w:color w:val="000000"/>
                <w:sz w:val="18"/>
              </w:rPr>
              <w:t>97</w:t>
            </w:r>
          </w:p>
        </w:tc>
      </w:tr>
      <w:tr w14:paraId="18C492FD">
        <w:tblPrEx>
          <w:tblCellMar>
            <w:top w:w="0" w:type="dxa"/>
            <w:left w:w="108" w:type="dxa"/>
            <w:bottom w:w="0" w:type="dxa"/>
            <w:right w:w="108" w:type="dxa"/>
          </w:tblCellMar>
        </w:tblPrEx>
        <w:trPr>
          <w:trHeight w:val="410" w:hRule="exact"/>
        </w:trPr>
        <w:tc>
          <w:tcPr>
            <w:tcW w:w="141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35C63E1">
            <w:pPr>
              <w:widowControl/>
              <w:autoSpaceDE w:val="0"/>
              <w:autoSpaceDN w:val="0"/>
              <w:spacing w:before="338" w:after="0" w:line="200" w:lineRule="exact"/>
              <w:ind w:left="0" w:right="0" w:firstLine="0"/>
              <w:jc w:val="center"/>
            </w:pPr>
            <w:r>
              <w:rPr>
                <w:rFonts w:ascii="X1OzWwjp+FZSSK" w:hAnsi="X1OzWwjp+FZSSK" w:eastAsia="X1OzWwjp+FZSSK"/>
                <w:color w:val="000000"/>
                <w:sz w:val="18"/>
              </w:rPr>
              <w:t>评价等次</w:t>
            </w:r>
          </w:p>
        </w:tc>
        <w:tc>
          <w:tcPr>
            <w:tcW w:w="7602"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03D21509">
            <w:pPr>
              <w:widowControl/>
              <w:autoSpaceDE w:val="0"/>
              <w:autoSpaceDN w:val="0"/>
              <w:spacing w:before="0" w:after="0" w:line="70" w:lineRule="exact"/>
              <w:ind w:left="0" w:right="0"/>
            </w:pPr>
          </w:p>
          <w:tbl>
            <w:tblPr>
              <w:tblStyle w:val="2"/>
              <w:tblW w:w="0" w:type="auto"/>
              <w:tblInd w:w="1018" w:type="dxa"/>
              <w:tblLayout w:type="fixed"/>
              <w:tblCellMar>
                <w:top w:w="0" w:type="dxa"/>
                <w:left w:w="108" w:type="dxa"/>
                <w:bottom w:w="0" w:type="dxa"/>
                <w:right w:w="108" w:type="dxa"/>
              </w:tblCellMar>
            </w:tblPr>
            <w:tblGrid>
              <w:gridCol w:w="1700"/>
              <w:gridCol w:w="1040"/>
              <w:gridCol w:w="1080"/>
              <w:gridCol w:w="1720"/>
            </w:tblGrid>
            <w:tr w14:paraId="499B7618">
              <w:tblPrEx>
                <w:tblCellMar>
                  <w:top w:w="0" w:type="dxa"/>
                  <w:left w:w="108" w:type="dxa"/>
                  <w:bottom w:w="0" w:type="dxa"/>
                  <w:right w:w="108" w:type="dxa"/>
                </w:tblCellMar>
              </w:tblPrEx>
              <w:trPr>
                <w:trHeight w:val="276" w:hRule="exact"/>
              </w:trPr>
              <w:tc>
                <w:tcPr>
                  <w:tcW w:w="1700" w:type="dxa"/>
                  <w:tcMar>
                    <w:left w:w="0" w:type="dxa"/>
                    <w:right w:w="0" w:type="dxa"/>
                  </w:tcMar>
                </w:tcPr>
                <w:p w14:paraId="65CE18B8">
                  <w:pPr>
                    <w:widowControl/>
                    <w:autoSpaceDE w:val="0"/>
                    <w:autoSpaceDN w:val="0"/>
                    <w:spacing w:before="60" w:after="0" w:line="200" w:lineRule="exact"/>
                    <w:ind w:left="0" w:right="346" w:firstLine="0"/>
                    <w:jc w:val="right"/>
                  </w:pPr>
                  <w:r>
                    <w:rPr>
                      <w:rFonts w:ascii="X1OzWwjp+FZSSK" w:hAnsi="X1OzWwjp+FZSSK" w:eastAsia="X1OzWwjp+FZSSK"/>
                      <w:color w:val="000000"/>
                      <w:sz w:val="18"/>
                    </w:rPr>
                    <w:t>优</w:t>
                  </w:r>
                  <w:r>
                    <w:rPr>
                      <w:rFonts w:ascii="q5CQHAPF+DeepinOpenSymbol2Regul" w:hAnsi="q5CQHAPF+DeepinOpenSymbol2Regul" w:eastAsia="q5CQHAPF+DeepinOpenSymbol2Regul"/>
                      <w:color w:val="000000"/>
                      <w:sz w:val="18"/>
                    </w:rPr>
                    <w:t></w:t>
                  </w:r>
                </w:p>
              </w:tc>
              <w:tc>
                <w:tcPr>
                  <w:tcW w:w="1040" w:type="dxa"/>
                  <w:tcMar>
                    <w:left w:w="0" w:type="dxa"/>
                    <w:right w:w="0" w:type="dxa"/>
                  </w:tcMar>
                </w:tcPr>
                <w:p w14:paraId="1BFA567C">
                  <w:pPr>
                    <w:widowControl/>
                    <w:autoSpaceDE w:val="0"/>
                    <w:autoSpaceDN w:val="0"/>
                    <w:spacing w:before="60" w:after="0" w:line="200" w:lineRule="exact"/>
                    <w:ind w:left="0" w:right="0" w:firstLine="0"/>
                    <w:jc w:val="center"/>
                  </w:pPr>
                  <w:r>
                    <w:rPr>
                      <w:rFonts w:ascii="X1OzWwjp+FZSSK" w:hAnsi="X1OzWwjp+FZSSK" w:eastAsia="X1OzWwjp+FZSSK"/>
                      <w:color w:val="000000"/>
                      <w:sz w:val="18"/>
                    </w:rPr>
                    <w:t>良□</w:t>
                  </w:r>
                </w:p>
              </w:tc>
              <w:tc>
                <w:tcPr>
                  <w:tcW w:w="1080" w:type="dxa"/>
                  <w:tcMar>
                    <w:left w:w="0" w:type="dxa"/>
                    <w:right w:w="0" w:type="dxa"/>
                  </w:tcMar>
                </w:tcPr>
                <w:p w14:paraId="534D477A">
                  <w:pPr>
                    <w:widowControl/>
                    <w:autoSpaceDE w:val="0"/>
                    <w:autoSpaceDN w:val="0"/>
                    <w:spacing w:before="60" w:after="0" w:line="200" w:lineRule="exact"/>
                    <w:ind w:left="0" w:right="0" w:firstLine="0"/>
                    <w:jc w:val="center"/>
                  </w:pPr>
                  <w:r>
                    <w:rPr>
                      <w:rFonts w:ascii="X1OzWwjp+FZSSK" w:hAnsi="X1OzWwjp+FZSSK" w:eastAsia="X1OzWwjp+FZSSK"/>
                      <w:color w:val="000000"/>
                      <w:sz w:val="18"/>
                    </w:rPr>
                    <w:t>中□</w:t>
                  </w:r>
                </w:p>
              </w:tc>
              <w:tc>
                <w:tcPr>
                  <w:tcW w:w="1720" w:type="dxa"/>
                  <w:tcMar>
                    <w:left w:w="0" w:type="dxa"/>
                    <w:right w:w="0" w:type="dxa"/>
                  </w:tcMar>
                </w:tcPr>
                <w:p w14:paraId="6DE97163">
                  <w:pPr>
                    <w:widowControl/>
                    <w:autoSpaceDE w:val="0"/>
                    <w:autoSpaceDN w:val="0"/>
                    <w:spacing w:before="60" w:after="0" w:line="200" w:lineRule="exact"/>
                    <w:ind w:left="324" w:right="0" w:firstLine="0"/>
                    <w:jc w:val="left"/>
                  </w:pPr>
                  <w:r>
                    <w:rPr>
                      <w:rFonts w:ascii="X1OzWwjp+FZSSK" w:hAnsi="X1OzWwjp+FZSSK" w:eastAsia="X1OzWwjp+FZSSK"/>
                      <w:color w:val="000000"/>
                      <w:sz w:val="18"/>
                    </w:rPr>
                    <w:t>差□</w:t>
                  </w:r>
                </w:p>
              </w:tc>
            </w:tr>
          </w:tbl>
          <w:p w14:paraId="0CE05DC1">
            <w:pPr>
              <w:widowControl/>
              <w:autoSpaceDE w:val="0"/>
              <w:autoSpaceDN w:val="0"/>
              <w:spacing w:before="0" w:after="0" w:line="14" w:lineRule="exact"/>
              <w:ind w:left="0" w:right="0"/>
            </w:pPr>
          </w:p>
        </w:tc>
      </w:tr>
      <w:tr w14:paraId="6AFBF504">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3A2CE3FF"/>
        </w:tc>
        <w:tc>
          <w:tcPr>
            <w:tcW w:w="7602"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22CF4944">
            <w:pPr>
              <w:widowControl/>
              <w:autoSpaceDE w:val="0"/>
              <w:autoSpaceDN w:val="0"/>
              <w:spacing w:before="120" w:after="0" w:line="230" w:lineRule="exact"/>
              <w:ind w:left="0" w:right="0" w:firstLine="0"/>
              <w:jc w:val="center"/>
            </w:pPr>
            <w:r>
              <w:rPr>
                <w:rFonts w:ascii="LgbR9CO5+NotoSansMonoCJKsc" w:hAnsi="LgbR9CO5+NotoSansMonoCJKsc" w:eastAsia="LgbR9CO5+NotoSansMonoCJKsc"/>
                <w:color w:val="000000"/>
                <w:sz w:val="18"/>
              </w:rPr>
              <w:t>100-90</w:t>
            </w:r>
            <w:r>
              <w:rPr>
                <w:rFonts w:ascii="X1OzWwjp+FZSSK" w:hAnsi="X1OzWwjp+FZSSK" w:eastAsia="X1OzWwjp+FZSSK"/>
                <w:color w:val="000000"/>
                <w:sz w:val="18"/>
              </w:rPr>
              <w:t>（含）分为优、</w:t>
            </w:r>
            <w:r>
              <w:rPr>
                <w:rFonts w:ascii="LgbR9CO5+NotoSansMonoCJKsc" w:hAnsi="LgbR9CO5+NotoSansMonoCJKsc" w:eastAsia="LgbR9CO5+NotoSansMonoCJKsc"/>
                <w:color w:val="000000"/>
                <w:sz w:val="18"/>
              </w:rPr>
              <w:t>90-80</w:t>
            </w:r>
            <w:r>
              <w:rPr>
                <w:rFonts w:ascii="X1OzWwjp+FZSSK" w:hAnsi="X1OzWwjp+FZSSK" w:eastAsia="X1OzWwjp+FZSSK"/>
                <w:color w:val="000000"/>
                <w:sz w:val="18"/>
              </w:rPr>
              <w:t>（含）分为良、</w:t>
            </w:r>
            <w:r>
              <w:rPr>
                <w:rFonts w:ascii="LgbR9CO5+NotoSansMonoCJKsc" w:hAnsi="LgbR9CO5+NotoSansMonoCJKsc" w:eastAsia="LgbR9CO5+NotoSansMonoCJKsc"/>
                <w:color w:val="000000"/>
                <w:sz w:val="18"/>
              </w:rPr>
              <w:t>80-60</w:t>
            </w:r>
            <w:r>
              <w:rPr>
                <w:rFonts w:ascii="X1OzWwjp+FZSSK" w:hAnsi="X1OzWwjp+FZSSK" w:eastAsia="X1OzWwjp+FZSSK"/>
                <w:color w:val="000000"/>
                <w:sz w:val="18"/>
              </w:rPr>
              <w:t>（含）分为中、</w:t>
            </w:r>
            <w:r>
              <w:rPr>
                <w:rFonts w:ascii="LgbR9CO5+NotoSansMonoCJKsc" w:hAnsi="LgbR9CO5+NotoSansMonoCJKsc" w:eastAsia="LgbR9CO5+NotoSansMonoCJKsc"/>
                <w:color w:val="000000"/>
                <w:sz w:val="18"/>
              </w:rPr>
              <w:t>60</w:t>
            </w:r>
            <w:r>
              <w:rPr>
                <w:rFonts w:ascii="X1OzWwjp+FZSSK" w:hAnsi="X1OzWwjp+FZSSK" w:eastAsia="X1OzWwjp+FZSSK"/>
                <w:color w:val="000000"/>
                <w:sz w:val="18"/>
              </w:rPr>
              <w:t>分以下为差</w:t>
            </w:r>
          </w:p>
        </w:tc>
      </w:tr>
      <w:tr w14:paraId="2E896351">
        <w:tblPrEx>
          <w:tblCellMar>
            <w:top w:w="0" w:type="dxa"/>
            <w:left w:w="108" w:type="dxa"/>
            <w:bottom w:w="0" w:type="dxa"/>
            <w:right w:w="108" w:type="dxa"/>
          </w:tblCellMar>
        </w:tblPrEx>
        <w:trPr>
          <w:trHeight w:val="1050" w:hRule="exact"/>
        </w:trPr>
        <w:tc>
          <w:tcPr>
            <w:tcW w:w="1414" w:type="dxa"/>
            <w:tcBorders>
              <w:top w:val="single" w:color="000000" w:sz="2" w:space="0"/>
              <w:left w:val="single" w:color="000000" w:sz="2" w:space="0"/>
              <w:bottom w:val="single" w:color="000000" w:sz="2" w:space="0"/>
              <w:right w:val="single" w:color="000000" w:sz="2" w:space="0"/>
            </w:tcBorders>
            <w:tcMar>
              <w:left w:w="0" w:type="dxa"/>
              <w:right w:w="0" w:type="dxa"/>
            </w:tcMar>
          </w:tcPr>
          <w:p w14:paraId="798833DD">
            <w:pPr>
              <w:widowControl/>
              <w:autoSpaceDE w:val="0"/>
              <w:autoSpaceDN w:val="0"/>
              <w:spacing w:before="452" w:after="0" w:line="200" w:lineRule="exact"/>
              <w:ind w:left="0" w:right="0" w:firstLine="0"/>
              <w:jc w:val="center"/>
            </w:pPr>
            <w:r>
              <w:rPr>
                <w:rFonts w:ascii="X1OzWwjp+FZSSK" w:hAnsi="X1OzWwjp+FZSSK" w:eastAsia="X1OzWwjp+FZSSK"/>
                <w:color w:val="000000"/>
                <w:sz w:val="18"/>
              </w:rPr>
              <w:t>问题和建议</w:t>
            </w:r>
          </w:p>
        </w:tc>
        <w:tc>
          <w:tcPr>
            <w:tcW w:w="7602"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503C1525">
            <w:pPr>
              <w:widowControl/>
              <w:autoSpaceDE w:val="0"/>
              <w:autoSpaceDN w:val="0"/>
              <w:spacing w:before="778" w:after="0" w:line="200" w:lineRule="exact"/>
              <w:ind w:left="0" w:right="3616" w:firstLine="0"/>
              <w:jc w:val="right"/>
            </w:pPr>
            <w:r>
              <w:rPr>
                <w:rFonts w:ascii="X1OzWwjp+FZSSK" w:hAnsi="X1OzWwjp+FZSSK" w:eastAsia="X1OzWwjp+FZSSK"/>
                <w:color w:val="000000"/>
                <w:sz w:val="18"/>
              </w:rPr>
              <w:t>无</w:t>
            </w:r>
          </w:p>
        </w:tc>
      </w:tr>
      <w:tr w14:paraId="734024DC">
        <w:tblPrEx>
          <w:tblCellMar>
            <w:top w:w="0" w:type="dxa"/>
            <w:left w:w="108" w:type="dxa"/>
            <w:bottom w:w="0" w:type="dxa"/>
            <w:right w:w="108" w:type="dxa"/>
          </w:tblCellMar>
        </w:tblPrEx>
        <w:trPr>
          <w:trHeight w:val="410" w:hRule="exact"/>
        </w:trPr>
        <w:tc>
          <w:tcPr>
            <w:tcW w:w="9016" w:type="dxa"/>
            <w:gridSpan w:val="9"/>
            <w:tcBorders>
              <w:top w:val="single" w:color="000000" w:sz="2" w:space="0"/>
              <w:left w:val="single" w:color="000000" w:sz="2" w:space="0"/>
              <w:bottom w:val="single" w:color="000000" w:sz="2" w:space="0"/>
              <w:right w:val="single" w:color="000000" w:sz="2" w:space="0"/>
            </w:tcBorders>
            <w:tcMar>
              <w:left w:w="0" w:type="dxa"/>
              <w:right w:w="0" w:type="dxa"/>
            </w:tcMar>
          </w:tcPr>
          <w:p w14:paraId="2BB427AA">
            <w:pPr>
              <w:widowControl/>
              <w:autoSpaceDE w:val="0"/>
              <w:autoSpaceDN w:val="0"/>
              <w:spacing w:before="118" w:after="0" w:line="200" w:lineRule="exact"/>
              <w:ind w:left="0" w:right="0" w:firstLine="0"/>
              <w:jc w:val="center"/>
            </w:pPr>
            <w:r>
              <w:rPr>
                <w:rFonts w:ascii="X1OzWwjp+FZSSK" w:hAnsi="X1OzWwjp+FZSSK" w:eastAsia="X1OzWwjp+FZSSK"/>
                <w:color w:val="000000"/>
                <w:sz w:val="18"/>
              </w:rPr>
              <w:t>评价人员</w:t>
            </w:r>
          </w:p>
        </w:tc>
      </w:tr>
      <w:tr w14:paraId="0AE62860">
        <w:tblPrEx>
          <w:tblCellMar>
            <w:top w:w="0" w:type="dxa"/>
            <w:left w:w="108" w:type="dxa"/>
            <w:bottom w:w="0" w:type="dxa"/>
            <w:right w:w="108" w:type="dxa"/>
          </w:tblCellMar>
        </w:tblPrEx>
        <w:trPr>
          <w:trHeight w:val="410" w:hRule="exact"/>
        </w:trPr>
        <w:tc>
          <w:tcPr>
            <w:tcW w:w="16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803E6C4">
            <w:pPr>
              <w:widowControl/>
              <w:autoSpaceDE w:val="0"/>
              <w:autoSpaceDN w:val="0"/>
              <w:spacing w:before="120" w:after="0" w:line="200" w:lineRule="exact"/>
              <w:ind w:left="0" w:right="0" w:firstLine="0"/>
              <w:jc w:val="center"/>
            </w:pPr>
            <w:r>
              <w:rPr>
                <w:rFonts w:ascii="X1OzWwjp+FZSSK" w:hAnsi="X1OzWwjp+FZSSK" w:eastAsia="X1OzWwjp+FZSSK"/>
                <w:color w:val="000000"/>
                <w:sz w:val="18"/>
              </w:rPr>
              <w:t>姓名</w:t>
            </w:r>
          </w:p>
        </w:tc>
        <w:tc>
          <w:tcPr>
            <w:tcW w:w="216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763CA21">
            <w:pPr>
              <w:widowControl/>
              <w:autoSpaceDE w:val="0"/>
              <w:autoSpaceDN w:val="0"/>
              <w:spacing w:before="120" w:after="0" w:line="230" w:lineRule="exact"/>
              <w:ind w:left="0" w:right="0" w:firstLine="0"/>
              <w:jc w:val="center"/>
            </w:pPr>
            <w:r>
              <w:rPr>
                <w:rFonts w:ascii="X1OzWwjp+FZSSK" w:hAnsi="X1OzWwjp+FZSSK" w:eastAsia="X1OzWwjp+FZSSK"/>
                <w:color w:val="000000"/>
                <w:sz w:val="18"/>
              </w:rPr>
              <w:t>职务</w:t>
            </w:r>
            <w:r>
              <w:rPr>
                <w:rFonts w:ascii="LgbR9CO5+NotoSansMonoCJKsc" w:hAnsi="LgbR9CO5+NotoSansMonoCJKsc" w:eastAsia="LgbR9CO5+NotoSansMonoCJKsc"/>
                <w:color w:val="000000"/>
                <w:sz w:val="18"/>
              </w:rPr>
              <w:t>/</w:t>
            </w:r>
            <w:r>
              <w:rPr>
                <w:rFonts w:ascii="X1OzWwjp+FZSSK" w:hAnsi="X1OzWwjp+FZSSK" w:eastAsia="X1OzWwjp+FZSSK"/>
                <w:color w:val="000000"/>
                <w:sz w:val="18"/>
              </w:rPr>
              <w:t>职称</w:t>
            </w:r>
          </w:p>
        </w:tc>
        <w:tc>
          <w:tcPr>
            <w:tcW w:w="283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53473D3">
            <w:pPr>
              <w:widowControl/>
              <w:autoSpaceDE w:val="0"/>
              <w:autoSpaceDN w:val="0"/>
              <w:spacing w:before="120" w:after="0" w:line="200" w:lineRule="exact"/>
              <w:ind w:left="0" w:right="0" w:firstLine="0"/>
              <w:jc w:val="center"/>
            </w:pPr>
            <w:r>
              <w:rPr>
                <w:rFonts w:ascii="X1OzWwjp+FZSSK" w:hAnsi="X1OzWwjp+FZSSK" w:eastAsia="X1OzWwjp+FZSSK"/>
                <w:color w:val="000000"/>
                <w:sz w:val="18"/>
              </w:rPr>
              <w:t>单位</w:t>
            </w:r>
          </w:p>
        </w:tc>
        <w:tc>
          <w:tcPr>
            <w:tcW w:w="2424"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A9577C9">
            <w:pPr>
              <w:widowControl/>
              <w:autoSpaceDE w:val="0"/>
              <w:autoSpaceDN w:val="0"/>
              <w:spacing w:before="120" w:after="0" w:line="200" w:lineRule="exact"/>
              <w:ind w:left="0" w:right="0" w:firstLine="0"/>
              <w:jc w:val="center"/>
            </w:pPr>
            <w:r>
              <w:rPr>
                <w:rFonts w:ascii="X1OzWwjp+FZSSK" w:hAnsi="X1OzWwjp+FZSSK" w:eastAsia="X1OzWwjp+FZSSK"/>
                <w:color w:val="000000"/>
                <w:sz w:val="18"/>
              </w:rPr>
              <w:t>签字</w:t>
            </w:r>
          </w:p>
        </w:tc>
      </w:tr>
      <w:tr w14:paraId="1CCAA262">
        <w:tblPrEx>
          <w:tblCellMar>
            <w:top w:w="0" w:type="dxa"/>
            <w:left w:w="108" w:type="dxa"/>
            <w:bottom w:w="0" w:type="dxa"/>
            <w:right w:w="108" w:type="dxa"/>
          </w:tblCellMar>
        </w:tblPrEx>
        <w:trPr>
          <w:trHeight w:val="410" w:hRule="exact"/>
        </w:trPr>
        <w:tc>
          <w:tcPr>
            <w:tcW w:w="16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235C223">
            <w:pPr>
              <w:widowControl/>
              <w:autoSpaceDE w:val="0"/>
              <w:autoSpaceDN w:val="0"/>
              <w:spacing w:before="120" w:after="0" w:line="200" w:lineRule="exact"/>
              <w:ind w:left="104" w:right="0" w:firstLine="0"/>
              <w:jc w:val="left"/>
            </w:pPr>
            <w:r>
              <w:rPr>
                <w:rFonts w:ascii="X1OzWwjp+FZSSK" w:hAnsi="X1OzWwjp+FZSSK" w:eastAsia="X1OzWwjp+FZSSK"/>
                <w:color w:val="000000"/>
                <w:sz w:val="18"/>
              </w:rPr>
              <w:t>牛勇</w:t>
            </w:r>
          </w:p>
        </w:tc>
        <w:tc>
          <w:tcPr>
            <w:tcW w:w="216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60E29C5">
            <w:pPr>
              <w:widowControl/>
              <w:autoSpaceDE w:val="0"/>
              <w:autoSpaceDN w:val="0"/>
              <w:spacing w:before="50" w:after="0" w:line="200" w:lineRule="exact"/>
              <w:ind w:left="106" w:right="0" w:firstLine="0"/>
              <w:jc w:val="left"/>
            </w:pPr>
            <w:r>
              <w:rPr>
                <w:rFonts w:ascii="X1OzWwjp+FZSSK" w:hAnsi="X1OzWwjp+FZSSK" w:eastAsia="X1OzWwjp+FZSSK"/>
                <w:color w:val="000000"/>
                <w:sz w:val="18"/>
              </w:rPr>
              <w:t>秘书长、办公室主任</w:t>
            </w:r>
          </w:p>
        </w:tc>
        <w:tc>
          <w:tcPr>
            <w:tcW w:w="283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1096F0D">
            <w:pPr>
              <w:widowControl/>
              <w:autoSpaceDE w:val="0"/>
              <w:autoSpaceDN w:val="0"/>
              <w:spacing w:before="50" w:after="0" w:line="200" w:lineRule="exact"/>
              <w:ind w:left="104" w:right="0" w:firstLine="0"/>
              <w:jc w:val="left"/>
            </w:pPr>
            <w:r>
              <w:rPr>
                <w:rFonts w:ascii="X1OzWwjp+FZSSK" w:hAnsi="X1OzWwjp+FZSSK" w:eastAsia="X1OzWwjp+FZSSK"/>
                <w:color w:val="000000"/>
                <w:sz w:val="18"/>
              </w:rPr>
              <w:t>五华区政协</w:t>
            </w:r>
          </w:p>
        </w:tc>
        <w:tc>
          <w:tcPr>
            <w:tcW w:w="2424"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357D6B8"/>
        </w:tc>
      </w:tr>
      <w:tr w14:paraId="515F7899">
        <w:tblPrEx>
          <w:tblCellMar>
            <w:top w:w="0" w:type="dxa"/>
            <w:left w:w="108" w:type="dxa"/>
            <w:bottom w:w="0" w:type="dxa"/>
            <w:right w:w="108" w:type="dxa"/>
          </w:tblCellMar>
        </w:tblPrEx>
        <w:trPr>
          <w:trHeight w:val="410" w:hRule="exact"/>
        </w:trPr>
        <w:tc>
          <w:tcPr>
            <w:tcW w:w="16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865E716">
            <w:pPr>
              <w:widowControl/>
              <w:autoSpaceDE w:val="0"/>
              <w:autoSpaceDN w:val="0"/>
              <w:spacing w:before="120" w:after="0" w:line="200" w:lineRule="exact"/>
              <w:ind w:left="104" w:right="0" w:firstLine="0"/>
              <w:jc w:val="left"/>
            </w:pPr>
            <w:r>
              <w:rPr>
                <w:rFonts w:ascii="X1OzWwjp+FZSSK" w:hAnsi="X1OzWwjp+FZSSK" w:eastAsia="X1OzWwjp+FZSSK"/>
                <w:color w:val="000000"/>
                <w:sz w:val="18"/>
              </w:rPr>
              <w:t>严俊</w:t>
            </w:r>
          </w:p>
        </w:tc>
        <w:tc>
          <w:tcPr>
            <w:tcW w:w="216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6933FD4">
            <w:pPr>
              <w:widowControl/>
              <w:autoSpaceDE w:val="0"/>
              <w:autoSpaceDN w:val="0"/>
              <w:spacing w:before="50" w:after="0" w:line="200" w:lineRule="exact"/>
              <w:ind w:left="106" w:right="0" w:firstLine="0"/>
              <w:jc w:val="left"/>
            </w:pPr>
            <w:r>
              <w:rPr>
                <w:rFonts w:ascii="X1OzWwjp+FZSSK" w:hAnsi="X1OzWwjp+FZSSK" w:eastAsia="X1OzWwjp+FZSSK"/>
                <w:color w:val="000000"/>
                <w:sz w:val="18"/>
              </w:rPr>
              <w:t>办公室副主任</w:t>
            </w:r>
          </w:p>
        </w:tc>
        <w:tc>
          <w:tcPr>
            <w:tcW w:w="283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96F7422">
            <w:pPr>
              <w:widowControl/>
              <w:autoSpaceDE w:val="0"/>
              <w:autoSpaceDN w:val="0"/>
              <w:spacing w:before="50" w:after="0" w:line="200" w:lineRule="exact"/>
              <w:ind w:left="104" w:right="0" w:firstLine="0"/>
              <w:jc w:val="left"/>
            </w:pPr>
            <w:r>
              <w:rPr>
                <w:rFonts w:ascii="X1OzWwjp+FZSSK" w:hAnsi="X1OzWwjp+FZSSK" w:eastAsia="X1OzWwjp+FZSSK"/>
                <w:color w:val="000000"/>
                <w:sz w:val="18"/>
              </w:rPr>
              <w:t>五华区政协</w:t>
            </w:r>
          </w:p>
        </w:tc>
        <w:tc>
          <w:tcPr>
            <w:tcW w:w="2424"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049E6D3"/>
        </w:tc>
      </w:tr>
      <w:tr w14:paraId="70665488">
        <w:tblPrEx>
          <w:tblCellMar>
            <w:top w:w="0" w:type="dxa"/>
            <w:left w:w="108" w:type="dxa"/>
            <w:bottom w:w="0" w:type="dxa"/>
            <w:right w:w="108" w:type="dxa"/>
          </w:tblCellMar>
        </w:tblPrEx>
        <w:trPr>
          <w:trHeight w:val="410" w:hRule="exact"/>
        </w:trPr>
        <w:tc>
          <w:tcPr>
            <w:tcW w:w="16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1CAC90B">
            <w:pPr>
              <w:widowControl/>
              <w:autoSpaceDE w:val="0"/>
              <w:autoSpaceDN w:val="0"/>
              <w:spacing w:before="120" w:after="0" w:line="200" w:lineRule="exact"/>
              <w:ind w:left="104" w:right="0" w:firstLine="0"/>
              <w:jc w:val="left"/>
            </w:pPr>
            <w:r>
              <w:rPr>
                <w:rFonts w:ascii="X1OzWwjp+FZSSK" w:hAnsi="X1OzWwjp+FZSSK" w:eastAsia="X1OzWwjp+FZSSK"/>
                <w:color w:val="000000"/>
                <w:sz w:val="18"/>
              </w:rPr>
              <w:t>陈展俊</w:t>
            </w:r>
          </w:p>
        </w:tc>
        <w:tc>
          <w:tcPr>
            <w:tcW w:w="216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6349850"/>
        </w:tc>
        <w:tc>
          <w:tcPr>
            <w:tcW w:w="283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FDFED18">
            <w:pPr>
              <w:widowControl/>
              <w:autoSpaceDE w:val="0"/>
              <w:autoSpaceDN w:val="0"/>
              <w:spacing w:before="50" w:after="0" w:line="200" w:lineRule="exact"/>
              <w:ind w:left="104" w:right="0" w:firstLine="0"/>
              <w:jc w:val="left"/>
            </w:pPr>
            <w:r>
              <w:rPr>
                <w:rFonts w:ascii="X1OzWwjp+FZSSK" w:hAnsi="X1OzWwjp+FZSSK" w:eastAsia="X1OzWwjp+FZSSK"/>
                <w:color w:val="000000"/>
                <w:sz w:val="18"/>
              </w:rPr>
              <w:t>五华区政协</w:t>
            </w:r>
          </w:p>
        </w:tc>
        <w:tc>
          <w:tcPr>
            <w:tcW w:w="2424"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2FD0D2CE"/>
        </w:tc>
      </w:tr>
      <w:tr w14:paraId="4DC91006">
        <w:tblPrEx>
          <w:tblCellMar>
            <w:top w:w="0" w:type="dxa"/>
            <w:left w:w="108" w:type="dxa"/>
            <w:bottom w:w="0" w:type="dxa"/>
            <w:right w:w="108" w:type="dxa"/>
          </w:tblCellMar>
        </w:tblPrEx>
        <w:trPr>
          <w:trHeight w:val="410" w:hRule="exact"/>
        </w:trPr>
        <w:tc>
          <w:tcPr>
            <w:tcW w:w="16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86FFD5C"/>
        </w:tc>
        <w:tc>
          <w:tcPr>
            <w:tcW w:w="216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E87C0C9"/>
        </w:tc>
        <w:tc>
          <w:tcPr>
            <w:tcW w:w="283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88048E6"/>
        </w:tc>
        <w:tc>
          <w:tcPr>
            <w:tcW w:w="2424"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29281FD1"/>
        </w:tc>
      </w:tr>
      <w:tr w14:paraId="16923529">
        <w:tblPrEx>
          <w:tblCellMar>
            <w:top w:w="0" w:type="dxa"/>
            <w:left w:w="108" w:type="dxa"/>
            <w:bottom w:w="0" w:type="dxa"/>
            <w:right w:w="108" w:type="dxa"/>
          </w:tblCellMar>
        </w:tblPrEx>
        <w:trPr>
          <w:trHeight w:val="410" w:hRule="exact"/>
        </w:trPr>
        <w:tc>
          <w:tcPr>
            <w:tcW w:w="16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D77EB63"/>
        </w:tc>
        <w:tc>
          <w:tcPr>
            <w:tcW w:w="216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4F4F4F4"/>
        </w:tc>
        <w:tc>
          <w:tcPr>
            <w:tcW w:w="283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26FFC94"/>
        </w:tc>
        <w:tc>
          <w:tcPr>
            <w:tcW w:w="2424"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77BC95E"/>
        </w:tc>
      </w:tr>
      <w:tr w14:paraId="3386FE6C">
        <w:tblPrEx>
          <w:tblCellMar>
            <w:top w:w="0" w:type="dxa"/>
            <w:left w:w="108" w:type="dxa"/>
            <w:bottom w:w="0" w:type="dxa"/>
            <w:right w:w="108" w:type="dxa"/>
          </w:tblCellMar>
        </w:tblPrEx>
        <w:trPr>
          <w:trHeight w:val="1210" w:hRule="exact"/>
        </w:trPr>
        <w:tc>
          <w:tcPr>
            <w:tcW w:w="9016" w:type="dxa"/>
            <w:gridSpan w:val="9"/>
            <w:tcBorders>
              <w:top w:val="single" w:color="000000" w:sz="2" w:space="0"/>
              <w:left w:val="single" w:color="000000" w:sz="2" w:space="0"/>
              <w:bottom w:val="single" w:color="000000" w:sz="2" w:space="0"/>
              <w:right w:val="single" w:color="000000" w:sz="2" w:space="0"/>
            </w:tcBorders>
            <w:tcMar>
              <w:left w:w="0" w:type="dxa"/>
              <w:right w:w="0" w:type="dxa"/>
            </w:tcMar>
          </w:tcPr>
          <w:p w14:paraId="05DB00DD">
            <w:pPr>
              <w:widowControl/>
              <w:autoSpaceDE w:val="0"/>
              <w:autoSpaceDN w:val="0"/>
              <w:spacing w:before="0" w:after="0" w:line="74" w:lineRule="exact"/>
              <w:ind w:left="0" w:right="0"/>
            </w:pPr>
          </w:p>
          <w:tbl>
            <w:tblPr>
              <w:tblStyle w:val="2"/>
              <w:tblW w:w="0" w:type="auto"/>
              <w:tblInd w:w="31" w:type="dxa"/>
              <w:tblLayout w:type="fixed"/>
              <w:tblCellMar>
                <w:top w:w="0" w:type="dxa"/>
                <w:left w:w="108" w:type="dxa"/>
                <w:bottom w:w="0" w:type="dxa"/>
                <w:right w:w="108" w:type="dxa"/>
              </w:tblCellMar>
            </w:tblPr>
            <w:tblGrid>
              <w:gridCol w:w="4480"/>
              <w:gridCol w:w="1720"/>
              <w:gridCol w:w="740"/>
              <w:gridCol w:w="1260"/>
            </w:tblGrid>
            <w:tr w14:paraId="334C6BD3">
              <w:tblPrEx>
                <w:tblCellMar>
                  <w:top w:w="0" w:type="dxa"/>
                  <w:left w:w="108" w:type="dxa"/>
                  <w:bottom w:w="0" w:type="dxa"/>
                  <w:right w:w="108" w:type="dxa"/>
                </w:tblCellMar>
              </w:tblPrEx>
              <w:trPr>
                <w:trHeight w:val="370" w:hRule="exact"/>
              </w:trPr>
              <w:tc>
                <w:tcPr>
                  <w:tcW w:w="4480" w:type="dxa"/>
                  <w:tcMar>
                    <w:left w:w="0" w:type="dxa"/>
                    <w:right w:w="0" w:type="dxa"/>
                  </w:tcMar>
                </w:tcPr>
                <w:p w14:paraId="610710EF">
                  <w:pPr>
                    <w:widowControl/>
                    <w:autoSpaceDE w:val="0"/>
                    <w:autoSpaceDN w:val="0"/>
                    <w:spacing w:before="60" w:after="0" w:line="232" w:lineRule="exact"/>
                    <w:ind w:left="72" w:right="0" w:firstLine="0"/>
                    <w:jc w:val="left"/>
                  </w:pPr>
                  <w:r>
                    <w:rPr>
                      <w:rFonts w:ascii="X1OzWwjp+FZSSK" w:hAnsi="X1OzWwjp+FZSSK" w:eastAsia="X1OzWwjp+FZSSK"/>
                      <w:color w:val="000000"/>
                      <w:sz w:val="21"/>
                    </w:rPr>
                    <w:t>填报人（签字）：</w:t>
                  </w:r>
                </w:p>
              </w:tc>
              <w:tc>
                <w:tcPr>
                  <w:tcW w:w="1720" w:type="dxa"/>
                  <w:tcMar>
                    <w:left w:w="0" w:type="dxa"/>
                    <w:right w:w="0" w:type="dxa"/>
                  </w:tcMar>
                </w:tcPr>
                <w:p w14:paraId="3A2E558C">
                  <w:pPr>
                    <w:widowControl/>
                    <w:autoSpaceDE w:val="0"/>
                    <w:autoSpaceDN w:val="0"/>
                    <w:spacing w:before="60" w:after="0" w:line="232" w:lineRule="exact"/>
                    <w:ind w:left="0" w:right="246" w:firstLine="0"/>
                    <w:jc w:val="right"/>
                  </w:pPr>
                  <w:r>
                    <w:rPr>
                      <w:rFonts w:ascii="X1OzWwjp+FZSSK" w:hAnsi="X1OzWwjp+FZSSK" w:eastAsia="X1OzWwjp+FZSSK"/>
                      <w:color w:val="000000"/>
                      <w:sz w:val="21"/>
                    </w:rPr>
                    <w:t>年</w:t>
                  </w:r>
                </w:p>
              </w:tc>
              <w:tc>
                <w:tcPr>
                  <w:tcW w:w="740" w:type="dxa"/>
                  <w:tcMar>
                    <w:left w:w="0" w:type="dxa"/>
                    <w:right w:w="0" w:type="dxa"/>
                  </w:tcMar>
                </w:tcPr>
                <w:p w14:paraId="22430F93">
                  <w:pPr>
                    <w:widowControl/>
                    <w:autoSpaceDE w:val="0"/>
                    <w:autoSpaceDN w:val="0"/>
                    <w:spacing w:before="60" w:after="0" w:line="232" w:lineRule="exact"/>
                    <w:ind w:left="0" w:right="0" w:firstLine="0"/>
                    <w:jc w:val="center"/>
                  </w:pPr>
                  <w:r>
                    <w:rPr>
                      <w:rFonts w:ascii="X1OzWwjp+FZSSK" w:hAnsi="X1OzWwjp+FZSSK" w:eastAsia="X1OzWwjp+FZSSK"/>
                      <w:color w:val="000000"/>
                      <w:sz w:val="21"/>
                    </w:rPr>
                    <w:t>月</w:t>
                  </w:r>
                </w:p>
              </w:tc>
              <w:tc>
                <w:tcPr>
                  <w:tcW w:w="1260" w:type="dxa"/>
                  <w:tcMar>
                    <w:left w:w="0" w:type="dxa"/>
                    <w:right w:w="0" w:type="dxa"/>
                  </w:tcMar>
                </w:tcPr>
                <w:p w14:paraId="07E1FC85">
                  <w:pPr>
                    <w:widowControl/>
                    <w:autoSpaceDE w:val="0"/>
                    <w:autoSpaceDN w:val="0"/>
                    <w:spacing w:before="60" w:after="0" w:line="232" w:lineRule="exact"/>
                    <w:ind w:left="272" w:right="0" w:firstLine="0"/>
                    <w:jc w:val="left"/>
                  </w:pPr>
                  <w:r>
                    <w:rPr>
                      <w:rFonts w:ascii="X1OzWwjp+FZSSK" w:hAnsi="X1OzWwjp+FZSSK" w:eastAsia="X1OzWwjp+FZSSK"/>
                      <w:color w:val="000000"/>
                      <w:sz w:val="21"/>
                    </w:rPr>
                    <w:t>日</w:t>
                  </w:r>
                </w:p>
              </w:tc>
            </w:tr>
            <w:tr w14:paraId="2C623B2B">
              <w:tblPrEx>
                <w:tblCellMar>
                  <w:top w:w="0" w:type="dxa"/>
                  <w:left w:w="108" w:type="dxa"/>
                  <w:bottom w:w="0" w:type="dxa"/>
                  <w:right w:w="108" w:type="dxa"/>
                </w:tblCellMar>
              </w:tblPrEx>
              <w:trPr>
                <w:trHeight w:val="400" w:hRule="exact"/>
              </w:trPr>
              <w:tc>
                <w:tcPr>
                  <w:tcW w:w="4480" w:type="dxa"/>
                  <w:tcMar>
                    <w:left w:w="0" w:type="dxa"/>
                    <w:right w:w="0" w:type="dxa"/>
                  </w:tcMar>
                </w:tcPr>
                <w:p w14:paraId="13C32C57">
                  <w:pPr>
                    <w:widowControl/>
                    <w:autoSpaceDE w:val="0"/>
                    <w:autoSpaceDN w:val="0"/>
                    <w:spacing w:before="90" w:after="0" w:line="232" w:lineRule="exact"/>
                    <w:ind w:left="72" w:right="0" w:firstLine="0"/>
                    <w:jc w:val="left"/>
                  </w:pPr>
                  <w:r>
                    <w:rPr>
                      <w:rFonts w:ascii="X1OzWwjp+FZSSK" w:hAnsi="X1OzWwjp+FZSSK" w:eastAsia="X1OzWwjp+FZSSK"/>
                      <w:color w:val="000000"/>
                      <w:sz w:val="21"/>
                    </w:rPr>
                    <w:t>评价组组长（签字）：</w:t>
                  </w:r>
                </w:p>
              </w:tc>
              <w:tc>
                <w:tcPr>
                  <w:tcW w:w="1720" w:type="dxa"/>
                  <w:tcMar>
                    <w:left w:w="0" w:type="dxa"/>
                    <w:right w:w="0" w:type="dxa"/>
                  </w:tcMar>
                </w:tcPr>
                <w:p w14:paraId="49522994">
                  <w:pPr>
                    <w:widowControl/>
                    <w:autoSpaceDE w:val="0"/>
                    <w:autoSpaceDN w:val="0"/>
                    <w:spacing w:before="90" w:after="0" w:line="232" w:lineRule="exact"/>
                    <w:ind w:left="0" w:right="246" w:firstLine="0"/>
                    <w:jc w:val="right"/>
                  </w:pPr>
                  <w:r>
                    <w:rPr>
                      <w:rFonts w:ascii="X1OzWwjp+FZSSK" w:hAnsi="X1OzWwjp+FZSSK" w:eastAsia="X1OzWwjp+FZSSK"/>
                      <w:color w:val="000000"/>
                      <w:sz w:val="21"/>
                    </w:rPr>
                    <w:t>年</w:t>
                  </w:r>
                </w:p>
              </w:tc>
              <w:tc>
                <w:tcPr>
                  <w:tcW w:w="740" w:type="dxa"/>
                  <w:tcMar>
                    <w:left w:w="0" w:type="dxa"/>
                    <w:right w:w="0" w:type="dxa"/>
                  </w:tcMar>
                </w:tcPr>
                <w:p w14:paraId="350A3767">
                  <w:pPr>
                    <w:widowControl/>
                    <w:autoSpaceDE w:val="0"/>
                    <w:autoSpaceDN w:val="0"/>
                    <w:spacing w:before="90" w:after="0" w:line="232" w:lineRule="exact"/>
                    <w:ind w:left="0" w:right="0" w:firstLine="0"/>
                    <w:jc w:val="center"/>
                  </w:pPr>
                  <w:r>
                    <w:rPr>
                      <w:rFonts w:ascii="X1OzWwjp+FZSSK" w:hAnsi="X1OzWwjp+FZSSK" w:eastAsia="X1OzWwjp+FZSSK"/>
                      <w:color w:val="000000"/>
                      <w:sz w:val="21"/>
                    </w:rPr>
                    <w:t>月</w:t>
                  </w:r>
                </w:p>
              </w:tc>
              <w:tc>
                <w:tcPr>
                  <w:tcW w:w="1260" w:type="dxa"/>
                  <w:tcMar>
                    <w:left w:w="0" w:type="dxa"/>
                    <w:right w:w="0" w:type="dxa"/>
                  </w:tcMar>
                </w:tcPr>
                <w:p w14:paraId="13C40CA3">
                  <w:pPr>
                    <w:widowControl/>
                    <w:autoSpaceDE w:val="0"/>
                    <w:autoSpaceDN w:val="0"/>
                    <w:spacing w:before="90" w:after="0" w:line="232" w:lineRule="exact"/>
                    <w:ind w:left="272" w:right="0" w:firstLine="0"/>
                    <w:jc w:val="left"/>
                  </w:pPr>
                  <w:r>
                    <w:rPr>
                      <w:rFonts w:ascii="X1OzWwjp+FZSSK" w:hAnsi="X1OzWwjp+FZSSK" w:eastAsia="X1OzWwjp+FZSSK"/>
                      <w:color w:val="000000"/>
                      <w:sz w:val="21"/>
                    </w:rPr>
                    <w:t>日</w:t>
                  </w:r>
                </w:p>
              </w:tc>
            </w:tr>
            <w:tr w14:paraId="35E6229E">
              <w:tblPrEx>
                <w:tblCellMar>
                  <w:top w:w="0" w:type="dxa"/>
                  <w:left w:w="108" w:type="dxa"/>
                  <w:bottom w:w="0" w:type="dxa"/>
                  <w:right w:w="108" w:type="dxa"/>
                </w:tblCellMar>
              </w:tblPrEx>
              <w:trPr>
                <w:trHeight w:val="324" w:hRule="exact"/>
              </w:trPr>
              <w:tc>
                <w:tcPr>
                  <w:tcW w:w="4480" w:type="dxa"/>
                  <w:tcMar>
                    <w:left w:w="0" w:type="dxa"/>
                    <w:right w:w="0" w:type="dxa"/>
                  </w:tcMar>
                </w:tcPr>
                <w:p w14:paraId="411A0D4C">
                  <w:pPr>
                    <w:widowControl/>
                    <w:autoSpaceDE w:val="0"/>
                    <w:autoSpaceDN w:val="0"/>
                    <w:spacing w:before="92" w:after="0" w:line="232" w:lineRule="exact"/>
                    <w:ind w:left="72" w:right="0" w:firstLine="0"/>
                    <w:jc w:val="left"/>
                  </w:pPr>
                  <w:r>
                    <w:rPr>
                      <w:rFonts w:ascii="X1OzWwjp+FZSSK" w:hAnsi="X1OzWwjp+FZSSK" w:eastAsia="X1OzWwjp+FZSSK"/>
                      <w:color w:val="000000"/>
                      <w:sz w:val="21"/>
                    </w:rPr>
                    <w:t>评价部门负责人（签字并盖章）：</w:t>
                  </w:r>
                </w:p>
              </w:tc>
              <w:tc>
                <w:tcPr>
                  <w:tcW w:w="1720" w:type="dxa"/>
                  <w:tcMar>
                    <w:left w:w="0" w:type="dxa"/>
                    <w:right w:w="0" w:type="dxa"/>
                  </w:tcMar>
                </w:tcPr>
                <w:p w14:paraId="0297DCDC">
                  <w:pPr>
                    <w:widowControl/>
                    <w:autoSpaceDE w:val="0"/>
                    <w:autoSpaceDN w:val="0"/>
                    <w:spacing w:before="92" w:after="0" w:line="232" w:lineRule="exact"/>
                    <w:ind w:left="0" w:right="246" w:firstLine="0"/>
                    <w:jc w:val="right"/>
                  </w:pPr>
                  <w:r>
                    <w:rPr>
                      <w:rFonts w:ascii="X1OzWwjp+FZSSK" w:hAnsi="X1OzWwjp+FZSSK" w:eastAsia="X1OzWwjp+FZSSK"/>
                      <w:color w:val="000000"/>
                      <w:sz w:val="21"/>
                    </w:rPr>
                    <w:t>年</w:t>
                  </w:r>
                </w:p>
              </w:tc>
              <w:tc>
                <w:tcPr>
                  <w:tcW w:w="740" w:type="dxa"/>
                  <w:tcMar>
                    <w:left w:w="0" w:type="dxa"/>
                    <w:right w:w="0" w:type="dxa"/>
                  </w:tcMar>
                </w:tcPr>
                <w:p w14:paraId="6D2B242E">
                  <w:pPr>
                    <w:widowControl/>
                    <w:autoSpaceDE w:val="0"/>
                    <w:autoSpaceDN w:val="0"/>
                    <w:spacing w:before="92" w:after="0" w:line="232" w:lineRule="exact"/>
                    <w:ind w:left="0" w:right="0" w:firstLine="0"/>
                    <w:jc w:val="center"/>
                  </w:pPr>
                  <w:r>
                    <w:rPr>
                      <w:rFonts w:ascii="X1OzWwjp+FZSSK" w:hAnsi="X1OzWwjp+FZSSK" w:eastAsia="X1OzWwjp+FZSSK"/>
                      <w:color w:val="000000"/>
                      <w:sz w:val="21"/>
                    </w:rPr>
                    <w:t>月</w:t>
                  </w:r>
                </w:p>
              </w:tc>
              <w:tc>
                <w:tcPr>
                  <w:tcW w:w="1260" w:type="dxa"/>
                  <w:tcMar>
                    <w:left w:w="0" w:type="dxa"/>
                    <w:right w:w="0" w:type="dxa"/>
                  </w:tcMar>
                </w:tcPr>
                <w:p w14:paraId="2263E824">
                  <w:pPr>
                    <w:widowControl/>
                    <w:autoSpaceDE w:val="0"/>
                    <w:autoSpaceDN w:val="0"/>
                    <w:spacing w:before="92" w:after="0" w:line="232" w:lineRule="exact"/>
                    <w:ind w:left="272" w:right="0" w:firstLine="0"/>
                    <w:jc w:val="left"/>
                  </w:pPr>
                  <w:r>
                    <w:rPr>
                      <w:rFonts w:ascii="X1OzWwjp+FZSSK" w:hAnsi="X1OzWwjp+FZSSK" w:eastAsia="X1OzWwjp+FZSSK"/>
                      <w:color w:val="000000"/>
                      <w:sz w:val="21"/>
                    </w:rPr>
                    <w:t>日</w:t>
                  </w:r>
                </w:p>
              </w:tc>
            </w:tr>
          </w:tbl>
          <w:p w14:paraId="612574BF">
            <w:pPr>
              <w:widowControl/>
              <w:autoSpaceDE w:val="0"/>
              <w:autoSpaceDN w:val="0"/>
              <w:spacing w:before="0" w:after="0" w:line="14" w:lineRule="exact"/>
              <w:ind w:left="0" w:right="0"/>
            </w:pPr>
          </w:p>
        </w:tc>
      </w:tr>
    </w:tbl>
    <w:p w14:paraId="0C993022">
      <w:pPr>
        <w:widowControl/>
        <w:autoSpaceDE w:val="0"/>
        <w:autoSpaceDN w:val="0"/>
        <w:spacing w:before="40" w:after="0" w:line="276" w:lineRule="exact"/>
        <w:ind w:left="152" w:right="0" w:firstLine="0"/>
        <w:jc w:val="left"/>
      </w:pPr>
      <w:r>
        <w:rPr>
          <w:rFonts w:ascii="Ja82df6A+FZFSK" w:hAnsi="Ja82df6A+FZFSK" w:eastAsia="Ja82df6A+FZFSK"/>
          <w:b/>
          <w:color w:val="000000"/>
          <w:sz w:val="21"/>
        </w:rPr>
        <w:t>注：绩效评价指标可参考《云南省项目支出绩效评价管理办法》中附件</w:t>
      </w:r>
      <w:r>
        <w:rPr>
          <w:rFonts w:ascii="S5vZGAXC+NotoSansMonoCJKsc" w:hAnsi="S5vZGAXC+NotoSansMonoCJKsc" w:eastAsia="S5vZGAXC+NotoSansMonoCJKsc"/>
          <w:color w:val="000000"/>
          <w:sz w:val="21"/>
        </w:rPr>
        <w:t>2</w:t>
      </w:r>
      <w:r>
        <w:rPr>
          <w:rFonts w:ascii="Ja82df6A+FZFSK" w:hAnsi="Ja82df6A+FZFSK" w:eastAsia="Ja82df6A+FZFSK"/>
          <w:b/>
          <w:color w:val="000000"/>
          <w:sz w:val="21"/>
        </w:rPr>
        <w:t>：《项目支出绩效评价指标体系框架》设置。</w:t>
      </w:r>
    </w:p>
    <w:p w14:paraId="29C53E84">
      <w:pPr>
        <w:widowControl/>
        <w:autoSpaceDE w:val="0"/>
        <w:autoSpaceDN w:val="0"/>
        <w:spacing w:before="1894" w:after="0" w:line="354" w:lineRule="exact"/>
        <w:ind w:left="0" w:right="338" w:firstLine="0"/>
        <w:jc w:val="right"/>
      </w:pPr>
      <w:r>
        <w:rPr>
          <w:rFonts w:ascii="Ja82df6A+FZFSK" w:hAnsi="Ja82df6A+FZFSK" w:eastAsia="Ja82df6A+FZFSK"/>
          <w:color w:val="000000"/>
          <w:sz w:val="28"/>
        </w:rPr>
        <w:t>—</w:t>
      </w:r>
      <w:r>
        <w:rPr>
          <w:rFonts w:ascii="LgbR9CO5+NotoSansMonoCJKsc" w:hAnsi="LgbR9CO5+NotoSansMonoCJKsc" w:eastAsia="LgbR9CO5+NotoSansMonoCJKsc"/>
          <w:color w:val="000000"/>
          <w:sz w:val="28"/>
        </w:rPr>
        <w:t>2</w:t>
      </w:r>
      <w:r>
        <w:rPr>
          <w:rFonts w:ascii="Ja82df6A+FZFSK" w:hAnsi="Ja82df6A+FZFSK" w:eastAsia="Ja82df6A+FZFSK"/>
          <w:color w:val="000000"/>
          <w:sz w:val="28"/>
        </w:rPr>
        <w:t>—</w:t>
      </w:r>
    </w:p>
    <w:p w14:paraId="63127C1F">
      <w:pPr>
        <w:sectPr>
          <w:pgSz w:w="11906" w:h="17238"/>
          <w:pgMar w:top="1046" w:right="1416" w:bottom="586" w:left="1436" w:header="720" w:footer="720" w:gutter="0"/>
          <w:cols w:equalWidth="0" w:num="1">
            <w:col w:w="9054"/>
          </w:cols>
          <w:docGrid w:linePitch="360" w:charSpace="0"/>
        </w:sectPr>
      </w:pPr>
    </w:p>
    <w:p w14:paraId="22AD9C64">
      <w:pPr>
        <w:widowControl/>
        <w:autoSpaceDE w:val="0"/>
        <w:autoSpaceDN w:val="0"/>
        <w:spacing w:before="862" w:after="0" w:line="220" w:lineRule="exact"/>
        <w:ind w:left="0" w:right="0"/>
      </w:pPr>
    </w:p>
    <w:p w14:paraId="20EA7BDA">
      <w:pPr>
        <w:widowControl/>
        <w:autoSpaceDE w:val="0"/>
        <w:autoSpaceDN w:val="0"/>
        <w:spacing w:before="0" w:after="0" w:line="514" w:lineRule="exact"/>
        <w:ind w:left="0" w:right="0" w:firstLine="0"/>
        <w:jc w:val="center"/>
      </w:pPr>
      <w:r>
        <w:rPr>
          <w:rFonts w:ascii="uINofel5+FZXBSJW" w:hAnsi="uINofel5+FZXBSJW" w:eastAsia="uINofel5+FZXBSJW"/>
          <w:color w:val="000000"/>
          <w:sz w:val="44"/>
        </w:rPr>
        <w:t>项目支出绩效评价报告</w:t>
      </w:r>
    </w:p>
    <w:p w14:paraId="1ABA73F3">
      <w:pPr>
        <w:widowControl/>
        <w:autoSpaceDE w:val="0"/>
        <w:autoSpaceDN w:val="0"/>
        <w:spacing w:before="702" w:after="0" w:line="352" w:lineRule="exact"/>
        <w:ind w:left="788" w:right="0" w:firstLine="0"/>
        <w:jc w:val="left"/>
      </w:pPr>
      <w:r>
        <w:rPr>
          <w:rFonts w:ascii="p6vq3NXN+FZHTK" w:hAnsi="p6vq3NXN+FZHTK" w:eastAsia="p6vq3NXN+FZHTK"/>
          <w:color w:val="000000"/>
          <w:sz w:val="32"/>
        </w:rPr>
        <w:t>一、基本情况</w:t>
      </w:r>
    </w:p>
    <w:p w14:paraId="7132967C">
      <w:pPr>
        <w:widowControl/>
        <w:autoSpaceDE w:val="0"/>
        <w:autoSpaceDN w:val="0"/>
        <w:spacing w:before="220" w:after="0" w:line="346" w:lineRule="exact"/>
        <w:ind w:left="788" w:right="0" w:firstLine="0"/>
        <w:jc w:val="left"/>
      </w:pPr>
      <w:r>
        <w:rPr>
          <w:rFonts w:ascii="NYKtRJt3+FZKTK" w:hAnsi="NYKtRJt3+FZKTK" w:eastAsia="NYKtRJt3+FZKTK"/>
          <w:color w:val="000000"/>
          <w:sz w:val="32"/>
        </w:rPr>
        <w:t>（一）项目概况。</w:t>
      </w:r>
    </w:p>
    <w:p w14:paraId="2ACF5E53">
      <w:pPr>
        <w:widowControl/>
        <w:autoSpaceDE w:val="0"/>
        <w:autoSpaceDN w:val="0"/>
        <w:spacing w:before="4" w:after="0" w:line="560" w:lineRule="exact"/>
        <w:ind w:left="148" w:right="138" w:firstLine="640"/>
        <w:jc w:val="both"/>
      </w:pPr>
      <w:r>
        <w:rPr>
          <w:rFonts w:ascii="VgDeWpUh+DejaVuSans" w:hAnsi="VgDeWpUh+DejaVuSans" w:eastAsia="VgDeWpUh+DejaVuSans"/>
          <w:color w:val="000000"/>
          <w:sz w:val="32"/>
        </w:rPr>
        <w:t>2025</w:t>
      </w:r>
      <w:r>
        <w:rPr>
          <w:rFonts w:ascii="Ja82df6A+FZFSK" w:hAnsi="Ja82df6A+FZFSK" w:eastAsia="Ja82df6A+FZFSK"/>
          <w:color w:val="000000"/>
          <w:sz w:val="32"/>
        </w:rPr>
        <w:t>年，区政协办以习近平新时代中国特色社会主义思想为指导，全面贯彻中共二十大和二十届历次全会精神，深入落实习近平总书记考察云南重要讲话精神，围绕区政协十届四次全会确定的目标任务，坚持把加强思想政治引领，广泛凝聚共识作为工作重点，较好完成了全年工作任务，为五华经济社会发展作出了积极贡献。</w:t>
      </w:r>
    </w:p>
    <w:p w14:paraId="170EF593">
      <w:pPr>
        <w:widowControl/>
        <w:tabs>
          <w:tab w:val="left" w:pos="788"/>
        </w:tabs>
        <w:autoSpaceDE w:val="0"/>
        <w:autoSpaceDN w:val="0"/>
        <w:spacing w:before="2" w:after="0" w:line="560" w:lineRule="exact"/>
        <w:ind w:left="148" w:right="0" w:firstLine="0"/>
        <w:jc w:val="left"/>
      </w:pPr>
      <w:r>
        <w:tab/>
      </w:r>
      <w:r>
        <w:rPr>
          <w:rFonts w:ascii="VgDeWpUh+DejaVuSans" w:hAnsi="VgDeWpUh+DejaVuSans" w:eastAsia="VgDeWpUh+DejaVuSans"/>
          <w:color w:val="000000"/>
          <w:sz w:val="32"/>
        </w:rPr>
        <w:t>1</w:t>
      </w:r>
      <w:r>
        <w:rPr>
          <w:rFonts w:ascii="Ja82df6A+FZFSK" w:hAnsi="Ja82df6A+FZFSK" w:eastAsia="Ja82df6A+FZFSK"/>
          <w:color w:val="000000"/>
          <w:sz w:val="32"/>
        </w:rPr>
        <w:t>、强化政治引领，筑牢“同心向党”政协品格</w:t>
      </w:r>
      <w:r>
        <w:br w:type="textWrapping"/>
      </w:r>
      <w:r>
        <w:tab/>
      </w:r>
      <w:r>
        <w:rPr>
          <w:rFonts w:ascii="Ja82df6A+FZFSK" w:hAnsi="Ja82df6A+FZFSK" w:eastAsia="Ja82df6A+FZFSK"/>
          <w:color w:val="000000"/>
          <w:sz w:val="32"/>
        </w:rPr>
        <w:t>一年来，我们始终将党的全面领导贯穿于政协履职全过程、各方面，认真学习贯彻中共二十大和二十届历次全会精神以及中央、省、市、区委决策部署，全面落实机关党建、意识形态、党风廉政建设工作，引导全体机关干部深刻领悟“两个确立”的决定性意义，不断增强“四个意识”、坚定“四个自信”、做到“两个维护”。严格落实“第一议题”制度，及时跟进学习习近平总书记最新重要讲话和指示批示精神。完善以党组理论学习中心组学习为引领的多层次学习体系，促进学习成果转化。全年组织各类集中学习、专题研讨、读书分享活动超过</w:t>
      </w:r>
      <w:r>
        <w:rPr>
          <w:rFonts w:ascii="VgDeWpUh+DejaVuSans" w:hAnsi="VgDeWpUh+DejaVuSans" w:eastAsia="VgDeWpUh+DejaVuSans"/>
          <w:color w:val="000000"/>
          <w:sz w:val="32"/>
        </w:rPr>
        <w:t>30</w:t>
      </w:r>
      <w:r>
        <w:rPr>
          <w:rFonts w:ascii="Ja82df6A+FZFSK" w:hAnsi="Ja82df6A+FZFSK" w:eastAsia="Ja82df6A+FZFSK"/>
          <w:color w:val="000000"/>
          <w:sz w:val="32"/>
        </w:rPr>
        <w:t>场次，引导全体委员把思想和行动统一到全会精神上来，将学习成果转化为干事创业、履职尽责，助推高质量发展的实际成效。</w:t>
      </w:r>
    </w:p>
    <w:p w14:paraId="33AD4ADB">
      <w:pPr>
        <w:widowControl/>
        <w:autoSpaceDE w:val="0"/>
        <w:autoSpaceDN w:val="0"/>
        <w:spacing w:before="932" w:after="0" w:line="354" w:lineRule="exact"/>
        <w:ind w:left="0" w:right="416" w:firstLine="0"/>
        <w:jc w:val="right"/>
      </w:pPr>
      <w:r>
        <w:rPr>
          <w:rFonts w:ascii="Ja82df6A+FZFSK" w:hAnsi="Ja82df6A+FZFSK" w:eastAsia="Ja82df6A+FZFSK"/>
          <w:color w:val="000000"/>
          <w:sz w:val="28"/>
        </w:rPr>
        <w:t>—</w:t>
      </w:r>
      <w:r>
        <w:rPr>
          <w:rFonts w:ascii="LgbR9CO5+NotoSansMonoCJKsc" w:hAnsi="LgbR9CO5+NotoSansMonoCJKsc" w:eastAsia="LgbR9CO5+NotoSansMonoCJKsc"/>
          <w:color w:val="000000"/>
          <w:sz w:val="28"/>
        </w:rPr>
        <w:t>3</w:t>
      </w:r>
      <w:r>
        <w:rPr>
          <w:rFonts w:ascii="Ja82df6A+FZFSK" w:hAnsi="Ja82df6A+FZFSK" w:eastAsia="Ja82df6A+FZFSK"/>
          <w:color w:val="000000"/>
          <w:sz w:val="28"/>
        </w:rPr>
        <w:t>—</w:t>
      </w:r>
    </w:p>
    <w:p w14:paraId="2217D702">
      <w:pPr>
        <w:sectPr>
          <w:pgSz w:w="11906" w:h="17238"/>
          <w:pgMar w:top="1082" w:right="1338" w:bottom="586" w:left="1440" w:header="720" w:footer="720" w:gutter="0"/>
          <w:cols w:equalWidth="0" w:num="1">
            <w:col w:w="9128"/>
          </w:cols>
          <w:docGrid w:linePitch="360" w:charSpace="0"/>
        </w:sectPr>
      </w:pPr>
    </w:p>
    <w:p w14:paraId="53517522">
      <w:pPr>
        <w:widowControl/>
        <w:autoSpaceDE w:val="0"/>
        <w:autoSpaceDN w:val="0"/>
        <w:spacing w:before="906" w:after="0" w:line="220" w:lineRule="exact"/>
        <w:ind w:left="0" w:right="0"/>
      </w:pPr>
    </w:p>
    <w:p w14:paraId="7D89BFF1">
      <w:pPr>
        <w:widowControl/>
        <w:tabs>
          <w:tab w:val="left" w:pos="788"/>
        </w:tabs>
        <w:autoSpaceDE w:val="0"/>
        <w:autoSpaceDN w:val="0"/>
        <w:spacing w:before="0" w:after="0" w:line="548" w:lineRule="exact"/>
        <w:ind w:left="148" w:right="0" w:firstLine="0"/>
        <w:jc w:val="left"/>
      </w:pPr>
      <w:r>
        <w:tab/>
      </w:r>
      <w:r>
        <w:rPr>
          <w:rFonts w:ascii="VgDeWpUh+DejaVuSans" w:hAnsi="VgDeWpUh+DejaVuSans" w:eastAsia="VgDeWpUh+DejaVuSans"/>
          <w:color w:val="000000"/>
          <w:sz w:val="32"/>
        </w:rPr>
        <w:t>2</w:t>
      </w:r>
      <w:r>
        <w:rPr>
          <w:rFonts w:ascii="Ja82df6A+FZFSK" w:hAnsi="Ja82df6A+FZFSK" w:eastAsia="Ja82df6A+FZFSK"/>
          <w:color w:val="000000"/>
          <w:sz w:val="32"/>
        </w:rPr>
        <w:t>、围绕中心大局，彰显“服务发展”政协担当</w:t>
      </w:r>
      <w:r>
        <w:br w:type="textWrapping"/>
      </w:r>
      <w:r>
        <w:tab/>
      </w:r>
      <w:r>
        <w:rPr>
          <w:rFonts w:ascii="Ja82df6A+FZFSK" w:hAnsi="Ja82df6A+FZFSK" w:eastAsia="Ja82df6A+FZFSK"/>
          <w:color w:val="000000"/>
          <w:sz w:val="32"/>
        </w:rPr>
        <w:t>围绕区委“六个区”建设目标，构建了以全体会议为核心引领，以专题议政性常委会会议、专题协商会为关键平台，以提案办理协商、对口协商、界别协商为常态化机制的协商议政新格局，有效提升了议政建言的针对性与协商成果的转化率。成功组织召开了区政协十届四次会议，引导全体委员围绕区政府工作报告等重要文件，深入开展小组讨论和联组协商，提出意见建议</w:t>
      </w:r>
      <w:r>
        <w:rPr>
          <w:rFonts w:ascii="VgDeWpUh+DejaVuSans" w:hAnsi="VgDeWpUh+DejaVuSans" w:eastAsia="VgDeWpUh+DejaVuSans"/>
          <w:color w:val="000000"/>
          <w:sz w:val="32"/>
        </w:rPr>
        <w:t>100</w:t>
      </w:r>
      <w:r>
        <w:rPr>
          <w:rFonts w:ascii="Ja82df6A+FZFSK" w:hAnsi="Ja82df6A+FZFSK" w:eastAsia="Ja82df6A+FZFSK"/>
          <w:color w:val="000000"/>
          <w:sz w:val="32"/>
        </w:rPr>
        <w:t>余条，为完善全区发展思路贡献了智慧。精心组织</w:t>
      </w:r>
      <w:r>
        <w:rPr>
          <w:rFonts w:ascii="VgDeWpUh+DejaVuSans" w:hAnsi="VgDeWpUh+DejaVuSans" w:eastAsia="VgDeWpUh+DejaVuSans"/>
          <w:color w:val="000000"/>
          <w:sz w:val="32"/>
        </w:rPr>
        <w:t>2</w:t>
      </w:r>
      <w:r>
        <w:rPr>
          <w:rFonts w:ascii="Ja82df6A+FZFSK" w:hAnsi="Ja82df6A+FZFSK" w:eastAsia="Ja82df6A+FZFSK"/>
          <w:color w:val="000000"/>
          <w:sz w:val="32"/>
        </w:rPr>
        <w:t>次专题议政性</w:t>
      </w:r>
      <w:r>
        <w:rPr>
          <w:rFonts w:hint="eastAsia" w:ascii="Ja82df6A+FZFSK" w:hAnsi="Ja82df6A+FZFSK" w:eastAsia="宋体"/>
          <w:color w:val="000000"/>
          <w:sz w:val="32"/>
          <w:lang w:eastAsia="zh-CN"/>
        </w:rPr>
        <w:t>常委会会议</w:t>
      </w:r>
      <w:bookmarkStart w:id="0" w:name="_GoBack"/>
      <w:bookmarkEnd w:id="0"/>
      <w:r>
        <w:rPr>
          <w:rFonts w:ascii="Ja82df6A+FZFSK" w:hAnsi="Ja82df6A+FZFSK" w:eastAsia="Ja82df6A+FZFSK"/>
          <w:color w:val="000000"/>
          <w:sz w:val="32"/>
        </w:rPr>
        <w:t>，形成了</w:t>
      </w:r>
      <w:r>
        <w:rPr>
          <w:rFonts w:ascii="VgDeWpUh+DejaVuSans" w:hAnsi="VgDeWpUh+DejaVuSans" w:eastAsia="VgDeWpUh+DejaVuSans"/>
          <w:color w:val="000000"/>
          <w:sz w:val="32"/>
        </w:rPr>
        <w:t>2</w:t>
      </w:r>
      <w:r>
        <w:rPr>
          <w:rFonts w:ascii="Ja82df6A+FZFSK" w:hAnsi="Ja82df6A+FZFSK" w:eastAsia="Ja82df6A+FZFSK"/>
          <w:color w:val="000000"/>
          <w:sz w:val="32"/>
        </w:rPr>
        <w:t>份具有前瞻性、操作性的高质量建议案，为区委、区政府破解基础设施瓶颈、推动教育优质均衡发展提供了重要决策参考。以“多措并举创新激发消费潜力”等主题开展了</w:t>
      </w:r>
      <w:r>
        <w:rPr>
          <w:rFonts w:ascii="VgDeWpUh+DejaVuSans" w:hAnsi="VgDeWpUh+DejaVuSans" w:eastAsia="VgDeWpUh+DejaVuSans"/>
          <w:color w:val="000000"/>
          <w:sz w:val="32"/>
        </w:rPr>
        <w:t>4</w:t>
      </w:r>
      <w:r>
        <w:rPr>
          <w:rFonts w:ascii="Ja82df6A+FZFSK" w:hAnsi="Ja82df6A+FZFSK" w:eastAsia="Ja82df6A+FZFSK"/>
          <w:color w:val="000000"/>
          <w:sz w:val="32"/>
        </w:rPr>
        <w:t>项专题协商，组织委员深度调研辖区重点商贸企业，从优化消费环境、创新消费业态、打造消费品牌、丰富消费场景四个维度提出</w:t>
      </w:r>
      <w:r>
        <w:rPr>
          <w:rFonts w:ascii="VgDeWpUh+DejaVuSans" w:hAnsi="VgDeWpUh+DejaVuSans" w:eastAsia="VgDeWpUh+DejaVuSans"/>
          <w:color w:val="000000"/>
          <w:sz w:val="32"/>
        </w:rPr>
        <w:t>12</w:t>
      </w:r>
      <w:r>
        <w:rPr>
          <w:rFonts w:ascii="Ja82df6A+FZFSK" w:hAnsi="Ja82df6A+FZFSK" w:eastAsia="Ja82df6A+FZFSK"/>
          <w:color w:val="000000"/>
          <w:sz w:val="32"/>
        </w:rPr>
        <w:t>条具体建议。坚持“调”以务实、“研”以致用，全年组织开展</w:t>
      </w:r>
      <w:r>
        <w:rPr>
          <w:rFonts w:ascii="VgDeWpUh+DejaVuSans" w:hAnsi="VgDeWpUh+DejaVuSans" w:eastAsia="VgDeWpUh+DejaVuSans"/>
          <w:color w:val="000000"/>
          <w:sz w:val="32"/>
        </w:rPr>
        <w:t>6</w:t>
      </w:r>
      <w:r>
        <w:rPr>
          <w:rFonts w:ascii="Ja82df6A+FZFSK" w:hAnsi="Ja82df6A+FZFSK" w:eastAsia="Ja82df6A+FZFSK"/>
          <w:color w:val="000000"/>
          <w:sz w:val="32"/>
        </w:rPr>
        <w:t>项重点调研和</w:t>
      </w:r>
      <w:r>
        <w:rPr>
          <w:rFonts w:ascii="VgDeWpUh+DejaVuSans" w:hAnsi="VgDeWpUh+DejaVuSans" w:eastAsia="VgDeWpUh+DejaVuSans"/>
          <w:color w:val="000000"/>
          <w:sz w:val="32"/>
        </w:rPr>
        <w:t>5</w:t>
      </w:r>
      <w:r>
        <w:rPr>
          <w:rFonts w:ascii="Ja82df6A+FZFSK" w:hAnsi="Ja82df6A+FZFSK" w:eastAsia="Ja82df6A+FZFSK"/>
          <w:color w:val="000000"/>
          <w:sz w:val="32"/>
        </w:rPr>
        <w:t>项重点视察，形成了一批数据翔实、分析透彻的调研报告，为党政部门科学决策提供了有力参考，有效推动相关问题解决和工作改进。</w:t>
      </w:r>
    </w:p>
    <w:p w14:paraId="19C51873">
      <w:pPr>
        <w:widowControl/>
        <w:tabs>
          <w:tab w:val="left" w:pos="788"/>
        </w:tabs>
        <w:autoSpaceDE w:val="0"/>
        <w:autoSpaceDN w:val="0"/>
        <w:spacing w:before="0" w:after="0" w:line="560" w:lineRule="exact"/>
        <w:ind w:left="148" w:right="144" w:firstLine="0"/>
        <w:jc w:val="left"/>
      </w:pPr>
      <w:r>
        <w:tab/>
      </w:r>
      <w:r>
        <w:rPr>
          <w:rFonts w:ascii="VgDeWpUh+DejaVuSans" w:hAnsi="VgDeWpUh+DejaVuSans" w:eastAsia="VgDeWpUh+DejaVuSans"/>
          <w:color w:val="000000"/>
          <w:sz w:val="32"/>
        </w:rPr>
        <w:t>3</w:t>
      </w:r>
      <w:r>
        <w:rPr>
          <w:rFonts w:ascii="Ja82df6A+FZFSK" w:hAnsi="Ja82df6A+FZFSK" w:eastAsia="Ja82df6A+FZFSK"/>
          <w:color w:val="000000"/>
          <w:sz w:val="32"/>
        </w:rPr>
        <w:t>、坚守为民理念，展现“人民至上”政协情怀</w:t>
      </w:r>
      <w:r>
        <w:br w:type="textWrapping"/>
      </w:r>
      <w:r>
        <w:tab/>
      </w:r>
      <w:r>
        <w:rPr>
          <w:rFonts w:ascii="Ja82df6A+FZFSK" w:hAnsi="Ja82df6A+FZFSK" w:eastAsia="Ja82df6A+FZFSK"/>
          <w:color w:val="000000"/>
          <w:sz w:val="32"/>
        </w:rPr>
        <w:t>始终坚持以人民为中心的发展理念，通过提案督办、院坝协商、民主监督等多种渠道，积极推动解决群众急难愁盼问题，促进政协工作深入基层、为民服务。坚持以质量为导向，全年立案提案</w:t>
      </w:r>
      <w:r>
        <w:rPr>
          <w:rFonts w:ascii="VgDeWpUh+DejaVuSans" w:hAnsi="VgDeWpUh+DejaVuSans" w:eastAsia="VgDeWpUh+DejaVuSans"/>
          <w:color w:val="000000"/>
          <w:sz w:val="32"/>
        </w:rPr>
        <w:t>120</w:t>
      </w:r>
      <w:r>
        <w:rPr>
          <w:rFonts w:ascii="Ja82df6A+FZFSK" w:hAnsi="Ja82df6A+FZFSK" w:eastAsia="Ja82df6A+FZFSK"/>
          <w:color w:val="000000"/>
          <w:sz w:val="32"/>
        </w:rPr>
        <w:t>件，立案率</w:t>
      </w:r>
      <w:r>
        <w:rPr>
          <w:rFonts w:ascii="VgDeWpUh+DejaVuSans" w:hAnsi="VgDeWpUh+DejaVuSans" w:eastAsia="VgDeWpUh+DejaVuSans"/>
          <w:color w:val="000000"/>
          <w:sz w:val="32"/>
        </w:rPr>
        <w:t>90.9%</w:t>
      </w:r>
      <w:r>
        <w:rPr>
          <w:rFonts w:ascii="Ja82df6A+FZFSK" w:hAnsi="Ja82df6A+FZFSK" w:eastAsia="Ja82df6A+FZFSK"/>
          <w:color w:val="000000"/>
          <w:sz w:val="32"/>
        </w:rPr>
        <w:t>，一批关于优化营商环境、提升文</w:t>
      </w:r>
    </w:p>
    <w:p w14:paraId="040F3774">
      <w:pPr>
        <w:widowControl/>
        <w:autoSpaceDE w:val="0"/>
        <w:autoSpaceDN w:val="0"/>
        <w:spacing w:before="930" w:after="0" w:line="354" w:lineRule="exact"/>
        <w:ind w:left="0" w:right="458" w:firstLine="0"/>
        <w:jc w:val="right"/>
      </w:pPr>
      <w:r>
        <w:rPr>
          <w:rFonts w:ascii="Ja82df6A+FZFSK" w:hAnsi="Ja82df6A+FZFSK" w:eastAsia="Ja82df6A+FZFSK"/>
          <w:color w:val="000000"/>
          <w:sz w:val="28"/>
        </w:rPr>
        <w:t>—</w:t>
      </w:r>
      <w:r>
        <w:rPr>
          <w:rFonts w:ascii="LgbR9CO5+NotoSansMonoCJKsc" w:hAnsi="LgbR9CO5+NotoSansMonoCJKsc" w:eastAsia="LgbR9CO5+NotoSansMonoCJKsc"/>
          <w:color w:val="000000"/>
          <w:sz w:val="28"/>
        </w:rPr>
        <w:t>4</w:t>
      </w:r>
      <w:r>
        <w:rPr>
          <w:rFonts w:ascii="Ja82df6A+FZFSK" w:hAnsi="Ja82df6A+FZFSK" w:eastAsia="Ja82df6A+FZFSK"/>
          <w:color w:val="000000"/>
          <w:sz w:val="28"/>
        </w:rPr>
        <w:t>—</w:t>
      </w:r>
    </w:p>
    <w:p w14:paraId="2D978819">
      <w:pPr>
        <w:sectPr>
          <w:pgSz w:w="11906" w:h="17238"/>
          <w:pgMar w:top="1126" w:right="1296" w:bottom="586" w:left="1440" w:header="720" w:footer="720" w:gutter="0"/>
          <w:cols w:equalWidth="0" w:num="1">
            <w:col w:w="9170"/>
          </w:cols>
          <w:docGrid w:linePitch="360" w:charSpace="0"/>
        </w:sectPr>
      </w:pPr>
    </w:p>
    <w:p w14:paraId="64FDDE17">
      <w:pPr>
        <w:widowControl/>
        <w:autoSpaceDE w:val="0"/>
        <w:autoSpaceDN w:val="0"/>
        <w:spacing w:before="916" w:after="0" w:line="220" w:lineRule="exact"/>
        <w:ind w:left="0" w:right="0"/>
      </w:pPr>
    </w:p>
    <w:p w14:paraId="62424949">
      <w:pPr>
        <w:widowControl/>
        <w:autoSpaceDE w:val="0"/>
        <w:autoSpaceDN w:val="0"/>
        <w:spacing w:before="0" w:after="0" w:line="488" w:lineRule="exact"/>
        <w:ind w:left="160" w:right="34" w:firstLine="0"/>
        <w:jc w:val="both"/>
      </w:pPr>
      <w:r>
        <w:rPr>
          <w:rFonts w:ascii="Ja82df6A+FZFSK" w:hAnsi="Ja82df6A+FZFSK" w:eastAsia="Ja82df6A+FZFSK"/>
          <w:color w:val="000000"/>
          <w:sz w:val="32"/>
        </w:rPr>
        <w:t>旅服务、改善生态环境、关爱“一老一小”等群众关切的问题得到有效推动和解决。修订并实施了《提案工作条例》，进一步规范提案办理协商流程，提升提案办理的透明度和效率。</w:t>
      </w:r>
    </w:p>
    <w:p w14:paraId="28299FCB">
      <w:pPr>
        <w:widowControl/>
        <w:autoSpaceDE w:val="0"/>
        <w:autoSpaceDN w:val="0"/>
        <w:spacing w:before="2" w:after="0" w:line="560" w:lineRule="exact"/>
        <w:ind w:left="0" w:right="34" w:firstLine="0"/>
        <w:jc w:val="right"/>
      </w:pPr>
      <w:r>
        <w:rPr>
          <w:rFonts w:ascii="Ja82df6A+FZFSK" w:hAnsi="Ja82df6A+FZFSK" w:eastAsia="Ja82df6A+FZFSK"/>
          <w:color w:val="000000"/>
          <w:sz w:val="32"/>
        </w:rPr>
        <w:t>将院坝协商作为政协参与基层社会治理的特色品牌。全年围绕“物业联建激活小区自治”“助力中小企业降本增效”“助推老旧小区改造”等</w:t>
      </w:r>
      <w:r>
        <w:rPr>
          <w:rFonts w:ascii="VgDeWpUh+DejaVuSans" w:hAnsi="VgDeWpUh+DejaVuSans" w:eastAsia="VgDeWpUh+DejaVuSans"/>
          <w:color w:val="000000"/>
          <w:sz w:val="32"/>
        </w:rPr>
        <w:t>10</w:t>
      </w:r>
      <w:r>
        <w:rPr>
          <w:rFonts w:ascii="Ja82df6A+FZFSK" w:hAnsi="Ja82df6A+FZFSK" w:eastAsia="Ja82df6A+FZFSK"/>
          <w:color w:val="000000"/>
          <w:sz w:val="32"/>
        </w:rPr>
        <w:t>个贴近群众的议题，在街道社区、企业园区开展灵活多样的协商议事活动。充分发挥协商式监督优势，围绕文物保护现状及活化利用等开展了</w:t>
      </w:r>
      <w:r>
        <w:rPr>
          <w:rFonts w:ascii="VgDeWpUh+DejaVuSans" w:hAnsi="VgDeWpUh+DejaVuSans" w:eastAsia="VgDeWpUh+DejaVuSans"/>
          <w:color w:val="000000"/>
          <w:sz w:val="32"/>
        </w:rPr>
        <w:t>4</w:t>
      </w:r>
      <w:r>
        <w:rPr>
          <w:rFonts w:ascii="Ja82df6A+FZFSK" w:hAnsi="Ja82df6A+FZFSK" w:eastAsia="Ja82df6A+FZFSK"/>
          <w:color w:val="000000"/>
          <w:sz w:val="32"/>
        </w:rPr>
        <w:t>项专项民主监督。此外，积极推荐委员担任特邀监督员，参与行风评议、案件庭审旁听等活动，使民主监督融入日常、成为常态。</w:t>
      </w:r>
    </w:p>
    <w:p w14:paraId="27CC7444">
      <w:pPr>
        <w:widowControl/>
        <w:tabs>
          <w:tab w:val="left" w:pos="800"/>
        </w:tabs>
        <w:autoSpaceDE w:val="0"/>
        <w:autoSpaceDN w:val="0"/>
        <w:spacing w:before="2" w:after="0" w:line="560" w:lineRule="exact"/>
        <w:ind w:left="160" w:right="0" w:firstLine="0"/>
        <w:jc w:val="left"/>
      </w:pPr>
      <w:r>
        <w:tab/>
      </w:r>
      <w:r>
        <w:rPr>
          <w:rFonts w:ascii="VgDeWpUh+DejaVuSans" w:hAnsi="VgDeWpUh+DejaVuSans" w:eastAsia="VgDeWpUh+DejaVuSans"/>
          <w:color w:val="000000"/>
          <w:sz w:val="32"/>
        </w:rPr>
        <w:t>4</w:t>
      </w:r>
      <w:r>
        <w:rPr>
          <w:rFonts w:ascii="Ja82df6A+FZFSK" w:hAnsi="Ja82df6A+FZFSK" w:eastAsia="Ja82df6A+FZFSK"/>
          <w:color w:val="000000"/>
          <w:sz w:val="32"/>
        </w:rPr>
        <w:t>、发扬团结民主，书写“凝聚共识”政协篇章</w:t>
      </w:r>
      <w:r>
        <w:br w:type="textWrapping"/>
      </w:r>
      <w:r>
        <w:tab/>
      </w:r>
      <w:r>
        <w:rPr>
          <w:rFonts w:ascii="Ja82df6A+FZFSK" w:hAnsi="Ja82df6A+FZFSK" w:eastAsia="Ja82df6A+FZFSK"/>
          <w:color w:val="000000"/>
          <w:sz w:val="32"/>
        </w:rPr>
        <w:t>坚持将强化思想政治引领、广泛凝聚共识作为履职工作的核心环节，协助区委、区政府最大限度凝聚改革发展共识。密切与各民主党派、工商联、无党派人士和各人民团体的联系，完善联动履职机制，在重点协商、联合调研、视察监督中优先安排党派团体发言、联合开展活动。扎实开展文史资料基础工作，健全编撰制度，规范征编流程，完成《大美大观》的征编、出版，系统挖掘整理区域历史文化资源。注重强化宣传引导，密切与新闻媒体的沟通协作，全年在省市主流媒体及政协系统内刊发宣传报道</w:t>
      </w:r>
      <w:r>
        <w:rPr>
          <w:rFonts w:ascii="VgDeWpUh+DejaVuSans" w:hAnsi="VgDeWpUh+DejaVuSans" w:eastAsia="VgDeWpUh+DejaVuSans"/>
          <w:color w:val="000000"/>
          <w:sz w:val="32"/>
        </w:rPr>
        <w:t>35</w:t>
      </w:r>
      <w:r>
        <w:rPr>
          <w:rFonts w:ascii="Ja82df6A+FZFSK" w:hAnsi="Ja82df6A+FZFSK" w:eastAsia="Ja82df6A+FZFSK"/>
          <w:color w:val="000000"/>
          <w:sz w:val="32"/>
        </w:rPr>
        <w:t>篇，有效传播了政协声音，讲好了履职故事。强化社情民意信息的编报与转化，全年编报社情民意信息</w:t>
      </w:r>
      <w:r>
        <w:rPr>
          <w:rFonts w:ascii="VgDeWpUh+DejaVuSans" w:hAnsi="VgDeWpUh+DejaVuSans" w:eastAsia="VgDeWpUh+DejaVuSans"/>
          <w:color w:val="000000"/>
          <w:sz w:val="32"/>
        </w:rPr>
        <w:t>33</w:t>
      </w:r>
      <w:r>
        <w:rPr>
          <w:rFonts w:ascii="Ja82df6A+FZFSK" w:hAnsi="Ja82df6A+FZFSK" w:eastAsia="Ja82df6A+FZFSK"/>
          <w:color w:val="000000"/>
          <w:sz w:val="32"/>
        </w:rPr>
        <w:t>期、情况反映</w:t>
      </w:r>
      <w:r>
        <w:rPr>
          <w:rFonts w:ascii="VgDeWpUh+DejaVuSans" w:hAnsi="VgDeWpUh+DejaVuSans" w:eastAsia="VgDeWpUh+DejaVuSans"/>
          <w:color w:val="000000"/>
          <w:sz w:val="32"/>
        </w:rPr>
        <w:t>7</w:t>
      </w:r>
      <w:r>
        <w:rPr>
          <w:rFonts w:ascii="Ja82df6A+FZFSK" w:hAnsi="Ja82df6A+FZFSK" w:eastAsia="Ja82df6A+FZFSK"/>
          <w:color w:val="000000"/>
          <w:sz w:val="32"/>
        </w:rPr>
        <w:t>期。</w:t>
      </w:r>
    </w:p>
    <w:p w14:paraId="54D2174D">
      <w:pPr>
        <w:widowControl/>
        <w:autoSpaceDE w:val="0"/>
        <w:autoSpaceDN w:val="0"/>
        <w:spacing w:before="932" w:after="0" w:line="354" w:lineRule="exact"/>
        <w:ind w:left="0" w:right="314" w:firstLine="0"/>
        <w:jc w:val="right"/>
      </w:pPr>
      <w:r>
        <w:rPr>
          <w:rFonts w:ascii="Ja82df6A+FZFSK" w:hAnsi="Ja82df6A+FZFSK" w:eastAsia="Ja82df6A+FZFSK"/>
          <w:color w:val="000000"/>
          <w:sz w:val="28"/>
        </w:rPr>
        <w:t>—</w:t>
      </w:r>
      <w:r>
        <w:rPr>
          <w:rFonts w:ascii="LgbR9CO5+NotoSansMonoCJKsc" w:hAnsi="LgbR9CO5+NotoSansMonoCJKsc" w:eastAsia="LgbR9CO5+NotoSansMonoCJKsc"/>
          <w:color w:val="000000"/>
          <w:sz w:val="28"/>
        </w:rPr>
        <w:t>5</w:t>
      </w:r>
      <w:r>
        <w:rPr>
          <w:rFonts w:ascii="Ja82df6A+FZFSK" w:hAnsi="Ja82df6A+FZFSK" w:eastAsia="Ja82df6A+FZFSK"/>
          <w:color w:val="000000"/>
          <w:sz w:val="28"/>
        </w:rPr>
        <w:t>—</w:t>
      </w:r>
    </w:p>
    <w:p w14:paraId="34A8B588">
      <w:pPr>
        <w:sectPr>
          <w:pgSz w:w="11906" w:h="17238"/>
          <w:pgMar w:top="1136" w:right="1440" w:bottom="586" w:left="1428" w:header="720" w:footer="720" w:gutter="0"/>
          <w:cols w:equalWidth="0" w:num="1">
            <w:col w:w="9038"/>
          </w:cols>
          <w:docGrid w:linePitch="360" w:charSpace="0"/>
        </w:sectPr>
      </w:pPr>
    </w:p>
    <w:p w14:paraId="6B66C730">
      <w:pPr>
        <w:widowControl/>
        <w:autoSpaceDE w:val="0"/>
        <w:autoSpaceDN w:val="0"/>
        <w:spacing w:before="906" w:after="0" w:line="220" w:lineRule="exact"/>
        <w:ind w:left="0" w:right="0"/>
      </w:pPr>
    </w:p>
    <w:p w14:paraId="597C4446">
      <w:pPr>
        <w:widowControl/>
        <w:tabs>
          <w:tab w:val="left" w:pos="788"/>
        </w:tabs>
        <w:autoSpaceDE w:val="0"/>
        <w:autoSpaceDN w:val="0"/>
        <w:spacing w:before="0" w:after="0" w:line="546" w:lineRule="exact"/>
        <w:ind w:left="148" w:right="0" w:firstLine="0"/>
        <w:jc w:val="left"/>
      </w:pPr>
      <w:r>
        <w:tab/>
      </w:r>
      <w:r>
        <w:rPr>
          <w:rFonts w:ascii="VgDeWpUh+DejaVuSans" w:hAnsi="VgDeWpUh+DejaVuSans" w:eastAsia="VgDeWpUh+DejaVuSans"/>
          <w:color w:val="000000"/>
          <w:sz w:val="32"/>
        </w:rPr>
        <w:t>5</w:t>
      </w:r>
      <w:r>
        <w:rPr>
          <w:rFonts w:ascii="Ja82df6A+FZFSK" w:hAnsi="Ja82df6A+FZFSK" w:eastAsia="Ja82df6A+FZFSK"/>
          <w:color w:val="000000"/>
          <w:sz w:val="32"/>
        </w:rPr>
        <w:t>、坚持强基固本，树立“勤廉有为”政协形象</w:t>
      </w:r>
      <w:r>
        <w:br w:type="textWrapping"/>
      </w:r>
      <w:r>
        <w:tab/>
      </w:r>
      <w:r>
        <w:rPr>
          <w:rFonts w:ascii="Ja82df6A+FZFSK" w:hAnsi="Ja82df6A+FZFSK" w:eastAsia="Ja82df6A+FZFSK"/>
          <w:color w:val="000000"/>
          <w:sz w:val="32"/>
        </w:rPr>
        <w:t>健全制度机制，提升规范化水平。着眼长效常治，修订完善了《关于加强和改进民主监督工作的实施办法》《关于加强和改进反映社情民意信息工作的实施办法》等制度。健全了委员联系界别群众、专委会联系指导界别活动小组和委员工作室、协商成果采纳反馈等工作机制。通过制度建设和执行，进一步提升了政协工作的制度化、规范化、程序化水平。以党建为统领推动“党组</w:t>
      </w:r>
      <w:r>
        <w:rPr>
          <w:rFonts w:ascii="VgDeWpUh+DejaVuSans" w:hAnsi="VgDeWpUh+DejaVuSans" w:eastAsia="VgDeWpUh+DejaVuSans"/>
          <w:color w:val="000000"/>
          <w:sz w:val="32"/>
        </w:rPr>
        <w:t>+</w:t>
      </w:r>
      <w:r>
        <w:rPr>
          <w:rFonts w:ascii="Ja82df6A+FZFSK" w:hAnsi="Ja82df6A+FZFSK" w:eastAsia="Ja82df6A+FZFSK"/>
          <w:color w:val="000000"/>
          <w:sz w:val="32"/>
        </w:rPr>
        <w:t>机关党组</w:t>
      </w:r>
      <w:r>
        <w:rPr>
          <w:rFonts w:ascii="VgDeWpUh+DejaVuSans" w:hAnsi="VgDeWpUh+DejaVuSans" w:eastAsia="VgDeWpUh+DejaVuSans"/>
          <w:color w:val="000000"/>
          <w:sz w:val="32"/>
        </w:rPr>
        <w:t>+</w:t>
      </w:r>
      <w:r>
        <w:rPr>
          <w:rFonts w:ascii="Ja82df6A+FZFSK" w:hAnsi="Ja82df6A+FZFSK" w:eastAsia="Ja82df6A+FZFSK"/>
          <w:color w:val="000000"/>
          <w:sz w:val="32"/>
        </w:rPr>
        <w:t>机关党支部”组织体系的建设，深入开展“四强”党支部建设工作，使机关党支部的政治功能和组织功能得以持续强化。扎实开展深入贯彻中央八项规定精神学习教育，持续推进作风革命、效能革命。全年运用“四种形态”中第一种形态开展谈话</w:t>
      </w:r>
      <w:r>
        <w:rPr>
          <w:rFonts w:ascii="VgDeWpUh+DejaVuSans" w:hAnsi="VgDeWpUh+DejaVuSans" w:eastAsia="VgDeWpUh+DejaVuSans"/>
          <w:color w:val="000000"/>
          <w:sz w:val="32"/>
        </w:rPr>
        <w:t>8</w:t>
      </w:r>
      <w:r>
        <w:rPr>
          <w:rFonts w:ascii="Ja82df6A+FZFSK" w:hAnsi="Ja82df6A+FZFSK" w:eastAsia="Ja82df6A+FZFSK"/>
          <w:color w:val="000000"/>
          <w:sz w:val="32"/>
        </w:rPr>
        <w:t>次。严格落实中央八项规定精神，落实整治形式主义为基层减负要求，从严精简文件，严控会议数量和规模，始终保持政协机关风清气正的政治生态和务实高效的机关效能。</w:t>
      </w:r>
    </w:p>
    <w:p w14:paraId="576DF09E">
      <w:pPr>
        <w:widowControl/>
        <w:autoSpaceDE w:val="0"/>
        <w:autoSpaceDN w:val="0"/>
        <w:spacing w:before="208" w:after="0" w:line="346" w:lineRule="exact"/>
        <w:ind w:left="788" w:right="0" w:firstLine="0"/>
        <w:jc w:val="left"/>
      </w:pPr>
      <w:r>
        <w:rPr>
          <w:rFonts w:ascii="NYKtRJt3+FZKTK" w:hAnsi="NYKtRJt3+FZKTK" w:eastAsia="NYKtRJt3+FZKTK"/>
          <w:color w:val="000000"/>
          <w:sz w:val="32"/>
        </w:rPr>
        <w:t>（二）项目绩效目标。</w:t>
      </w:r>
    </w:p>
    <w:p w14:paraId="26B2C30D">
      <w:pPr>
        <w:widowControl/>
        <w:autoSpaceDE w:val="0"/>
        <w:autoSpaceDN w:val="0"/>
        <w:spacing w:before="68" w:after="0" w:line="550" w:lineRule="exact"/>
        <w:ind w:left="148" w:right="0" w:firstLine="640"/>
        <w:jc w:val="left"/>
      </w:pPr>
      <w:r>
        <w:rPr>
          <w:rFonts w:ascii="Ja82df6A+FZFSK" w:hAnsi="Ja82df6A+FZFSK" w:eastAsia="Ja82df6A+FZFSK"/>
          <w:color w:val="000000"/>
          <w:sz w:val="32"/>
        </w:rPr>
        <w:t>中国人民政治协商会议昆明市五华区委员会在</w:t>
      </w:r>
      <w:r>
        <w:rPr>
          <w:rFonts w:ascii="LgbR9CO5+NotoSansMonoCJKsc" w:hAnsi="LgbR9CO5+NotoSansMonoCJKsc" w:eastAsia="LgbR9CO5+NotoSansMonoCJKsc"/>
          <w:color w:val="000000"/>
          <w:sz w:val="32"/>
        </w:rPr>
        <w:t>2025</w:t>
      </w:r>
      <w:r>
        <w:rPr>
          <w:rFonts w:ascii="Ja82df6A+FZFSK" w:hAnsi="Ja82df6A+FZFSK" w:eastAsia="Ja82df6A+FZFSK"/>
          <w:color w:val="000000"/>
          <w:sz w:val="32"/>
        </w:rPr>
        <w:t>年度中，开展政协委员之家活动，开展街道政协工作联络委活动，政协常委及</w:t>
      </w:r>
      <w:r>
        <w:rPr>
          <w:rFonts w:hint="eastAsia" w:ascii="Ja82df6A+FZFSK" w:hAnsi="Ja82df6A+FZFSK" w:eastAsia="宋体"/>
          <w:color w:val="000000"/>
          <w:sz w:val="32"/>
          <w:lang w:eastAsia="zh-CN"/>
        </w:rPr>
        <w:t>政协委员参政议政</w:t>
      </w:r>
      <w:r>
        <w:rPr>
          <w:rFonts w:ascii="Ja82df6A+FZFSK" w:hAnsi="Ja82df6A+FZFSK" w:eastAsia="Ja82df6A+FZFSK"/>
          <w:color w:val="000000"/>
          <w:sz w:val="32"/>
        </w:rPr>
        <w:t>，政协委员开展调研、视察等参政议政活动，对委员进行培训提高履职能力和水平，对全区重点工作开展课题调研。按区政协年度工作计划完成协调、保障专题调研计划和开展相关活动的组织服务工作，处理政协委员和人民群众的来信来访，联系区级各民主党派、工商联等政协参加单位，及政协</w:t>
      </w:r>
    </w:p>
    <w:p w14:paraId="5C8057F0">
      <w:pPr>
        <w:widowControl/>
        <w:autoSpaceDE w:val="0"/>
        <w:autoSpaceDN w:val="0"/>
        <w:spacing w:before="932" w:after="0" w:line="354" w:lineRule="exact"/>
        <w:ind w:left="0" w:right="574" w:firstLine="0"/>
        <w:jc w:val="right"/>
      </w:pPr>
      <w:r>
        <w:rPr>
          <w:rFonts w:ascii="Ja82df6A+FZFSK" w:hAnsi="Ja82df6A+FZFSK" w:eastAsia="Ja82df6A+FZFSK"/>
          <w:color w:val="000000"/>
          <w:sz w:val="28"/>
        </w:rPr>
        <w:t>—</w:t>
      </w:r>
      <w:r>
        <w:rPr>
          <w:rFonts w:ascii="LgbR9CO5+NotoSansMonoCJKsc" w:hAnsi="LgbR9CO5+NotoSansMonoCJKsc" w:eastAsia="LgbR9CO5+NotoSansMonoCJKsc"/>
          <w:color w:val="000000"/>
          <w:sz w:val="28"/>
        </w:rPr>
        <w:t>6</w:t>
      </w:r>
      <w:r>
        <w:rPr>
          <w:rFonts w:ascii="Ja82df6A+FZFSK" w:hAnsi="Ja82df6A+FZFSK" w:eastAsia="Ja82df6A+FZFSK"/>
          <w:color w:val="000000"/>
          <w:sz w:val="28"/>
        </w:rPr>
        <w:t>—</w:t>
      </w:r>
    </w:p>
    <w:p w14:paraId="7D67623D">
      <w:pPr>
        <w:sectPr>
          <w:pgSz w:w="11906" w:h="17238"/>
          <w:pgMar w:top="1126" w:right="1180" w:bottom="586" w:left="1440" w:header="720" w:footer="720" w:gutter="0"/>
          <w:cols w:equalWidth="0" w:num="1">
            <w:col w:w="9286"/>
          </w:cols>
          <w:docGrid w:linePitch="360" w:charSpace="0"/>
        </w:sectPr>
      </w:pPr>
    </w:p>
    <w:p w14:paraId="15DD8CFF">
      <w:pPr>
        <w:widowControl/>
        <w:autoSpaceDE w:val="0"/>
        <w:autoSpaceDN w:val="0"/>
        <w:spacing w:before="916" w:after="0" w:line="220" w:lineRule="exact"/>
        <w:ind w:left="0" w:right="0"/>
      </w:pPr>
    </w:p>
    <w:p w14:paraId="1635F745">
      <w:pPr>
        <w:widowControl/>
        <w:tabs>
          <w:tab w:val="left" w:pos="788"/>
        </w:tabs>
        <w:autoSpaceDE w:val="0"/>
        <w:autoSpaceDN w:val="0"/>
        <w:spacing w:before="0" w:after="0" w:line="542" w:lineRule="exact"/>
        <w:ind w:left="148" w:right="0" w:firstLine="0"/>
        <w:jc w:val="left"/>
      </w:pPr>
      <w:r>
        <w:rPr>
          <w:rFonts w:ascii="Ja82df6A+FZFSK" w:hAnsi="Ja82df6A+FZFSK" w:eastAsia="Ja82df6A+FZFSK"/>
          <w:color w:val="000000"/>
          <w:sz w:val="32"/>
        </w:rPr>
        <w:t>机关的日常运作。完成《五华史话》丛书的编辑印刷。人民政协是中国人民爱国统一战线的组织，是中国共产党领导的多党合作和政治协商的重要机构，是我国政治生活中发扬社会主义民主的重要形式，是国家治理体系的重要组成部分，是具有中国特色的制度安排。政协委员作为各党派团体、各族各界代表人士，具有一定的社会影响和参政议政能力。信息化可以有效破解闭会期间政协委员履职难题，调动政协委员履职积极性。第一，信息化传播空间上的“全网化”和时间上的“全天候”加强了政协组织与政协委员，以及不同地区政协之间的联系，运用信息化开展工作。第二，通过信息化渠道，深化服务政协委员，开展提案、视察调研、反映社情民意信息等工作，提升政协履职成效和水平。</w:t>
      </w:r>
      <w:r>
        <w:tab/>
      </w:r>
      <w:r>
        <w:rPr>
          <w:rFonts w:ascii="NYKtRJt3+FZKTK" w:hAnsi="NYKtRJt3+FZKTK" w:eastAsia="NYKtRJt3+FZKTK"/>
          <w:color w:val="000000"/>
          <w:sz w:val="32"/>
        </w:rPr>
        <w:t>（三）项目组织管理情况。</w:t>
      </w:r>
    </w:p>
    <w:p w14:paraId="5D916351">
      <w:pPr>
        <w:widowControl/>
        <w:tabs>
          <w:tab w:val="left" w:pos="748"/>
          <w:tab w:val="left" w:pos="788"/>
        </w:tabs>
        <w:autoSpaceDE w:val="0"/>
        <w:autoSpaceDN w:val="0"/>
        <w:spacing w:before="88" w:after="0" w:line="530" w:lineRule="exact"/>
        <w:ind w:left="148" w:right="0" w:firstLine="0"/>
        <w:jc w:val="left"/>
      </w:pPr>
      <w:r>
        <w:tab/>
      </w:r>
      <w:r>
        <w:rPr>
          <w:rFonts w:ascii="LgbR9CO5+NotoSansMonoCJKsc" w:hAnsi="LgbR9CO5+NotoSansMonoCJKsc" w:eastAsia="LgbR9CO5+NotoSansMonoCJKsc"/>
          <w:color w:val="000000"/>
          <w:sz w:val="32"/>
        </w:rPr>
        <w:t>1.</w:t>
      </w:r>
      <w:r>
        <w:rPr>
          <w:rFonts w:ascii="Ja82df6A+FZFSK" w:hAnsi="Ja82df6A+FZFSK" w:eastAsia="Ja82df6A+FZFSK"/>
          <w:color w:val="000000"/>
          <w:sz w:val="32"/>
        </w:rPr>
        <w:t>项目组织情况</w:t>
      </w:r>
      <w:r>
        <w:br w:type="textWrapping"/>
      </w:r>
      <w:r>
        <w:tab/>
      </w:r>
      <w:r>
        <w:rPr>
          <w:rFonts w:ascii="Ja82df6A+FZFSK" w:hAnsi="Ja82df6A+FZFSK" w:eastAsia="Ja82df6A+FZFSK"/>
          <w:color w:val="000000"/>
          <w:sz w:val="30"/>
        </w:rPr>
        <w:t>中国人民政治协商会议昆明市五华区委员会由委员联络委员会、提案委员会、经济和农业农村委员会、人口资源环境和城乡建设委</w:t>
      </w:r>
    </w:p>
    <w:p w14:paraId="778BB9D2">
      <w:pPr>
        <w:widowControl/>
        <w:autoSpaceDE w:val="0"/>
        <w:autoSpaceDN w:val="0"/>
        <w:spacing w:before="0" w:after="0" w:line="572" w:lineRule="exact"/>
        <w:ind w:left="148" w:right="0" w:firstLine="0"/>
        <w:jc w:val="left"/>
      </w:pPr>
      <w:r>
        <w:rPr>
          <w:rFonts w:ascii="Ja82df6A+FZFSK" w:hAnsi="Ja82df6A+FZFSK" w:eastAsia="Ja82df6A+FZFSK"/>
          <w:color w:val="000000"/>
          <w:sz w:val="30"/>
        </w:rPr>
        <w:t>员会、教科卫体委员会、社会法制和民族宗教委员会、文化文史和学习委员会、办公室组成（其中办公室下设秘书科）。机构编制管理部门核定编制人数</w:t>
      </w:r>
      <w:r>
        <w:rPr>
          <w:rFonts w:ascii="LgbR9CO5+NotoSansMonoCJKsc" w:hAnsi="LgbR9CO5+NotoSansMonoCJKsc" w:eastAsia="LgbR9CO5+NotoSansMonoCJKsc"/>
          <w:color w:val="000000"/>
          <w:sz w:val="30"/>
        </w:rPr>
        <w:t>27</w:t>
      </w:r>
      <w:r>
        <w:rPr>
          <w:rFonts w:ascii="Ja82df6A+FZFSK" w:hAnsi="Ja82df6A+FZFSK" w:eastAsia="Ja82df6A+FZFSK"/>
          <w:color w:val="000000"/>
          <w:sz w:val="30"/>
        </w:rPr>
        <w:t>人，其中：核定下达区政协行政编制</w:t>
      </w:r>
      <w:r>
        <w:rPr>
          <w:rFonts w:ascii="LgbR9CO5+NotoSansMonoCJKsc" w:hAnsi="LgbR9CO5+NotoSansMonoCJKsc" w:eastAsia="LgbR9CO5+NotoSansMonoCJKsc"/>
          <w:color w:val="000000"/>
          <w:sz w:val="30"/>
        </w:rPr>
        <w:t>24</w:t>
      </w:r>
      <w:r>
        <w:rPr>
          <w:rFonts w:ascii="Ja82df6A+FZFSK" w:hAnsi="Ja82df6A+FZFSK" w:eastAsia="Ja82df6A+FZFSK"/>
          <w:color w:val="000000"/>
          <w:sz w:val="30"/>
        </w:rPr>
        <w:t>名，工勤编制</w:t>
      </w:r>
      <w:r>
        <w:rPr>
          <w:rFonts w:ascii="LgbR9CO5+NotoSansMonoCJKsc" w:hAnsi="LgbR9CO5+NotoSansMonoCJKsc" w:eastAsia="LgbR9CO5+NotoSansMonoCJKsc"/>
          <w:color w:val="000000"/>
          <w:sz w:val="30"/>
        </w:rPr>
        <w:t>3</w:t>
      </w:r>
      <w:r>
        <w:rPr>
          <w:rFonts w:ascii="Ja82df6A+FZFSK" w:hAnsi="Ja82df6A+FZFSK" w:eastAsia="Ja82df6A+FZFSK"/>
          <w:color w:val="000000"/>
          <w:sz w:val="30"/>
        </w:rPr>
        <w:t>名。</w:t>
      </w:r>
    </w:p>
    <w:p w14:paraId="5AB14EBC">
      <w:pPr>
        <w:widowControl/>
        <w:tabs>
          <w:tab w:val="left" w:pos="788"/>
        </w:tabs>
        <w:autoSpaceDE w:val="0"/>
        <w:autoSpaceDN w:val="0"/>
        <w:spacing w:before="32" w:after="0" w:line="534" w:lineRule="exact"/>
        <w:ind w:left="148" w:right="144" w:firstLine="0"/>
        <w:jc w:val="left"/>
      </w:pPr>
      <w:r>
        <w:tab/>
      </w:r>
      <w:r>
        <w:rPr>
          <w:rFonts w:ascii="LgbR9CO5+NotoSansMonoCJKsc" w:hAnsi="LgbR9CO5+NotoSansMonoCJKsc" w:eastAsia="LgbR9CO5+NotoSansMonoCJKsc"/>
          <w:color w:val="000000"/>
          <w:sz w:val="32"/>
        </w:rPr>
        <w:t>2.</w:t>
      </w:r>
      <w:r>
        <w:rPr>
          <w:rFonts w:ascii="Ja82df6A+FZFSK" w:hAnsi="Ja82df6A+FZFSK" w:eastAsia="Ja82df6A+FZFSK"/>
          <w:color w:val="000000"/>
          <w:sz w:val="32"/>
        </w:rPr>
        <w:t>项目管理情况</w:t>
      </w:r>
      <w:r>
        <w:br w:type="textWrapping"/>
      </w:r>
      <w:r>
        <w:tab/>
      </w:r>
      <w:r>
        <w:rPr>
          <w:rFonts w:ascii="Ja82df6A+FZFSK" w:hAnsi="Ja82df6A+FZFSK" w:eastAsia="Ja82df6A+FZFSK"/>
          <w:color w:val="000000"/>
          <w:sz w:val="32"/>
        </w:rPr>
        <w:t>项目实施前：按照财务制度、预算管理办法、内控制度、“三重一大”相关制度申请、审批项目经费，每项活动开展前制定切</w:t>
      </w:r>
    </w:p>
    <w:p w14:paraId="701E65BA">
      <w:pPr>
        <w:widowControl/>
        <w:autoSpaceDE w:val="0"/>
        <w:autoSpaceDN w:val="0"/>
        <w:spacing w:before="932" w:after="0" w:line="354" w:lineRule="exact"/>
        <w:ind w:left="0" w:right="458" w:firstLine="0"/>
        <w:jc w:val="right"/>
      </w:pPr>
      <w:r>
        <w:rPr>
          <w:rFonts w:ascii="Ja82df6A+FZFSK" w:hAnsi="Ja82df6A+FZFSK" w:eastAsia="Ja82df6A+FZFSK"/>
          <w:color w:val="000000"/>
          <w:sz w:val="28"/>
        </w:rPr>
        <w:t>—</w:t>
      </w:r>
      <w:r>
        <w:rPr>
          <w:rFonts w:ascii="LgbR9CO5+NotoSansMonoCJKsc" w:hAnsi="LgbR9CO5+NotoSansMonoCJKsc" w:eastAsia="LgbR9CO5+NotoSansMonoCJKsc"/>
          <w:color w:val="000000"/>
          <w:sz w:val="28"/>
        </w:rPr>
        <w:t>7</w:t>
      </w:r>
      <w:r>
        <w:rPr>
          <w:rFonts w:ascii="Ja82df6A+FZFSK" w:hAnsi="Ja82df6A+FZFSK" w:eastAsia="Ja82df6A+FZFSK"/>
          <w:color w:val="000000"/>
          <w:sz w:val="28"/>
        </w:rPr>
        <w:t>—</w:t>
      </w:r>
    </w:p>
    <w:p w14:paraId="0EF3B912">
      <w:pPr>
        <w:sectPr>
          <w:pgSz w:w="11906" w:h="17238"/>
          <w:pgMar w:top="1136" w:right="1296" w:bottom="586" w:left="1440" w:header="720" w:footer="720" w:gutter="0"/>
          <w:cols w:equalWidth="0" w:num="1">
            <w:col w:w="9170"/>
          </w:cols>
          <w:docGrid w:linePitch="360" w:charSpace="0"/>
        </w:sectPr>
      </w:pPr>
    </w:p>
    <w:p w14:paraId="386532C7">
      <w:pPr>
        <w:widowControl/>
        <w:autoSpaceDE w:val="0"/>
        <w:autoSpaceDN w:val="0"/>
        <w:spacing w:before="916" w:after="0" w:line="220" w:lineRule="exact"/>
        <w:ind w:left="0" w:right="0"/>
      </w:pPr>
    </w:p>
    <w:p w14:paraId="6C50BDB4">
      <w:pPr>
        <w:widowControl/>
        <w:tabs>
          <w:tab w:val="left" w:pos="788"/>
        </w:tabs>
        <w:autoSpaceDE w:val="0"/>
        <w:autoSpaceDN w:val="0"/>
        <w:spacing w:before="0" w:after="152" w:line="508" w:lineRule="exact"/>
        <w:ind w:left="148" w:right="0" w:firstLine="0"/>
        <w:jc w:val="left"/>
      </w:pPr>
      <w:r>
        <w:rPr>
          <w:rFonts w:ascii="Ja82df6A+FZFSK" w:hAnsi="Ja82df6A+FZFSK" w:eastAsia="Ja82df6A+FZFSK"/>
          <w:color w:val="000000"/>
          <w:sz w:val="32"/>
        </w:rPr>
        <w:t>实可行的活动计划、方案；</w:t>
      </w:r>
      <w:r>
        <w:br w:type="textWrapping"/>
      </w:r>
      <w:r>
        <w:tab/>
      </w:r>
      <w:r>
        <w:rPr>
          <w:rFonts w:ascii="Ja82df6A+FZFSK" w:hAnsi="Ja82df6A+FZFSK" w:eastAsia="Ja82df6A+FZFSK"/>
          <w:color w:val="000000"/>
          <w:sz w:val="32"/>
        </w:rPr>
        <w:t>项目实施中：严格按照项目预算开展工作，避免超预算开支；</w:t>
      </w:r>
      <w:r>
        <w:tab/>
      </w:r>
      <w:r>
        <w:rPr>
          <w:rFonts w:ascii="Ja82df6A+FZFSK" w:hAnsi="Ja82df6A+FZFSK" w:eastAsia="Ja82df6A+FZFSK"/>
          <w:color w:val="000000"/>
          <w:sz w:val="32"/>
        </w:rPr>
        <w:t>项目结束后：充分评估项目实施中的问题，为下一次项目实施积累经验。</w:t>
      </w:r>
    </w:p>
    <w:tbl>
      <w:tblPr>
        <w:tblStyle w:val="2"/>
        <w:tblW w:w="0" w:type="auto"/>
        <w:tblInd w:w="380" w:type="dxa"/>
        <w:tblLayout w:type="fixed"/>
        <w:tblCellMar>
          <w:top w:w="0" w:type="dxa"/>
          <w:left w:w="108" w:type="dxa"/>
          <w:bottom w:w="0" w:type="dxa"/>
          <w:right w:w="108" w:type="dxa"/>
        </w:tblCellMar>
      </w:tblPr>
      <w:tblGrid>
        <w:gridCol w:w="860"/>
        <w:gridCol w:w="5000"/>
      </w:tblGrid>
      <w:tr w14:paraId="2B74464F">
        <w:tblPrEx>
          <w:tblCellMar>
            <w:top w:w="0" w:type="dxa"/>
            <w:left w:w="108" w:type="dxa"/>
            <w:bottom w:w="0" w:type="dxa"/>
            <w:right w:w="108" w:type="dxa"/>
          </w:tblCellMar>
        </w:tblPrEx>
        <w:trPr>
          <w:trHeight w:val="520" w:hRule="exact"/>
        </w:trPr>
        <w:tc>
          <w:tcPr>
            <w:tcW w:w="860" w:type="dxa"/>
            <w:tcMar>
              <w:left w:w="0" w:type="dxa"/>
              <w:right w:w="0" w:type="dxa"/>
            </w:tcMar>
          </w:tcPr>
          <w:p w14:paraId="6FCA3A50">
            <w:pPr>
              <w:widowControl/>
              <w:autoSpaceDE w:val="0"/>
              <w:autoSpaceDN w:val="0"/>
              <w:spacing w:before="94" w:after="0" w:line="366" w:lineRule="exact"/>
              <w:ind w:left="0" w:right="134" w:firstLine="0"/>
              <w:jc w:val="right"/>
            </w:pPr>
            <w:r>
              <w:rPr>
                <w:rFonts w:ascii="LgbR9CO5+NotoSansMonoCJKsc" w:hAnsi="LgbR9CO5+NotoSansMonoCJKsc" w:eastAsia="LgbR9CO5+NotoSansMonoCJKsc"/>
                <w:color w:val="000000"/>
                <w:sz w:val="32"/>
              </w:rPr>
              <w:t>3.</w:t>
            </w:r>
          </w:p>
        </w:tc>
        <w:tc>
          <w:tcPr>
            <w:tcW w:w="5000" w:type="dxa"/>
            <w:tcMar>
              <w:left w:w="0" w:type="dxa"/>
              <w:right w:w="0" w:type="dxa"/>
            </w:tcMar>
          </w:tcPr>
          <w:p w14:paraId="6DB09617">
            <w:pPr>
              <w:widowControl/>
              <w:autoSpaceDE w:val="0"/>
              <w:autoSpaceDN w:val="0"/>
              <w:spacing w:before="60" w:after="0" w:line="350" w:lineRule="exact"/>
              <w:ind w:left="168" w:right="0" w:firstLine="0"/>
              <w:jc w:val="left"/>
            </w:pPr>
            <w:r>
              <w:rPr>
                <w:rFonts w:ascii="Ja82df6A+FZFSK" w:hAnsi="Ja82df6A+FZFSK" w:eastAsia="Ja82df6A+FZFSK"/>
                <w:color w:val="000000"/>
                <w:sz w:val="32"/>
              </w:rPr>
              <w:t>制度建设情况</w:t>
            </w:r>
          </w:p>
        </w:tc>
      </w:tr>
    </w:tbl>
    <w:p w14:paraId="104D8678">
      <w:pPr>
        <w:widowControl/>
        <w:autoSpaceDE w:val="0"/>
        <w:autoSpaceDN w:val="0"/>
        <w:spacing w:before="0" w:after="0" w:line="544" w:lineRule="exact"/>
        <w:ind w:left="148" w:right="178" w:firstLine="640"/>
        <w:jc w:val="both"/>
      </w:pPr>
      <w:r>
        <w:rPr>
          <w:rFonts w:ascii="Ja82df6A+FZFSK" w:hAnsi="Ja82df6A+FZFSK" w:eastAsia="Ja82df6A+FZFSK"/>
          <w:color w:val="000000"/>
          <w:sz w:val="32"/>
        </w:rPr>
        <w:t>为认真贯彻落实中央和省市区有关规定和财务规章，以制度规范管理，以规范提升工作水平，严格落实《五华区预算绩效目标管理暂行办法》等相关财务制度，进一步加强对机关项目资金管理、经费审批</w:t>
      </w:r>
      <w:r>
        <w:rPr>
          <w:rFonts w:ascii="LgbR9CO5+NotoSansMonoCJKsc" w:hAnsi="LgbR9CO5+NotoSansMonoCJKsc" w:eastAsia="LgbR9CO5+NotoSansMonoCJKsc"/>
          <w:color w:val="000000"/>
          <w:sz w:val="32"/>
        </w:rPr>
        <w:t>,</w:t>
      </w:r>
      <w:r>
        <w:rPr>
          <w:rFonts w:ascii="Ja82df6A+FZFSK" w:hAnsi="Ja82df6A+FZFSK" w:eastAsia="Ja82df6A+FZFSK"/>
          <w:color w:val="000000"/>
          <w:sz w:val="32"/>
        </w:rPr>
        <w:t>及支票使用等方面管理、监督和检查，做到机关项目经费严格按照单位的财务制度和预算支出范围的使用，按照项目计划安排和实际工作情况开支，进一步提升了财务管理规范化水平。</w:t>
      </w:r>
    </w:p>
    <w:p w14:paraId="70D13542">
      <w:pPr>
        <w:widowControl/>
        <w:autoSpaceDE w:val="0"/>
        <w:autoSpaceDN w:val="0"/>
        <w:spacing w:before="204" w:after="0" w:line="352" w:lineRule="exact"/>
        <w:ind w:left="788" w:right="0" w:firstLine="0"/>
        <w:jc w:val="left"/>
      </w:pPr>
      <w:r>
        <w:rPr>
          <w:rFonts w:ascii="p6vq3NXN+FZHTK" w:hAnsi="p6vq3NXN+FZHTK" w:eastAsia="p6vq3NXN+FZHTK"/>
          <w:color w:val="000000"/>
          <w:sz w:val="32"/>
        </w:rPr>
        <w:t>二、绩效评价工作开展情况</w:t>
      </w:r>
    </w:p>
    <w:p w14:paraId="3D9A1055">
      <w:pPr>
        <w:widowControl/>
        <w:autoSpaceDE w:val="0"/>
        <w:autoSpaceDN w:val="0"/>
        <w:spacing w:before="218" w:after="0" w:line="346" w:lineRule="exact"/>
        <w:ind w:left="788" w:right="0" w:firstLine="0"/>
        <w:jc w:val="left"/>
      </w:pPr>
      <w:r>
        <w:rPr>
          <w:rFonts w:ascii="NYKtRJt3+FZKTK" w:hAnsi="NYKtRJt3+FZKTK" w:eastAsia="NYKtRJt3+FZKTK"/>
          <w:color w:val="000000"/>
          <w:sz w:val="32"/>
        </w:rPr>
        <w:t>（一）绩效评价目的、对象和范围。</w:t>
      </w:r>
    </w:p>
    <w:p w14:paraId="05D09C05">
      <w:pPr>
        <w:widowControl/>
        <w:autoSpaceDE w:val="0"/>
        <w:autoSpaceDN w:val="0"/>
        <w:spacing w:before="0" w:after="0" w:line="560" w:lineRule="exact"/>
        <w:ind w:left="148" w:right="0" w:firstLine="640"/>
        <w:jc w:val="left"/>
      </w:pPr>
      <w:r>
        <w:rPr>
          <w:rFonts w:ascii="Ja82df6A+FZFSK" w:hAnsi="Ja82df6A+FZFSK" w:eastAsia="Ja82df6A+FZFSK"/>
          <w:color w:val="000000"/>
          <w:sz w:val="32"/>
        </w:rPr>
        <w:t>绩效评价目的：通过项目支出资金收支情况、绩效目标设置情况、资金使用情况、资金管理情况、取得成效情况进行自评，了解资金是否达到了预期目标、资金管理是否规范、资金使用是否有效，检验资金支出效率和效果，分析存在的问题及原因，及时总结经验，改进管理措施，不断增强和落实管理责任，完善工作机制，有效提高资金管理水平和使用效益，实现政府财政资金的合理配置，规范预算分配，优化财政支出结构，降低政府运行成本。</w:t>
      </w:r>
    </w:p>
    <w:p w14:paraId="0B02DE52">
      <w:pPr>
        <w:widowControl/>
        <w:autoSpaceDE w:val="0"/>
        <w:autoSpaceDN w:val="0"/>
        <w:spacing w:before="932" w:after="0" w:line="354" w:lineRule="exact"/>
        <w:ind w:left="0" w:right="458" w:firstLine="0"/>
        <w:jc w:val="right"/>
      </w:pPr>
      <w:r>
        <w:rPr>
          <w:rFonts w:ascii="Ja82df6A+FZFSK" w:hAnsi="Ja82df6A+FZFSK" w:eastAsia="Ja82df6A+FZFSK"/>
          <w:color w:val="000000"/>
          <w:sz w:val="28"/>
        </w:rPr>
        <w:t>—</w:t>
      </w:r>
      <w:r>
        <w:rPr>
          <w:rFonts w:ascii="LgbR9CO5+NotoSansMonoCJKsc" w:hAnsi="LgbR9CO5+NotoSansMonoCJKsc" w:eastAsia="LgbR9CO5+NotoSansMonoCJKsc"/>
          <w:color w:val="000000"/>
          <w:sz w:val="28"/>
        </w:rPr>
        <w:t>8</w:t>
      </w:r>
      <w:r>
        <w:rPr>
          <w:rFonts w:ascii="Ja82df6A+FZFSK" w:hAnsi="Ja82df6A+FZFSK" w:eastAsia="Ja82df6A+FZFSK"/>
          <w:color w:val="000000"/>
          <w:sz w:val="28"/>
        </w:rPr>
        <w:t>—</w:t>
      </w:r>
    </w:p>
    <w:p w14:paraId="600F921D">
      <w:pPr>
        <w:sectPr>
          <w:pgSz w:w="11906" w:h="17238"/>
          <w:pgMar w:top="1136" w:right="1296" w:bottom="586" w:left="1440" w:header="720" w:footer="720" w:gutter="0"/>
          <w:cols w:equalWidth="0" w:num="1">
            <w:col w:w="9170"/>
          </w:cols>
          <w:docGrid w:linePitch="360" w:charSpace="0"/>
        </w:sectPr>
      </w:pPr>
    </w:p>
    <w:p w14:paraId="0C826641">
      <w:pPr>
        <w:widowControl/>
        <w:autoSpaceDE w:val="0"/>
        <w:autoSpaceDN w:val="0"/>
        <w:spacing w:before="916" w:after="0" w:line="220" w:lineRule="exact"/>
        <w:ind w:left="0" w:right="0"/>
      </w:pPr>
    </w:p>
    <w:p w14:paraId="3268BD17">
      <w:pPr>
        <w:widowControl/>
        <w:tabs>
          <w:tab w:val="left" w:pos="788"/>
        </w:tabs>
        <w:autoSpaceDE w:val="0"/>
        <w:autoSpaceDN w:val="0"/>
        <w:spacing w:before="0" w:after="0" w:line="456" w:lineRule="exact"/>
        <w:ind w:left="148" w:right="288" w:firstLine="0"/>
        <w:jc w:val="left"/>
      </w:pPr>
      <w:r>
        <w:tab/>
      </w:r>
      <w:r>
        <w:rPr>
          <w:rFonts w:ascii="Ja82df6A+FZFSK" w:hAnsi="Ja82df6A+FZFSK" w:eastAsia="Ja82df6A+FZFSK"/>
          <w:color w:val="000000"/>
          <w:sz w:val="32"/>
        </w:rPr>
        <w:t>绩效评价对象：中国人民政治协商会议昆明市五华区委员会政协参政议政经费支出绩效评价。</w:t>
      </w:r>
    </w:p>
    <w:p w14:paraId="19748E5E">
      <w:pPr>
        <w:widowControl/>
        <w:autoSpaceDE w:val="0"/>
        <w:autoSpaceDN w:val="0"/>
        <w:spacing w:before="76" w:after="0" w:line="534" w:lineRule="exact"/>
        <w:ind w:left="148" w:right="296" w:firstLine="640"/>
        <w:jc w:val="both"/>
      </w:pPr>
      <w:r>
        <w:rPr>
          <w:rFonts w:ascii="Ja82df6A+FZFSK" w:hAnsi="Ja82df6A+FZFSK" w:eastAsia="Ja82df6A+FZFSK"/>
          <w:color w:val="000000"/>
          <w:sz w:val="32"/>
        </w:rPr>
        <w:t>绩效评价范围：对</w:t>
      </w:r>
      <w:r>
        <w:rPr>
          <w:rFonts w:ascii="LgbR9CO5+NotoSansMonoCJKsc" w:hAnsi="LgbR9CO5+NotoSansMonoCJKsc" w:eastAsia="LgbR9CO5+NotoSansMonoCJKsc"/>
          <w:color w:val="000000"/>
          <w:sz w:val="32"/>
        </w:rPr>
        <w:t>2025</w:t>
      </w:r>
      <w:r>
        <w:rPr>
          <w:rFonts w:ascii="Ja82df6A+FZFSK" w:hAnsi="Ja82df6A+FZFSK" w:eastAsia="Ja82df6A+FZFSK"/>
          <w:color w:val="000000"/>
          <w:sz w:val="32"/>
        </w:rPr>
        <w:t>年中国人民政治协商会议昆明市五华区委员会政协参政议政经费项目实施的情况，产生的效益进行评价。</w:t>
      </w:r>
    </w:p>
    <w:p w14:paraId="0B9D438C">
      <w:pPr>
        <w:widowControl/>
        <w:tabs>
          <w:tab w:val="left" w:pos="788"/>
        </w:tabs>
        <w:autoSpaceDE w:val="0"/>
        <w:autoSpaceDN w:val="0"/>
        <w:spacing w:before="0" w:after="0" w:line="558" w:lineRule="exact"/>
        <w:ind w:left="148" w:right="288" w:firstLine="0"/>
        <w:jc w:val="left"/>
      </w:pPr>
      <w:r>
        <w:tab/>
      </w:r>
      <w:r>
        <w:rPr>
          <w:rFonts w:ascii="NYKtRJt3+FZKTK" w:hAnsi="NYKtRJt3+FZKTK" w:eastAsia="NYKtRJt3+FZKTK"/>
          <w:color w:val="000000"/>
          <w:sz w:val="32"/>
        </w:rPr>
        <w:t>（二）绩效评价原则、依据、评价指标体系、评价方法、评价标准、评价抽样等。</w:t>
      </w:r>
    </w:p>
    <w:p w14:paraId="18301B5D">
      <w:pPr>
        <w:widowControl/>
        <w:autoSpaceDE w:val="0"/>
        <w:autoSpaceDN w:val="0"/>
        <w:spacing w:before="4" w:after="0" w:line="560" w:lineRule="exact"/>
        <w:ind w:left="148" w:right="294" w:firstLine="640"/>
        <w:jc w:val="both"/>
      </w:pPr>
      <w:r>
        <w:rPr>
          <w:rFonts w:ascii="Ja82df6A+FZFSK" w:hAnsi="Ja82df6A+FZFSK" w:eastAsia="Ja82df6A+FZFSK"/>
          <w:color w:val="000000"/>
          <w:sz w:val="32"/>
        </w:rPr>
        <w:t>评价原则：通过绩效评价，及时掌握经费项目开展情况、资金使用、组织情况、制度建设、执行情况、监督考核以及取得的成效，同时总结经验、提出改进的意见和建议，不断提高财政资金使用效益。</w:t>
      </w:r>
    </w:p>
    <w:p w14:paraId="0BDCE454">
      <w:pPr>
        <w:widowControl/>
        <w:autoSpaceDE w:val="0"/>
        <w:autoSpaceDN w:val="0"/>
        <w:spacing w:before="0" w:after="0" w:line="560" w:lineRule="exact"/>
        <w:ind w:left="148" w:right="0" w:firstLine="640"/>
        <w:jc w:val="left"/>
      </w:pPr>
      <w:r>
        <w:rPr>
          <w:rFonts w:ascii="Ja82df6A+FZFSK" w:hAnsi="Ja82df6A+FZFSK" w:eastAsia="Ja82df6A+FZFSK"/>
          <w:color w:val="000000"/>
          <w:sz w:val="32"/>
        </w:rPr>
        <w:t>评价依据：根据《中华人民共和国预算法》、《五华区预算绩效管理暂行办法》（五政办通〔</w:t>
      </w:r>
      <w:r>
        <w:rPr>
          <w:rFonts w:ascii="LgbR9CO5+NotoSansMonoCJKsc" w:hAnsi="LgbR9CO5+NotoSansMonoCJKsc" w:eastAsia="LgbR9CO5+NotoSansMonoCJKsc"/>
          <w:color w:val="000000"/>
          <w:sz w:val="32"/>
        </w:rPr>
        <w:t>2017</w:t>
      </w:r>
      <w:r>
        <w:rPr>
          <w:rFonts w:ascii="Ja82df6A+FZFSK" w:hAnsi="Ja82df6A+FZFSK" w:eastAsia="Ja82df6A+FZFSK"/>
          <w:color w:val="000000"/>
          <w:sz w:val="32"/>
        </w:rPr>
        <w:t>〕</w:t>
      </w:r>
      <w:r>
        <w:rPr>
          <w:rFonts w:ascii="LgbR9CO5+NotoSansMonoCJKsc" w:hAnsi="LgbR9CO5+NotoSansMonoCJKsc" w:eastAsia="LgbR9CO5+NotoSansMonoCJKsc"/>
          <w:color w:val="000000"/>
          <w:sz w:val="32"/>
        </w:rPr>
        <w:t>10</w:t>
      </w:r>
      <w:r>
        <w:rPr>
          <w:rFonts w:ascii="Ja82df6A+FZFSK" w:hAnsi="Ja82df6A+FZFSK" w:eastAsia="Ja82df6A+FZFSK"/>
          <w:color w:val="000000"/>
          <w:sz w:val="32"/>
        </w:rPr>
        <w:t>号）、《五华区财政局关于开展</w:t>
      </w:r>
      <w:r>
        <w:rPr>
          <w:rFonts w:ascii="LgbR9CO5+NotoSansMonoCJKsc" w:hAnsi="LgbR9CO5+NotoSansMonoCJKsc" w:eastAsia="LgbR9CO5+NotoSansMonoCJKsc"/>
          <w:color w:val="000000"/>
          <w:sz w:val="32"/>
        </w:rPr>
        <w:t>2023</w:t>
      </w:r>
      <w:r>
        <w:rPr>
          <w:rFonts w:ascii="Ja82df6A+FZFSK" w:hAnsi="Ja82df6A+FZFSK" w:eastAsia="Ja82df6A+FZFSK"/>
          <w:color w:val="000000"/>
          <w:sz w:val="32"/>
        </w:rPr>
        <w:t>年度区级预算支出部门绩效评价工作的通知》（五财〔</w:t>
      </w:r>
      <w:r>
        <w:rPr>
          <w:rFonts w:ascii="LgbR9CO5+NotoSansMonoCJKsc" w:hAnsi="LgbR9CO5+NotoSansMonoCJKsc" w:eastAsia="LgbR9CO5+NotoSansMonoCJKsc"/>
          <w:color w:val="000000"/>
          <w:sz w:val="32"/>
        </w:rPr>
        <w:t>2024</w:t>
      </w:r>
      <w:r>
        <w:rPr>
          <w:rFonts w:ascii="Ja82df6A+FZFSK" w:hAnsi="Ja82df6A+FZFSK" w:eastAsia="Ja82df6A+FZFSK"/>
          <w:color w:val="000000"/>
          <w:sz w:val="32"/>
        </w:rPr>
        <w:t>〕</w:t>
      </w:r>
      <w:r>
        <w:rPr>
          <w:rFonts w:ascii="LgbR9CO5+NotoSansMonoCJKsc" w:hAnsi="LgbR9CO5+NotoSansMonoCJKsc" w:eastAsia="LgbR9CO5+NotoSansMonoCJKsc"/>
          <w:color w:val="000000"/>
          <w:sz w:val="32"/>
        </w:rPr>
        <w:t>23</w:t>
      </w:r>
      <w:r>
        <w:rPr>
          <w:rFonts w:ascii="Ja82df6A+FZFSK" w:hAnsi="Ja82df6A+FZFSK" w:eastAsia="Ja82df6A+FZFSK"/>
          <w:color w:val="000000"/>
          <w:sz w:val="32"/>
        </w:rPr>
        <w:t>号）、《五华区财政局关于公开预算绩效管理信息的通知》（五财〔</w:t>
      </w:r>
      <w:r>
        <w:rPr>
          <w:rFonts w:ascii="LgbR9CO5+NotoSansMonoCJKsc" w:hAnsi="LgbR9CO5+NotoSansMonoCJKsc" w:eastAsia="LgbR9CO5+NotoSansMonoCJKsc"/>
          <w:color w:val="000000"/>
          <w:sz w:val="32"/>
        </w:rPr>
        <w:t>2019</w:t>
      </w:r>
      <w:r>
        <w:rPr>
          <w:rFonts w:ascii="Ja82df6A+FZFSK" w:hAnsi="Ja82df6A+FZFSK" w:eastAsia="Ja82df6A+FZFSK"/>
          <w:color w:val="000000"/>
          <w:sz w:val="32"/>
        </w:rPr>
        <w:t>〕</w:t>
      </w:r>
      <w:r>
        <w:rPr>
          <w:rFonts w:ascii="LgbR9CO5+NotoSansMonoCJKsc" w:hAnsi="LgbR9CO5+NotoSansMonoCJKsc" w:eastAsia="LgbR9CO5+NotoSansMonoCJKsc"/>
          <w:color w:val="000000"/>
          <w:sz w:val="32"/>
        </w:rPr>
        <w:t>48</w:t>
      </w:r>
      <w:r>
        <w:rPr>
          <w:rFonts w:ascii="Ja82df6A+FZFSK" w:hAnsi="Ja82df6A+FZFSK" w:eastAsia="Ja82df6A+FZFSK"/>
          <w:color w:val="000000"/>
          <w:sz w:val="32"/>
        </w:rPr>
        <w:t>号）、五华区财政局关于印发《五华区预算绩效自评管理暂行办法》的通知（五财〔</w:t>
      </w:r>
      <w:r>
        <w:rPr>
          <w:rFonts w:ascii="LgbR9CO5+NotoSansMonoCJKsc" w:hAnsi="LgbR9CO5+NotoSansMonoCJKsc" w:eastAsia="LgbR9CO5+NotoSansMonoCJKsc"/>
          <w:color w:val="000000"/>
          <w:sz w:val="32"/>
        </w:rPr>
        <w:t>2019</w:t>
      </w:r>
      <w:r>
        <w:rPr>
          <w:rFonts w:ascii="Ja82df6A+FZFSK" w:hAnsi="Ja82df6A+FZFSK" w:eastAsia="Ja82df6A+FZFSK"/>
          <w:color w:val="000000"/>
          <w:sz w:val="32"/>
        </w:rPr>
        <w:t>〕</w:t>
      </w:r>
      <w:r>
        <w:rPr>
          <w:rFonts w:ascii="LgbR9CO5+NotoSansMonoCJKsc" w:hAnsi="LgbR9CO5+NotoSansMonoCJKsc" w:eastAsia="LgbR9CO5+NotoSansMonoCJKsc"/>
          <w:color w:val="000000"/>
          <w:sz w:val="32"/>
        </w:rPr>
        <w:t>51</w:t>
      </w:r>
      <w:r>
        <w:rPr>
          <w:rFonts w:ascii="Ja82df6A+FZFSK" w:hAnsi="Ja82df6A+FZFSK" w:eastAsia="Ja82df6A+FZFSK"/>
          <w:color w:val="000000"/>
          <w:sz w:val="32"/>
        </w:rPr>
        <w:t>号）、《中国人民政治协商会议昆明市五华区第十届委员会常务委员会工作报告》，申请预算时填报的绩效目标申报表，预算批复，年度预算执行情况，年度决算报告等相关资料，对中国人民政治协商会议昆明市五华区委员会政协参政议政经费支出绩效进行评价。</w:t>
      </w:r>
    </w:p>
    <w:p w14:paraId="08E29AB7">
      <w:pPr>
        <w:widowControl/>
        <w:autoSpaceDE w:val="0"/>
        <w:autoSpaceDN w:val="0"/>
        <w:spacing w:before="932" w:after="0" w:line="354" w:lineRule="exact"/>
        <w:ind w:left="0" w:right="574" w:firstLine="0"/>
        <w:jc w:val="right"/>
      </w:pPr>
      <w:r>
        <w:rPr>
          <w:rFonts w:ascii="Ja82df6A+FZFSK" w:hAnsi="Ja82df6A+FZFSK" w:eastAsia="Ja82df6A+FZFSK"/>
          <w:color w:val="000000"/>
          <w:sz w:val="28"/>
        </w:rPr>
        <w:t>—</w:t>
      </w:r>
      <w:r>
        <w:rPr>
          <w:rFonts w:ascii="LgbR9CO5+NotoSansMonoCJKsc" w:hAnsi="LgbR9CO5+NotoSansMonoCJKsc" w:eastAsia="LgbR9CO5+NotoSansMonoCJKsc"/>
          <w:color w:val="000000"/>
          <w:sz w:val="28"/>
        </w:rPr>
        <w:t>9</w:t>
      </w:r>
      <w:r>
        <w:rPr>
          <w:rFonts w:ascii="Ja82df6A+FZFSK" w:hAnsi="Ja82df6A+FZFSK" w:eastAsia="Ja82df6A+FZFSK"/>
          <w:color w:val="000000"/>
          <w:sz w:val="28"/>
        </w:rPr>
        <w:t>—</w:t>
      </w:r>
    </w:p>
    <w:p w14:paraId="7CB1B90C">
      <w:pPr>
        <w:sectPr>
          <w:pgSz w:w="11906" w:h="17238"/>
          <w:pgMar w:top="1136" w:right="1180" w:bottom="586" w:left="1440" w:header="720" w:footer="720" w:gutter="0"/>
          <w:cols w:equalWidth="0" w:num="1">
            <w:col w:w="9286"/>
          </w:cols>
          <w:docGrid w:linePitch="360" w:charSpace="0"/>
        </w:sectPr>
      </w:pPr>
    </w:p>
    <w:p w14:paraId="68C6C9B2">
      <w:pPr>
        <w:widowControl/>
        <w:autoSpaceDE w:val="0"/>
        <w:autoSpaceDN w:val="0"/>
        <w:spacing w:before="916" w:after="0" w:line="220" w:lineRule="exact"/>
        <w:ind w:left="0" w:right="0"/>
      </w:pPr>
    </w:p>
    <w:p w14:paraId="410F25D0">
      <w:pPr>
        <w:widowControl/>
        <w:tabs>
          <w:tab w:val="left" w:pos="788"/>
        </w:tabs>
        <w:autoSpaceDE w:val="0"/>
        <w:autoSpaceDN w:val="0"/>
        <w:spacing w:before="0" w:after="0" w:line="456" w:lineRule="exact"/>
        <w:ind w:left="148" w:right="144" w:firstLine="0"/>
        <w:jc w:val="left"/>
      </w:pPr>
      <w:r>
        <w:tab/>
      </w:r>
      <w:r>
        <w:rPr>
          <w:rFonts w:ascii="Ja82df6A+FZFSK" w:hAnsi="Ja82df6A+FZFSK" w:eastAsia="Ja82df6A+FZFSK"/>
          <w:color w:val="000000"/>
          <w:sz w:val="32"/>
        </w:rPr>
        <w:t>评价方法：本单位按照成本效益分析法，将投入与产出、效益进行关联性的分析。</w:t>
      </w:r>
    </w:p>
    <w:p w14:paraId="1801203E">
      <w:pPr>
        <w:widowControl/>
        <w:tabs>
          <w:tab w:val="left" w:pos="788"/>
        </w:tabs>
        <w:autoSpaceDE w:val="0"/>
        <w:autoSpaceDN w:val="0"/>
        <w:spacing w:before="0" w:after="0" w:line="560" w:lineRule="exact"/>
        <w:ind w:left="148" w:right="144" w:firstLine="0"/>
        <w:jc w:val="left"/>
      </w:pPr>
      <w:r>
        <w:tab/>
      </w:r>
      <w:r>
        <w:rPr>
          <w:rFonts w:ascii="Ja82df6A+FZFSK" w:hAnsi="Ja82df6A+FZFSK" w:eastAsia="Ja82df6A+FZFSK"/>
          <w:color w:val="000000"/>
          <w:sz w:val="32"/>
        </w:rPr>
        <w:t>评价标准：按照预先定制的项目实施目标、计划、预算等作为评价标准。</w:t>
      </w:r>
    </w:p>
    <w:p w14:paraId="3A9756A6">
      <w:pPr>
        <w:widowControl/>
        <w:autoSpaceDE w:val="0"/>
        <w:autoSpaceDN w:val="0"/>
        <w:spacing w:before="212" w:after="0" w:line="346" w:lineRule="exact"/>
        <w:ind w:left="788" w:right="0" w:firstLine="0"/>
        <w:jc w:val="left"/>
      </w:pPr>
      <w:r>
        <w:rPr>
          <w:rFonts w:ascii="NYKtRJt3+FZKTK" w:hAnsi="NYKtRJt3+FZKTK" w:eastAsia="NYKtRJt3+FZKTK"/>
          <w:color w:val="000000"/>
          <w:sz w:val="32"/>
        </w:rPr>
        <w:t>（三）绩效评价工作过程。</w:t>
      </w:r>
    </w:p>
    <w:p w14:paraId="0E66EA41">
      <w:pPr>
        <w:widowControl/>
        <w:autoSpaceDE w:val="0"/>
        <w:autoSpaceDN w:val="0"/>
        <w:spacing w:before="2" w:after="0" w:line="578" w:lineRule="exact"/>
        <w:ind w:left="148" w:right="180" w:firstLine="640"/>
        <w:jc w:val="both"/>
      </w:pPr>
      <w:r>
        <w:rPr>
          <w:rFonts w:ascii="Ja82df6A+FZFSK" w:hAnsi="Ja82df6A+FZFSK" w:eastAsia="Ja82df6A+FZFSK"/>
          <w:color w:val="000000"/>
          <w:sz w:val="32"/>
        </w:rPr>
        <w:t>确认当年度中国人民政治协商会议昆明市五华区委员会项目支出的绩效目标→梳理中国人民政治协商会议昆明市五华区委员会内部管理制度及存量资源→分析确定当年度中国人民政</w:t>
      </w:r>
    </w:p>
    <w:p w14:paraId="3AAD4A4F">
      <w:pPr>
        <w:widowControl/>
        <w:tabs>
          <w:tab w:val="left" w:pos="788"/>
        </w:tabs>
        <w:autoSpaceDE w:val="0"/>
        <w:autoSpaceDN w:val="0"/>
        <w:spacing w:before="18" w:after="0" w:line="566" w:lineRule="exact"/>
        <w:ind w:left="148" w:right="144" w:firstLine="0"/>
        <w:jc w:val="left"/>
      </w:pPr>
      <w:r>
        <w:rPr>
          <w:rFonts w:ascii="Ja82df6A+FZFSK" w:hAnsi="Ja82df6A+FZFSK" w:eastAsia="Ja82df6A+FZFSK"/>
          <w:color w:val="000000"/>
          <w:sz w:val="32"/>
        </w:rPr>
        <w:t>治协商会议昆明市五华区委员会政协项目支出的评价重点→构建绩效评价指标体系</w:t>
      </w:r>
      <w:r>
        <w:br w:type="textWrapping"/>
      </w:r>
      <w:r>
        <w:tab/>
      </w:r>
      <w:r>
        <w:rPr>
          <w:rFonts w:ascii="p6vq3NXN+FZHTK" w:hAnsi="p6vq3NXN+FZHTK" w:eastAsia="p6vq3NXN+FZHTK"/>
          <w:color w:val="000000"/>
          <w:sz w:val="32"/>
        </w:rPr>
        <w:t>三、综合评价情况及评价结论（附相关评分表）</w:t>
      </w:r>
      <w:r>
        <w:br w:type="textWrapping"/>
      </w:r>
      <w:r>
        <w:tab/>
      </w:r>
      <w:r>
        <w:rPr>
          <w:rFonts w:ascii="NYKtRJt3+FZKTK" w:hAnsi="NYKtRJt3+FZKTK" w:eastAsia="NYKtRJt3+FZKTK"/>
          <w:color w:val="000000"/>
          <w:sz w:val="32"/>
        </w:rPr>
        <w:t>（一）绩效评价综合结论。</w:t>
      </w:r>
    </w:p>
    <w:p w14:paraId="523F82F1">
      <w:pPr>
        <w:widowControl/>
        <w:autoSpaceDE w:val="0"/>
        <w:autoSpaceDN w:val="0"/>
        <w:spacing w:before="0" w:after="0" w:line="560" w:lineRule="exact"/>
        <w:ind w:left="148" w:right="180" w:firstLine="640"/>
        <w:jc w:val="both"/>
      </w:pPr>
      <w:r>
        <w:rPr>
          <w:rFonts w:ascii="Ja82df6A+FZFSK" w:hAnsi="Ja82df6A+FZFSK" w:eastAsia="Ja82df6A+FZFSK"/>
          <w:color w:val="000000"/>
          <w:sz w:val="32"/>
        </w:rPr>
        <w:t>中国人民政治协商会议昆明市五华区委员会项目支出绩效目标明确，符合法律法规及经济社会发展规划的要求，经对绩效目标设定、资金管理、资产管理、财务管理、各项目产出、社会效益等方面进行了绩效评价。</w:t>
      </w:r>
    </w:p>
    <w:p w14:paraId="5400851A">
      <w:pPr>
        <w:widowControl/>
        <w:tabs>
          <w:tab w:val="left" w:pos="788"/>
        </w:tabs>
        <w:autoSpaceDE w:val="0"/>
        <w:autoSpaceDN w:val="0"/>
        <w:spacing w:before="108" w:after="0" w:line="508" w:lineRule="exact"/>
        <w:ind w:left="148" w:right="144" w:firstLine="0"/>
        <w:jc w:val="left"/>
      </w:pPr>
      <w:r>
        <w:tab/>
      </w:r>
      <w:r>
        <w:rPr>
          <w:rFonts w:ascii="Ja82df6A+FZFSK" w:hAnsi="Ja82df6A+FZFSK" w:eastAsia="Ja82df6A+FZFSK"/>
          <w:color w:val="000000"/>
          <w:sz w:val="32"/>
        </w:rPr>
        <w:t>评价综合得分为</w:t>
      </w:r>
      <w:r>
        <w:rPr>
          <w:rFonts w:ascii="LgbR9CO5+NotoSansMonoCJKsc" w:hAnsi="LgbR9CO5+NotoSansMonoCJKsc" w:eastAsia="LgbR9CO5+NotoSansMonoCJKsc"/>
          <w:color w:val="000000"/>
          <w:sz w:val="32"/>
        </w:rPr>
        <w:t>97</w:t>
      </w:r>
      <w:r>
        <w:rPr>
          <w:rFonts w:ascii="Ja82df6A+FZFSK" w:hAnsi="Ja82df6A+FZFSK" w:eastAsia="Ja82df6A+FZFSK"/>
          <w:color w:val="000000"/>
          <w:sz w:val="32"/>
        </w:rPr>
        <w:t>分，评分等级为优，能准确反映出项目绩效支出。</w:t>
      </w:r>
    </w:p>
    <w:p w14:paraId="50B4B748">
      <w:pPr>
        <w:widowControl/>
        <w:autoSpaceDE w:val="0"/>
        <w:autoSpaceDN w:val="0"/>
        <w:spacing w:before="0" w:after="0" w:line="576" w:lineRule="exact"/>
        <w:ind w:left="148" w:right="0" w:firstLine="640"/>
        <w:jc w:val="left"/>
      </w:pPr>
      <w:r>
        <w:rPr>
          <w:rFonts w:ascii="Ja82df6A+FZFSK" w:hAnsi="Ja82df6A+FZFSK" w:eastAsia="Ja82df6A+FZFSK"/>
          <w:color w:val="000000"/>
          <w:sz w:val="32"/>
        </w:rPr>
        <w:t>绩效评价结果采取量化评分，量化分值为百分制，评价结果分为四个等级。评分等级优（得分≧</w:t>
      </w:r>
      <w:r>
        <w:rPr>
          <w:rFonts w:ascii="LgbR9CO5+NotoSansMonoCJKsc" w:hAnsi="LgbR9CO5+NotoSansMonoCJKsc" w:eastAsia="LgbR9CO5+NotoSansMonoCJKsc"/>
          <w:color w:val="000000"/>
          <w:sz w:val="32"/>
        </w:rPr>
        <w:t>90</w:t>
      </w:r>
      <w:r>
        <w:rPr>
          <w:rFonts w:ascii="Ja82df6A+FZFSK" w:hAnsi="Ja82df6A+FZFSK" w:eastAsia="Ja82df6A+FZFSK"/>
          <w:color w:val="000000"/>
          <w:sz w:val="32"/>
        </w:rPr>
        <w:t>），良（</w:t>
      </w:r>
      <w:r>
        <w:rPr>
          <w:rFonts w:ascii="LgbR9CO5+NotoSansMonoCJKsc" w:hAnsi="LgbR9CO5+NotoSansMonoCJKsc" w:eastAsia="LgbR9CO5+NotoSansMonoCJKsc"/>
          <w:color w:val="000000"/>
          <w:sz w:val="32"/>
        </w:rPr>
        <w:t>90</w:t>
      </w:r>
      <w:r>
        <w:rPr>
          <w:rFonts w:ascii="Ja82df6A+FZFSK" w:hAnsi="Ja82df6A+FZFSK" w:eastAsia="Ja82df6A+FZFSK"/>
          <w:color w:val="000000"/>
          <w:sz w:val="32"/>
        </w:rPr>
        <w:t>﹥得分≧</w:t>
      </w:r>
      <w:r>
        <w:rPr>
          <w:rFonts w:ascii="LgbR9CO5+NotoSansMonoCJKsc" w:hAnsi="LgbR9CO5+NotoSansMonoCJKsc" w:eastAsia="LgbR9CO5+NotoSansMonoCJKsc"/>
          <w:color w:val="000000"/>
          <w:sz w:val="32"/>
        </w:rPr>
        <w:t>80</w:t>
      </w:r>
      <w:r>
        <w:rPr>
          <w:rFonts w:ascii="Ja82df6A+FZFSK" w:hAnsi="Ja82df6A+FZFSK" w:eastAsia="Ja82df6A+FZFSK"/>
          <w:color w:val="000000"/>
          <w:sz w:val="32"/>
        </w:rPr>
        <w:t>），中（</w:t>
      </w:r>
      <w:r>
        <w:rPr>
          <w:rFonts w:ascii="LgbR9CO5+NotoSansMonoCJKsc" w:hAnsi="LgbR9CO5+NotoSansMonoCJKsc" w:eastAsia="LgbR9CO5+NotoSansMonoCJKsc"/>
          <w:color w:val="000000"/>
          <w:sz w:val="32"/>
        </w:rPr>
        <w:t>80</w:t>
      </w:r>
      <w:r>
        <w:rPr>
          <w:rFonts w:ascii="Ja82df6A+FZFSK" w:hAnsi="Ja82df6A+FZFSK" w:eastAsia="Ja82df6A+FZFSK"/>
          <w:color w:val="000000"/>
          <w:sz w:val="32"/>
        </w:rPr>
        <w:t>﹥得分≧</w:t>
      </w:r>
      <w:r>
        <w:rPr>
          <w:rFonts w:ascii="LgbR9CO5+NotoSansMonoCJKsc" w:hAnsi="LgbR9CO5+NotoSansMonoCJKsc" w:eastAsia="LgbR9CO5+NotoSansMonoCJKsc"/>
          <w:color w:val="000000"/>
          <w:sz w:val="32"/>
        </w:rPr>
        <w:t>60</w:t>
      </w:r>
      <w:r>
        <w:rPr>
          <w:rFonts w:ascii="Ja82df6A+FZFSK" w:hAnsi="Ja82df6A+FZFSK" w:eastAsia="Ja82df6A+FZFSK"/>
          <w:color w:val="000000"/>
          <w:sz w:val="32"/>
        </w:rPr>
        <w:t>），差（得分﹤</w:t>
      </w:r>
      <w:r>
        <w:rPr>
          <w:rFonts w:ascii="LgbR9CO5+NotoSansMonoCJKsc" w:hAnsi="LgbR9CO5+NotoSansMonoCJKsc" w:eastAsia="LgbR9CO5+NotoSansMonoCJKsc"/>
          <w:color w:val="000000"/>
          <w:sz w:val="32"/>
        </w:rPr>
        <w:t>60</w:t>
      </w:r>
      <w:r>
        <w:rPr>
          <w:rFonts w:ascii="Ja82df6A+FZFSK" w:hAnsi="Ja82df6A+FZFSK" w:eastAsia="Ja82df6A+FZFSK"/>
          <w:color w:val="000000"/>
          <w:sz w:val="32"/>
        </w:rPr>
        <w:t>）。</w:t>
      </w:r>
    </w:p>
    <w:p w14:paraId="2CD7FB39">
      <w:pPr>
        <w:widowControl/>
        <w:autoSpaceDE w:val="0"/>
        <w:autoSpaceDN w:val="0"/>
        <w:spacing w:before="158" w:after="0" w:line="346" w:lineRule="exact"/>
        <w:ind w:left="788" w:right="0" w:firstLine="0"/>
        <w:jc w:val="left"/>
      </w:pPr>
      <w:r>
        <w:rPr>
          <w:rFonts w:ascii="NYKtRJt3+FZKTK" w:hAnsi="NYKtRJt3+FZKTK" w:eastAsia="NYKtRJt3+FZKTK"/>
          <w:color w:val="000000"/>
          <w:sz w:val="32"/>
        </w:rPr>
        <w:t>（二）绩效目标实现情况等。</w:t>
      </w:r>
    </w:p>
    <w:p w14:paraId="3B17D5B1">
      <w:pPr>
        <w:widowControl/>
        <w:autoSpaceDE w:val="0"/>
        <w:autoSpaceDN w:val="0"/>
        <w:spacing w:before="836" w:after="0" w:line="354" w:lineRule="exact"/>
        <w:ind w:left="0" w:right="458" w:firstLine="0"/>
        <w:jc w:val="right"/>
      </w:pPr>
      <w:r>
        <w:rPr>
          <w:rFonts w:ascii="Ja82df6A+FZFSK" w:hAnsi="Ja82df6A+FZFSK" w:eastAsia="Ja82df6A+FZFSK"/>
          <w:color w:val="000000"/>
          <w:sz w:val="28"/>
        </w:rPr>
        <w:t>—</w:t>
      </w:r>
      <w:r>
        <w:rPr>
          <w:rFonts w:ascii="LgbR9CO5+NotoSansMonoCJKsc" w:hAnsi="LgbR9CO5+NotoSansMonoCJKsc" w:eastAsia="LgbR9CO5+NotoSansMonoCJKsc"/>
          <w:color w:val="000000"/>
          <w:sz w:val="28"/>
        </w:rPr>
        <w:t>10</w:t>
      </w:r>
      <w:r>
        <w:rPr>
          <w:rFonts w:ascii="Ja82df6A+FZFSK" w:hAnsi="Ja82df6A+FZFSK" w:eastAsia="Ja82df6A+FZFSK"/>
          <w:color w:val="000000"/>
          <w:sz w:val="28"/>
        </w:rPr>
        <w:t>—</w:t>
      </w:r>
    </w:p>
    <w:p w14:paraId="251AF4CA">
      <w:pPr>
        <w:sectPr>
          <w:pgSz w:w="11906" w:h="17238"/>
          <w:pgMar w:top="1136" w:right="1296" w:bottom="586" w:left="1440" w:header="720" w:footer="720" w:gutter="0"/>
          <w:cols w:equalWidth="0" w:num="1">
            <w:col w:w="9170"/>
          </w:cols>
          <w:docGrid w:linePitch="360" w:charSpace="0"/>
        </w:sectPr>
      </w:pPr>
    </w:p>
    <w:p w14:paraId="60CB2447">
      <w:pPr>
        <w:widowControl/>
        <w:autoSpaceDE w:val="0"/>
        <w:autoSpaceDN w:val="0"/>
        <w:spacing w:before="916" w:after="0" w:line="220" w:lineRule="exact"/>
        <w:ind w:left="0" w:right="0"/>
      </w:pPr>
    </w:p>
    <w:tbl>
      <w:tblPr>
        <w:tblStyle w:val="2"/>
        <w:tblW w:w="0" w:type="auto"/>
        <w:tblInd w:w="380" w:type="dxa"/>
        <w:tblLayout w:type="fixed"/>
        <w:tblCellMar>
          <w:top w:w="0" w:type="dxa"/>
          <w:left w:w="108" w:type="dxa"/>
          <w:bottom w:w="0" w:type="dxa"/>
          <w:right w:w="108" w:type="dxa"/>
        </w:tblCellMar>
      </w:tblPr>
      <w:tblGrid>
        <w:gridCol w:w="860"/>
        <w:gridCol w:w="7840"/>
      </w:tblGrid>
      <w:tr w14:paraId="63601145">
        <w:tblPrEx>
          <w:tblCellMar>
            <w:top w:w="0" w:type="dxa"/>
            <w:left w:w="108" w:type="dxa"/>
            <w:bottom w:w="0" w:type="dxa"/>
            <w:right w:w="108" w:type="dxa"/>
          </w:tblCellMar>
        </w:tblPrEx>
        <w:trPr>
          <w:trHeight w:val="1020" w:hRule="exact"/>
        </w:trPr>
        <w:tc>
          <w:tcPr>
            <w:tcW w:w="860" w:type="dxa"/>
            <w:tcMar>
              <w:left w:w="0" w:type="dxa"/>
              <w:right w:w="0" w:type="dxa"/>
            </w:tcMar>
          </w:tcPr>
          <w:p w14:paraId="7794928F">
            <w:pPr>
              <w:widowControl/>
              <w:autoSpaceDE w:val="0"/>
              <w:autoSpaceDN w:val="0"/>
              <w:spacing w:before="34" w:after="0" w:line="368" w:lineRule="exact"/>
              <w:ind w:left="0" w:right="134" w:firstLine="0"/>
              <w:jc w:val="right"/>
            </w:pPr>
            <w:r>
              <w:rPr>
                <w:rFonts w:ascii="LgbR9CO5+NotoSansMonoCJKsc" w:hAnsi="LgbR9CO5+NotoSansMonoCJKsc" w:eastAsia="LgbR9CO5+NotoSansMonoCJKsc"/>
                <w:color w:val="000000"/>
                <w:sz w:val="32"/>
              </w:rPr>
              <w:t>1.</w:t>
            </w:r>
          </w:p>
          <w:p w14:paraId="58CB1B10">
            <w:pPr>
              <w:widowControl/>
              <w:autoSpaceDE w:val="0"/>
              <w:autoSpaceDN w:val="0"/>
              <w:spacing w:before="192" w:after="0" w:line="366" w:lineRule="exact"/>
              <w:ind w:left="0" w:right="134" w:firstLine="0"/>
              <w:jc w:val="right"/>
            </w:pPr>
            <w:r>
              <w:rPr>
                <w:rFonts w:ascii="LgbR9CO5+NotoSansMonoCJKsc" w:hAnsi="LgbR9CO5+NotoSansMonoCJKsc" w:eastAsia="LgbR9CO5+NotoSansMonoCJKsc"/>
                <w:color w:val="000000"/>
                <w:sz w:val="32"/>
              </w:rPr>
              <w:t>2.</w:t>
            </w:r>
          </w:p>
        </w:tc>
        <w:tc>
          <w:tcPr>
            <w:tcW w:w="7840" w:type="dxa"/>
            <w:tcMar>
              <w:left w:w="0" w:type="dxa"/>
              <w:right w:w="0" w:type="dxa"/>
            </w:tcMar>
          </w:tcPr>
          <w:p w14:paraId="494FBE56">
            <w:pPr>
              <w:widowControl/>
              <w:autoSpaceDE w:val="0"/>
              <w:autoSpaceDN w:val="0"/>
              <w:spacing w:before="0" w:after="0" w:line="348" w:lineRule="exact"/>
              <w:ind w:left="168" w:right="0" w:firstLine="0"/>
              <w:jc w:val="left"/>
            </w:pPr>
            <w:r>
              <w:rPr>
                <w:rFonts w:ascii="Ja82df6A+FZFSK" w:hAnsi="Ja82df6A+FZFSK" w:eastAsia="Ja82df6A+FZFSK"/>
                <w:color w:val="000000"/>
                <w:sz w:val="32"/>
              </w:rPr>
              <w:t>推动辖区经济社会又好又快发展；</w:t>
            </w:r>
          </w:p>
          <w:p w14:paraId="27BC4697">
            <w:pPr>
              <w:widowControl/>
              <w:autoSpaceDE w:val="0"/>
              <w:autoSpaceDN w:val="0"/>
              <w:spacing w:before="212" w:after="0" w:line="350" w:lineRule="exact"/>
              <w:ind w:left="168" w:right="0" w:firstLine="0"/>
              <w:jc w:val="left"/>
            </w:pPr>
            <w:r>
              <w:rPr>
                <w:rFonts w:ascii="Ja82df6A+FZFSK" w:hAnsi="Ja82df6A+FZFSK" w:eastAsia="Ja82df6A+FZFSK"/>
                <w:color w:val="000000"/>
                <w:sz w:val="32"/>
              </w:rPr>
              <w:t>保证政协机关正常运作，为参加政协单位和政协委员做</w:t>
            </w:r>
          </w:p>
        </w:tc>
      </w:tr>
    </w:tbl>
    <w:p w14:paraId="0C003956">
      <w:pPr>
        <w:widowControl/>
        <w:autoSpaceDE w:val="0"/>
        <w:autoSpaceDN w:val="0"/>
        <w:spacing w:before="98" w:after="0" w:line="348" w:lineRule="exact"/>
        <w:ind w:left="148" w:right="0" w:firstLine="0"/>
        <w:jc w:val="left"/>
      </w:pPr>
      <w:r>
        <w:rPr>
          <w:rFonts w:ascii="Ja82df6A+FZFSK" w:hAnsi="Ja82df6A+FZFSK" w:eastAsia="Ja82df6A+FZFSK"/>
          <w:color w:val="000000"/>
          <w:sz w:val="32"/>
        </w:rPr>
        <w:t>好服务保障。</w:t>
      </w:r>
    </w:p>
    <w:p w14:paraId="7A84BF35">
      <w:pPr>
        <w:widowControl/>
        <w:autoSpaceDE w:val="0"/>
        <w:autoSpaceDN w:val="0"/>
        <w:spacing w:before="204" w:after="0" w:line="352" w:lineRule="exact"/>
        <w:ind w:left="788" w:right="0" w:firstLine="0"/>
        <w:jc w:val="left"/>
      </w:pPr>
      <w:r>
        <w:rPr>
          <w:rFonts w:ascii="p6vq3NXN+FZHTK" w:hAnsi="p6vq3NXN+FZHTK" w:eastAsia="p6vq3NXN+FZHTK"/>
          <w:color w:val="000000"/>
          <w:sz w:val="32"/>
        </w:rPr>
        <w:t>四、绩效评价指标分析</w:t>
      </w:r>
    </w:p>
    <w:p w14:paraId="06D209E5">
      <w:pPr>
        <w:widowControl/>
        <w:autoSpaceDE w:val="0"/>
        <w:autoSpaceDN w:val="0"/>
        <w:spacing w:before="218" w:after="0" w:line="346" w:lineRule="exact"/>
        <w:ind w:left="788" w:right="0" w:firstLine="0"/>
        <w:jc w:val="left"/>
      </w:pPr>
      <w:r>
        <w:rPr>
          <w:rFonts w:ascii="NYKtRJt3+FZKTK" w:hAnsi="NYKtRJt3+FZKTK" w:eastAsia="NYKtRJt3+FZKTK"/>
          <w:color w:val="000000"/>
          <w:sz w:val="32"/>
        </w:rPr>
        <w:t>（一）项目决策情况分析。</w:t>
      </w:r>
    </w:p>
    <w:p w14:paraId="1444C1FD">
      <w:pPr>
        <w:widowControl/>
        <w:tabs>
          <w:tab w:val="left" w:pos="788"/>
        </w:tabs>
        <w:autoSpaceDE w:val="0"/>
        <w:autoSpaceDN w:val="0"/>
        <w:spacing w:before="58" w:after="0" w:line="556" w:lineRule="exact"/>
        <w:ind w:left="148" w:right="0" w:firstLine="0"/>
        <w:jc w:val="left"/>
      </w:pPr>
      <w:r>
        <w:tab/>
      </w:r>
      <w:r>
        <w:rPr>
          <w:rFonts w:ascii="LgbR9CO5+NotoSansMonoCJKsc" w:hAnsi="LgbR9CO5+NotoSansMonoCJKsc" w:eastAsia="LgbR9CO5+NotoSansMonoCJKsc"/>
          <w:color w:val="000000"/>
          <w:sz w:val="32"/>
        </w:rPr>
        <w:t>1</w:t>
      </w:r>
      <w:r>
        <w:rPr>
          <w:rFonts w:ascii="Ja82df6A+FZFSK" w:hAnsi="Ja82df6A+FZFSK" w:eastAsia="Ja82df6A+FZFSK"/>
          <w:color w:val="000000"/>
          <w:sz w:val="32"/>
        </w:rPr>
        <w:t>．项目的立项依据充分</w:t>
      </w:r>
      <w:r>
        <w:rPr>
          <w:rFonts w:ascii="LgbR9CO5+NotoSansMonoCJKsc" w:hAnsi="LgbR9CO5+NotoSansMonoCJKsc" w:eastAsia="LgbR9CO5+NotoSansMonoCJKsc"/>
          <w:color w:val="000000"/>
          <w:sz w:val="32"/>
        </w:rPr>
        <w:t>:</w:t>
      </w:r>
      <w:r>
        <w:rPr>
          <w:rFonts w:ascii="Ja82df6A+FZFSK" w:hAnsi="Ja82df6A+FZFSK" w:eastAsia="Ja82df6A+FZFSK"/>
          <w:color w:val="000000"/>
          <w:sz w:val="32"/>
        </w:rPr>
        <w:t>符合国家法律法规、国民经济发展规划，与部门职责范围相符，属于部门职责所需，属于公共财政支持的范围；</w:t>
      </w:r>
      <w:r>
        <w:br w:type="textWrapping"/>
      </w:r>
      <w:r>
        <w:tab/>
      </w:r>
      <w:r>
        <w:rPr>
          <w:rFonts w:ascii="LgbR9CO5+NotoSansMonoCJKsc" w:hAnsi="LgbR9CO5+NotoSansMonoCJKsc" w:eastAsia="LgbR9CO5+NotoSansMonoCJKsc"/>
          <w:color w:val="000000"/>
          <w:sz w:val="32"/>
        </w:rPr>
        <w:t>2.</w:t>
      </w:r>
      <w:r>
        <w:rPr>
          <w:rFonts w:ascii="Ja82df6A+FZFSK" w:hAnsi="Ja82df6A+FZFSK" w:eastAsia="Ja82df6A+FZFSK"/>
          <w:color w:val="000000"/>
          <w:sz w:val="32"/>
        </w:rPr>
        <w:t>项目的立项程序规范</w:t>
      </w:r>
      <w:r>
        <w:rPr>
          <w:rFonts w:ascii="LgbR9CO5+NotoSansMonoCJKsc" w:hAnsi="LgbR9CO5+NotoSansMonoCJKsc" w:eastAsia="LgbR9CO5+NotoSansMonoCJKsc"/>
          <w:color w:val="000000"/>
          <w:sz w:val="32"/>
        </w:rPr>
        <w:t>:</w:t>
      </w:r>
      <w:r>
        <w:rPr>
          <w:rFonts w:ascii="Ja82df6A+FZFSK" w:hAnsi="Ja82df6A+FZFSK" w:eastAsia="Ja82df6A+FZFSK"/>
          <w:color w:val="000000"/>
          <w:sz w:val="32"/>
        </w:rPr>
        <w:t>按照规定的程序申请设立，审批文件、材料符合相关要求；</w:t>
      </w:r>
      <w:r>
        <w:br w:type="textWrapping"/>
      </w:r>
      <w:r>
        <w:tab/>
      </w:r>
      <w:r>
        <w:rPr>
          <w:rFonts w:ascii="LgbR9CO5+NotoSansMonoCJKsc" w:hAnsi="LgbR9CO5+NotoSansMonoCJKsc" w:eastAsia="LgbR9CO5+NotoSansMonoCJKsc"/>
          <w:color w:val="000000"/>
          <w:sz w:val="32"/>
        </w:rPr>
        <w:t>3.</w:t>
      </w:r>
      <w:r>
        <w:rPr>
          <w:rFonts w:ascii="Ja82df6A+FZFSK" w:hAnsi="Ja82df6A+FZFSK" w:eastAsia="Ja82df6A+FZFSK"/>
          <w:color w:val="000000"/>
          <w:sz w:val="32"/>
        </w:rPr>
        <w:t>项目绩效目标合理：设定的绩效目标依据合理、充分，与实际工作内容具有相关性，预期产出的效益和效果符合正常的水平；</w:t>
      </w:r>
      <w:r>
        <w:br w:type="textWrapping"/>
      </w:r>
      <w:r>
        <w:tab/>
      </w:r>
      <w:r>
        <w:rPr>
          <w:rFonts w:ascii="LgbR9CO5+NotoSansMonoCJKsc" w:hAnsi="LgbR9CO5+NotoSansMonoCJKsc" w:eastAsia="LgbR9CO5+NotoSansMonoCJKsc"/>
          <w:color w:val="000000"/>
          <w:sz w:val="32"/>
        </w:rPr>
        <w:t>4.</w:t>
      </w:r>
      <w:r>
        <w:rPr>
          <w:rFonts w:ascii="Ja82df6A+FZFSK" w:hAnsi="Ja82df6A+FZFSK" w:eastAsia="Ja82df6A+FZFSK"/>
          <w:color w:val="000000"/>
          <w:sz w:val="32"/>
        </w:rPr>
        <w:t>项目绩效指标明确：项目设定的绩效指标明确，是清晰、细化的；</w:t>
      </w:r>
      <w:r>
        <w:br w:type="textWrapping"/>
      </w:r>
      <w:r>
        <w:tab/>
      </w:r>
      <w:r>
        <w:rPr>
          <w:rFonts w:ascii="LgbR9CO5+NotoSansMonoCJKsc" w:hAnsi="LgbR9CO5+NotoSansMonoCJKsc" w:eastAsia="LgbR9CO5+NotoSansMonoCJKsc"/>
          <w:color w:val="000000"/>
          <w:sz w:val="32"/>
        </w:rPr>
        <w:t>5.</w:t>
      </w:r>
      <w:r>
        <w:rPr>
          <w:rFonts w:ascii="Ja82df6A+FZFSK" w:hAnsi="Ja82df6A+FZFSK" w:eastAsia="Ja82df6A+FZFSK"/>
          <w:color w:val="000000"/>
          <w:sz w:val="32"/>
        </w:rPr>
        <w:t>预算编制科学：预算编制有明确的标准，资金额度与年度目标相适应；</w:t>
      </w:r>
      <w:r>
        <w:br w:type="textWrapping"/>
      </w:r>
      <w:r>
        <w:tab/>
      </w:r>
      <w:r>
        <w:rPr>
          <w:rFonts w:ascii="LgbR9CO5+NotoSansMonoCJKsc" w:hAnsi="LgbR9CO5+NotoSansMonoCJKsc" w:eastAsia="LgbR9CO5+NotoSansMonoCJKsc"/>
          <w:color w:val="000000"/>
          <w:sz w:val="32"/>
        </w:rPr>
        <w:t>6.</w:t>
      </w:r>
      <w:r>
        <w:rPr>
          <w:rFonts w:ascii="Ja82df6A+FZFSK" w:hAnsi="Ja82df6A+FZFSK" w:eastAsia="Ja82df6A+FZFSK"/>
          <w:color w:val="000000"/>
          <w:sz w:val="32"/>
        </w:rPr>
        <w:t>资金分配合理：项目预算资金分配有测算依据，分配合理与项目单位相适应。</w:t>
      </w:r>
    </w:p>
    <w:p w14:paraId="1302CC41">
      <w:pPr>
        <w:widowControl/>
        <w:autoSpaceDE w:val="0"/>
        <w:autoSpaceDN w:val="0"/>
        <w:spacing w:before="212" w:after="0" w:line="346" w:lineRule="exact"/>
        <w:ind w:left="788" w:right="0" w:firstLine="0"/>
        <w:jc w:val="left"/>
      </w:pPr>
      <w:r>
        <w:rPr>
          <w:rFonts w:ascii="NYKtRJt3+FZKTK" w:hAnsi="NYKtRJt3+FZKTK" w:eastAsia="NYKtRJt3+FZKTK"/>
          <w:color w:val="000000"/>
          <w:sz w:val="32"/>
        </w:rPr>
        <w:t>（二）项目过程情况分析。</w:t>
      </w:r>
    </w:p>
    <w:p w14:paraId="63272081">
      <w:pPr>
        <w:widowControl/>
        <w:tabs>
          <w:tab w:val="left" w:pos="788"/>
        </w:tabs>
        <w:autoSpaceDE w:val="0"/>
        <w:autoSpaceDN w:val="0"/>
        <w:spacing w:before="48" w:after="0" w:line="582" w:lineRule="exact"/>
        <w:ind w:left="148" w:right="144" w:firstLine="0"/>
        <w:jc w:val="left"/>
      </w:pPr>
      <w:r>
        <w:tab/>
      </w:r>
      <w:r>
        <w:rPr>
          <w:rFonts w:ascii="LgbR9CO5+NotoSansMonoCJKsc" w:hAnsi="LgbR9CO5+NotoSansMonoCJKsc" w:eastAsia="LgbR9CO5+NotoSansMonoCJKsc"/>
          <w:color w:val="000000"/>
          <w:sz w:val="32"/>
        </w:rPr>
        <w:t>1.</w:t>
      </w:r>
      <w:r>
        <w:rPr>
          <w:rFonts w:ascii="Ja82df6A+FZFSK" w:hAnsi="Ja82df6A+FZFSK" w:eastAsia="Ja82df6A+FZFSK"/>
          <w:color w:val="000000"/>
          <w:sz w:val="32"/>
        </w:rPr>
        <w:t>资金到位率：资金到位率</w:t>
      </w:r>
      <w:r>
        <w:rPr>
          <w:rFonts w:ascii="LgbR9CO5+NotoSansMonoCJKsc" w:hAnsi="LgbR9CO5+NotoSansMonoCJKsc" w:eastAsia="LgbR9CO5+NotoSansMonoCJKsc"/>
          <w:color w:val="000000"/>
          <w:sz w:val="32"/>
        </w:rPr>
        <w:t>=</w:t>
      </w:r>
      <w:r>
        <w:rPr>
          <w:rFonts w:ascii="Ja82df6A+FZFSK" w:hAnsi="Ja82df6A+FZFSK" w:eastAsia="Ja82df6A+FZFSK"/>
          <w:color w:val="000000"/>
          <w:sz w:val="32"/>
        </w:rPr>
        <w:t>（实际到位资金</w:t>
      </w:r>
      <w:r>
        <w:rPr>
          <w:rFonts w:ascii="LgbR9CO5+NotoSansMonoCJKsc" w:hAnsi="LgbR9CO5+NotoSansMonoCJKsc" w:eastAsia="LgbR9CO5+NotoSansMonoCJKsc"/>
          <w:color w:val="000000"/>
          <w:sz w:val="32"/>
        </w:rPr>
        <w:t>/</w:t>
      </w:r>
      <w:r>
        <w:rPr>
          <w:rFonts w:ascii="Ja82df6A+FZFSK" w:hAnsi="Ja82df6A+FZFSK" w:eastAsia="Ja82df6A+FZFSK"/>
          <w:color w:val="000000"/>
          <w:sz w:val="32"/>
        </w:rPr>
        <w:t>预算资金）</w:t>
      </w:r>
      <w:r>
        <w:rPr>
          <w:rFonts w:ascii="LgbR9CO5+NotoSansMonoCJKsc" w:hAnsi="LgbR9CO5+NotoSansMonoCJKsc" w:eastAsia="LgbR9CO5+NotoSansMonoCJKsc"/>
          <w:color w:val="000000"/>
          <w:sz w:val="32"/>
        </w:rPr>
        <w:t>*100%=15000/15000=100%</w:t>
      </w:r>
      <w:r>
        <w:rPr>
          <w:rFonts w:ascii="Ja82df6A+FZFSK" w:hAnsi="Ja82df6A+FZFSK" w:eastAsia="Ja82df6A+FZFSK"/>
          <w:color w:val="000000"/>
          <w:sz w:val="32"/>
        </w:rPr>
        <w:t>；</w:t>
      </w:r>
    </w:p>
    <w:p w14:paraId="33D85A1A">
      <w:pPr>
        <w:widowControl/>
        <w:autoSpaceDE w:val="0"/>
        <w:autoSpaceDN w:val="0"/>
        <w:spacing w:before="842" w:after="0" w:line="354" w:lineRule="exact"/>
        <w:ind w:left="0" w:right="458" w:firstLine="0"/>
        <w:jc w:val="right"/>
      </w:pPr>
      <w:r>
        <w:rPr>
          <w:rFonts w:ascii="Ja82df6A+FZFSK" w:hAnsi="Ja82df6A+FZFSK" w:eastAsia="Ja82df6A+FZFSK"/>
          <w:color w:val="000000"/>
          <w:sz w:val="28"/>
        </w:rPr>
        <w:t>—</w:t>
      </w:r>
      <w:r>
        <w:rPr>
          <w:rFonts w:ascii="LgbR9CO5+NotoSansMonoCJKsc" w:hAnsi="LgbR9CO5+NotoSansMonoCJKsc" w:eastAsia="LgbR9CO5+NotoSansMonoCJKsc"/>
          <w:color w:val="000000"/>
          <w:sz w:val="28"/>
        </w:rPr>
        <w:t>11</w:t>
      </w:r>
      <w:r>
        <w:rPr>
          <w:rFonts w:ascii="Ja82df6A+FZFSK" w:hAnsi="Ja82df6A+FZFSK" w:eastAsia="Ja82df6A+FZFSK"/>
          <w:color w:val="000000"/>
          <w:sz w:val="28"/>
        </w:rPr>
        <w:t>—</w:t>
      </w:r>
    </w:p>
    <w:p w14:paraId="62DA4497">
      <w:pPr>
        <w:sectPr>
          <w:pgSz w:w="11906" w:h="17238"/>
          <w:pgMar w:top="1136" w:right="1296" w:bottom="586" w:left="1440" w:header="720" w:footer="720" w:gutter="0"/>
          <w:cols w:equalWidth="0" w:num="1">
            <w:col w:w="9170"/>
          </w:cols>
          <w:docGrid w:linePitch="360" w:charSpace="0"/>
        </w:sectPr>
      </w:pPr>
    </w:p>
    <w:p w14:paraId="4575F8B3">
      <w:pPr>
        <w:widowControl/>
        <w:autoSpaceDE w:val="0"/>
        <w:autoSpaceDN w:val="0"/>
        <w:spacing w:before="924" w:after="0" w:line="220" w:lineRule="exact"/>
        <w:ind w:left="0" w:right="0"/>
      </w:pPr>
    </w:p>
    <w:p w14:paraId="4EEE06E5">
      <w:pPr>
        <w:widowControl/>
        <w:tabs>
          <w:tab w:val="left" w:pos="788"/>
        </w:tabs>
        <w:autoSpaceDE w:val="0"/>
        <w:autoSpaceDN w:val="0"/>
        <w:spacing w:before="0" w:after="0" w:line="558" w:lineRule="exact"/>
        <w:ind w:left="148" w:right="0" w:firstLine="0"/>
        <w:jc w:val="left"/>
      </w:pPr>
      <w:r>
        <w:tab/>
      </w:r>
      <w:r>
        <w:rPr>
          <w:rFonts w:ascii="LgbR9CO5+NotoSansMonoCJKsc" w:hAnsi="LgbR9CO5+NotoSansMonoCJKsc" w:eastAsia="LgbR9CO5+NotoSansMonoCJKsc"/>
          <w:color w:val="000000"/>
          <w:sz w:val="32"/>
        </w:rPr>
        <w:t>2.</w:t>
      </w:r>
      <w:r>
        <w:rPr>
          <w:rFonts w:ascii="Ja82df6A+FZFSK" w:hAnsi="Ja82df6A+FZFSK" w:eastAsia="Ja82df6A+FZFSK"/>
          <w:color w:val="000000"/>
          <w:sz w:val="32"/>
        </w:rPr>
        <w:t>预算执行率：预算执行率</w:t>
      </w:r>
      <w:r>
        <w:rPr>
          <w:rFonts w:ascii="LgbR9CO5+NotoSansMonoCJKsc" w:hAnsi="LgbR9CO5+NotoSansMonoCJKsc" w:eastAsia="LgbR9CO5+NotoSansMonoCJKsc"/>
          <w:color w:val="000000"/>
          <w:sz w:val="32"/>
        </w:rPr>
        <w:t>=</w:t>
      </w:r>
      <w:r>
        <w:rPr>
          <w:rFonts w:ascii="Ja82df6A+FZFSK" w:hAnsi="Ja82df6A+FZFSK" w:eastAsia="Ja82df6A+FZFSK"/>
          <w:color w:val="000000"/>
          <w:sz w:val="32"/>
        </w:rPr>
        <w:t>（实际支出资金</w:t>
      </w:r>
      <w:r>
        <w:rPr>
          <w:rFonts w:ascii="LgbR9CO5+NotoSansMonoCJKsc" w:hAnsi="LgbR9CO5+NotoSansMonoCJKsc" w:eastAsia="LgbR9CO5+NotoSansMonoCJKsc"/>
          <w:color w:val="000000"/>
          <w:sz w:val="32"/>
        </w:rPr>
        <w:t>/</w:t>
      </w:r>
      <w:r>
        <w:rPr>
          <w:rFonts w:ascii="Ja82df6A+FZFSK" w:hAnsi="Ja82df6A+FZFSK" w:eastAsia="Ja82df6A+FZFSK"/>
          <w:color w:val="000000"/>
          <w:sz w:val="32"/>
        </w:rPr>
        <w:t>实际到位资金）</w:t>
      </w:r>
      <w:r>
        <w:rPr>
          <w:rFonts w:ascii="LgbR9CO5+NotoSansMonoCJKsc" w:hAnsi="LgbR9CO5+NotoSansMonoCJKsc" w:eastAsia="LgbR9CO5+NotoSansMonoCJKsc"/>
          <w:color w:val="000000"/>
          <w:sz w:val="32"/>
        </w:rPr>
        <w:t>*100%=13228/15000=88.19%</w:t>
      </w:r>
      <w:r>
        <w:rPr>
          <w:rFonts w:ascii="Ja82df6A+FZFSK" w:hAnsi="Ja82df6A+FZFSK" w:eastAsia="Ja82df6A+FZFSK"/>
          <w:color w:val="000000"/>
          <w:sz w:val="32"/>
        </w:rPr>
        <w:t>；</w:t>
      </w:r>
      <w:r>
        <w:br w:type="textWrapping"/>
      </w:r>
      <w:r>
        <w:tab/>
      </w:r>
      <w:r>
        <w:rPr>
          <w:rFonts w:ascii="LgbR9CO5+NotoSansMonoCJKsc" w:hAnsi="LgbR9CO5+NotoSansMonoCJKsc" w:eastAsia="LgbR9CO5+NotoSansMonoCJKsc"/>
          <w:color w:val="000000"/>
          <w:sz w:val="32"/>
        </w:rPr>
        <w:t>3</w:t>
      </w:r>
      <w:r>
        <w:rPr>
          <w:rFonts w:ascii="Ja82df6A+FZFSK" w:hAnsi="Ja82df6A+FZFSK" w:eastAsia="Ja82df6A+FZFSK"/>
          <w:color w:val="000000"/>
          <w:sz w:val="32"/>
        </w:rPr>
        <w:t>．资金使用合规性：资金使用合规，符合国家财经法规，按照本单位财务管理制度进行开支，支付的资金有完整的审批程序和手续，符合项目预算批复或合同规定的用途，不存在截留、挤占、挪用、虚列支出等情况；</w:t>
      </w:r>
      <w:r>
        <w:br w:type="textWrapping"/>
      </w:r>
      <w:r>
        <w:tab/>
      </w:r>
      <w:r>
        <w:rPr>
          <w:rFonts w:ascii="LgbR9CO5+NotoSansMonoCJKsc" w:hAnsi="LgbR9CO5+NotoSansMonoCJKsc" w:eastAsia="LgbR9CO5+NotoSansMonoCJKsc"/>
          <w:color w:val="000000"/>
          <w:sz w:val="32"/>
        </w:rPr>
        <w:t>4.</w:t>
      </w:r>
      <w:r>
        <w:rPr>
          <w:rFonts w:ascii="Ja82df6A+FZFSK" w:hAnsi="Ja82df6A+FZFSK" w:eastAsia="Ja82df6A+FZFSK"/>
          <w:color w:val="000000"/>
          <w:sz w:val="32"/>
        </w:rPr>
        <w:t>管理制度健全性：管理制度健全、合法、合规、完整，能保障项目顺利实施；</w:t>
      </w:r>
      <w:r>
        <w:br w:type="textWrapping"/>
      </w:r>
      <w:r>
        <w:tab/>
      </w:r>
      <w:r>
        <w:rPr>
          <w:rFonts w:ascii="LgbR9CO5+NotoSansMonoCJKsc" w:hAnsi="LgbR9CO5+NotoSansMonoCJKsc" w:eastAsia="LgbR9CO5+NotoSansMonoCJKsc"/>
          <w:color w:val="000000"/>
          <w:sz w:val="32"/>
        </w:rPr>
        <w:t>5.</w:t>
      </w:r>
      <w:r>
        <w:rPr>
          <w:rFonts w:ascii="Ja82df6A+FZFSK" w:hAnsi="Ja82df6A+FZFSK" w:eastAsia="Ja82df6A+FZFSK"/>
          <w:color w:val="000000"/>
          <w:sz w:val="32"/>
        </w:rPr>
        <w:t>制度执行有效性：遵守相关法律法规和相关管理规定，项目支出手续完整，项目支出的项目附件资料齐全并及时归档；</w:t>
      </w:r>
      <w:r>
        <w:tab/>
      </w:r>
      <w:r>
        <w:rPr>
          <w:rFonts w:ascii="NYKtRJt3+FZKTK" w:hAnsi="NYKtRJt3+FZKTK" w:eastAsia="NYKtRJt3+FZKTK"/>
          <w:color w:val="000000"/>
          <w:sz w:val="32"/>
        </w:rPr>
        <w:t>（三）项目产出情况分析。</w:t>
      </w:r>
    </w:p>
    <w:p w14:paraId="5D0BC631">
      <w:pPr>
        <w:widowControl/>
        <w:autoSpaceDE w:val="0"/>
        <w:autoSpaceDN w:val="0"/>
        <w:spacing w:before="0" w:after="0" w:line="594" w:lineRule="exact"/>
        <w:ind w:left="148" w:right="144" w:firstLine="640"/>
        <w:jc w:val="left"/>
      </w:pPr>
      <w:r>
        <w:rPr>
          <w:rFonts w:ascii="Ja82df6A+FZFSK" w:hAnsi="Ja82df6A+FZFSK" w:eastAsia="Ja82df6A+FZFSK"/>
          <w:color w:val="000000"/>
          <w:sz w:val="32"/>
        </w:rPr>
        <w:t>该项目属于延续性项目，每年按工作计划开展，项目产出良好；</w:t>
      </w:r>
      <w:r>
        <w:br w:type="textWrapping"/>
      </w:r>
      <w:r>
        <w:rPr>
          <w:rFonts w:ascii="LgbR9CO5+NotoSansMonoCJKsc" w:hAnsi="LgbR9CO5+NotoSansMonoCJKsc" w:eastAsia="LgbR9CO5+NotoSansMonoCJKsc"/>
          <w:color w:val="000000"/>
          <w:sz w:val="32"/>
        </w:rPr>
        <w:t>1</w:t>
      </w:r>
      <w:r>
        <w:rPr>
          <w:rFonts w:ascii="Ja82df6A+FZFSK" w:hAnsi="Ja82df6A+FZFSK" w:eastAsia="Ja82df6A+FZFSK"/>
          <w:color w:val="000000"/>
          <w:sz w:val="32"/>
        </w:rPr>
        <w:t>．产出数量：实际完成率</w:t>
      </w:r>
      <w:r>
        <w:rPr>
          <w:rFonts w:ascii="LgbR9CO5+NotoSansMonoCJKsc" w:hAnsi="LgbR9CO5+NotoSansMonoCJKsc" w:eastAsia="LgbR9CO5+NotoSansMonoCJKsc"/>
          <w:color w:val="000000"/>
          <w:sz w:val="32"/>
        </w:rPr>
        <w:t>=</w:t>
      </w:r>
      <w:r>
        <w:rPr>
          <w:rFonts w:ascii="Ja82df6A+FZFSK" w:hAnsi="Ja82df6A+FZFSK" w:eastAsia="Ja82df6A+FZFSK"/>
          <w:color w:val="000000"/>
          <w:sz w:val="32"/>
        </w:rPr>
        <w:t>（实际产出数</w:t>
      </w:r>
      <w:r>
        <w:rPr>
          <w:rFonts w:ascii="LgbR9CO5+NotoSansMonoCJKsc" w:hAnsi="LgbR9CO5+NotoSansMonoCJKsc" w:eastAsia="LgbR9CO5+NotoSansMonoCJKsc"/>
          <w:color w:val="000000"/>
          <w:sz w:val="32"/>
        </w:rPr>
        <w:t>/</w:t>
      </w:r>
      <w:r>
        <w:rPr>
          <w:rFonts w:ascii="Ja82df6A+FZFSK" w:hAnsi="Ja82df6A+FZFSK" w:eastAsia="Ja82df6A+FZFSK"/>
          <w:color w:val="000000"/>
          <w:sz w:val="32"/>
        </w:rPr>
        <w:t>计划产出数），保障政协重要工作、重要会议、重要活动数</w:t>
      </w:r>
      <w:r>
        <w:rPr>
          <w:rFonts w:ascii="LgbR9CO5+NotoSansMonoCJKsc" w:hAnsi="LgbR9CO5+NotoSansMonoCJKsc" w:eastAsia="LgbR9CO5+NotoSansMonoCJKsc"/>
          <w:color w:val="000000"/>
          <w:sz w:val="32"/>
        </w:rPr>
        <w:t>1</w:t>
      </w:r>
      <w:r>
        <w:rPr>
          <w:rFonts w:ascii="Ja82df6A+FZFSK" w:hAnsi="Ja82df6A+FZFSK" w:eastAsia="Ja82df6A+FZFSK"/>
          <w:color w:val="000000"/>
          <w:sz w:val="32"/>
        </w:rPr>
        <w:t>次。</w:t>
      </w:r>
    </w:p>
    <w:p w14:paraId="67FD4882">
      <w:pPr>
        <w:widowControl/>
        <w:autoSpaceDE w:val="0"/>
        <w:autoSpaceDN w:val="0"/>
        <w:spacing w:before="122" w:after="0" w:line="542" w:lineRule="exact"/>
        <w:ind w:left="788" w:right="1584" w:firstLine="0"/>
        <w:jc w:val="left"/>
      </w:pPr>
      <w:r>
        <w:rPr>
          <w:rFonts w:ascii="LgbR9CO5+NotoSansMonoCJKsc" w:hAnsi="LgbR9CO5+NotoSansMonoCJKsc" w:eastAsia="LgbR9CO5+NotoSansMonoCJKsc"/>
          <w:color w:val="000000"/>
          <w:sz w:val="32"/>
        </w:rPr>
        <w:t>2</w:t>
      </w:r>
      <w:r>
        <w:rPr>
          <w:rFonts w:ascii="Ja82df6A+FZFSK" w:hAnsi="Ja82df6A+FZFSK" w:eastAsia="Ja82df6A+FZFSK"/>
          <w:color w:val="000000"/>
          <w:sz w:val="32"/>
        </w:rPr>
        <w:t>．产出质量：资金到位率</w:t>
      </w:r>
      <w:r>
        <w:rPr>
          <w:rFonts w:ascii="LgbR9CO5+NotoSansMonoCJKsc" w:hAnsi="LgbR9CO5+NotoSansMonoCJKsc" w:eastAsia="LgbR9CO5+NotoSansMonoCJKsc"/>
          <w:color w:val="000000"/>
          <w:sz w:val="32"/>
        </w:rPr>
        <w:t>100%</w:t>
      </w:r>
      <w:r>
        <w:rPr>
          <w:rFonts w:ascii="Ja82df6A+FZFSK" w:hAnsi="Ja82df6A+FZFSK" w:eastAsia="Ja82df6A+FZFSK"/>
          <w:color w:val="000000"/>
          <w:sz w:val="32"/>
        </w:rPr>
        <w:t>；</w:t>
      </w:r>
      <w:r>
        <w:br w:type="textWrapping"/>
      </w:r>
      <w:r>
        <w:rPr>
          <w:rFonts w:ascii="LgbR9CO5+NotoSansMonoCJKsc" w:hAnsi="LgbR9CO5+NotoSansMonoCJKsc" w:eastAsia="LgbR9CO5+NotoSansMonoCJKsc"/>
          <w:color w:val="000000"/>
          <w:sz w:val="32"/>
        </w:rPr>
        <w:t>3</w:t>
      </w:r>
      <w:r>
        <w:rPr>
          <w:rFonts w:ascii="Ja82df6A+FZFSK" w:hAnsi="Ja82df6A+FZFSK" w:eastAsia="Ja82df6A+FZFSK"/>
          <w:color w:val="000000"/>
          <w:sz w:val="32"/>
        </w:rPr>
        <w:t>．产出时效：该项目在</w:t>
      </w:r>
      <w:r>
        <w:rPr>
          <w:rFonts w:ascii="LgbR9CO5+NotoSansMonoCJKsc" w:hAnsi="LgbR9CO5+NotoSansMonoCJKsc" w:eastAsia="LgbR9CO5+NotoSansMonoCJKsc"/>
          <w:color w:val="000000"/>
          <w:sz w:val="32"/>
        </w:rPr>
        <w:t>2025</w:t>
      </w:r>
      <w:r>
        <w:rPr>
          <w:rFonts w:ascii="Ja82df6A+FZFSK" w:hAnsi="Ja82df6A+FZFSK" w:eastAsia="Ja82df6A+FZFSK"/>
          <w:color w:val="000000"/>
          <w:sz w:val="32"/>
        </w:rPr>
        <w:t>年当年度已完成；</w:t>
      </w:r>
      <w:r>
        <w:rPr>
          <w:rFonts w:ascii="NYKtRJt3+FZKTK" w:hAnsi="NYKtRJt3+FZKTK" w:eastAsia="NYKtRJt3+FZKTK"/>
          <w:color w:val="000000"/>
          <w:sz w:val="32"/>
        </w:rPr>
        <w:t>（四）项目效益情况分析。</w:t>
      </w:r>
    </w:p>
    <w:p w14:paraId="6BF0BD99">
      <w:pPr>
        <w:widowControl/>
        <w:autoSpaceDE w:val="0"/>
        <w:autoSpaceDN w:val="0"/>
        <w:spacing w:before="194" w:after="0" w:line="402" w:lineRule="exact"/>
        <w:ind w:left="148" w:right="0" w:firstLine="0"/>
        <w:jc w:val="left"/>
      </w:pPr>
      <w:r>
        <w:rPr>
          <w:rFonts w:ascii="LgbR9CO5+NotoSansMonoCJKsc" w:hAnsi="LgbR9CO5+NotoSansMonoCJKsc" w:eastAsia="LgbR9CO5+NotoSansMonoCJKsc"/>
          <w:color w:val="000000"/>
          <w:sz w:val="32"/>
        </w:rPr>
        <w:t>1</w:t>
      </w:r>
      <w:r>
        <w:rPr>
          <w:rFonts w:ascii="Ja82df6A+FZFSK" w:hAnsi="Ja82df6A+FZFSK" w:eastAsia="Ja82df6A+FZFSK"/>
          <w:color w:val="000000"/>
          <w:sz w:val="32"/>
        </w:rPr>
        <w:t>．实施效益：政协履职能力得到提升。</w:t>
      </w:r>
    </w:p>
    <w:p w14:paraId="3B4DFD0D">
      <w:pPr>
        <w:widowControl/>
        <w:autoSpaceDE w:val="0"/>
        <w:autoSpaceDN w:val="0"/>
        <w:spacing w:before="244" w:after="0" w:line="348" w:lineRule="exact"/>
        <w:ind w:left="888" w:right="0" w:firstLine="0"/>
        <w:jc w:val="left"/>
      </w:pPr>
      <w:r>
        <w:rPr>
          <w:rFonts w:ascii="Ja82df6A+FZFSK" w:hAnsi="Ja82df6A+FZFSK" w:eastAsia="Ja82df6A+FZFSK"/>
          <w:color w:val="000000"/>
          <w:sz w:val="32"/>
        </w:rPr>
        <w:t>。</w:t>
      </w:r>
    </w:p>
    <w:p w14:paraId="6CC0F921">
      <w:pPr>
        <w:widowControl/>
        <w:autoSpaceDE w:val="0"/>
        <w:autoSpaceDN w:val="0"/>
        <w:spacing w:before="190" w:after="0" w:line="400" w:lineRule="exact"/>
        <w:ind w:left="148" w:right="0" w:firstLine="0"/>
        <w:jc w:val="left"/>
      </w:pPr>
      <w:r>
        <w:rPr>
          <w:rFonts w:ascii="LgbR9CO5+NotoSansMonoCJKsc" w:hAnsi="LgbR9CO5+NotoSansMonoCJKsc" w:eastAsia="LgbR9CO5+NotoSansMonoCJKsc"/>
          <w:color w:val="000000"/>
          <w:sz w:val="32"/>
        </w:rPr>
        <w:t>2</w:t>
      </w:r>
      <w:r>
        <w:rPr>
          <w:rFonts w:ascii="Ja82df6A+FZFSK" w:hAnsi="Ja82df6A+FZFSK" w:eastAsia="Ja82df6A+FZFSK"/>
          <w:color w:val="000000"/>
          <w:sz w:val="32"/>
        </w:rPr>
        <w:t>．满意度：受益对象对象满意度</w:t>
      </w:r>
      <w:r>
        <w:rPr>
          <w:rFonts w:ascii="LgbR9CO5+NotoSansMonoCJKsc" w:hAnsi="LgbR9CO5+NotoSansMonoCJKsc" w:eastAsia="LgbR9CO5+NotoSansMonoCJKsc"/>
          <w:color w:val="000000"/>
          <w:sz w:val="32"/>
        </w:rPr>
        <w:t>90%</w:t>
      </w:r>
      <w:r>
        <w:rPr>
          <w:rFonts w:ascii="Ja82df6A+FZFSK" w:hAnsi="Ja82df6A+FZFSK" w:eastAsia="Ja82df6A+FZFSK"/>
          <w:color w:val="000000"/>
          <w:sz w:val="32"/>
        </w:rPr>
        <w:t>。</w:t>
      </w:r>
    </w:p>
    <w:p w14:paraId="2F46DF40">
      <w:pPr>
        <w:widowControl/>
        <w:autoSpaceDE w:val="0"/>
        <w:autoSpaceDN w:val="0"/>
        <w:spacing w:before="990" w:after="0" w:line="354" w:lineRule="exact"/>
        <w:ind w:left="0" w:right="458" w:firstLine="0"/>
        <w:jc w:val="right"/>
      </w:pPr>
      <w:r>
        <w:rPr>
          <w:rFonts w:ascii="Ja82df6A+FZFSK" w:hAnsi="Ja82df6A+FZFSK" w:eastAsia="Ja82df6A+FZFSK"/>
          <w:color w:val="000000"/>
          <w:sz w:val="28"/>
        </w:rPr>
        <w:t>—</w:t>
      </w:r>
      <w:r>
        <w:rPr>
          <w:rFonts w:ascii="LgbR9CO5+NotoSansMonoCJKsc" w:hAnsi="LgbR9CO5+NotoSansMonoCJKsc" w:eastAsia="LgbR9CO5+NotoSansMonoCJKsc"/>
          <w:color w:val="000000"/>
          <w:sz w:val="28"/>
        </w:rPr>
        <w:t>12</w:t>
      </w:r>
      <w:r>
        <w:rPr>
          <w:rFonts w:ascii="Ja82df6A+FZFSK" w:hAnsi="Ja82df6A+FZFSK" w:eastAsia="Ja82df6A+FZFSK"/>
          <w:color w:val="000000"/>
          <w:sz w:val="28"/>
        </w:rPr>
        <w:t>—</w:t>
      </w:r>
    </w:p>
    <w:p w14:paraId="307745DD">
      <w:pPr>
        <w:sectPr>
          <w:pgSz w:w="11906" w:h="17238"/>
          <w:pgMar w:top="1142" w:right="1296" w:bottom="586" w:left="1440" w:header="720" w:footer="720" w:gutter="0"/>
          <w:cols w:equalWidth="0" w:num="1">
            <w:col w:w="9170"/>
          </w:cols>
          <w:docGrid w:linePitch="360" w:charSpace="0"/>
        </w:sectPr>
      </w:pPr>
    </w:p>
    <w:p w14:paraId="48918DD5">
      <w:pPr>
        <w:widowControl/>
        <w:autoSpaceDE w:val="0"/>
        <w:autoSpaceDN w:val="0"/>
        <w:spacing w:before="912" w:after="0" w:line="220" w:lineRule="exact"/>
        <w:ind w:left="0" w:right="0"/>
      </w:pPr>
    </w:p>
    <w:p w14:paraId="77871161">
      <w:pPr>
        <w:widowControl/>
        <w:tabs>
          <w:tab w:val="left" w:pos="788"/>
        </w:tabs>
        <w:autoSpaceDE w:val="0"/>
        <w:autoSpaceDN w:val="0"/>
        <w:spacing w:before="0" w:after="0" w:line="552" w:lineRule="exact"/>
        <w:ind w:left="148" w:right="0" w:firstLine="0"/>
        <w:jc w:val="left"/>
      </w:pPr>
      <w:r>
        <w:tab/>
      </w:r>
      <w:r>
        <w:rPr>
          <w:rFonts w:ascii="p6vq3NXN+FZHTK" w:hAnsi="p6vq3NXN+FZHTK" w:eastAsia="p6vq3NXN+FZHTK"/>
          <w:color w:val="000000"/>
          <w:sz w:val="32"/>
        </w:rPr>
        <w:t>五、主要经验及做法</w:t>
      </w:r>
      <w:r>
        <w:br w:type="textWrapping"/>
      </w:r>
      <w:r>
        <w:tab/>
      </w:r>
      <w:r>
        <w:rPr>
          <w:rFonts w:ascii="Ja82df6A+FZFSK" w:hAnsi="Ja82df6A+FZFSK" w:eastAsia="Ja82df6A+FZFSK"/>
          <w:color w:val="000000"/>
          <w:sz w:val="32"/>
        </w:rPr>
        <w:t>过加强预算绩效管理工作，牢固树立“讲绩效、重绩效、用绩效”的观念，进一步完善绩效评价结果运用机制，将评价结果作为申报以后年度预算的重要依据，发挥绩效评价工作的应有作用。下一步，将继续按照上级部门及财政局相关要求，认真做好项目经费预算、管理和使用等工作，切实提高项目经费使用效率，最大限度的满足各项工作要求，为本单位工作提供更好支撑和支持。</w:t>
      </w:r>
    </w:p>
    <w:p w14:paraId="4CC7DD98">
      <w:pPr>
        <w:widowControl/>
        <w:autoSpaceDE w:val="0"/>
        <w:autoSpaceDN w:val="0"/>
        <w:spacing w:before="206" w:after="0" w:line="352" w:lineRule="exact"/>
        <w:ind w:left="788" w:right="0" w:firstLine="0"/>
        <w:jc w:val="left"/>
      </w:pPr>
      <w:r>
        <w:rPr>
          <w:rFonts w:ascii="p6vq3NXN+FZHTK" w:hAnsi="p6vq3NXN+FZHTK" w:eastAsia="p6vq3NXN+FZHTK"/>
          <w:color w:val="000000"/>
          <w:sz w:val="32"/>
        </w:rPr>
        <w:t>六、存在的问题及原因分析</w:t>
      </w:r>
    </w:p>
    <w:p w14:paraId="4A2F00C7">
      <w:pPr>
        <w:widowControl/>
        <w:autoSpaceDE w:val="0"/>
        <w:autoSpaceDN w:val="0"/>
        <w:spacing w:before="218" w:after="0" w:line="350" w:lineRule="exact"/>
        <w:ind w:left="788" w:right="0" w:firstLine="0"/>
        <w:jc w:val="left"/>
      </w:pPr>
      <w:r>
        <w:rPr>
          <w:rFonts w:ascii="Ja82df6A+FZFSK" w:hAnsi="Ja82df6A+FZFSK" w:eastAsia="Ja82df6A+FZFSK"/>
          <w:color w:val="000000"/>
          <w:sz w:val="32"/>
        </w:rPr>
        <w:t>无</w:t>
      </w:r>
    </w:p>
    <w:p w14:paraId="6194601C">
      <w:pPr>
        <w:widowControl/>
        <w:tabs>
          <w:tab w:val="left" w:pos="788"/>
        </w:tabs>
        <w:autoSpaceDE w:val="0"/>
        <w:autoSpaceDN w:val="0"/>
        <w:spacing w:before="0" w:after="0" w:line="560" w:lineRule="exact"/>
        <w:ind w:left="148" w:right="0" w:firstLine="0"/>
        <w:jc w:val="left"/>
      </w:pPr>
      <w:r>
        <w:tab/>
      </w:r>
      <w:r>
        <w:rPr>
          <w:rFonts w:ascii="p6vq3NXN+FZHTK" w:hAnsi="p6vq3NXN+FZHTK" w:eastAsia="p6vq3NXN+FZHTK"/>
          <w:color w:val="000000"/>
          <w:sz w:val="32"/>
        </w:rPr>
        <w:t>七、有关建议</w:t>
      </w:r>
      <w:r>
        <w:br w:type="textWrapping"/>
      </w:r>
      <w:r>
        <w:tab/>
      </w:r>
      <w:r>
        <w:rPr>
          <w:rFonts w:ascii="Ja82df6A+FZFSK" w:hAnsi="Ja82df6A+FZFSK" w:eastAsia="Ja82df6A+FZFSK"/>
          <w:color w:val="000000"/>
          <w:sz w:val="32"/>
        </w:rPr>
        <w:t>通过对</w:t>
      </w:r>
      <w:r>
        <w:rPr>
          <w:rFonts w:ascii="LgbR9CO5+NotoSansMonoCJKsc" w:hAnsi="LgbR9CO5+NotoSansMonoCJKsc" w:eastAsia="LgbR9CO5+NotoSansMonoCJKsc"/>
          <w:color w:val="000000"/>
          <w:sz w:val="32"/>
        </w:rPr>
        <w:t>2025</w:t>
      </w:r>
      <w:r>
        <w:rPr>
          <w:rFonts w:ascii="Ja82df6A+FZFSK" w:hAnsi="Ja82df6A+FZFSK" w:eastAsia="Ja82df6A+FZFSK"/>
          <w:color w:val="000000"/>
          <w:sz w:val="32"/>
        </w:rPr>
        <w:t>年财政绩效支出工作的梳理总结，针对存在的问题将做好以下改进措施：</w:t>
      </w:r>
      <w:r>
        <w:br w:type="textWrapping"/>
      </w:r>
      <w:r>
        <w:tab/>
      </w:r>
      <w:r>
        <w:rPr>
          <w:rFonts w:ascii="LgbR9CO5+NotoSansMonoCJKsc" w:hAnsi="LgbR9CO5+NotoSansMonoCJKsc" w:eastAsia="LgbR9CO5+NotoSansMonoCJKsc"/>
          <w:color w:val="000000"/>
          <w:sz w:val="32"/>
        </w:rPr>
        <w:t>1.</w:t>
      </w:r>
      <w:r>
        <w:rPr>
          <w:rFonts w:ascii="Ja82df6A+FZFSK" w:hAnsi="Ja82df6A+FZFSK" w:eastAsia="Ja82df6A+FZFSK"/>
          <w:color w:val="000000"/>
          <w:sz w:val="32"/>
        </w:rPr>
        <w:t>进一步完善预算资金使用的制度建设，确保以制度做好监督，使财政预算绩效工作能够合法合理，科学有效开展；</w:t>
      </w:r>
      <w:r>
        <w:br w:type="textWrapping"/>
      </w:r>
      <w:r>
        <w:tab/>
      </w:r>
      <w:r>
        <w:rPr>
          <w:rFonts w:ascii="LgbR9CO5+NotoSansMonoCJKsc" w:hAnsi="LgbR9CO5+NotoSansMonoCJKsc" w:eastAsia="LgbR9CO5+NotoSansMonoCJKsc"/>
          <w:color w:val="000000"/>
          <w:sz w:val="32"/>
        </w:rPr>
        <w:t>2.</w:t>
      </w:r>
      <w:r>
        <w:rPr>
          <w:rFonts w:ascii="Ja82df6A+FZFSK" w:hAnsi="Ja82df6A+FZFSK" w:eastAsia="Ja82df6A+FZFSK"/>
          <w:color w:val="000000"/>
          <w:sz w:val="32"/>
        </w:rPr>
        <w:t>加强过程监督，提高资金使用效益，完善绩效指标体系，尽可能合理的细化、量化指标体系，使各项指标能充分反映在预算管理工作中。</w:t>
      </w:r>
    </w:p>
    <w:p w14:paraId="421A9F99">
      <w:pPr>
        <w:widowControl/>
        <w:autoSpaceDE w:val="0"/>
        <w:autoSpaceDN w:val="0"/>
        <w:spacing w:before="78" w:after="0" w:line="534" w:lineRule="exact"/>
        <w:ind w:left="148" w:right="62" w:firstLine="640"/>
        <w:jc w:val="both"/>
      </w:pPr>
      <w:r>
        <w:rPr>
          <w:rFonts w:ascii="LgbR9CO5+NotoSansMonoCJKsc" w:hAnsi="LgbR9CO5+NotoSansMonoCJKsc" w:eastAsia="LgbR9CO5+NotoSansMonoCJKsc"/>
          <w:color w:val="000000"/>
          <w:sz w:val="32"/>
        </w:rPr>
        <w:t>3.</w:t>
      </w:r>
      <w:r>
        <w:rPr>
          <w:rFonts w:ascii="Ja82df6A+FZFSK" w:hAnsi="Ja82df6A+FZFSK" w:eastAsia="Ja82df6A+FZFSK"/>
          <w:color w:val="000000"/>
          <w:sz w:val="32"/>
        </w:rPr>
        <w:t>根据《预算法》及实施条例，结合自身预算执行的实际情况，努力做好收支平衡，严谨、科学的编制年度预算，制定合理的绩效目标，做好预算执行中的监督，不断完善预算管理工作。</w:t>
      </w:r>
    </w:p>
    <w:p w14:paraId="585F435B">
      <w:pPr>
        <w:widowControl/>
        <w:autoSpaceDE w:val="0"/>
        <w:autoSpaceDN w:val="0"/>
        <w:spacing w:before="202" w:after="0" w:line="354" w:lineRule="exact"/>
        <w:ind w:left="788" w:right="0" w:firstLine="0"/>
        <w:jc w:val="left"/>
      </w:pPr>
      <w:r>
        <w:rPr>
          <w:rFonts w:ascii="p6vq3NXN+FZHTK" w:hAnsi="p6vq3NXN+FZHTK" w:eastAsia="p6vq3NXN+FZHTK"/>
          <w:color w:val="000000"/>
          <w:sz w:val="32"/>
        </w:rPr>
        <w:t>八、其他需要说明的问题</w:t>
      </w:r>
    </w:p>
    <w:p w14:paraId="42F89D99">
      <w:pPr>
        <w:widowControl/>
        <w:autoSpaceDE w:val="0"/>
        <w:autoSpaceDN w:val="0"/>
        <w:spacing w:before="796" w:after="0" w:line="354" w:lineRule="exact"/>
        <w:ind w:left="0" w:right="458" w:firstLine="0"/>
        <w:jc w:val="right"/>
      </w:pPr>
      <w:r>
        <w:rPr>
          <w:rFonts w:ascii="Ja82df6A+FZFSK" w:hAnsi="Ja82df6A+FZFSK" w:eastAsia="Ja82df6A+FZFSK"/>
          <w:color w:val="000000"/>
          <w:sz w:val="28"/>
        </w:rPr>
        <w:t>—</w:t>
      </w:r>
      <w:r>
        <w:rPr>
          <w:rFonts w:ascii="LgbR9CO5+NotoSansMonoCJKsc" w:hAnsi="LgbR9CO5+NotoSansMonoCJKsc" w:eastAsia="LgbR9CO5+NotoSansMonoCJKsc"/>
          <w:color w:val="000000"/>
          <w:sz w:val="28"/>
        </w:rPr>
        <w:t>13</w:t>
      </w:r>
      <w:r>
        <w:rPr>
          <w:rFonts w:ascii="Ja82df6A+FZFSK" w:hAnsi="Ja82df6A+FZFSK" w:eastAsia="Ja82df6A+FZFSK"/>
          <w:color w:val="000000"/>
          <w:sz w:val="28"/>
        </w:rPr>
        <w:t>—</w:t>
      </w:r>
    </w:p>
    <w:p w14:paraId="288FDA1A">
      <w:pPr>
        <w:sectPr>
          <w:pgSz w:w="11906" w:h="17238"/>
          <w:pgMar w:top="1130" w:right="1296" w:bottom="586" w:left="1440" w:header="720" w:footer="720" w:gutter="0"/>
          <w:cols w:equalWidth="0" w:num="1">
            <w:col w:w="9170"/>
          </w:cols>
          <w:docGrid w:linePitch="360" w:charSpace="0"/>
        </w:sectPr>
      </w:pPr>
    </w:p>
    <w:p w14:paraId="3A281EE6">
      <w:pPr>
        <w:widowControl/>
        <w:autoSpaceDE w:val="0"/>
        <w:autoSpaceDN w:val="0"/>
        <w:spacing w:before="916" w:after="0" w:line="220" w:lineRule="exact"/>
        <w:ind w:left="0" w:right="0"/>
      </w:pPr>
    </w:p>
    <w:p w14:paraId="3BA4066C">
      <w:pPr>
        <w:widowControl/>
        <w:autoSpaceDE w:val="0"/>
        <w:autoSpaceDN w:val="0"/>
        <w:spacing w:before="0" w:after="0" w:line="348" w:lineRule="exact"/>
        <w:ind w:left="788" w:right="0" w:firstLine="0"/>
        <w:jc w:val="left"/>
      </w:pPr>
      <w:r>
        <w:rPr>
          <w:rFonts w:ascii="Ja82df6A+FZFSK" w:hAnsi="Ja82df6A+FZFSK" w:eastAsia="Ja82df6A+FZFSK"/>
          <w:color w:val="000000"/>
          <w:sz w:val="32"/>
        </w:rPr>
        <w:t>无</w:t>
      </w:r>
    </w:p>
    <w:p w14:paraId="3978D319">
      <w:pPr>
        <w:widowControl/>
        <w:autoSpaceDE w:val="0"/>
        <w:autoSpaceDN w:val="0"/>
        <w:spacing w:before="12692" w:after="0" w:line="354" w:lineRule="exact"/>
        <w:ind w:left="0" w:right="314" w:firstLine="0"/>
        <w:jc w:val="right"/>
      </w:pPr>
      <w:r>
        <w:rPr>
          <w:rFonts w:ascii="Ja82df6A+FZFSK" w:hAnsi="Ja82df6A+FZFSK" w:eastAsia="Ja82df6A+FZFSK"/>
          <w:color w:val="000000"/>
          <w:sz w:val="28"/>
        </w:rPr>
        <w:t>—</w:t>
      </w:r>
      <w:r>
        <w:rPr>
          <w:rFonts w:ascii="LgbR9CO5+NotoSansMonoCJKsc" w:hAnsi="LgbR9CO5+NotoSansMonoCJKsc" w:eastAsia="LgbR9CO5+NotoSansMonoCJKsc"/>
          <w:color w:val="000000"/>
          <w:sz w:val="28"/>
        </w:rPr>
        <w:t>14</w:t>
      </w:r>
      <w:r>
        <w:rPr>
          <w:rFonts w:ascii="Ja82df6A+FZFSK" w:hAnsi="Ja82df6A+FZFSK" w:eastAsia="Ja82df6A+FZFSK"/>
          <w:color w:val="000000"/>
          <w:sz w:val="28"/>
        </w:rPr>
        <w:t>—</w:t>
      </w:r>
    </w:p>
    <w:sectPr>
      <w:pgSz w:w="11906" w:h="17238"/>
      <w:pgMar w:top="1136" w:right="1440" w:bottom="586" w:left="1440" w:header="720" w:footer="720" w:gutter="0"/>
      <w:cols w:equalWidth="0" w:num="1">
        <w:col w:w="9026"/>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uINofel5+FZXBSJW">
    <w:panose1 w:val="02000503000000000000"/>
    <w:charset w:val="00"/>
    <w:family w:val="auto"/>
    <w:pitch w:val="default"/>
    <w:sig w:usb0="00000001" w:usb1="08000000" w:usb2="00000010" w:usb3="00000000" w:csb0="00000001" w:csb1="00000000"/>
  </w:font>
  <w:font w:name="X1OzWwjp+FZSSK">
    <w:panose1 w:val="02000503000000000000"/>
    <w:charset w:val="88"/>
    <w:family w:val="auto"/>
    <w:pitch w:val="default"/>
    <w:sig w:usb0="00000000" w:usb1="08012000" w:usb2="00000010" w:usb3="00000000" w:csb0="00100000" w:csb1="00000000"/>
  </w:font>
  <w:font w:name="LgbR9CO5+NotoSansMonoCJKsc">
    <w:altName w:val="Microsoft YaHei UI Light"/>
    <w:panose1 w:val="02000500000000000000"/>
    <w:charset w:val="00"/>
    <w:family w:val="auto"/>
    <w:pitch w:val="default"/>
    <w:sig w:usb0="00000000" w:usb1="00000000" w:usb2="00000016" w:usb3="00000000" w:csb0="0004001F" w:csb1="00000000"/>
  </w:font>
  <w:font w:name="xS60CWVR+DejaVuSans">
    <w:panose1 w:val="02000503000000000000"/>
    <w:charset w:val="00"/>
    <w:family w:val="auto"/>
    <w:pitch w:val="default"/>
    <w:sig w:usb0="00000001" w:usb1="00000040" w:usb2="00000000" w:usb3="00000000" w:csb0="00000001" w:csb1="00000000"/>
  </w:font>
  <w:font w:name="Ja82df6A+FZFSK">
    <w:panose1 w:val="02000503000000000000"/>
    <w:charset w:val="88"/>
    <w:family w:val="auto"/>
    <w:pitch w:val="default"/>
    <w:sig w:usb0="80000000" w:usb1="08010060" w:usb2="00000014" w:usb3="00000000" w:csb0="00100000" w:csb1="00000000"/>
  </w:font>
  <w:font w:name="q5CQHAPF+DeepinOpenSymbol2Regul">
    <w:altName w:val="FFont-Family"/>
    <w:panose1 w:val="00000000000000000000"/>
    <w:charset w:val="00"/>
    <w:family w:val="auto"/>
    <w:pitch w:val="default"/>
    <w:sig w:usb0="00000000" w:usb1="00000000" w:usb2="00000000" w:usb3="00000000" w:csb0="00000000" w:csb1="00000000"/>
  </w:font>
  <w:font w:name="S5vZGAXC+NotoSansMonoCJKsc">
    <w:altName w:val="Microsoft YaHei UI Light"/>
    <w:panose1 w:val="02000500000000000000"/>
    <w:charset w:val="00"/>
    <w:family w:val="auto"/>
    <w:pitch w:val="default"/>
    <w:sig w:usb0="00000000" w:usb1="00000000" w:usb2="00000016" w:usb3="00000000" w:csb0="0004001F" w:csb1="00000000"/>
  </w:font>
  <w:font w:name="p6vq3NXN+FZHTK">
    <w:panose1 w:val="02000503000000000000"/>
    <w:charset w:val="00"/>
    <w:family w:val="auto"/>
    <w:pitch w:val="default"/>
    <w:sig w:usb0="00000000" w:usb1="08010000" w:usb2="00000010" w:usb3="00000000" w:csb0="00000001" w:csb1="00000000"/>
  </w:font>
  <w:font w:name="NYKtRJt3+FZKTK">
    <w:panose1 w:val="02000503000000000000"/>
    <w:charset w:val="00"/>
    <w:family w:val="auto"/>
    <w:pitch w:val="default"/>
    <w:sig w:usb0="00000000" w:usb1="08010000" w:usb2="00000010" w:usb3="00000000" w:csb0="00000001" w:csb1="00000000"/>
  </w:font>
  <w:font w:name="VgDeWpUh+DejaVuSans">
    <w:panose1 w:val="02000503000000000000"/>
    <w:charset w:val="00"/>
    <w:family w:val="auto"/>
    <w:pitch w:val="default"/>
    <w:sig w:usb0="00000001"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WPSEMBED156">
    <w:panose1 w:val="02000503000000000000"/>
    <w:charset w:val="00"/>
    <w:family w:val="auto"/>
    <w:pitch w:val="default"/>
    <w:sig w:usb0="00000001" w:usb1="08000000" w:usb2="00000010" w:usb3="00000000" w:csb0="00000001" w:csb1="00000000"/>
  </w:font>
  <w:font w:name="WPSEMBED157">
    <w:panose1 w:val="02000503000000000000"/>
    <w:charset w:val="88"/>
    <w:family w:val="auto"/>
    <w:pitch w:val="default"/>
    <w:sig w:usb0="00000000" w:usb1="08012000" w:usb2="00000010" w:usb3="00000000" w:csb0="00100000" w:csb1="00000000"/>
  </w:font>
  <w:font w:name="Microsoft YaHei UI Light">
    <w:panose1 w:val="020B0502040204020203"/>
    <w:charset w:val="86"/>
    <w:family w:val="auto"/>
    <w:pitch w:val="default"/>
    <w:sig w:usb0="80000287" w:usb1="2ACF0010" w:usb2="00000016" w:usb3="00000000" w:csb0="0004001F" w:csb1="00000000"/>
  </w:font>
  <w:font w:name="WPSEMBED158">
    <w:panose1 w:val="02000503000000000000"/>
    <w:charset w:val="00"/>
    <w:family w:val="auto"/>
    <w:pitch w:val="default"/>
    <w:sig w:usb0="00000001" w:usb1="00000040" w:usb2="00000000" w:usb3="00000000" w:csb0="00000001" w:csb1="00000000"/>
  </w:font>
  <w:font w:name="WPSEMBED159">
    <w:panose1 w:val="02000503000000000000"/>
    <w:charset w:val="88"/>
    <w:family w:val="auto"/>
    <w:pitch w:val="default"/>
    <w:sig w:usb0="80000000" w:usb1="08010060" w:usb2="00000014" w:usb3="00000000" w:csb0="00100000" w:csb1="00000000"/>
  </w:font>
  <w:font w:name="WPSEMBED162">
    <w:panose1 w:val="02000503000000000000"/>
    <w:charset w:val="00"/>
    <w:family w:val="auto"/>
    <w:pitch w:val="default"/>
    <w:sig w:usb0="00000000" w:usb1="08010000" w:usb2="00000010" w:usb3="00000000" w:csb0="00000001" w:csb1="00000000"/>
  </w:font>
  <w:font w:name="WPSEMBED163">
    <w:panose1 w:val="02000503000000000000"/>
    <w:charset w:val="00"/>
    <w:family w:val="auto"/>
    <w:pitch w:val="default"/>
    <w:sig w:usb0="00000000" w:usb1="08010000" w:usb2="00000010" w:usb3="00000000" w:csb0="00000001" w:csb1="00000000"/>
  </w:font>
  <w:font w:name="WPSEMBED164">
    <w:panose1 w:val="02000503000000000000"/>
    <w:charset w:val="00"/>
    <w:family w:val="auto"/>
    <w:pitch w:val="default"/>
    <w:sig w:usb0="00000001"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D3E0E4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4883</Words>
  <Characters>5024</Characters>
  <Lines>0</Lines>
  <Paragraphs>0</Paragraphs>
  <TotalTime>0</TotalTime>
  <ScaleCrop>false</ScaleCrop>
  <LinksUpToDate>false</LinksUpToDate>
  <CharactersWithSpaces>5049</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2026-09-02T09:51:46Z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eyJoZGlkIjoiOGQyZDRkZmFlNWM0MDliNWRhYTQ0Nzc4MzE5NmI0MjQiLCJ1c2VySWQiOiIzNjE2NjA5NTcifQ==</vt:lpwstr>
  </property>
  <property fmtid="{D5CDD505-2E9C-101B-9397-08002B2CF9AE}" pid="3" name="KSOProductBuildVer">
    <vt:lpwstr>2052-12.1.0.28500</vt:lpwstr>
  </property>
  <property fmtid="{D5CDD505-2E9C-101B-9397-08002B2CF9AE}" pid="4" name="ICV">
    <vt:lpwstr>47475A3C3F3A48E68759F186E3BA0417_12</vt:lpwstr>
  </property>
</Properties>
</file>