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355DFF">
      <w:pPr>
        <w:widowControl/>
        <w:autoSpaceDE w:val="0"/>
        <w:autoSpaceDN w:val="0"/>
        <w:spacing w:before="862" w:after="0" w:line="220" w:lineRule="exact"/>
        <w:ind w:left="0" w:right="0"/>
      </w:pPr>
    </w:p>
    <w:p w14:paraId="64672A32">
      <w:pPr>
        <w:widowControl/>
        <w:autoSpaceDE w:val="0"/>
        <w:autoSpaceDN w:val="0"/>
        <w:spacing w:before="0" w:after="0" w:line="514" w:lineRule="exact"/>
        <w:ind w:left="1494" w:right="0" w:firstLine="0"/>
        <w:jc w:val="left"/>
      </w:pPr>
      <w:r>
        <w:rPr>
          <w:rFonts w:ascii="BvgVEfGX+FZXBSJW" w:hAnsi="BvgVEfGX+FZXBSJW" w:eastAsia="BvgVEfGX+FZXBSJW"/>
          <w:color w:val="000000"/>
          <w:sz w:val="44"/>
        </w:rPr>
        <w:t>五华区区级预算支出部门评价表</w:t>
      </w:r>
    </w:p>
    <w:p w14:paraId="620FBA0B">
      <w:pPr>
        <w:widowControl/>
        <w:autoSpaceDE w:val="0"/>
        <w:autoSpaceDN w:val="0"/>
        <w:spacing w:before="150" w:after="282" w:line="366" w:lineRule="exact"/>
        <w:ind w:left="0" w:right="3520" w:firstLine="0"/>
        <w:jc w:val="right"/>
      </w:pPr>
      <w:r>
        <w:rPr>
          <w:rFonts w:ascii="BvgVEfGX+FZXBSJW" w:hAnsi="BvgVEfGX+FZXBSJW" w:eastAsia="BvgVEfGX+FZXBSJW"/>
          <w:color w:val="000000"/>
          <w:sz w:val="32"/>
        </w:rPr>
        <w:t>（2025）年度</w:t>
      </w:r>
    </w:p>
    <w:tbl>
      <w:tblPr>
        <w:tblStyle w:val="2"/>
        <w:tblW w:w="0" w:type="auto"/>
        <w:tblInd w:w="8" w:type="dxa"/>
        <w:tblLayout w:type="fixed"/>
        <w:tblCellMar>
          <w:top w:w="0" w:type="dxa"/>
          <w:left w:w="108" w:type="dxa"/>
          <w:bottom w:w="0" w:type="dxa"/>
          <w:right w:w="108" w:type="dxa"/>
        </w:tblCellMar>
      </w:tblPr>
      <w:tblGrid>
        <w:gridCol w:w="1414"/>
        <w:gridCol w:w="374"/>
        <w:gridCol w:w="376"/>
        <w:gridCol w:w="1596"/>
        <w:gridCol w:w="624"/>
        <w:gridCol w:w="442"/>
        <w:gridCol w:w="550"/>
        <w:gridCol w:w="1520"/>
        <w:gridCol w:w="1336"/>
        <w:gridCol w:w="784"/>
      </w:tblGrid>
      <w:tr w14:paraId="0EF34D2C">
        <w:tblPrEx>
          <w:tblCellMar>
            <w:top w:w="0" w:type="dxa"/>
            <w:left w:w="108" w:type="dxa"/>
            <w:bottom w:w="0" w:type="dxa"/>
            <w:right w:w="108" w:type="dxa"/>
          </w:tblCellMar>
        </w:tblPrEx>
        <w:trPr>
          <w:trHeight w:val="410" w:hRule="exact"/>
        </w:trPr>
        <w:tc>
          <w:tcPr>
            <w:tcW w:w="1788"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66F22292">
            <w:pPr>
              <w:widowControl/>
              <w:autoSpaceDE w:val="0"/>
              <w:autoSpaceDN w:val="0"/>
              <w:spacing w:before="164" w:after="0" w:line="200" w:lineRule="exact"/>
              <w:ind w:left="0" w:right="0" w:firstLine="0"/>
              <w:jc w:val="center"/>
            </w:pPr>
            <w:r>
              <w:rPr>
                <w:rFonts w:ascii="U4lthha7+FZSSK" w:hAnsi="U4lthha7+FZSSK" w:eastAsia="U4lthha7+FZSSK"/>
                <w:color w:val="000000"/>
                <w:sz w:val="18"/>
              </w:rPr>
              <w:t>项目名称</w:t>
            </w:r>
          </w:p>
        </w:tc>
        <w:tc>
          <w:tcPr>
            <w:tcW w:w="7228" w:type="dxa"/>
            <w:gridSpan w:val="8"/>
            <w:tcBorders>
              <w:top w:val="single" w:color="000000" w:sz="2" w:space="0"/>
              <w:left w:val="single" w:color="000000" w:sz="2" w:space="0"/>
              <w:bottom w:val="single" w:color="000000" w:sz="2" w:space="0"/>
              <w:right w:val="single" w:color="000000" w:sz="2" w:space="0"/>
            </w:tcBorders>
            <w:tcMar>
              <w:left w:w="0" w:type="dxa"/>
              <w:right w:w="0" w:type="dxa"/>
            </w:tcMar>
          </w:tcPr>
          <w:p w14:paraId="54C44661">
            <w:pPr>
              <w:widowControl/>
              <w:autoSpaceDE w:val="0"/>
              <w:autoSpaceDN w:val="0"/>
              <w:spacing w:before="164" w:after="0" w:line="200" w:lineRule="exact"/>
              <w:ind w:left="80" w:right="0" w:firstLine="0"/>
              <w:jc w:val="left"/>
            </w:pPr>
            <w:r>
              <w:rPr>
                <w:rFonts w:ascii="U4lthha7+FZSSK" w:hAnsi="U4lthha7+FZSSK" w:eastAsia="U4lthha7+FZSSK"/>
                <w:color w:val="000000"/>
                <w:sz w:val="18"/>
              </w:rPr>
              <w:t>政协参政议经费</w:t>
            </w:r>
          </w:p>
        </w:tc>
      </w:tr>
      <w:tr w14:paraId="5B20DC94">
        <w:tblPrEx>
          <w:tblCellMar>
            <w:top w:w="0" w:type="dxa"/>
            <w:left w:w="108" w:type="dxa"/>
            <w:bottom w:w="0" w:type="dxa"/>
            <w:right w:w="108" w:type="dxa"/>
          </w:tblCellMar>
        </w:tblPrEx>
        <w:trPr>
          <w:trHeight w:val="610" w:hRule="exact"/>
        </w:trPr>
        <w:tc>
          <w:tcPr>
            <w:tcW w:w="1788"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130C118F">
            <w:pPr>
              <w:widowControl/>
              <w:autoSpaceDE w:val="0"/>
              <w:autoSpaceDN w:val="0"/>
              <w:spacing w:before="234" w:after="0" w:line="200" w:lineRule="exact"/>
              <w:ind w:left="0" w:right="0" w:firstLine="0"/>
              <w:jc w:val="center"/>
            </w:pPr>
            <w:r>
              <w:rPr>
                <w:rFonts w:ascii="U4lthha7+FZSSK" w:hAnsi="U4lthha7+FZSSK" w:eastAsia="U4lthha7+FZSSK"/>
                <w:color w:val="000000"/>
                <w:sz w:val="18"/>
              </w:rPr>
              <w:t>主管部门</w:t>
            </w:r>
          </w:p>
        </w:tc>
        <w:tc>
          <w:tcPr>
            <w:tcW w:w="3038" w:type="dxa"/>
            <w:gridSpan w:val="4"/>
            <w:tcBorders>
              <w:top w:val="single" w:color="000000" w:sz="2" w:space="0"/>
              <w:left w:val="single" w:color="000000" w:sz="2" w:space="0"/>
              <w:bottom w:val="single" w:color="000000" w:sz="2" w:space="0"/>
              <w:right w:val="single" w:color="000000" w:sz="2" w:space="0"/>
            </w:tcBorders>
            <w:tcMar>
              <w:left w:w="0" w:type="dxa"/>
              <w:right w:w="0" w:type="dxa"/>
            </w:tcMar>
          </w:tcPr>
          <w:p w14:paraId="4F4E609C">
            <w:pPr>
              <w:widowControl/>
              <w:autoSpaceDE w:val="0"/>
              <w:autoSpaceDN w:val="0"/>
              <w:spacing w:before="234" w:after="0" w:line="200" w:lineRule="exact"/>
              <w:ind w:left="0" w:right="0" w:firstLine="0"/>
              <w:jc w:val="center"/>
            </w:pPr>
            <w:r>
              <w:rPr>
                <w:rFonts w:ascii="U4lthha7+FZSSK" w:hAnsi="U4lthha7+FZSSK" w:eastAsia="U4lthha7+FZSSK"/>
                <w:color w:val="000000"/>
                <w:sz w:val="18"/>
              </w:rPr>
              <w:t>昆明市五华区财政局</w:t>
            </w:r>
          </w:p>
        </w:tc>
        <w:tc>
          <w:tcPr>
            <w:tcW w:w="2070"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4AD371F0">
            <w:pPr>
              <w:widowControl/>
              <w:autoSpaceDE w:val="0"/>
              <w:autoSpaceDN w:val="0"/>
              <w:spacing w:before="234" w:after="0" w:line="200" w:lineRule="exact"/>
              <w:ind w:left="0" w:right="0" w:firstLine="0"/>
              <w:jc w:val="center"/>
            </w:pPr>
            <w:r>
              <w:rPr>
                <w:rFonts w:ascii="U4lthha7+FZSSK" w:hAnsi="U4lthha7+FZSSK" w:eastAsia="U4lthha7+FZSSK"/>
                <w:color w:val="000000"/>
                <w:sz w:val="18"/>
              </w:rPr>
              <w:t>项目实施单位</w:t>
            </w:r>
          </w:p>
        </w:tc>
        <w:tc>
          <w:tcPr>
            <w:tcW w:w="2120"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4DF0FF48">
            <w:pPr>
              <w:widowControl/>
              <w:autoSpaceDE w:val="0"/>
              <w:autoSpaceDN w:val="0"/>
              <w:spacing w:before="82" w:after="0" w:line="200" w:lineRule="exact"/>
              <w:ind w:left="0" w:right="0" w:firstLine="0"/>
              <w:jc w:val="center"/>
            </w:pPr>
            <w:r>
              <w:rPr>
                <w:rFonts w:ascii="U4lthha7+FZSSK" w:hAnsi="U4lthha7+FZSSK" w:eastAsia="U4lthha7+FZSSK"/>
                <w:color w:val="000000"/>
                <w:sz w:val="18"/>
              </w:rPr>
              <w:t>中国人民政治协商会议</w:t>
            </w:r>
          </w:p>
          <w:p w14:paraId="389F1ACA">
            <w:pPr>
              <w:widowControl/>
              <w:autoSpaceDE w:val="0"/>
              <w:autoSpaceDN w:val="0"/>
              <w:spacing w:before="100" w:after="0" w:line="200" w:lineRule="exact"/>
              <w:ind w:left="0" w:right="0" w:firstLine="0"/>
              <w:jc w:val="center"/>
            </w:pPr>
            <w:r>
              <w:rPr>
                <w:rFonts w:ascii="U4lthha7+FZSSK" w:hAnsi="U4lthha7+FZSSK" w:eastAsia="U4lthha7+FZSSK"/>
                <w:color w:val="000000"/>
                <w:sz w:val="18"/>
              </w:rPr>
              <w:t>昆明市五华区委员会</w:t>
            </w:r>
          </w:p>
        </w:tc>
      </w:tr>
      <w:tr w14:paraId="11B227A0">
        <w:tblPrEx>
          <w:tblCellMar>
            <w:top w:w="0" w:type="dxa"/>
            <w:left w:w="108" w:type="dxa"/>
            <w:bottom w:w="0" w:type="dxa"/>
            <w:right w:w="108" w:type="dxa"/>
          </w:tblCellMar>
        </w:tblPrEx>
        <w:trPr>
          <w:trHeight w:val="410" w:hRule="exact"/>
        </w:trPr>
        <w:tc>
          <w:tcPr>
            <w:tcW w:w="1788"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7E7EE23F">
            <w:pPr>
              <w:widowControl/>
              <w:autoSpaceDE w:val="0"/>
              <w:autoSpaceDN w:val="0"/>
              <w:spacing w:before="132" w:after="0" w:line="200" w:lineRule="exact"/>
              <w:ind w:left="0" w:right="0" w:firstLine="0"/>
              <w:jc w:val="center"/>
            </w:pPr>
            <w:r>
              <w:rPr>
                <w:rFonts w:ascii="U4lthha7+FZSSK" w:hAnsi="U4lthha7+FZSSK" w:eastAsia="U4lthha7+FZSSK"/>
                <w:color w:val="000000"/>
                <w:sz w:val="18"/>
              </w:rPr>
              <w:t>项目负责人</w:t>
            </w:r>
          </w:p>
        </w:tc>
        <w:tc>
          <w:tcPr>
            <w:tcW w:w="3038" w:type="dxa"/>
            <w:gridSpan w:val="4"/>
            <w:tcBorders>
              <w:top w:val="single" w:color="000000" w:sz="2" w:space="0"/>
              <w:left w:val="single" w:color="000000" w:sz="2" w:space="0"/>
              <w:bottom w:val="single" w:color="000000" w:sz="2" w:space="0"/>
              <w:right w:val="single" w:color="000000" w:sz="2" w:space="0"/>
            </w:tcBorders>
            <w:tcMar>
              <w:left w:w="0" w:type="dxa"/>
              <w:right w:w="0" w:type="dxa"/>
            </w:tcMar>
          </w:tcPr>
          <w:p w14:paraId="6161AB6F">
            <w:pPr>
              <w:widowControl/>
              <w:autoSpaceDE w:val="0"/>
              <w:autoSpaceDN w:val="0"/>
              <w:spacing w:before="132" w:after="0" w:line="200" w:lineRule="exact"/>
              <w:ind w:left="0" w:right="0" w:firstLine="0"/>
              <w:jc w:val="center"/>
            </w:pPr>
            <w:r>
              <w:rPr>
                <w:rFonts w:ascii="U4lthha7+FZSSK" w:hAnsi="U4lthha7+FZSSK" w:eastAsia="U4lthha7+FZSSK"/>
                <w:color w:val="000000"/>
                <w:sz w:val="18"/>
              </w:rPr>
              <w:t>牛勇</w:t>
            </w:r>
          </w:p>
        </w:tc>
        <w:tc>
          <w:tcPr>
            <w:tcW w:w="2070"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15E6D1E3">
            <w:pPr>
              <w:widowControl/>
              <w:autoSpaceDE w:val="0"/>
              <w:autoSpaceDN w:val="0"/>
              <w:spacing w:before="132" w:after="0" w:line="200" w:lineRule="exact"/>
              <w:ind w:left="0" w:right="0" w:firstLine="0"/>
              <w:jc w:val="center"/>
            </w:pPr>
            <w:r>
              <w:rPr>
                <w:rFonts w:ascii="U4lthha7+FZSSK" w:hAnsi="U4lthha7+FZSSK" w:eastAsia="U4lthha7+FZSSK"/>
                <w:color w:val="000000"/>
                <w:sz w:val="18"/>
              </w:rPr>
              <w:t>联系电话</w:t>
            </w:r>
          </w:p>
        </w:tc>
        <w:tc>
          <w:tcPr>
            <w:tcW w:w="2120"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1FE1A5F0">
            <w:pPr>
              <w:widowControl/>
              <w:autoSpaceDE w:val="0"/>
              <w:autoSpaceDN w:val="0"/>
              <w:spacing w:before="156" w:after="0" w:line="208" w:lineRule="exact"/>
              <w:ind w:left="0" w:right="0" w:firstLine="0"/>
              <w:jc w:val="center"/>
            </w:pPr>
            <w:r>
              <w:rPr>
                <w:rFonts w:ascii="nFwr8uGP+NotoSansMonoCJKsc" w:hAnsi="nFwr8uGP+NotoSansMonoCJKsc" w:eastAsia="nFwr8uGP+NotoSansMonoCJKsc"/>
                <w:color w:val="000000"/>
                <w:sz w:val="18"/>
              </w:rPr>
              <w:t>63628130</w:t>
            </w:r>
          </w:p>
        </w:tc>
      </w:tr>
      <w:tr w14:paraId="5C3DA28E">
        <w:tblPrEx>
          <w:tblCellMar>
            <w:top w:w="0" w:type="dxa"/>
            <w:left w:w="108" w:type="dxa"/>
            <w:bottom w:w="0" w:type="dxa"/>
            <w:right w:w="108" w:type="dxa"/>
          </w:tblCellMar>
        </w:tblPrEx>
        <w:trPr>
          <w:trHeight w:val="410" w:hRule="exact"/>
        </w:trPr>
        <w:tc>
          <w:tcPr>
            <w:tcW w:w="1788"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20D2225C">
            <w:pPr>
              <w:widowControl/>
              <w:autoSpaceDE w:val="0"/>
              <w:autoSpaceDN w:val="0"/>
              <w:spacing w:before="132" w:after="0" w:line="200" w:lineRule="exact"/>
              <w:ind w:left="0" w:right="0" w:firstLine="0"/>
              <w:jc w:val="center"/>
            </w:pPr>
            <w:r>
              <w:rPr>
                <w:rFonts w:ascii="U4lthha7+FZSSK" w:hAnsi="U4lthha7+FZSSK" w:eastAsia="U4lthha7+FZSSK"/>
                <w:color w:val="000000"/>
                <w:sz w:val="18"/>
              </w:rPr>
              <w:t>项目类型</w:t>
            </w:r>
          </w:p>
        </w:tc>
        <w:tc>
          <w:tcPr>
            <w:tcW w:w="7228" w:type="dxa"/>
            <w:gridSpan w:val="8"/>
            <w:tcBorders>
              <w:top w:val="single" w:color="000000" w:sz="2" w:space="0"/>
              <w:left w:val="single" w:color="000000" w:sz="2" w:space="0"/>
              <w:bottom w:val="single" w:color="000000" w:sz="2" w:space="0"/>
              <w:right w:val="single" w:color="000000" w:sz="2" w:space="0"/>
            </w:tcBorders>
            <w:tcMar>
              <w:left w:w="0" w:type="dxa"/>
              <w:right w:w="0" w:type="dxa"/>
            </w:tcMar>
          </w:tcPr>
          <w:p w14:paraId="53FE6054">
            <w:pPr>
              <w:widowControl/>
              <w:autoSpaceDE w:val="0"/>
              <w:autoSpaceDN w:val="0"/>
              <w:spacing w:before="0" w:after="0" w:line="66" w:lineRule="exact"/>
              <w:ind w:left="0" w:right="0"/>
            </w:pPr>
          </w:p>
          <w:tbl>
            <w:tblPr>
              <w:tblStyle w:val="2"/>
              <w:tblW w:w="0" w:type="auto"/>
              <w:tblInd w:w="883" w:type="dxa"/>
              <w:tblLayout w:type="fixed"/>
              <w:tblCellMar>
                <w:top w:w="0" w:type="dxa"/>
                <w:left w:w="108" w:type="dxa"/>
                <w:bottom w:w="0" w:type="dxa"/>
                <w:right w:w="108" w:type="dxa"/>
              </w:tblCellMar>
            </w:tblPr>
            <w:tblGrid>
              <w:gridCol w:w="2280"/>
              <w:gridCol w:w="580"/>
              <w:gridCol w:w="2580"/>
            </w:tblGrid>
            <w:tr w14:paraId="6D539098">
              <w:tblPrEx>
                <w:tblCellMar>
                  <w:top w:w="0" w:type="dxa"/>
                  <w:left w:w="108" w:type="dxa"/>
                  <w:bottom w:w="0" w:type="dxa"/>
                  <w:right w:w="108" w:type="dxa"/>
                </w:tblCellMar>
              </w:tblPrEx>
              <w:trPr>
                <w:trHeight w:val="282" w:hRule="exact"/>
              </w:trPr>
              <w:tc>
                <w:tcPr>
                  <w:tcW w:w="2280" w:type="dxa"/>
                  <w:tcMar>
                    <w:left w:w="0" w:type="dxa"/>
                    <w:right w:w="0" w:type="dxa"/>
                  </w:tcMar>
                </w:tcPr>
                <w:p w14:paraId="11C92712">
                  <w:pPr>
                    <w:widowControl/>
                    <w:autoSpaceDE w:val="0"/>
                    <w:autoSpaceDN w:val="0"/>
                    <w:spacing w:before="60" w:after="0" w:line="206" w:lineRule="exact"/>
                    <w:ind w:left="0" w:right="78" w:firstLine="0"/>
                    <w:jc w:val="right"/>
                  </w:pPr>
                  <w:r>
                    <w:rPr>
                      <w:rFonts w:ascii="U4lthha7+FZSSK" w:hAnsi="U4lthha7+FZSSK" w:eastAsia="U4lthha7+FZSSK"/>
                      <w:color w:val="000000"/>
                      <w:sz w:val="18"/>
                    </w:rPr>
                    <w:t>经常性项目（</w:t>
                  </w:r>
                  <w:r>
                    <w:rPr>
                      <w:rFonts w:ascii="4uvbzSDO+DejaVuSans" w:hAnsi="4uvbzSDO+DejaVuSans" w:eastAsia="4uvbzSDO+DejaVuSans"/>
                      <w:color w:val="000000"/>
                      <w:sz w:val="18"/>
                    </w:rPr>
                    <w:t>√</w:t>
                  </w:r>
                </w:p>
              </w:tc>
              <w:tc>
                <w:tcPr>
                  <w:tcW w:w="580" w:type="dxa"/>
                  <w:tcMar>
                    <w:left w:w="0" w:type="dxa"/>
                    <w:right w:w="0" w:type="dxa"/>
                  </w:tcMar>
                </w:tcPr>
                <w:p w14:paraId="18A53429">
                  <w:pPr>
                    <w:widowControl/>
                    <w:autoSpaceDE w:val="0"/>
                    <w:autoSpaceDN w:val="0"/>
                    <w:spacing w:before="66" w:after="0" w:line="200" w:lineRule="exact"/>
                    <w:ind w:left="102" w:right="0" w:firstLine="0"/>
                    <w:jc w:val="left"/>
                  </w:pPr>
                  <w:r>
                    <w:rPr>
                      <w:rFonts w:ascii="U4lthha7+FZSSK" w:hAnsi="U4lthha7+FZSSK" w:eastAsia="U4lthha7+FZSSK"/>
                      <w:color w:val="000000"/>
                      <w:sz w:val="18"/>
                    </w:rPr>
                    <w:t>）</w:t>
                  </w:r>
                </w:p>
              </w:tc>
              <w:tc>
                <w:tcPr>
                  <w:tcW w:w="2580" w:type="dxa"/>
                  <w:tcMar>
                    <w:left w:w="0" w:type="dxa"/>
                    <w:right w:w="0" w:type="dxa"/>
                  </w:tcMar>
                </w:tcPr>
                <w:p w14:paraId="35AFE144">
                  <w:pPr>
                    <w:widowControl/>
                    <w:autoSpaceDE w:val="0"/>
                    <w:autoSpaceDN w:val="0"/>
                    <w:spacing w:before="66" w:after="0" w:line="200" w:lineRule="exact"/>
                    <w:ind w:left="330" w:right="0" w:firstLine="0"/>
                    <w:jc w:val="left"/>
                  </w:pPr>
                  <w:r>
                    <w:rPr>
                      <w:rFonts w:ascii="U4lthha7+FZSSK" w:hAnsi="U4lthha7+FZSSK" w:eastAsia="U4lthha7+FZSSK"/>
                      <w:color w:val="000000"/>
                      <w:sz w:val="18"/>
                    </w:rPr>
                    <w:t>一次性项目（）</w:t>
                  </w:r>
                </w:p>
              </w:tc>
            </w:tr>
          </w:tbl>
          <w:p w14:paraId="553070A3">
            <w:pPr>
              <w:widowControl/>
              <w:autoSpaceDE w:val="0"/>
              <w:autoSpaceDN w:val="0"/>
              <w:spacing w:before="0" w:after="0" w:line="14" w:lineRule="exact"/>
              <w:ind w:left="0" w:right="0"/>
            </w:pPr>
          </w:p>
        </w:tc>
      </w:tr>
      <w:tr w14:paraId="305C11B2">
        <w:tblPrEx>
          <w:tblCellMar>
            <w:top w:w="0" w:type="dxa"/>
            <w:left w:w="108" w:type="dxa"/>
            <w:bottom w:w="0" w:type="dxa"/>
            <w:right w:w="108" w:type="dxa"/>
          </w:tblCellMar>
        </w:tblPrEx>
        <w:trPr>
          <w:trHeight w:val="410" w:hRule="exact"/>
        </w:trPr>
        <w:tc>
          <w:tcPr>
            <w:tcW w:w="1788" w:type="dxa"/>
            <w:gridSpan w:val="2"/>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666FE98E">
            <w:pPr>
              <w:widowControl/>
              <w:autoSpaceDE w:val="0"/>
              <w:autoSpaceDN w:val="0"/>
              <w:spacing w:before="760" w:after="0" w:line="200" w:lineRule="exact"/>
              <w:ind w:left="0" w:right="0" w:firstLine="0"/>
              <w:jc w:val="center"/>
            </w:pPr>
            <w:r>
              <w:rPr>
                <w:rFonts w:ascii="U4lthha7+FZSSK" w:hAnsi="U4lthha7+FZSSK" w:eastAsia="U4lthha7+FZSSK"/>
                <w:color w:val="000000"/>
                <w:sz w:val="18"/>
              </w:rPr>
              <w:t>项目资金（万元）</w:t>
            </w:r>
          </w:p>
        </w:tc>
        <w:tc>
          <w:tcPr>
            <w:tcW w:w="1972"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3E0D8448">
            <w:pPr>
              <w:widowControl/>
              <w:autoSpaceDE w:val="0"/>
              <w:autoSpaceDN w:val="0"/>
              <w:spacing w:before="114" w:after="0" w:line="200" w:lineRule="exact"/>
              <w:ind w:left="0" w:right="0" w:firstLine="0"/>
              <w:jc w:val="center"/>
            </w:pPr>
            <w:r>
              <w:rPr>
                <w:rFonts w:ascii="U4lthha7+FZSSK" w:hAnsi="U4lthha7+FZSSK" w:eastAsia="U4lthha7+FZSSK"/>
                <w:color w:val="000000"/>
                <w:sz w:val="18"/>
              </w:rPr>
              <w:t>项目支出明细内容</w:t>
            </w:r>
          </w:p>
        </w:tc>
        <w:tc>
          <w:tcPr>
            <w:tcW w:w="1616"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043D18AD">
            <w:pPr>
              <w:widowControl/>
              <w:autoSpaceDE w:val="0"/>
              <w:autoSpaceDN w:val="0"/>
              <w:spacing w:before="114" w:after="0" w:line="200" w:lineRule="exact"/>
              <w:ind w:left="0" w:right="0" w:firstLine="0"/>
              <w:jc w:val="center"/>
            </w:pPr>
            <w:r>
              <w:rPr>
                <w:rFonts w:ascii="U4lthha7+FZSSK" w:hAnsi="U4lthha7+FZSSK" w:eastAsia="U4lthha7+FZSSK"/>
                <w:color w:val="000000"/>
                <w:sz w:val="18"/>
              </w:rPr>
              <w:t>年初预算数</w:t>
            </w:r>
          </w:p>
        </w:tc>
        <w:tc>
          <w:tcPr>
            <w:tcW w:w="1520" w:type="dxa"/>
            <w:tcBorders>
              <w:top w:val="single" w:color="000000" w:sz="2" w:space="0"/>
              <w:left w:val="single" w:color="000000" w:sz="2" w:space="0"/>
              <w:bottom w:val="single" w:color="000000" w:sz="2" w:space="0"/>
              <w:right w:val="single" w:color="000000" w:sz="2" w:space="0"/>
            </w:tcBorders>
            <w:tcMar>
              <w:left w:w="0" w:type="dxa"/>
              <w:right w:w="0" w:type="dxa"/>
            </w:tcMar>
          </w:tcPr>
          <w:p w14:paraId="17EAF3EE">
            <w:pPr>
              <w:widowControl/>
              <w:autoSpaceDE w:val="0"/>
              <w:autoSpaceDN w:val="0"/>
              <w:spacing w:before="114" w:after="0" w:line="200" w:lineRule="exact"/>
              <w:ind w:left="0" w:right="0" w:firstLine="0"/>
              <w:jc w:val="center"/>
            </w:pPr>
            <w:r>
              <w:rPr>
                <w:rFonts w:ascii="U4lthha7+FZSSK" w:hAnsi="U4lthha7+FZSSK" w:eastAsia="U4lthha7+FZSSK"/>
                <w:color w:val="000000"/>
                <w:sz w:val="18"/>
              </w:rPr>
              <w:t>实际到位数</w:t>
            </w:r>
          </w:p>
        </w:tc>
        <w:tc>
          <w:tcPr>
            <w:tcW w:w="1336" w:type="dxa"/>
            <w:tcBorders>
              <w:top w:val="single" w:color="000000" w:sz="2" w:space="0"/>
              <w:left w:val="single" w:color="000000" w:sz="2" w:space="0"/>
              <w:bottom w:val="single" w:color="000000" w:sz="2" w:space="0"/>
              <w:right w:val="single" w:color="000000" w:sz="2" w:space="0"/>
            </w:tcBorders>
            <w:tcMar>
              <w:left w:w="0" w:type="dxa"/>
              <w:right w:w="0" w:type="dxa"/>
            </w:tcMar>
          </w:tcPr>
          <w:p w14:paraId="3DF0EA50">
            <w:pPr>
              <w:widowControl/>
              <w:autoSpaceDE w:val="0"/>
              <w:autoSpaceDN w:val="0"/>
              <w:spacing w:before="114" w:after="0" w:line="200" w:lineRule="exact"/>
              <w:ind w:left="0" w:right="0" w:firstLine="0"/>
              <w:jc w:val="center"/>
            </w:pPr>
            <w:r>
              <w:rPr>
                <w:rFonts w:ascii="U4lthha7+FZSSK" w:hAnsi="U4lthha7+FZSSK" w:eastAsia="U4lthha7+FZSSK"/>
                <w:color w:val="000000"/>
                <w:sz w:val="18"/>
              </w:rPr>
              <w:t>实际支出数</w:t>
            </w:r>
          </w:p>
        </w:tc>
        <w:tc>
          <w:tcPr>
            <w:tcW w:w="784" w:type="dxa"/>
            <w:tcBorders>
              <w:top w:val="single" w:color="000000" w:sz="2" w:space="0"/>
              <w:left w:val="single" w:color="000000" w:sz="2" w:space="0"/>
              <w:bottom w:val="single" w:color="000000" w:sz="2" w:space="0"/>
              <w:right w:val="single" w:color="000000" w:sz="2" w:space="0"/>
            </w:tcBorders>
            <w:tcMar>
              <w:left w:w="0" w:type="dxa"/>
              <w:right w:w="0" w:type="dxa"/>
            </w:tcMar>
          </w:tcPr>
          <w:p w14:paraId="27DF9BEC">
            <w:pPr>
              <w:widowControl/>
              <w:autoSpaceDE w:val="0"/>
              <w:autoSpaceDN w:val="0"/>
              <w:spacing w:before="114" w:after="0" w:line="200" w:lineRule="exact"/>
              <w:ind w:left="0" w:right="0" w:firstLine="0"/>
              <w:jc w:val="center"/>
            </w:pPr>
            <w:r>
              <w:rPr>
                <w:rFonts w:ascii="U4lthha7+FZSSK" w:hAnsi="U4lthha7+FZSSK" w:eastAsia="U4lthha7+FZSSK"/>
                <w:color w:val="000000"/>
                <w:sz w:val="18"/>
              </w:rPr>
              <w:t>执行率</w:t>
            </w:r>
          </w:p>
        </w:tc>
      </w:tr>
      <w:tr w14:paraId="571EFF28">
        <w:tblPrEx>
          <w:tblCellMar>
            <w:top w:w="0" w:type="dxa"/>
            <w:left w:w="108" w:type="dxa"/>
            <w:bottom w:w="0" w:type="dxa"/>
            <w:right w:w="108" w:type="dxa"/>
          </w:tblCellMar>
        </w:tblPrEx>
        <w:trPr>
          <w:trHeight w:val="410" w:hRule="exact"/>
        </w:trPr>
        <w:tc>
          <w:tcPr>
            <w:tcW w:w="1810" w:type="dxa"/>
            <w:gridSpan w:val="2"/>
            <w:vMerge w:val="continue"/>
            <w:tcBorders>
              <w:top w:val="single" w:color="000000" w:sz="2" w:space="0"/>
              <w:left w:val="single" w:color="000000" w:sz="2" w:space="0"/>
              <w:bottom w:val="single" w:color="000000" w:sz="2" w:space="0"/>
              <w:right w:val="single" w:color="000000" w:sz="2" w:space="0"/>
            </w:tcBorders>
          </w:tcPr>
          <w:p w14:paraId="2777FCB1"/>
        </w:tc>
        <w:tc>
          <w:tcPr>
            <w:tcW w:w="1972"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204990E0">
            <w:pPr>
              <w:widowControl/>
              <w:autoSpaceDE w:val="0"/>
              <w:autoSpaceDN w:val="0"/>
              <w:spacing w:before="114" w:after="0" w:line="200" w:lineRule="exact"/>
              <w:ind w:left="0" w:right="0" w:firstLine="0"/>
              <w:jc w:val="center"/>
            </w:pPr>
            <w:r>
              <w:rPr>
                <w:rFonts w:ascii="U4lthha7+FZSSK" w:hAnsi="U4lthha7+FZSSK" w:eastAsia="U4lthha7+FZSSK"/>
                <w:color w:val="000000"/>
                <w:sz w:val="18"/>
              </w:rPr>
              <w:t>政协参政议政经费</w:t>
            </w:r>
          </w:p>
        </w:tc>
        <w:tc>
          <w:tcPr>
            <w:tcW w:w="1616"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438C495B">
            <w:pPr>
              <w:widowControl/>
              <w:autoSpaceDE w:val="0"/>
              <w:autoSpaceDN w:val="0"/>
              <w:spacing w:before="138" w:after="0" w:line="208" w:lineRule="exact"/>
              <w:ind w:left="0" w:right="0" w:firstLine="0"/>
              <w:jc w:val="center"/>
            </w:pPr>
            <w:r>
              <w:rPr>
                <w:rFonts w:ascii="nFwr8uGP+NotoSansMonoCJKsc" w:hAnsi="nFwr8uGP+NotoSansMonoCJKsc" w:eastAsia="nFwr8uGP+NotoSansMonoCJKsc"/>
                <w:color w:val="000000"/>
                <w:sz w:val="18"/>
              </w:rPr>
              <w:t>1060920</w:t>
            </w:r>
          </w:p>
        </w:tc>
        <w:tc>
          <w:tcPr>
            <w:tcW w:w="1520" w:type="dxa"/>
            <w:tcBorders>
              <w:top w:val="single" w:color="000000" w:sz="2" w:space="0"/>
              <w:left w:val="single" w:color="000000" w:sz="2" w:space="0"/>
              <w:bottom w:val="single" w:color="000000" w:sz="2" w:space="0"/>
              <w:right w:val="single" w:color="000000" w:sz="2" w:space="0"/>
            </w:tcBorders>
            <w:tcMar>
              <w:left w:w="0" w:type="dxa"/>
              <w:right w:w="0" w:type="dxa"/>
            </w:tcMar>
          </w:tcPr>
          <w:p w14:paraId="5D116C18">
            <w:pPr>
              <w:widowControl/>
              <w:autoSpaceDE w:val="0"/>
              <w:autoSpaceDN w:val="0"/>
              <w:spacing w:before="138" w:after="0" w:line="208" w:lineRule="exact"/>
              <w:ind w:left="0" w:right="0" w:firstLine="0"/>
              <w:jc w:val="center"/>
            </w:pPr>
            <w:r>
              <w:rPr>
                <w:rFonts w:ascii="nFwr8uGP+NotoSansMonoCJKsc" w:hAnsi="nFwr8uGP+NotoSansMonoCJKsc" w:eastAsia="nFwr8uGP+NotoSansMonoCJKsc"/>
                <w:color w:val="000000"/>
                <w:sz w:val="18"/>
              </w:rPr>
              <w:t>619028.6</w:t>
            </w:r>
          </w:p>
        </w:tc>
        <w:tc>
          <w:tcPr>
            <w:tcW w:w="1336" w:type="dxa"/>
            <w:tcBorders>
              <w:top w:val="single" w:color="000000" w:sz="2" w:space="0"/>
              <w:left w:val="single" w:color="000000" w:sz="2" w:space="0"/>
              <w:bottom w:val="single" w:color="000000" w:sz="2" w:space="0"/>
              <w:right w:val="single" w:color="000000" w:sz="2" w:space="0"/>
            </w:tcBorders>
            <w:tcMar>
              <w:left w:w="0" w:type="dxa"/>
              <w:right w:w="0" w:type="dxa"/>
            </w:tcMar>
          </w:tcPr>
          <w:p w14:paraId="256F7B9B">
            <w:pPr>
              <w:widowControl/>
              <w:autoSpaceDE w:val="0"/>
              <w:autoSpaceDN w:val="0"/>
              <w:spacing w:before="138" w:after="0" w:line="208" w:lineRule="exact"/>
              <w:ind w:left="0" w:right="0" w:firstLine="0"/>
              <w:jc w:val="center"/>
            </w:pPr>
            <w:r>
              <w:rPr>
                <w:rFonts w:ascii="nFwr8uGP+NotoSansMonoCJKsc" w:hAnsi="nFwr8uGP+NotoSansMonoCJKsc" w:eastAsia="nFwr8uGP+NotoSansMonoCJKsc"/>
                <w:color w:val="000000"/>
                <w:sz w:val="18"/>
              </w:rPr>
              <w:t>124220</w:t>
            </w:r>
          </w:p>
        </w:tc>
        <w:tc>
          <w:tcPr>
            <w:tcW w:w="784" w:type="dxa"/>
            <w:tcBorders>
              <w:top w:val="single" w:color="000000" w:sz="2" w:space="0"/>
              <w:left w:val="single" w:color="000000" w:sz="2" w:space="0"/>
              <w:bottom w:val="single" w:color="000000" w:sz="2" w:space="0"/>
              <w:right w:val="single" w:color="000000" w:sz="2" w:space="0"/>
            </w:tcBorders>
            <w:tcMar>
              <w:left w:w="0" w:type="dxa"/>
              <w:right w:w="0" w:type="dxa"/>
            </w:tcMar>
          </w:tcPr>
          <w:p w14:paraId="4682A704">
            <w:pPr>
              <w:widowControl/>
              <w:autoSpaceDE w:val="0"/>
              <w:autoSpaceDN w:val="0"/>
              <w:spacing w:before="138" w:after="0" w:line="208" w:lineRule="exact"/>
              <w:ind w:left="0" w:right="0" w:firstLine="0"/>
              <w:jc w:val="center"/>
            </w:pPr>
            <w:r>
              <w:rPr>
                <w:rFonts w:ascii="nFwr8uGP+NotoSansMonoCJKsc" w:hAnsi="nFwr8uGP+NotoSansMonoCJKsc" w:eastAsia="nFwr8uGP+NotoSansMonoCJKsc"/>
                <w:color w:val="000000"/>
                <w:sz w:val="18"/>
              </w:rPr>
              <w:t>20.07%</w:t>
            </w:r>
          </w:p>
        </w:tc>
      </w:tr>
      <w:tr w14:paraId="4C5D3079">
        <w:tblPrEx>
          <w:tblCellMar>
            <w:top w:w="0" w:type="dxa"/>
            <w:left w:w="108" w:type="dxa"/>
            <w:bottom w:w="0" w:type="dxa"/>
            <w:right w:w="108" w:type="dxa"/>
          </w:tblCellMar>
        </w:tblPrEx>
        <w:trPr>
          <w:trHeight w:val="470" w:hRule="exact"/>
        </w:trPr>
        <w:tc>
          <w:tcPr>
            <w:tcW w:w="1810" w:type="dxa"/>
            <w:gridSpan w:val="2"/>
            <w:vMerge w:val="continue"/>
            <w:tcBorders>
              <w:top w:val="single" w:color="000000" w:sz="2" w:space="0"/>
              <w:left w:val="single" w:color="000000" w:sz="2" w:space="0"/>
              <w:bottom w:val="single" w:color="000000" w:sz="2" w:space="0"/>
              <w:right w:val="single" w:color="000000" w:sz="2" w:space="0"/>
            </w:tcBorders>
          </w:tcPr>
          <w:p w14:paraId="66D8045B"/>
        </w:tc>
        <w:tc>
          <w:tcPr>
            <w:tcW w:w="1972"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65C7B223"/>
        </w:tc>
        <w:tc>
          <w:tcPr>
            <w:tcW w:w="1616"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2E863F81"/>
        </w:tc>
        <w:tc>
          <w:tcPr>
            <w:tcW w:w="1520" w:type="dxa"/>
            <w:tcBorders>
              <w:top w:val="single" w:color="000000" w:sz="2" w:space="0"/>
              <w:left w:val="single" w:color="000000" w:sz="2" w:space="0"/>
              <w:bottom w:val="single" w:color="000000" w:sz="2" w:space="0"/>
              <w:right w:val="single" w:color="000000" w:sz="2" w:space="0"/>
            </w:tcBorders>
            <w:tcMar>
              <w:left w:w="0" w:type="dxa"/>
              <w:right w:w="0" w:type="dxa"/>
            </w:tcMar>
          </w:tcPr>
          <w:p w14:paraId="677D4F35"/>
        </w:tc>
        <w:tc>
          <w:tcPr>
            <w:tcW w:w="1336" w:type="dxa"/>
            <w:tcBorders>
              <w:top w:val="single" w:color="000000" w:sz="2" w:space="0"/>
              <w:left w:val="single" w:color="000000" w:sz="2" w:space="0"/>
              <w:bottom w:val="single" w:color="000000" w:sz="2" w:space="0"/>
              <w:right w:val="single" w:color="000000" w:sz="2" w:space="0"/>
            </w:tcBorders>
            <w:tcMar>
              <w:left w:w="0" w:type="dxa"/>
              <w:right w:w="0" w:type="dxa"/>
            </w:tcMar>
          </w:tcPr>
          <w:p w14:paraId="2F6ED074"/>
        </w:tc>
        <w:tc>
          <w:tcPr>
            <w:tcW w:w="784" w:type="dxa"/>
            <w:tcBorders>
              <w:top w:val="single" w:color="000000" w:sz="2" w:space="0"/>
              <w:left w:val="single" w:color="000000" w:sz="2" w:space="0"/>
              <w:bottom w:val="single" w:color="000000" w:sz="2" w:space="0"/>
              <w:right w:val="single" w:color="000000" w:sz="2" w:space="0"/>
            </w:tcBorders>
            <w:tcMar>
              <w:left w:w="0" w:type="dxa"/>
              <w:right w:w="0" w:type="dxa"/>
            </w:tcMar>
          </w:tcPr>
          <w:p w14:paraId="6616391E"/>
        </w:tc>
      </w:tr>
      <w:tr w14:paraId="1ABA70C5">
        <w:tblPrEx>
          <w:tblCellMar>
            <w:top w:w="0" w:type="dxa"/>
            <w:left w:w="108" w:type="dxa"/>
            <w:bottom w:w="0" w:type="dxa"/>
            <w:right w:w="108" w:type="dxa"/>
          </w:tblCellMar>
        </w:tblPrEx>
        <w:trPr>
          <w:trHeight w:val="410" w:hRule="exact"/>
        </w:trPr>
        <w:tc>
          <w:tcPr>
            <w:tcW w:w="1810" w:type="dxa"/>
            <w:gridSpan w:val="2"/>
            <w:vMerge w:val="continue"/>
            <w:tcBorders>
              <w:top w:val="single" w:color="000000" w:sz="2" w:space="0"/>
              <w:left w:val="single" w:color="000000" w:sz="2" w:space="0"/>
              <w:bottom w:val="single" w:color="000000" w:sz="2" w:space="0"/>
              <w:right w:val="single" w:color="000000" w:sz="2" w:space="0"/>
            </w:tcBorders>
          </w:tcPr>
          <w:p w14:paraId="3FBA1F54"/>
        </w:tc>
        <w:tc>
          <w:tcPr>
            <w:tcW w:w="1972"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7A55982F"/>
        </w:tc>
        <w:tc>
          <w:tcPr>
            <w:tcW w:w="1616"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0DBE458F"/>
        </w:tc>
        <w:tc>
          <w:tcPr>
            <w:tcW w:w="1520" w:type="dxa"/>
            <w:tcBorders>
              <w:top w:val="single" w:color="000000" w:sz="2" w:space="0"/>
              <w:left w:val="single" w:color="000000" w:sz="2" w:space="0"/>
              <w:bottom w:val="single" w:color="000000" w:sz="2" w:space="0"/>
              <w:right w:val="single" w:color="000000" w:sz="2" w:space="0"/>
            </w:tcBorders>
            <w:tcMar>
              <w:left w:w="0" w:type="dxa"/>
              <w:right w:w="0" w:type="dxa"/>
            </w:tcMar>
          </w:tcPr>
          <w:p w14:paraId="3DAF003A"/>
        </w:tc>
        <w:tc>
          <w:tcPr>
            <w:tcW w:w="1336" w:type="dxa"/>
            <w:tcBorders>
              <w:top w:val="single" w:color="000000" w:sz="2" w:space="0"/>
              <w:left w:val="single" w:color="000000" w:sz="2" w:space="0"/>
              <w:bottom w:val="single" w:color="000000" w:sz="2" w:space="0"/>
              <w:right w:val="single" w:color="000000" w:sz="2" w:space="0"/>
            </w:tcBorders>
            <w:tcMar>
              <w:left w:w="0" w:type="dxa"/>
              <w:right w:w="0" w:type="dxa"/>
            </w:tcMar>
          </w:tcPr>
          <w:p w14:paraId="4F0CF9E3"/>
        </w:tc>
        <w:tc>
          <w:tcPr>
            <w:tcW w:w="784" w:type="dxa"/>
            <w:tcBorders>
              <w:top w:val="single" w:color="000000" w:sz="2" w:space="0"/>
              <w:left w:val="single" w:color="000000" w:sz="2" w:space="0"/>
              <w:bottom w:val="single" w:color="000000" w:sz="2" w:space="0"/>
              <w:right w:val="single" w:color="000000" w:sz="2" w:space="0"/>
            </w:tcBorders>
            <w:tcMar>
              <w:left w:w="0" w:type="dxa"/>
              <w:right w:w="0" w:type="dxa"/>
            </w:tcMar>
          </w:tcPr>
          <w:p w14:paraId="33AB3B23"/>
        </w:tc>
      </w:tr>
      <w:tr w14:paraId="5EC12A68">
        <w:tblPrEx>
          <w:tblCellMar>
            <w:top w:w="0" w:type="dxa"/>
            <w:left w:w="108" w:type="dxa"/>
            <w:bottom w:w="0" w:type="dxa"/>
            <w:right w:w="108" w:type="dxa"/>
          </w:tblCellMar>
        </w:tblPrEx>
        <w:trPr>
          <w:trHeight w:val="410" w:hRule="exact"/>
        </w:trPr>
        <w:tc>
          <w:tcPr>
            <w:tcW w:w="3760" w:type="dxa"/>
            <w:gridSpan w:val="4"/>
            <w:tcBorders>
              <w:top w:val="single" w:color="000000" w:sz="2" w:space="0"/>
              <w:left w:val="single" w:color="000000" w:sz="2" w:space="0"/>
              <w:bottom w:val="single" w:color="000000" w:sz="2" w:space="0"/>
              <w:right w:val="single" w:color="000000" w:sz="2" w:space="0"/>
            </w:tcBorders>
            <w:tcMar>
              <w:left w:w="0" w:type="dxa"/>
              <w:right w:w="0" w:type="dxa"/>
            </w:tcMar>
          </w:tcPr>
          <w:p w14:paraId="3C5470C3">
            <w:pPr>
              <w:widowControl/>
              <w:tabs>
                <w:tab w:val="left" w:pos="2144"/>
              </w:tabs>
              <w:autoSpaceDE w:val="0"/>
              <w:autoSpaceDN w:val="0"/>
              <w:spacing w:before="112" w:after="0" w:line="200" w:lineRule="exact"/>
              <w:ind w:left="1424" w:right="0" w:firstLine="0"/>
              <w:jc w:val="left"/>
            </w:pPr>
            <w:r>
              <w:rPr>
                <w:rFonts w:ascii="U4lthha7+FZSSK" w:hAnsi="U4lthha7+FZSSK" w:eastAsia="U4lthha7+FZSSK"/>
                <w:b/>
                <w:color w:val="000000"/>
                <w:sz w:val="18"/>
              </w:rPr>
              <w:t>合</w:t>
            </w:r>
            <w:r>
              <w:tab/>
            </w:r>
            <w:r>
              <w:rPr>
                <w:rFonts w:ascii="U4lthha7+FZSSK" w:hAnsi="U4lthha7+FZSSK" w:eastAsia="U4lthha7+FZSSK"/>
                <w:b/>
                <w:color w:val="000000"/>
                <w:sz w:val="18"/>
              </w:rPr>
              <w:t>计</w:t>
            </w:r>
          </w:p>
        </w:tc>
        <w:tc>
          <w:tcPr>
            <w:tcW w:w="1616"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64F4DF26">
            <w:pPr>
              <w:widowControl/>
              <w:autoSpaceDE w:val="0"/>
              <w:autoSpaceDN w:val="0"/>
              <w:spacing w:before="138" w:after="0" w:line="206" w:lineRule="exact"/>
              <w:ind w:left="0" w:right="0" w:firstLine="0"/>
              <w:jc w:val="center"/>
            </w:pPr>
            <w:r>
              <w:rPr>
                <w:rFonts w:ascii="nFwr8uGP+NotoSansMonoCJKsc" w:hAnsi="nFwr8uGP+NotoSansMonoCJKsc" w:eastAsia="nFwr8uGP+NotoSansMonoCJKsc"/>
                <w:color w:val="000000"/>
                <w:sz w:val="18"/>
              </w:rPr>
              <w:t>1060920</w:t>
            </w:r>
          </w:p>
        </w:tc>
        <w:tc>
          <w:tcPr>
            <w:tcW w:w="1520" w:type="dxa"/>
            <w:tcBorders>
              <w:top w:val="single" w:color="000000" w:sz="2" w:space="0"/>
              <w:left w:val="single" w:color="000000" w:sz="2" w:space="0"/>
              <w:bottom w:val="single" w:color="000000" w:sz="2" w:space="0"/>
              <w:right w:val="single" w:color="000000" w:sz="2" w:space="0"/>
            </w:tcBorders>
            <w:tcMar>
              <w:left w:w="0" w:type="dxa"/>
              <w:right w:w="0" w:type="dxa"/>
            </w:tcMar>
          </w:tcPr>
          <w:p w14:paraId="0B759B79">
            <w:pPr>
              <w:widowControl/>
              <w:autoSpaceDE w:val="0"/>
              <w:autoSpaceDN w:val="0"/>
              <w:spacing w:before="138" w:after="0" w:line="206" w:lineRule="exact"/>
              <w:ind w:left="0" w:right="0" w:firstLine="0"/>
              <w:jc w:val="center"/>
            </w:pPr>
            <w:r>
              <w:rPr>
                <w:rFonts w:ascii="nFwr8uGP+NotoSansMonoCJKsc" w:hAnsi="nFwr8uGP+NotoSansMonoCJKsc" w:eastAsia="nFwr8uGP+NotoSansMonoCJKsc"/>
                <w:color w:val="000000"/>
                <w:sz w:val="18"/>
              </w:rPr>
              <w:t>619028.6</w:t>
            </w:r>
          </w:p>
        </w:tc>
        <w:tc>
          <w:tcPr>
            <w:tcW w:w="1336" w:type="dxa"/>
            <w:tcBorders>
              <w:top w:val="single" w:color="000000" w:sz="2" w:space="0"/>
              <w:left w:val="single" w:color="000000" w:sz="2" w:space="0"/>
              <w:bottom w:val="single" w:color="000000" w:sz="2" w:space="0"/>
              <w:right w:val="single" w:color="000000" w:sz="2" w:space="0"/>
            </w:tcBorders>
            <w:tcMar>
              <w:left w:w="0" w:type="dxa"/>
              <w:right w:w="0" w:type="dxa"/>
            </w:tcMar>
          </w:tcPr>
          <w:p w14:paraId="3405F439">
            <w:pPr>
              <w:widowControl/>
              <w:autoSpaceDE w:val="0"/>
              <w:autoSpaceDN w:val="0"/>
              <w:spacing w:before="138" w:after="0" w:line="206" w:lineRule="exact"/>
              <w:ind w:left="0" w:right="0" w:firstLine="0"/>
              <w:jc w:val="center"/>
            </w:pPr>
            <w:r>
              <w:rPr>
                <w:rFonts w:ascii="nFwr8uGP+NotoSansMonoCJKsc" w:hAnsi="nFwr8uGP+NotoSansMonoCJKsc" w:eastAsia="nFwr8uGP+NotoSansMonoCJKsc"/>
                <w:color w:val="000000"/>
                <w:sz w:val="18"/>
              </w:rPr>
              <w:t>124220</w:t>
            </w:r>
          </w:p>
        </w:tc>
        <w:tc>
          <w:tcPr>
            <w:tcW w:w="784" w:type="dxa"/>
            <w:tcBorders>
              <w:top w:val="single" w:color="000000" w:sz="2" w:space="0"/>
              <w:left w:val="single" w:color="000000" w:sz="2" w:space="0"/>
              <w:bottom w:val="single" w:color="000000" w:sz="2" w:space="0"/>
              <w:right w:val="single" w:color="000000" w:sz="2" w:space="0"/>
            </w:tcBorders>
            <w:tcMar>
              <w:left w:w="0" w:type="dxa"/>
              <w:right w:w="0" w:type="dxa"/>
            </w:tcMar>
          </w:tcPr>
          <w:p w14:paraId="27D925F2">
            <w:pPr>
              <w:widowControl/>
              <w:autoSpaceDE w:val="0"/>
              <w:autoSpaceDN w:val="0"/>
              <w:spacing w:before="138" w:after="0" w:line="206" w:lineRule="exact"/>
              <w:ind w:left="0" w:right="0" w:firstLine="0"/>
              <w:jc w:val="center"/>
            </w:pPr>
            <w:r>
              <w:rPr>
                <w:rFonts w:ascii="nFwr8uGP+NotoSansMonoCJKsc" w:hAnsi="nFwr8uGP+NotoSansMonoCJKsc" w:eastAsia="nFwr8uGP+NotoSansMonoCJKsc"/>
                <w:color w:val="000000"/>
                <w:sz w:val="18"/>
              </w:rPr>
              <w:t>20.07%</w:t>
            </w:r>
          </w:p>
        </w:tc>
      </w:tr>
      <w:tr w14:paraId="4A5D4C05">
        <w:tblPrEx>
          <w:tblCellMar>
            <w:top w:w="0" w:type="dxa"/>
            <w:left w:w="108" w:type="dxa"/>
            <w:bottom w:w="0" w:type="dxa"/>
            <w:right w:w="108" w:type="dxa"/>
          </w:tblCellMar>
        </w:tblPrEx>
        <w:trPr>
          <w:trHeight w:val="410" w:hRule="exact"/>
        </w:trPr>
        <w:tc>
          <w:tcPr>
            <w:tcW w:w="3760" w:type="dxa"/>
            <w:gridSpan w:val="4"/>
            <w:tcBorders>
              <w:top w:val="single" w:color="000000" w:sz="2" w:space="0"/>
              <w:left w:val="single" w:color="000000" w:sz="2" w:space="0"/>
              <w:bottom w:val="single" w:color="000000" w:sz="2" w:space="0"/>
              <w:right w:val="single" w:color="000000" w:sz="2" w:space="0"/>
            </w:tcBorders>
            <w:tcMar>
              <w:left w:w="0" w:type="dxa"/>
              <w:right w:w="0" w:type="dxa"/>
            </w:tcMar>
          </w:tcPr>
          <w:p w14:paraId="4BB8E58C">
            <w:pPr>
              <w:widowControl/>
              <w:autoSpaceDE w:val="0"/>
              <w:autoSpaceDN w:val="0"/>
              <w:spacing w:before="132" w:after="0" w:line="200" w:lineRule="exact"/>
              <w:ind w:left="0" w:right="528" w:firstLine="0"/>
              <w:jc w:val="right"/>
            </w:pPr>
            <w:r>
              <w:rPr>
                <w:rFonts w:ascii="U4lthha7+FZSSK" w:hAnsi="U4lthha7+FZSSK" w:eastAsia="U4lthha7+FZSSK"/>
                <w:color w:val="000000"/>
                <w:sz w:val="18"/>
              </w:rPr>
              <w:t>其中：中央财政</w:t>
            </w:r>
          </w:p>
        </w:tc>
        <w:tc>
          <w:tcPr>
            <w:tcW w:w="1616"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47B0F815"/>
        </w:tc>
        <w:tc>
          <w:tcPr>
            <w:tcW w:w="1520" w:type="dxa"/>
            <w:tcBorders>
              <w:top w:val="single" w:color="000000" w:sz="2" w:space="0"/>
              <w:left w:val="single" w:color="000000" w:sz="2" w:space="0"/>
              <w:bottom w:val="single" w:color="000000" w:sz="2" w:space="0"/>
              <w:right w:val="single" w:color="000000" w:sz="2" w:space="0"/>
            </w:tcBorders>
            <w:tcMar>
              <w:left w:w="0" w:type="dxa"/>
              <w:right w:w="0" w:type="dxa"/>
            </w:tcMar>
          </w:tcPr>
          <w:p w14:paraId="7F823E27"/>
        </w:tc>
        <w:tc>
          <w:tcPr>
            <w:tcW w:w="1336" w:type="dxa"/>
            <w:tcBorders>
              <w:top w:val="single" w:color="000000" w:sz="2" w:space="0"/>
              <w:left w:val="single" w:color="000000" w:sz="2" w:space="0"/>
              <w:bottom w:val="single" w:color="000000" w:sz="2" w:space="0"/>
              <w:right w:val="single" w:color="000000" w:sz="2" w:space="0"/>
            </w:tcBorders>
            <w:tcMar>
              <w:left w:w="0" w:type="dxa"/>
              <w:right w:w="0" w:type="dxa"/>
            </w:tcMar>
          </w:tcPr>
          <w:p w14:paraId="492E8CF9"/>
        </w:tc>
        <w:tc>
          <w:tcPr>
            <w:tcW w:w="784" w:type="dxa"/>
            <w:tcBorders>
              <w:top w:val="single" w:color="000000" w:sz="2" w:space="0"/>
              <w:left w:val="single" w:color="000000" w:sz="2" w:space="0"/>
              <w:bottom w:val="single" w:color="000000" w:sz="2" w:space="0"/>
              <w:right w:val="single" w:color="000000" w:sz="2" w:space="0"/>
            </w:tcBorders>
            <w:tcMar>
              <w:left w:w="0" w:type="dxa"/>
              <w:right w:w="0" w:type="dxa"/>
            </w:tcMar>
          </w:tcPr>
          <w:p w14:paraId="11914486"/>
        </w:tc>
      </w:tr>
      <w:tr w14:paraId="40EF254C">
        <w:tblPrEx>
          <w:tblCellMar>
            <w:top w:w="0" w:type="dxa"/>
            <w:left w:w="108" w:type="dxa"/>
            <w:bottom w:w="0" w:type="dxa"/>
            <w:right w:w="108" w:type="dxa"/>
          </w:tblCellMar>
        </w:tblPrEx>
        <w:trPr>
          <w:trHeight w:val="410" w:hRule="exact"/>
        </w:trPr>
        <w:tc>
          <w:tcPr>
            <w:tcW w:w="3760" w:type="dxa"/>
            <w:gridSpan w:val="4"/>
            <w:tcBorders>
              <w:top w:val="single" w:color="000000" w:sz="2" w:space="0"/>
              <w:left w:val="single" w:color="000000" w:sz="2" w:space="0"/>
              <w:bottom w:val="single" w:color="000000" w:sz="2" w:space="0"/>
              <w:right w:val="single" w:color="000000" w:sz="2" w:space="0"/>
            </w:tcBorders>
            <w:tcMar>
              <w:left w:w="0" w:type="dxa"/>
              <w:right w:w="0" w:type="dxa"/>
            </w:tcMar>
          </w:tcPr>
          <w:p w14:paraId="55BE5784">
            <w:pPr>
              <w:widowControl/>
              <w:autoSpaceDE w:val="0"/>
              <w:autoSpaceDN w:val="0"/>
              <w:spacing w:before="132" w:after="0" w:line="200" w:lineRule="exact"/>
              <w:ind w:left="0" w:right="528" w:firstLine="0"/>
              <w:jc w:val="right"/>
            </w:pPr>
            <w:r>
              <w:rPr>
                <w:rFonts w:ascii="U4lthha7+FZSSK" w:hAnsi="U4lthha7+FZSSK" w:eastAsia="U4lthha7+FZSSK"/>
                <w:color w:val="000000"/>
                <w:sz w:val="18"/>
              </w:rPr>
              <w:t>省级财政</w:t>
            </w:r>
          </w:p>
        </w:tc>
        <w:tc>
          <w:tcPr>
            <w:tcW w:w="1616"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0A749AB5"/>
        </w:tc>
        <w:tc>
          <w:tcPr>
            <w:tcW w:w="1520" w:type="dxa"/>
            <w:tcBorders>
              <w:top w:val="single" w:color="000000" w:sz="2" w:space="0"/>
              <w:left w:val="single" w:color="000000" w:sz="2" w:space="0"/>
              <w:bottom w:val="single" w:color="000000" w:sz="2" w:space="0"/>
              <w:right w:val="single" w:color="000000" w:sz="2" w:space="0"/>
            </w:tcBorders>
            <w:tcMar>
              <w:left w:w="0" w:type="dxa"/>
              <w:right w:w="0" w:type="dxa"/>
            </w:tcMar>
          </w:tcPr>
          <w:p w14:paraId="38C25535"/>
        </w:tc>
        <w:tc>
          <w:tcPr>
            <w:tcW w:w="1336" w:type="dxa"/>
            <w:tcBorders>
              <w:top w:val="single" w:color="000000" w:sz="2" w:space="0"/>
              <w:left w:val="single" w:color="000000" w:sz="2" w:space="0"/>
              <w:bottom w:val="single" w:color="000000" w:sz="2" w:space="0"/>
              <w:right w:val="single" w:color="000000" w:sz="2" w:space="0"/>
            </w:tcBorders>
            <w:tcMar>
              <w:left w:w="0" w:type="dxa"/>
              <w:right w:w="0" w:type="dxa"/>
            </w:tcMar>
          </w:tcPr>
          <w:p w14:paraId="52ED812F"/>
        </w:tc>
        <w:tc>
          <w:tcPr>
            <w:tcW w:w="784" w:type="dxa"/>
            <w:tcBorders>
              <w:top w:val="single" w:color="000000" w:sz="2" w:space="0"/>
              <w:left w:val="single" w:color="000000" w:sz="2" w:space="0"/>
              <w:bottom w:val="single" w:color="000000" w:sz="2" w:space="0"/>
              <w:right w:val="single" w:color="000000" w:sz="2" w:space="0"/>
            </w:tcBorders>
            <w:tcMar>
              <w:left w:w="0" w:type="dxa"/>
              <w:right w:w="0" w:type="dxa"/>
            </w:tcMar>
          </w:tcPr>
          <w:p w14:paraId="0D3966C0"/>
        </w:tc>
      </w:tr>
      <w:tr w14:paraId="33956FF8">
        <w:tblPrEx>
          <w:tblCellMar>
            <w:top w:w="0" w:type="dxa"/>
            <w:left w:w="108" w:type="dxa"/>
            <w:bottom w:w="0" w:type="dxa"/>
            <w:right w:w="108" w:type="dxa"/>
          </w:tblCellMar>
        </w:tblPrEx>
        <w:trPr>
          <w:trHeight w:val="410" w:hRule="exact"/>
        </w:trPr>
        <w:tc>
          <w:tcPr>
            <w:tcW w:w="3760" w:type="dxa"/>
            <w:gridSpan w:val="4"/>
            <w:tcBorders>
              <w:top w:val="single" w:color="000000" w:sz="2" w:space="0"/>
              <w:left w:val="single" w:color="000000" w:sz="2" w:space="0"/>
              <w:bottom w:val="single" w:color="000000" w:sz="2" w:space="0"/>
              <w:right w:val="single" w:color="000000" w:sz="2" w:space="0"/>
            </w:tcBorders>
            <w:tcMar>
              <w:left w:w="0" w:type="dxa"/>
              <w:right w:w="0" w:type="dxa"/>
            </w:tcMar>
          </w:tcPr>
          <w:p w14:paraId="04075F9F">
            <w:pPr>
              <w:widowControl/>
              <w:autoSpaceDE w:val="0"/>
              <w:autoSpaceDN w:val="0"/>
              <w:spacing w:before="130" w:after="0" w:line="200" w:lineRule="exact"/>
              <w:ind w:left="0" w:right="528" w:firstLine="0"/>
              <w:jc w:val="right"/>
            </w:pPr>
            <w:r>
              <w:rPr>
                <w:rFonts w:ascii="U4lthha7+FZSSK" w:hAnsi="U4lthha7+FZSSK" w:eastAsia="U4lthha7+FZSSK"/>
                <w:color w:val="000000"/>
                <w:sz w:val="18"/>
              </w:rPr>
              <w:t>市级财政</w:t>
            </w:r>
          </w:p>
        </w:tc>
        <w:tc>
          <w:tcPr>
            <w:tcW w:w="1616"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52529536"/>
        </w:tc>
        <w:tc>
          <w:tcPr>
            <w:tcW w:w="1520" w:type="dxa"/>
            <w:tcBorders>
              <w:top w:val="single" w:color="000000" w:sz="2" w:space="0"/>
              <w:left w:val="single" w:color="000000" w:sz="2" w:space="0"/>
              <w:bottom w:val="single" w:color="000000" w:sz="2" w:space="0"/>
              <w:right w:val="single" w:color="000000" w:sz="2" w:space="0"/>
            </w:tcBorders>
            <w:tcMar>
              <w:left w:w="0" w:type="dxa"/>
              <w:right w:w="0" w:type="dxa"/>
            </w:tcMar>
          </w:tcPr>
          <w:p w14:paraId="62C7739A"/>
        </w:tc>
        <w:tc>
          <w:tcPr>
            <w:tcW w:w="1336" w:type="dxa"/>
            <w:tcBorders>
              <w:top w:val="single" w:color="000000" w:sz="2" w:space="0"/>
              <w:left w:val="single" w:color="000000" w:sz="2" w:space="0"/>
              <w:bottom w:val="single" w:color="000000" w:sz="2" w:space="0"/>
              <w:right w:val="single" w:color="000000" w:sz="2" w:space="0"/>
            </w:tcBorders>
            <w:tcMar>
              <w:left w:w="0" w:type="dxa"/>
              <w:right w:w="0" w:type="dxa"/>
            </w:tcMar>
          </w:tcPr>
          <w:p w14:paraId="09893689"/>
        </w:tc>
        <w:tc>
          <w:tcPr>
            <w:tcW w:w="784" w:type="dxa"/>
            <w:tcBorders>
              <w:top w:val="single" w:color="000000" w:sz="2" w:space="0"/>
              <w:left w:val="single" w:color="000000" w:sz="2" w:space="0"/>
              <w:bottom w:val="single" w:color="000000" w:sz="2" w:space="0"/>
              <w:right w:val="single" w:color="000000" w:sz="2" w:space="0"/>
            </w:tcBorders>
            <w:tcMar>
              <w:left w:w="0" w:type="dxa"/>
              <w:right w:w="0" w:type="dxa"/>
            </w:tcMar>
          </w:tcPr>
          <w:p w14:paraId="0FE31276"/>
        </w:tc>
      </w:tr>
      <w:tr w14:paraId="0319D43E">
        <w:tblPrEx>
          <w:tblCellMar>
            <w:top w:w="0" w:type="dxa"/>
            <w:left w:w="108" w:type="dxa"/>
            <w:bottom w:w="0" w:type="dxa"/>
            <w:right w:w="108" w:type="dxa"/>
          </w:tblCellMar>
        </w:tblPrEx>
        <w:trPr>
          <w:trHeight w:val="364" w:hRule="exact"/>
        </w:trPr>
        <w:tc>
          <w:tcPr>
            <w:tcW w:w="3760" w:type="dxa"/>
            <w:gridSpan w:val="4"/>
            <w:tcBorders>
              <w:top w:val="single" w:color="000000" w:sz="2" w:space="0"/>
              <w:left w:val="single" w:color="000000" w:sz="2" w:space="0"/>
              <w:bottom w:val="single" w:color="000000" w:sz="2" w:space="0"/>
              <w:right w:val="single" w:color="000000" w:sz="2" w:space="0"/>
            </w:tcBorders>
            <w:tcMar>
              <w:left w:w="0" w:type="dxa"/>
              <w:right w:w="0" w:type="dxa"/>
            </w:tcMar>
          </w:tcPr>
          <w:p w14:paraId="56A663B0">
            <w:pPr>
              <w:widowControl/>
              <w:autoSpaceDE w:val="0"/>
              <w:autoSpaceDN w:val="0"/>
              <w:spacing w:before="110" w:after="0" w:line="200" w:lineRule="exact"/>
              <w:ind w:left="0" w:right="528" w:firstLine="0"/>
              <w:jc w:val="right"/>
            </w:pPr>
            <w:r>
              <w:rPr>
                <w:rFonts w:ascii="U4lthha7+FZSSK" w:hAnsi="U4lthha7+FZSSK" w:eastAsia="U4lthha7+FZSSK"/>
                <w:color w:val="000000"/>
                <w:sz w:val="18"/>
              </w:rPr>
              <w:t>区级财政</w:t>
            </w:r>
          </w:p>
        </w:tc>
        <w:tc>
          <w:tcPr>
            <w:tcW w:w="1616"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5E6C7F89">
            <w:pPr>
              <w:widowControl/>
              <w:autoSpaceDE w:val="0"/>
              <w:autoSpaceDN w:val="0"/>
              <w:spacing w:before="114" w:after="0" w:line="208" w:lineRule="exact"/>
              <w:ind w:left="0" w:right="0" w:firstLine="0"/>
              <w:jc w:val="center"/>
            </w:pPr>
            <w:r>
              <w:rPr>
                <w:rFonts w:ascii="nFwr8uGP+NotoSansMonoCJKsc" w:hAnsi="nFwr8uGP+NotoSansMonoCJKsc" w:eastAsia="nFwr8uGP+NotoSansMonoCJKsc"/>
                <w:color w:val="000000"/>
                <w:sz w:val="18"/>
              </w:rPr>
              <w:t>1060920</w:t>
            </w:r>
          </w:p>
        </w:tc>
        <w:tc>
          <w:tcPr>
            <w:tcW w:w="1520" w:type="dxa"/>
            <w:tcBorders>
              <w:top w:val="single" w:color="000000" w:sz="2" w:space="0"/>
              <w:left w:val="single" w:color="000000" w:sz="2" w:space="0"/>
              <w:bottom w:val="single" w:color="000000" w:sz="2" w:space="0"/>
              <w:right w:val="single" w:color="000000" w:sz="2" w:space="0"/>
            </w:tcBorders>
            <w:tcMar>
              <w:left w:w="0" w:type="dxa"/>
              <w:right w:w="0" w:type="dxa"/>
            </w:tcMar>
          </w:tcPr>
          <w:p w14:paraId="5EF80D6E">
            <w:pPr>
              <w:widowControl/>
              <w:autoSpaceDE w:val="0"/>
              <w:autoSpaceDN w:val="0"/>
              <w:spacing w:before="114" w:after="0" w:line="208" w:lineRule="exact"/>
              <w:ind w:left="0" w:right="0" w:firstLine="0"/>
              <w:jc w:val="center"/>
            </w:pPr>
            <w:r>
              <w:rPr>
                <w:rFonts w:ascii="nFwr8uGP+NotoSansMonoCJKsc" w:hAnsi="nFwr8uGP+NotoSansMonoCJKsc" w:eastAsia="nFwr8uGP+NotoSansMonoCJKsc"/>
                <w:color w:val="000000"/>
                <w:sz w:val="18"/>
              </w:rPr>
              <w:t>619028.6</w:t>
            </w:r>
          </w:p>
        </w:tc>
        <w:tc>
          <w:tcPr>
            <w:tcW w:w="1336" w:type="dxa"/>
            <w:tcBorders>
              <w:top w:val="single" w:color="000000" w:sz="2" w:space="0"/>
              <w:left w:val="single" w:color="000000" w:sz="2" w:space="0"/>
              <w:bottom w:val="single" w:color="000000" w:sz="2" w:space="0"/>
              <w:right w:val="single" w:color="000000" w:sz="2" w:space="0"/>
            </w:tcBorders>
            <w:tcMar>
              <w:left w:w="0" w:type="dxa"/>
              <w:right w:w="0" w:type="dxa"/>
            </w:tcMar>
          </w:tcPr>
          <w:p w14:paraId="39F78F65">
            <w:pPr>
              <w:widowControl/>
              <w:autoSpaceDE w:val="0"/>
              <w:autoSpaceDN w:val="0"/>
              <w:spacing w:before="114" w:after="0" w:line="208" w:lineRule="exact"/>
              <w:ind w:left="0" w:right="0" w:firstLine="0"/>
              <w:jc w:val="center"/>
            </w:pPr>
            <w:r>
              <w:rPr>
                <w:rFonts w:ascii="nFwr8uGP+NotoSansMonoCJKsc" w:hAnsi="nFwr8uGP+NotoSansMonoCJKsc" w:eastAsia="nFwr8uGP+NotoSansMonoCJKsc"/>
                <w:color w:val="000000"/>
                <w:sz w:val="18"/>
              </w:rPr>
              <w:t>124220</w:t>
            </w:r>
          </w:p>
        </w:tc>
        <w:tc>
          <w:tcPr>
            <w:tcW w:w="784" w:type="dxa"/>
            <w:tcBorders>
              <w:top w:val="single" w:color="000000" w:sz="2" w:space="0"/>
              <w:left w:val="single" w:color="000000" w:sz="2" w:space="0"/>
              <w:bottom w:val="single" w:color="000000" w:sz="2" w:space="0"/>
              <w:right w:val="single" w:color="000000" w:sz="2" w:space="0"/>
            </w:tcBorders>
            <w:tcMar>
              <w:left w:w="0" w:type="dxa"/>
              <w:right w:w="0" w:type="dxa"/>
            </w:tcMar>
          </w:tcPr>
          <w:p w14:paraId="2014F06E">
            <w:pPr>
              <w:widowControl/>
              <w:autoSpaceDE w:val="0"/>
              <w:autoSpaceDN w:val="0"/>
              <w:spacing w:before="114" w:after="0" w:line="208" w:lineRule="exact"/>
              <w:ind w:left="0" w:right="0" w:firstLine="0"/>
              <w:jc w:val="center"/>
            </w:pPr>
            <w:r>
              <w:rPr>
                <w:rFonts w:ascii="nFwr8uGP+NotoSansMonoCJKsc" w:hAnsi="nFwr8uGP+NotoSansMonoCJKsc" w:eastAsia="nFwr8uGP+NotoSansMonoCJKsc"/>
                <w:color w:val="000000"/>
                <w:sz w:val="18"/>
              </w:rPr>
              <w:t>20.07%</w:t>
            </w:r>
          </w:p>
        </w:tc>
      </w:tr>
      <w:tr w14:paraId="126EA090">
        <w:tblPrEx>
          <w:tblCellMar>
            <w:top w:w="0" w:type="dxa"/>
            <w:left w:w="108" w:type="dxa"/>
            <w:bottom w:w="0" w:type="dxa"/>
            <w:right w:w="108" w:type="dxa"/>
          </w:tblCellMar>
        </w:tblPrEx>
        <w:trPr>
          <w:trHeight w:val="310" w:hRule="exact"/>
        </w:trPr>
        <w:tc>
          <w:tcPr>
            <w:tcW w:w="3760" w:type="dxa"/>
            <w:gridSpan w:val="4"/>
            <w:tcBorders>
              <w:top w:val="single" w:color="000000" w:sz="2" w:space="0"/>
              <w:left w:val="single" w:color="000000" w:sz="2" w:space="0"/>
              <w:bottom w:val="single" w:color="000000" w:sz="2" w:space="0"/>
              <w:right w:val="single" w:color="000000" w:sz="2" w:space="0"/>
            </w:tcBorders>
            <w:tcMar>
              <w:left w:w="0" w:type="dxa"/>
              <w:right w:w="0" w:type="dxa"/>
            </w:tcMar>
          </w:tcPr>
          <w:p w14:paraId="368EDCEB">
            <w:pPr>
              <w:widowControl/>
              <w:autoSpaceDE w:val="0"/>
              <w:autoSpaceDN w:val="0"/>
              <w:spacing w:before="82" w:after="0" w:line="200" w:lineRule="exact"/>
              <w:ind w:left="0" w:right="888" w:firstLine="0"/>
              <w:jc w:val="right"/>
            </w:pPr>
            <w:r>
              <w:rPr>
                <w:rFonts w:ascii="U4lthha7+FZSSK" w:hAnsi="U4lthha7+FZSSK" w:eastAsia="U4lthha7+FZSSK"/>
                <w:color w:val="000000"/>
                <w:sz w:val="18"/>
              </w:rPr>
              <w:t>其他</w:t>
            </w:r>
          </w:p>
        </w:tc>
        <w:tc>
          <w:tcPr>
            <w:tcW w:w="1616"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28C71B14"/>
        </w:tc>
        <w:tc>
          <w:tcPr>
            <w:tcW w:w="1520" w:type="dxa"/>
            <w:tcBorders>
              <w:top w:val="single" w:color="000000" w:sz="2" w:space="0"/>
              <w:left w:val="single" w:color="000000" w:sz="2" w:space="0"/>
              <w:bottom w:val="single" w:color="000000" w:sz="2" w:space="0"/>
              <w:right w:val="single" w:color="000000" w:sz="2" w:space="0"/>
            </w:tcBorders>
            <w:tcMar>
              <w:left w:w="0" w:type="dxa"/>
              <w:right w:w="0" w:type="dxa"/>
            </w:tcMar>
          </w:tcPr>
          <w:p w14:paraId="0C3D58D2"/>
        </w:tc>
        <w:tc>
          <w:tcPr>
            <w:tcW w:w="1336" w:type="dxa"/>
            <w:tcBorders>
              <w:top w:val="single" w:color="000000" w:sz="2" w:space="0"/>
              <w:left w:val="single" w:color="000000" w:sz="2" w:space="0"/>
              <w:bottom w:val="single" w:color="000000" w:sz="2" w:space="0"/>
              <w:right w:val="single" w:color="000000" w:sz="2" w:space="0"/>
            </w:tcBorders>
            <w:tcMar>
              <w:left w:w="0" w:type="dxa"/>
              <w:right w:w="0" w:type="dxa"/>
            </w:tcMar>
          </w:tcPr>
          <w:p w14:paraId="17FEE446"/>
        </w:tc>
        <w:tc>
          <w:tcPr>
            <w:tcW w:w="784" w:type="dxa"/>
            <w:tcBorders>
              <w:top w:val="single" w:color="000000" w:sz="2" w:space="0"/>
              <w:left w:val="single" w:color="000000" w:sz="2" w:space="0"/>
              <w:bottom w:val="single" w:color="000000" w:sz="2" w:space="0"/>
              <w:right w:val="single" w:color="000000" w:sz="2" w:space="0"/>
            </w:tcBorders>
            <w:tcMar>
              <w:left w:w="0" w:type="dxa"/>
              <w:right w:w="0" w:type="dxa"/>
            </w:tcMar>
          </w:tcPr>
          <w:p w14:paraId="6EEC58A1"/>
        </w:tc>
      </w:tr>
      <w:tr w14:paraId="5AE207B7">
        <w:tblPrEx>
          <w:tblCellMar>
            <w:top w:w="0" w:type="dxa"/>
            <w:left w:w="108" w:type="dxa"/>
            <w:bottom w:w="0" w:type="dxa"/>
            <w:right w:w="108" w:type="dxa"/>
          </w:tblCellMar>
        </w:tblPrEx>
        <w:trPr>
          <w:trHeight w:val="310" w:hRule="exact"/>
        </w:trPr>
        <w:tc>
          <w:tcPr>
            <w:tcW w:w="1788" w:type="dxa"/>
            <w:gridSpan w:val="2"/>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201D365E">
            <w:pPr>
              <w:widowControl/>
              <w:autoSpaceDE w:val="0"/>
              <w:autoSpaceDN w:val="0"/>
              <w:spacing w:before="348" w:after="0" w:line="200" w:lineRule="exact"/>
              <w:ind w:left="0" w:right="0" w:firstLine="0"/>
              <w:jc w:val="center"/>
            </w:pPr>
            <w:r>
              <w:rPr>
                <w:rFonts w:ascii="U4lthha7+FZSSK" w:hAnsi="U4lthha7+FZSSK" w:eastAsia="U4lthha7+FZSSK"/>
                <w:color w:val="000000"/>
                <w:sz w:val="18"/>
              </w:rPr>
              <w:t>年度总体目标</w:t>
            </w:r>
          </w:p>
        </w:tc>
        <w:tc>
          <w:tcPr>
            <w:tcW w:w="3588" w:type="dxa"/>
            <w:gridSpan w:val="5"/>
            <w:tcBorders>
              <w:top w:val="single" w:color="000000" w:sz="2" w:space="0"/>
              <w:left w:val="single" w:color="000000" w:sz="2" w:space="0"/>
              <w:bottom w:val="single" w:color="000000" w:sz="2" w:space="0"/>
              <w:right w:val="single" w:color="000000" w:sz="2" w:space="0"/>
            </w:tcBorders>
            <w:tcMar>
              <w:left w:w="0" w:type="dxa"/>
              <w:right w:w="0" w:type="dxa"/>
            </w:tcMar>
          </w:tcPr>
          <w:p w14:paraId="3E1698AC">
            <w:pPr>
              <w:widowControl/>
              <w:autoSpaceDE w:val="0"/>
              <w:autoSpaceDN w:val="0"/>
              <w:spacing w:before="84" w:after="0" w:line="200" w:lineRule="exact"/>
              <w:ind w:left="0" w:right="0" w:firstLine="0"/>
              <w:jc w:val="center"/>
            </w:pPr>
            <w:r>
              <w:rPr>
                <w:rFonts w:ascii="U4lthha7+FZSSK" w:hAnsi="U4lthha7+FZSSK" w:eastAsia="U4lthha7+FZSSK"/>
                <w:color w:val="000000"/>
                <w:sz w:val="18"/>
              </w:rPr>
              <w:t>预期目标</w:t>
            </w:r>
          </w:p>
        </w:tc>
        <w:tc>
          <w:tcPr>
            <w:tcW w:w="3640"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3C6FA71B">
            <w:pPr>
              <w:widowControl/>
              <w:autoSpaceDE w:val="0"/>
              <w:autoSpaceDN w:val="0"/>
              <w:spacing w:before="84" w:after="0" w:line="200" w:lineRule="exact"/>
              <w:ind w:left="0" w:right="0" w:firstLine="0"/>
              <w:jc w:val="center"/>
            </w:pPr>
            <w:r>
              <w:rPr>
                <w:rFonts w:ascii="U4lthha7+FZSSK" w:hAnsi="U4lthha7+FZSSK" w:eastAsia="U4lthha7+FZSSK"/>
                <w:color w:val="000000"/>
                <w:sz w:val="18"/>
              </w:rPr>
              <w:t>实际完成情况</w:t>
            </w:r>
          </w:p>
        </w:tc>
      </w:tr>
      <w:tr w14:paraId="0581E62D">
        <w:tblPrEx>
          <w:tblCellMar>
            <w:top w:w="0" w:type="dxa"/>
            <w:left w:w="108" w:type="dxa"/>
            <w:bottom w:w="0" w:type="dxa"/>
            <w:right w:w="108" w:type="dxa"/>
          </w:tblCellMar>
        </w:tblPrEx>
        <w:trPr>
          <w:trHeight w:val="530" w:hRule="exact"/>
        </w:trPr>
        <w:tc>
          <w:tcPr>
            <w:tcW w:w="1810" w:type="dxa"/>
            <w:gridSpan w:val="2"/>
            <w:vMerge w:val="continue"/>
            <w:tcBorders>
              <w:top w:val="single" w:color="000000" w:sz="2" w:space="0"/>
              <w:left w:val="single" w:color="000000" w:sz="2" w:space="0"/>
              <w:bottom w:val="single" w:color="000000" w:sz="2" w:space="0"/>
              <w:right w:val="single" w:color="000000" w:sz="2" w:space="0"/>
            </w:tcBorders>
          </w:tcPr>
          <w:p w14:paraId="0B52C0D8"/>
        </w:tc>
        <w:tc>
          <w:tcPr>
            <w:tcW w:w="3588" w:type="dxa"/>
            <w:gridSpan w:val="5"/>
            <w:tcBorders>
              <w:top w:val="single" w:color="000000" w:sz="2" w:space="0"/>
              <w:left w:val="single" w:color="000000" w:sz="2" w:space="0"/>
              <w:bottom w:val="single" w:color="000000" w:sz="2" w:space="0"/>
              <w:right w:val="single" w:color="000000" w:sz="2" w:space="0"/>
            </w:tcBorders>
            <w:tcMar>
              <w:left w:w="0" w:type="dxa"/>
              <w:right w:w="0" w:type="dxa"/>
            </w:tcMar>
          </w:tcPr>
          <w:p w14:paraId="6DC112AD">
            <w:pPr>
              <w:widowControl/>
              <w:autoSpaceDE w:val="0"/>
              <w:autoSpaceDN w:val="0"/>
              <w:spacing w:before="258" w:after="0" w:line="200" w:lineRule="exact"/>
              <w:ind w:left="0" w:right="0" w:firstLine="0"/>
              <w:jc w:val="center"/>
            </w:pPr>
            <w:r>
              <w:rPr>
                <w:rFonts w:ascii="U4lthha7+FZSSK" w:hAnsi="U4lthha7+FZSSK" w:eastAsia="U4lthha7+FZSSK"/>
                <w:color w:val="000000"/>
                <w:sz w:val="18"/>
              </w:rPr>
              <w:t>政协参政议政经费</w:t>
            </w:r>
          </w:p>
        </w:tc>
        <w:tc>
          <w:tcPr>
            <w:tcW w:w="3640"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1C97B69D">
            <w:pPr>
              <w:widowControl/>
              <w:autoSpaceDE w:val="0"/>
              <w:autoSpaceDN w:val="0"/>
              <w:spacing w:before="194" w:after="0" w:line="200" w:lineRule="exact"/>
              <w:ind w:left="0" w:right="0" w:firstLine="0"/>
              <w:jc w:val="center"/>
            </w:pPr>
            <w:r>
              <w:rPr>
                <w:rFonts w:ascii="U4lthha7+FZSSK" w:hAnsi="U4lthha7+FZSSK" w:eastAsia="U4lthha7+FZSSK"/>
                <w:color w:val="000000"/>
                <w:sz w:val="18"/>
              </w:rPr>
              <w:t>项目已完成，政协参政议政经费财政已回收</w:t>
            </w:r>
          </w:p>
        </w:tc>
      </w:tr>
      <w:tr w14:paraId="34160513">
        <w:tblPrEx>
          <w:tblCellMar>
            <w:top w:w="0" w:type="dxa"/>
            <w:left w:w="108" w:type="dxa"/>
            <w:bottom w:w="0" w:type="dxa"/>
            <w:right w:w="108" w:type="dxa"/>
          </w:tblCellMar>
        </w:tblPrEx>
        <w:trPr>
          <w:trHeight w:val="410" w:hRule="exact"/>
        </w:trPr>
        <w:tc>
          <w:tcPr>
            <w:tcW w:w="9016" w:type="dxa"/>
            <w:gridSpan w:val="10"/>
            <w:tcBorders>
              <w:top w:val="single" w:color="000000" w:sz="2" w:space="0"/>
              <w:left w:val="single" w:color="000000" w:sz="2" w:space="0"/>
              <w:bottom w:val="single" w:color="000000" w:sz="2" w:space="0"/>
              <w:right w:val="single" w:color="000000" w:sz="2" w:space="0"/>
            </w:tcBorders>
            <w:tcMar>
              <w:left w:w="0" w:type="dxa"/>
              <w:right w:w="0" w:type="dxa"/>
            </w:tcMar>
          </w:tcPr>
          <w:p w14:paraId="6E815C7A">
            <w:pPr>
              <w:widowControl/>
              <w:autoSpaceDE w:val="0"/>
              <w:autoSpaceDN w:val="0"/>
              <w:spacing w:before="132" w:after="0" w:line="200" w:lineRule="exact"/>
              <w:ind w:left="80" w:right="0" w:firstLine="0"/>
              <w:jc w:val="left"/>
            </w:pPr>
            <w:r>
              <w:rPr>
                <w:rFonts w:ascii="U4lthha7+FZSSK" w:hAnsi="U4lthha7+FZSSK" w:eastAsia="U4lthha7+FZSSK"/>
                <w:b/>
                <w:color w:val="000000"/>
                <w:sz w:val="18"/>
              </w:rPr>
              <w:t>二、绩效评价指标评分（参考）</w:t>
            </w:r>
          </w:p>
        </w:tc>
      </w:tr>
      <w:tr w14:paraId="0D3AA42E">
        <w:tblPrEx>
          <w:tblCellMar>
            <w:top w:w="0" w:type="dxa"/>
            <w:left w:w="108" w:type="dxa"/>
            <w:bottom w:w="0" w:type="dxa"/>
            <w:right w:w="108" w:type="dxa"/>
          </w:tblCellMar>
        </w:tblPrEx>
        <w:trPr>
          <w:trHeight w:val="410" w:hRule="exact"/>
        </w:trPr>
        <w:tc>
          <w:tcPr>
            <w:tcW w:w="1414" w:type="dxa"/>
            <w:tcBorders>
              <w:top w:val="single" w:color="000000" w:sz="2" w:space="0"/>
              <w:left w:val="single" w:color="000000" w:sz="2" w:space="0"/>
              <w:bottom w:val="single" w:color="000000" w:sz="2" w:space="0"/>
              <w:right w:val="single" w:color="000000" w:sz="2" w:space="0"/>
            </w:tcBorders>
            <w:tcMar>
              <w:left w:w="0" w:type="dxa"/>
              <w:right w:w="0" w:type="dxa"/>
            </w:tcMar>
          </w:tcPr>
          <w:p w14:paraId="7B0EEC75">
            <w:pPr>
              <w:widowControl/>
              <w:autoSpaceDE w:val="0"/>
              <w:autoSpaceDN w:val="0"/>
              <w:spacing w:before="108" w:after="0" w:line="200" w:lineRule="exact"/>
              <w:ind w:left="0" w:right="0" w:firstLine="0"/>
              <w:jc w:val="center"/>
            </w:pPr>
            <w:r>
              <w:rPr>
                <w:rFonts w:ascii="U4lthha7+FZSSK" w:hAnsi="U4lthha7+FZSSK" w:eastAsia="U4lthha7+FZSSK"/>
                <w:color w:val="000000"/>
                <w:sz w:val="18"/>
              </w:rPr>
              <w:t>一级指标</w:t>
            </w:r>
          </w:p>
        </w:tc>
        <w:tc>
          <w:tcPr>
            <w:tcW w:w="750"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1A6162AA">
            <w:pPr>
              <w:widowControl/>
              <w:autoSpaceDE w:val="0"/>
              <w:autoSpaceDN w:val="0"/>
              <w:spacing w:before="108" w:after="0" w:line="200" w:lineRule="exact"/>
              <w:ind w:left="0" w:right="0" w:firstLine="0"/>
              <w:jc w:val="center"/>
            </w:pPr>
            <w:r>
              <w:rPr>
                <w:rFonts w:ascii="U4lthha7+FZSSK" w:hAnsi="U4lthha7+FZSSK" w:eastAsia="U4lthha7+FZSSK"/>
                <w:color w:val="000000"/>
                <w:sz w:val="18"/>
              </w:rPr>
              <w:t>分值</w:t>
            </w:r>
          </w:p>
        </w:tc>
        <w:tc>
          <w:tcPr>
            <w:tcW w:w="1596" w:type="dxa"/>
            <w:tcBorders>
              <w:top w:val="single" w:color="000000" w:sz="2" w:space="0"/>
              <w:left w:val="single" w:color="000000" w:sz="2" w:space="0"/>
              <w:bottom w:val="single" w:color="000000" w:sz="2" w:space="0"/>
              <w:right w:val="single" w:color="000000" w:sz="2" w:space="0"/>
            </w:tcBorders>
            <w:tcMar>
              <w:left w:w="0" w:type="dxa"/>
              <w:right w:w="0" w:type="dxa"/>
            </w:tcMar>
          </w:tcPr>
          <w:p w14:paraId="41799053">
            <w:pPr>
              <w:widowControl/>
              <w:autoSpaceDE w:val="0"/>
              <w:autoSpaceDN w:val="0"/>
              <w:spacing w:before="108" w:after="0" w:line="200" w:lineRule="exact"/>
              <w:ind w:left="0" w:right="0" w:firstLine="0"/>
              <w:jc w:val="center"/>
            </w:pPr>
            <w:r>
              <w:rPr>
                <w:rFonts w:ascii="U4lthha7+FZSSK" w:hAnsi="U4lthha7+FZSSK" w:eastAsia="U4lthha7+FZSSK"/>
                <w:color w:val="000000"/>
                <w:sz w:val="18"/>
              </w:rPr>
              <w:t>二级指标</w:t>
            </w:r>
          </w:p>
        </w:tc>
        <w:tc>
          <w:tcPr>
            <w:tcW w:w="624" w:type="dxa"/>
            <w:tcBorders>
              <w:top w:val="single" w:color="000000" w:sz="2" w:space="0"/>
              <w:left w:val="single" w:color="000000" w:sz="2" w:space="0"/>
              <w:bottom w:val="single" w:color="000000" w:sz="2" w:space="0"/>
              <w:right w:val="single" w:color="000000" w:sz="2" w:space="0"/>
            </w:tcBorders>
            <w:tcMar>
              <w:left w:w="0" w:type="dxa"/>
              <w:right w:w="0" w:type="dxa"/>
            </w:tcMar>
          </w:tcPr>
          <w:p w14:paraId="23EDBD2D">
            <w:pPr>
              <w:widowControl/>
              <w:autoSpaceDE w:val="0"/>
              <w:autoSpaceDN w:val="0"/>
              <w:spacing w:before="108" w:after="0" w:line="200" w:lineRule="exact"/>
              <w:ind w:left="0" w:right="0" w:firstLine="0"/>
              <w:jc w:val="center"/>
            </w:pPr>
            <w:r>
              <w:rPr>
                <w:rFonts w:ascii="U4lthha7+FZSSK" w:hAnsi="U4lthha7+FZSSK" w:eastAsia="U4lthha7+FZSSK"/>
                <w:color w:val="000000"/>
                <w:sz w:val="18"/>
              </w:rPr>
              <w:t>分值</w:t>
            </w:r>
          </w:p>
        </w:tc>
        <w:tc>
          <w:tcPr>
            <w:tcW w:w="2512"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5D1AB05C">
            <w:pPr>
              <w:widowControl/>
              <w:autoSpaceDE w:val="0"/>
              <w:autoSpaceDN w:val="0"/>
              <w:spacing w:before="108" w:after="0" w:line="200" w:lineRule="exact"/>
              <w:ind w:left="0" w:right="0" w:firstLine="0"/>
              <w:jc w:val="center"/>
            </w:pPr>
            <w:r>
              <w:rPr>
                <w:rFonts w:ascii="U4lthha7+FZSSK" w:hAnsi="U4lthha7+FZSSK" w:eastAsia="U4lthha7+FZSSK"/>
                <w:color w:val="000000"/>
                <w:sz w:val="18"/>
              </w:rPr>
              <w:t>三级指标</w:t>
            </w:r>
          </w:p>
        </w:tc>
        <w:tc>
          <w:tcPr>
            <w:tcW w:w="1336" w:type="dxa"/>
            <w:tcBorders>
              <w:top w:val="single" w:color="000000" w:sz="2" w:space="0"/>
              <w:left w:val="single" w:color="000000" w:sz="2" w:space="0"/>
              <w:bottom w:val="single" w:color="000000" w:sz="2" w:space="0"/>
              <w:right w:val="single" w:color="000000" w:sz="2" w:space="0"/>
            </w:tcBorders>
            <w:tcMar>
              <w:left w:w="0" w:type="dxa"/>
              <w:right w:w="0" w:type="dxa"/>
            </w:tcMar>
          </w:tcPr>
          <w:p w14:paraId="028B1C83">
            <w:pPr>
              <w:widowControl/>
              <w:autoSpaceDE w:val="0"/>
              <w:autoSpaceDN w:val="0"/>
              <w:spacing w:before="108" w:after="0" w:line="200" w:lineRule="exact"/>
              <w:ind w:left="0" w:right="0" w:firstLine="0"/>
              <w:jc w:val="center"/>
            </w:pPr>
            <w:r>
              <w:rPr>
                <w:rFonts w:ascii="U4lthha7+FZSSK" w:hAnsi="U4lthha7+FZSSK" w:eastAsia="U4lthha7+FZSSK"/>
                <w:color w:val="000000"/>
                <w:sz w:val="18"/>
              </w:rPr>
              <w:t>分值</w:t>
            </w:r>
          </w:p>
        </w:tc>
        <w:tc>
          <w:tcPr>
            <w:tcW w:w="784" w:type="dxa"/>
            <w:tcBorders>
              <w:top w:val="single" w:color="000000" w:sz="2" w:space="0"/>
              <w:left w:val="single" w:color="000000" w:sz="2" w:space="0"/>
              <w:bottom w:val="single" w:color="000000" w:sz="2" w:space="0"/>
              <w:right w:val="single" w:color="000000" w:sz="2" w:space="0"/>
            </w:tcBorders>
            <w:tcMar>
              <w:left w:w="0" w:type="dxa"/>
              <w:right w:w="0" w:type="dxa"/>
            </w:tcMar>
          </w:tcPr>
          <w:p w14:paraId="1D39FE8C">
            <w:pPr>
              <w:widowControl/>
              <w:autoSpaceDE w:val="0"/>
              <w:autoSpaceDN w:val="0"/>
              <w:spacing w:before="108" w:after="0" w:line="200" w:lineRule="exact"/>
              <w:ind w:left="0" w:right="0" w:firstLine="0"/>
              <w:jc w:val="center"/>
            </w:pPr>
            <w:r>
              <w:rPr>
                <w:rFonts w:ascii="U4lthha7+FZSSK" w:hAnsi="U4lthha7+FZSSK" w:eastAsia="U4lthha7+FZSSK"/>
                <w:color w:val="000000"/>
                <w:sz w:val="18"/>
              </w:rPr>
              <w:t>得分</w:t>
            </w:r>
          </w:p>
        </w:tc>
      </w:tr>
      <w:tr w14:paraId="1DDC7638">
        <w:tblPrEx>
          <w:tblCellMar>
            <w:top w:w="0" w:type="dxa"/>
            <w:left w:w="108" w:type="dxa"/>
            <w:bottom w:w="0" w:type="dxa"/>
            <w:right w:w="108" w:type="dxa"/>
          </w:tblCellMar>
        </w:tblPrEx>
        <w:trPr>
          <w:trHeight w:val="410" w:hRule="exact"/>
        </w:trPr>
        <w:tc>
          <w:tcPr>
            <w:tcW w:w="1414"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31FB8579">
            <w:pPr>
              <w:widowControl/>
              <w:autoSpaceDE w:val="0"/>
              <w:autoSpaceDN w:val="0"/>
              <w:spacing w:before="1134" w:after="0" w:line="200" w:lineRule="exact"/>
              <w:ind w:left="0" w:right="0" w:firstLine="0"/>
              <w:jc w:val="center"/>
            </w:pPr>
            <w:r>
              <w:rPr>
                <w:rFonts w:ascii="U4lthha7+FZSSK" w:hAnsi="U4lthha7+FZSSK" w:eastAsia="U4lthha7+FZSSK"/>
                <w:color w:val="000000"/>
                <w:sz w:val="18"/>
              </w:rPr>
              <w:t>决策</w:t>
            </w:r>
          </w:p>
        </w:tc>
        <w:tc>
          <w:tcPr>
            <w:tcW w:w="750" w:type="dxa"/>
            <w:gridSpan w:val="2"/>
            <w:vMerge w:val="restart"/>
            <w:tcBorders>
              <w:top w:val="single" w:color="000000" w:sz="2" w:space="0"/>
              <w:left w:val="single" w:color="000000" w:sz="2" w:space="0"/>
              <w:right w:val="single" w:color="000000" w:sz="2" w:space="0"/>
            </w:tcBorders>
            <w:tcMar>
              <w:left w:w="0" w:type="dxa"/>
              <w:right w:w="0" w:type="dxa"/>
            </w:tcMar>
          </w:tcPr>
          <w:p w14:paraId="20FBCD51">
            <w:pPr>
              <w:widowControl/>
              <w:autoSpaceDE w:val="0"/>
              <w:autoSpaceDN w:val="0"/>
              <w:spacing w:before="1772" w:after="0" w:line="206" w:lineRule="exact"/>
              <w:ind w:left="0" w:right="0" w:firstLine="0"/>
              <w:jc w:val="center"/>
            </w:pPr>
            <w:r>
              <w:rPr>
                <w:rFonts w:ascii="nFwr8uGP+NotoSansMonoCJKsc" w:hAnsi="nFwr8uGP+NotoSansMonoCJKsc" w:eastAsia="nFwr8uGP+NotoSansMonoCJKsc"/>
                <w:color w:val="000000"/>
                <w:sz w:val="18"/>
              </w:rPr>
              <w:t>40</w:t>
            </w:r>
          </w:p>
        </w:tc>
        <w:tc>
          <w:tcPr>
            <w:tcW w:w="1596"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746F023E">
            <w:pPr>
              <w:widowControl/>
              <w:autoSpaceDE w:val="0"/>
              <w:autoSpaceDN w:val="0"/>
              <w:spacing w:before="312" w:after="0" w:line="200" w:lineRule="exact"/>
              <w:ind w:left="0" w:right="0" w:firstLine="0"/>
              <w:jc w:val="center"/>
            </w:pPr>
            <w:r>
              <w:rPr>
                <w:rFonts w:ascii="U4lthha7+FZSSK" w:hAnsi="U4lthha7+FZSSK" w:eastAsia="U4lthha7+FZSSK"/>
                <w:color w:val="000000"/>
                <w:sz w:val="18"/>
              </w:rPr>
              <w:t>项目立项</w:t>
            </w:r>
          </w:p>
        </w:tc>
        <w:tc>
          <w:tcPr>
            <w:tcW w:w="624"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4365F557">
            <w:pPr>
              <w:widowControl/>
              <w:autoSpaceDE w:val="0"/>
              <w:autoSpaceDN w:val="0"/>
              <w:spacing w:before="336" w:after="0" w:line="208" w:lineRule="exact"/>
              <w:ind w:left="0" w:right="0" w:firstLine="0"/>
              <w:jc w:val="center"/>
            </w:pPr>
            <w:r>
              <w:rPr>
                <w:rFonts w:ascii="nFwr8uGP+NotoSansMonoCJKsc" w:hAnsi="nFwr8uGP+NotoSansMonoCJKsc" w:eastAsia="nFwr8uGP+NotoSansMonoCJKsc"/>
                <w:color w:val="000000"/>
                <w:sz w:val="18"/>
              </w:rPr>
              <w:t>7</w:t>
            </w:r>
          </w:p>
        </w:tc>
        <w:tc>
          <w:tcPr>
            <w:tcW w:w="2512"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08AD2794">
            <w:pPr>
              <w:widowControl/>
              <w:autoSpaceDE w:val="0"/>
              <w:autoSpaceDN w:val="0"/>
              <w:spacing w:before="106" w:after="0" w:line="200" w:lineRule="exact"/>
              <w:ind w:left="0" w:right="0" w:firstLine="0"/>
              <w:jc w:val="center"/>
            </w:pPr>
            <w:r>
              <w:rPr>
                <w:rFonts w:ascii="U4lthha7+FZSSK" w:hAnsi="U4lthha7+FZSSK" w:eastAsia="U4lthha7+FZSSK"/>
                <w:color w:val="000000"/>
                <w:sz w:val="18"/>
              </w:rPr>
              <w:t>立项依据充分性</w:t>
            </w:r>
          </w:p>
        </w:tc>
        <w:tc>
          <w:tcPr>
            <w:tcW w:w="1336" w:type="dxa"/>
            <w:tcBorders>
              <w:top w:val="single" w:color="000000" w:sz="2" w:space="0"/>
              <w:left w:val="single" w:color="000000" w:sz="2" w:space="0"/>
              <w:bottom w:val="single" w:color="000000" w:sz="2" w:space="0"/>
              <w:right w:val="single" w:color="000000" w:sz="2" w:space="0"/>
            </w:tcBorders>
            <w:tcMar>
              <w:left w:w="0" w:type="dxa"/>
              <w:right w:w="0" w:type="dxa"/>
            </w:tcMar>
          </w:tcPr>
          <w:p w14:paraId="07158C3A">
            <w:pPr>
              <w:widowControl/>
              <w:autoSpaceDE w:val="0"/>
              <w:autoSpaceDN w:val="0"/>
              <w:spacing w:before="132" w:after="0" w:line="208" w:lineRule="exact"/>
              <w:ind w:left="0" w:right="0" w:firstLine="0"/>
              <w:jc w:val="center"/>
            </w:pPr>
            <w:r>
              <w:rPr>
                <w:rFonts w:ascii="nFwr8uGP+NotoSansMonoCJKsc" w:hAnsi="nFwr8uGP+NotoSansMonoCJKsc" w:eastAsia="nFwr8uGP+NotoSansMonoCJKsc"/>
                <w:color w:val="000000"/>
                <w:sz w:val="18"/>
              </w:rPr>
              <w:t>4</w:t>
            </w:r>
          </w:p>
        </w:tc>
        <w:tc>
          <w:tcPr>
            <w:tcW w:w="784" w:type="dxa"/>
            <w:tcBorders>
              <w:top w:val="single" w:color="000000" w:sz="2" w:space="0"/>
              <w:left w:val="single" w:color="000000" w:sz="2" w:space="0"/>
              <w:bottom w:val="single" w:color="000000" w:sz="2" w:space="0"/>
              <w:right w:val="single" w:color="000000" w:sz="2" w:space="0"/>
            </w:tcBorders>
            <w:tcMar>
              <w:left w:w="0" w:type="dxa"/>
              <w:right w:w="0" w:type="dxa"/>
            </w:tcMar>
          </w:tcPr>
          <w:p w14:paraId="74504265">
            <w:pPr>
              <w:widowControl/>
              <w:autoSpaceDE w:val="0"/>
              <w:autoSpaceDN w:val="0"/>
              <w:spacing w:before="132" w:after="0" w:line="208" w:lineRule="exact"/>
              <w:ind w:left="0" w:right="0" w:firstLine="0"/>
              <w:jc w:val="center"/>
            </w:pPr>
            <w:r>
              <w:rPr>
                <w:rFonts w:ascii="nFwr8uGP+NotoSansMonoCJKsc" w:hAnsi="nFwr8uGP+NotoSansMonoCJKsc" w:eastAsia="nFwr8uGP+NotoSansMonoCJKsc"/>
                <w:color w:val="000000"/>
                <w:sz w:val="18"/>
              </w:rPr>
              <w:t>4</w:t>
            </w:r>
          </w:p>
        </w:tc>
      </w:tr>
      <w:tr w14:paraId="569687D4">
        <w:tblPrEx>
          <w:tblCellMar>
            <w:top w:w="0" w:type="dxa"/>
            <w:left w:w="108" w:type="dxa"/>
            <w:bottom w:w="0" w:type="dxa"/>
            <w:right w:w="108" w:type="dxa"/>
          </w:tblCellMar>
        </w:tblPrEx>
        <w:trPr>
          <w:trHeight w:val="410" w:hRule="exact"/>
        </w:trPr>
        <w:tc>
          <w:tcPr>
            <w:tcW w:w="905" w:type="dxa"/>
            <w:vMerge w:val="continue"/>
            <w:tcBorders>
              <w:top w:val="single" w:color="000000" w:sz="2" w:space="0"/>
              <w:left w:val="single" w:color="000000" w:sz="2" w:space="0"/>
              <w:bottom w:val="single" w:color="000000" w:sz="2" w:space="0"/>
              <w:right w:val="single" w:color="000000" w:sz="2" w:space="0"/>
            </w:tcBorders>
          </w:tcPr>
          <w:p w14:paraId="754C13EF"/>
        </w:tc>
        <w:tc>
          <w:tcPr>
            <w:tcW w:w="1810" w:type="dxa"/>
            <w:gridSpan w:val="2"/>
            <w:vMerge w:val="continue"/>
            <w:tcBorders>
              <w:top w:val="single" w:color="000000" w:sz="2" w:space="0"/>
              <w:left w:val="single" w:color="000000" w:sz="2" w:space="0"/>
              <w:right w:val="single" w:color="000000" w:sz="2" w:space="0"/>
            </w:tcBorders>
          </w:tcPr>
          <w:p w14:paraId="7359FB03"/>
        </w:tc>
        <w:tc>
          <w:tcPr>
            <w:tcW w:w="905" w:type="dxa"/>
            <w:vMerge w:val="continue"/>
            <w:tcBorders>
              <w:top w:val="single" w:color="000000" w:sz="2" w:space="0"/>
              <w:left w:val="single" w:color="000000" w:sz="2" w:space="0"/>
              <w:bottom w:val="single" w:color="000000" w:sz="2" w:space="0"/>
              <w:right w:val="single" w:color="000000" w:sz="2" w:space="0"/>
            </w:tcBorders>
          </w:tcPr>
          <w:p w14:paraId="2C1DBC58"/>
        </w:tc>
        <w:tc>
          <w:tcPr>
            <w:tcW w:w="905" w:type="dxa"/>
            <w:vMerge w:val="continue"/>
            <w:tcBorders>
              <w:top w:val="single" w:color="000000" w:sz="2" w:space="0"/>
              <w:left w:val="single" w:color="000000" w:sz="2" w:space="0"/>
              <w:bottom w:val="single" w:color="000000" w:sz="2" w:space="0"/>
              <w:right w:val="single" w:color="000000" w:sz="2" w:space="0"/>
            </w:tcBorders>
          </w:tcPr>
          <w:p w14:paraId="0AC43F15"/>
        </w:tc>
        <w:tc>
          <w:tcPr>
            <w:tcW w:w="2512"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6DE1A0DD">
            <w:pPr>
              <w:widowControl/>
              <w:autoSpaceDE w:val="0"/>
              <w:autoSpaceDN w:val="0"/>
              <w:spacing w:before="106" w:after="0" w:line="200" w:lineRule="exact"/>
              <w:ind w:left="0" w:right="0" w:firstLine="0"/>
              <w:jc w:val="center"/>
            </w:pPr>
            <w:r>
              <w:rPr>
                <w:rFonts w:ascii="U4lthha7+FZSSK" w:hAnsi="U4lthha7+FZSSK" w:eastAsia="U4lthha7+FZSSK"/>
                <w:color w:val="000000"/>
                <w:sz w:val="18"/>
              </w:rPr>
              <w:t>立项程序规范性</w:t>
            </w:r>
          </w:p>
        </w:tc>
        <w:tc>
          <w:tcPr>
            <w:tcW w:w="1336" w:type="dxa"/>
            <w:tcBorders>
              <w:top w:val="single" w:color="000000" w:sz="2" w:space="0"/>
              <w:left w:val="single" w:color="000000" w:sz="2" w:space="0"/>
              <w:bottom w:val="single" w:color="000000" w:sz="2" w:space="0"/>
              <w:right w:val="single" w:color="000000" w:sz="2" w:space="0"/>
            </w:tcBorders>
            <w:tcMar>
              <w:left w:w="0" w:type="dxa"/>
              <w:right w:w="0" w:type="dxa"/>
            </w:tcMar>
          </w:tcPr>
          <w:p w14:paraId="25D6E09F">
            <w:pPr>
              <w:widowControl/>
              <w:autoSpaceDE w:val="0"/>
              <w:autoSpaceDN w:val="0"/>
              <w:spacing w:before="134" w:after="0" w:line="206" w:lineRule="exact"/>
              <w:ind w:left="0" w:right="0" w:firstLine="0"/>
              <w:jc w:val="center"/>
            </w:pPr>
            <w:r>
              <w:rPr>
                <w:rFonts w:ascii="nFwr8uGP+NotoSansMonoCJKsc" w:hAnsi="nFwr8uGP+NotoSansMonoCJKsc" w:eastAsia="nFwr8uGP+NotoSansMonoCJKsc"/>
                <w:color w:val="000000"/>
                <w:sz w:val="18"/>
              </w:rPr>
              <w:t>3</w:t>
            </w:r>
          </w:p>
        </w:tc>
        <w:tc>
          <w:tcPr>
            <w:tcW w:w="784" w:type="dxa"/>
            <w:tcBorders>
              <w:top w:val="single" w:color="000000" w:sz="2" w:space="0"/>
              <w:left w:val="single" w:color="000000" w:sz="2" w:space="0"/>
              <w:bottom w:val="single" w:color="000000" w:sz="2" w:space="0"/>
              <w:right w:val="single" w:color="000000" w:sz="2" w:space="0"/>
            </w:tcBorders>
            <w:tcMar>
              <w:left w:w="0" w:type="dxa"/>
              <w:right w:w="0" w:type="dxa"/>
            </w:tcMar>
          </w:tcPr>
          <w:p w14:paraId="56729543">
            <w:pPr>
              <w:widowControl/>
              <w:autoSpaceDE w:val="0"/>
              <w:autoSpaceDN w:val="0"/>
              <w:spacing w:before="134" w:after="0" w:line="206" w:lineRule="exact"/>
              <w:ind w:left="0" w:right="0" w:firstLine="0"/>
              <w:jc w:val="center"/>
            </w:pPr>
            <w:r>
              <w:rPr>
                <w:rFonts w:ascii="nFwr8uGP+NotoSansMonoCJKsc" w:hAnsi="nFwr8uGP+NotoSansMonoCJKsc" w:eastAsia="nFwr8uGP+NotoSansMonoCJKsc"/>
                <w:color w:val="000000"/>
                <w:sz w:val="18"/>
              </w:rPr>
              <w:t>3</w:t>
            </w:r>
          </w:p>
        </w:tc>
      </w:tr>
      <w:tr w14:paraId="3F0CFF9B">
        <w:tblPrEx>
          <w:tblCellMar>
            <w:top w:w="0" w:type="dxa"/>
            <w:left w:w="108" w:type="dxa"/>
            <w:bottom w:w="0" w:type="dxa"/>
            <w:right w:w="108" w:type="dxa"/>
          </w:tblCellMar>
        </w:tblPrEx>
        <w:trPr>
          <w:trHeight w:val="410" w:hRule="exact"/>
        </w:trPr>
        <w:tc>
          <w:tcPr>
            <w:tcW w:w="905" w:type="dxa"/>
            <w:vMerge w:val="continue"/>
            <w:tcBorders>
              <w:top w:val="single" w:color="000000" w:sz="2" w:space="0"/>
              <w:left w:val="single" w:color="000000" w:sz="2" w:space="0"/>
              <w:bottom w:val="single" w:color="000000" w:sz="2" w:space="0"/>
              <w:right w:val="single" w:color="000000" w:sz="2" w:space="0"/>
            </w:tcBorders>
          </w:tcPr>
          <w:p w14:paraId="4DE68165"/>
        </w:tc>
        <w:tc>
          <w:tcPr>
            <w:tcW w:w="1810" w:type="dxa"/>
            <w:gridSpan w:val="2"/>
            <w:vMerge w:val="continue"/>
            <w:tcBorders>
              <w:top w:val="single" w:color="000000" w:sz="2" w:space="0"/>
              <w:left w:val="single" w:color="000000" w:sz="2" w:space="0"/>
              <w:right w:val="single" w:color="000000" w:sz="2" w:space="0"/>
            </w:tcBorders>
          </w:tcPr>
          <w:p w14:paraId="4BB6D8E8"/>
        </w:tc>
        <w:tc>
          <w:tcPr>
            <w:tcW w:w="1596"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3607EEC1">
            <w:pPr>
              <w:widowControl/>
              <w:autoSpaceDE w:val="0"/>
              <w:autoSpaceDN w:val="0"/>
              <w:spacing w:before="314" w:after="0" w:line="200" w:lineRule="exact"/>
              <w:ind w:left="0" w:right="0" w:firstLine="0"/>
              <w:jc w:val="center"/>
            </w:pPr>
            <w:r>
              <w:rPr>
                <w:rFonts w:ascii="U4lthha7+FZSSK" w:hAnsi="U4lthha7+FZSSK" w:eastAsia="U4lthha7+FZSSK"/>
                <w:color w:val="000000"/>
                <w:sz w:val="18"/>
              </w:rPr>
              <w:t>绩效目标</w:t>
            </w:r>
          </w:p>
        </w:tc>
        <w:tc>
          <w:tcPr>
            <w:tcW w:w="624"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52CE7574">
            <w:pPr>
              <w:widowControl/>
              <w:autoSpaceDE w:val="0"/>
              <w:autoSpaceDN w:val="0"/>
              <w:spacing w:before="338" w:after="0" w:line="206" w:lineRule="exact"/>
              <w:ind w:left="0" w:right="0" w:firstLine="0"/>
              <w:jc w:val="center"/>
            </w:pPr>
            <w:r>
              <w:rPr>
                <w:rFonts w:ascii="nFwr8uGP+NotoSansMonoCJKsc" w:hAnsi="nFwr8uGP+NotoSansMonoCJKsc" w:eastAsia="nFwr8uGP+NotoSansMonoCJKsc"/>
                <w:color w:val="000000"/>
                <w:sz w:val="18"/>
              </w:rPr>
              <w:t>7</w:t>
            </w:r>
          </w:p>
        </w:tc>
        <w:tc>
          <w:tcPr>
            <w:tcW w:w="2512"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173C02A4">
            <w:pPr>
              <w:widowControl/>
              <w:autoSpaceDE w:val="0"/>
              <w:autoSpaceDN w:val="0"/>
              <w:spacing w:before="106" w:after="0" w:line="200" w:lineRule="exact"/>
              <w:ind w:left="0" w:right="0" w:firstLine="0"/>
              <w:jc w:val="center"/>
            </w:pPr>
            <w:r>
              <w:rPr>
                <w:rFonts w:ascii="U4lthha7+FZSSK" w:hAnsi="U4lthha7+FZSSK" w:eastAsia="U4lthha7+FZSSK"/>
                <w:color w:val="000000"/>
                <w:sz w:val="18"/>
              </w:rPr>
              <w:t>绩效目标合理性</w:t>
            </w:r>
          </w:p>
        </w:tc>
        <w:tc>
          <w:tcPr>
            <w:tcW w:w="1336" w:type="dxa"/>
            <w:tcBorders>
              <w:top w:val="single" w:color="000000" w:sz="2" w:space="0"/>
              <w:left w:val="single" w:color="000000" w:sz="2" w:space="0"/>
              <w:bottom w:val="single" w:color="000000" w:sz="2" w:space="0"/>
              <w:right w:val="single" w:color="000000" w:sz="2" w:space="0"/>
            </w:tcBorders>
            <w:tcMar>
              <w:left w:w="0" w:type="dxa"/>
              <w:right w:w="0" w:type="dxa"/>
            </w:tcMar>
          </w:tcPr>
          <w:p w14:paraId="0DC712C3">
            <w:pPr>
              <w:widowControl/>
              <w:autoSpaceDE w:val="0"/>
              <w:autoSpaceDN w:val="0"/>
              <w:spacing w:before="132" w:after="0" w:line="206" w:lineRule="exact"/>
              <w:ind w:left="0" w:right="0" w:firstLine="0"/>
              <w:jc w:val="center"/>
            </w:pPr>
            <w:r>
              <w:rPr>
                <w:rFonts w:ascii="nFwr8uGP+NotoSansMonoCJKsc" w:hAnsi="nFwr8uGP+NotoSansMonoCJKsc" w:eastAsia="nFwr8uGP+NotoSansMonoCJKsc"/>
                <w:color w:val="000000"/>
                <w:sz w:val="18"/>
              </w:rPr>
              <w:t>4</w:t>
            </w:r>
          </w:p>
        </w:tc>
        <w:tc>
          <w:tcPr>
            <w:tcW w:w="784" w:type="dxa"/>
            <w:tcBorders>
              <w:top w:val="single" w:color="000000" w:sz="2" w:space="0"/>
              <w:left w:val="single" w:color="000000" w:sz="2" w:space="0"/>
              <w:bottom w:val="single" w:color="000000" w:sz="2" w:space="0"/>
              <w:right w:val="single" w:color="000000" w:sz="2" w:space="0"/>
            </w:tcBorders>
            <w:tcMar>
              <w:left w:w="0" w:type="dxa"/>
              <w:right w:w="0" w:type="dxa"/>
            </w:tcMar>
          </w:tcPr>
          <w:p w14:paraId="3D09A16B">
            <w:pPr>
              <w:widowControl/>
              <w:autoSpaceDE w:val="0"/>
              <w:autoSpaceDN w:val="0"/>
              <w:spacing w:before="132" w:after="0" w:line="206" w:lineRule="exact"/>
              <w:ind w:left="0" w:right="0" w:firstLine="0"/>
              <w:jc w:val="center"/>
            </w:pPr>
            <w:r>
              <w:rPr>
                <w:rFonts w:ascii="nFwr8uGP+NotoSansMonoCJKsc" w:hAnsi="nFwr8uGP+NotoSansMonoCJKsc" w:eastAsia="nFwr8uGP+NotoSansMonoCJKsc"/>
                <w:color w:val="000000"/>
                <w:sz w:val="18"/>
              </w:rPr>
              <w:t>4</w:t>
            </w:r>
          </w:p>
        </w:tc>
      </w:tr>
      <w:tr w14:paraId="266E6C65">
        <w:tblPrEx>
          <w:tblCellMar>
            <w:top w:w="0" w:type="dxa"/>
            <w:left w:w="108" w:type="dxa"/>
            <w:bottom w:w="0" w:type="dxa"/>
            <w:right w:w="108" w:type="dxa"/>
          </w:tblCellMar>
        </w:tblPrEx>
        <w:trPr>
          <w:trHeight w:val="410" w:hRule="exact"/>
        </w:trPr>
        <w:tc>
          <w:tcPr>
            <w:tcW w:w="905" w:type="dxa"/>
            <w:vMerge w:val="continue"/>
            <w:tcBorders>
              <w:top w:val="single" w:color="000000" w:sz="2" w:space="0"/>
              <w:left w:val="single" w:color="000000" w:sz="2" w:space="0"/>
              <w:bottom w:val="single" w:color="000000" w:sz="2" w:space="0"/>
              <w:right w:val="single" w:color="000000" w:sz="2" w:space="0"/>
            </w:tcBorders>
          </w:tcPr>
          <w:p w14:paraId="607F43FF"/>
        </w:tc>
        <w:tc>
          <w:tcPr>
            <w:tcW w:w="1810" w:type="dxa"/>
            <w:gridSpan w:val="2"/>
            <w:vMerge w:val="continue"/>
            <w:tcBorders>
              <w:top w:val="single" w:color="000000" w:sz="2" w:space="0"/>
              <w:left w:val="single" w:color="000000" w:sz="2" w:space="0"/>
              <w:right w:val="single" w:color="000000" w:sz="2" w:space="0"/>
            </w:tcBorders>
          </w:tcPr>
          <w:p w14:paraId="281AB167"/>
        </w:tc>
        <w:tc>
          <w:tcPr>
            <w:tcW w:w="905" w:type="dxa"/>
            <w:vMerge w:val="continue"/>
            <w:tcBorders>
              <w:top w:val="single" w:color="000000" w:sz="2" w:space="0"/>
              <w:left w:val="single" w:color="000000" w:sz="2" w:space="0"/>
              <w:bottom w:val="single" w:color="000000" w:sz="2" w:space="0"/>
              <w:right w:val="single" w:color="000000" w:sz="2" w:space="0"/>
            </w:tcBorders>
          </w:tcPr>
          <w:p w14:paraId="77395688"/>
        </w:tc>
        <w:tc>
          <w:tcPr>
            <w:tcW w:w="905" w:type="dxa"/>
            <w:vMerge w:val="continue"/>
            <w:tcBorders>
              <w:top w:val="single" w:color="000000" w:sz="2" w:space="0"/>
              <w:left w:val="single" w:color="000000" w:sz="2" w:space="0"/>
              <w:bottom w:val="single" w:color="000000" w:sz="2" w:space="0"/>
              <w:right w:val="single" w:color="000000" w:sz="2" w:space="0"/>
            </w:tcBorders>
          </w:tcPr>
          <w:p w14:paraId="10115CBD"/>
        </w:tc>
        <w:tc>
          <w:tcPr>
            <w:tcW w:w="2512"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2479ACF7">
            <w:pPr>
              <w:widowControl/>
              <w:autoSpaceDE w:val="0"/>
              <w:autoSpaceDN w:val="0"/>
              <w:spacing w:before="108" w:after="0" w:line="200" w:lineRule="exact"/>
              <w:ind w:left="0" w:right="0" w:firstLine="0"/>
              <w:jc w:val="center"/>
            </w:pPr>
            <w:r>
              <w:rPr>
                <w:rFonts w:ascii="U4lthha7+FZSSK" w:hAnsi="U4lthha7+FZSSK" w:eastAsia="U4lthha7+FZSSK"/>
                <w:color w:val="000000"/>
                <w:sz w:val="18"/>
              </w:rPr>
              <w:t>绩效指标明确性</w:t>
            </w:r>
          </w:p>
        </w:tc>
        <w:tc>
          <w:tcPr>
            <w:tcW w:w="1336" w:type="dxa"/>
            <w:tcBorders>
              <w:top w:val="single" w:color="000000" w:sz="2" w:space="0"/>
              <w:left w:val="single" w:color="000000" w:sz="2" w:space="0"/>
              <w:bottom w:val="single" w:color="000000" w:sz="2" w:space="0"/>
              <w:right w:val="single" w:color="000000" w:sz="2" w:space="0"/>
            </w:tcBorders>
            <w:tcMar>
              <w:left w:w="0" w:type="dxa"/>
              <w:right w:w="0" w:type="dxa"/>
            </w:tcMar>
          </w:tcPr>
          <w:p w14:paraId="562F86DE">
            <w:pPr>
              <w:widowControl/>
              <w:autoSpaceDE w:val="0"/>
              <w:autoSpaceDN w:val="0"/>
              <w:spacing w:before="132" w:after="0" w:line="206" w:lineRule="exact"/>
              <w:ind w:left="0" w:right="0" w:firstLine="0"/>
              <w:jc w:val="center"/>
            </w:pPr>
            <w:r>
              <w:rPr>
                <w:rFonts w:ascii="nFwr8uGP+NotoSansMonoCJKsc" w:hAnsi="nFwr8uGP+NotoSansMonoCJKsc" w:eastAsia="nFwr8uGP+NotoSansMonoCJKsc"/>
                <w:color w:val="000000"/>
                <w:sz w:val="18"/>
              </w:rPr>
              <w:t>3</w:t>
            </w:r>
          </w:p>
        </w:tc>
        <w:tc>
          <w:tcPr>
            <w:tcW w:w="784" w:type="dxa"/>
            <w:tcBorders>
              <w:top w:val="single" w:color="000000" w:sz="2" w:space="0"/>
              <w:left w:val="single" w:color="000000" w:sz="2" w:space="0"/>
              <w:bottom w:val="single" w:color="000000" w:sz="2" w:space="0"/>
              <w:right w:val="single" w:color="000000" w:sz="2" w:space="0"/>
            </w:tcBorders>
            <w:tcMar>
              <w:left w:w="0" w:type="dxa"/>
              <w:right w:w="0" w:type="dxa"/>
            </w:tcMar>
          </w:tcPr>
          <w:p w14:paraId="1AFB48BB">
            <w:pPr>
              <w:widowControl/>
              <w:autoSpaceDE w:val="0"/>
              <w:autoSpaceDN w:val="0"/>
              <w:spacing w:before="132" w:after="0" w:line="206" w:lineRule="exact"/>
              <w:ind w:left="0" w:right="0" w:firstLine="0"/>
              <w:jc w:val="center"/>
            </w:pPr>
            <w:r>
              <w:rPr>
                <w:rFonts w:ascii="nFwr8uGP+NotoSansMonoCJKsc" w:hAnsi="nFwr8uGP+NotoSansMonoCJKsc" w:eastAsia="nFwr8uGP+NotoSansMonoCJKsc"/>
                <w:color w:val="000000"/>
                <w:sz w:val="18"/>
              </w:rPr>
              <w:t>3</w:t>
            </w:r>
          </w:p>
        </w:tc>
      </w:tr>
      <w:tr w14:paraId="7C7CACCD">
        <w:tblPrEx>
          <w:tblCellMar>
            <w:top w:w="0" w:type="dxa"/>
            <w:left w:w="108" w:type="dxa"/>
            <w:bottom w:w="0" w:type="dxa"/>
            <w:right w:w="108" w:type="dxa"/>
          </w:tblCellMar>
        </w:tblPrEx>
        <w:trPr>
          <w:trHeight w:val="410" w:hRule="exact"/>
        </w:trPr>
        <w:tc>
          <w:tcPr>
            <w:tcW w:w="905" w:type="dxa"/>
            <w:vMerge w:val="continue"/>
            <w:tcBorders>
              <w:top w:val="single" w:color="000000" w:sz="2" w:space="0"/>
              <w:left w:val="single" w:color="000000" w:sz="2" w:space="0"/>
              <w:bottom w:val="single" w:color="000000" w:sz="2" w:space="0"/>
              <w:right w:val="single" w:color="000000" w:sz="2" w:space="0"/>
            </w:tcBorders>
          </w:tcPr>
          <w:p w14:paraId="4371352D"/>
        </w:tc>
        <w:tc>
          <w:tcPr>
            <w:tcW w:w="1810" w:type="dxa"/>
            <w:gridSpan w:val="2"/>
            <w:vMerge w:val="continue"/>
            <w:tcBorders>
              <w:top w:val="single" w:color="000000" w:sz="2" w:space="0"/>
              <w:left w:val="single" w:color="000000" w:sz="2" w:space="0"/>
              <w:right w:val="single" w:color="000000" w:sz="2" w:space="0"/>
            </w:tcBorders>
          </w:tcPr>
          <w:p w14:paraId="32CBE5D3"/>
        </w:tc>
        <w:tc>
          <w:tcPr>
            <w:tcW w:w="1596"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794C33B0">
            <w:pPr>
              <w:widowControl/>
              <w:autoSpaceDE w:val="0"/>
              <w:autoSpaceDN w:val="0"/>
              <w:spacing w:before="312" w:after="0" w:line="200" w:lineRule="exact"/>
              <w:ind w:left="0" w:right="0" w:firstLine="0"/>
              <w:jc w:val="center"/>
            </w:pPr>
            <w:r>
              <w:rPr>
                <w:rFonts w:ascii="U4lthha7+FZSSK" w:hAnsi="U4lthha7+FZSSK" w:eastAsia="U4lthha7+FZSSK"/>
                <w:color w:val="000000"/>
                <w:sz w:val="18"/>
              </w:rPr>
              <w:t>资金投入</w:t>
            </w:r>
          </w:p>
        </w:tc>
        <w:tc>
          <w:tcPr>
            <w:tcW w:w="624"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3E830781">
            <w:pPr>
              <w:widowControl/>
              <w:autoSpaceDE w:val="0"/>
              <w:autoSpaceDN w:val="0"/>
              <w:spacing w:before="336" w:after="0" w:line="206" w:lineRule="exact"/>
              <w:ind w:left="0" w:right="0" w:firstLine="0"/>
              <w:jc w:val="center"/>
            </w:pPr>
            <w:r>
              <w:rPr>
                <w:rFonts w:ascii="nFwr8uGP+NotoSansMonoCJKsc" w:hAnsi="nFwr8uGP+NotoSansMonoCJKsc" w:eastAsia="nFwr8uGP+NotoSansMonoCJKsc"/>
                <w:color w:val="000000"/>
                <w:sz w:val="18"/>
              </w:rPr>
              <w:t>7</w:t>
            </w:r>
          </w:p>
        </w:tc>
        <w:tc>
          <w:tcPr>
            <w:tcW w:w="2512"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768641A6">
            <w:pPr>
              <w:widowControl/>
              <w:autoSpaceDE w:val="0"/>
              <w:autoSpaceDN w:val="0"/>
              <w:spacing w:before="108" w:after="0" w:line="200" w:lineRule="exact"/>
              <w:ind w:left="0" w:right="0" w:firstLine="0"/>
              <w:jc w:val="center"/>
            </w:pPr>
            <w:r>
              <w:rPr>
                <w:rFonts w:ascii="U4lthha7+FZSSK" w:hAnsi="U4lthha7+FZSSK" w:eastAsia="U4lthha7+FZSSK"/>
                <w:color w:val="000000"/>
                <w:sz w:val="18"/>
              </w:rPr>
              <w:t>预算编制科学性</w:t>
            </w:r>
          </w:p>
        </w:tc>
        <w:tc>
          <w:tcPr>
            <w:tcW w:w="1336" w:type="dxa"/>
            <w:tcBorders>
              <w:top w:val="single" w:color="000000" w:sz="2" w:space="0"/>
              <w:left w:val="single" w:color="000000" w:sz="2" w:space="0"/>
              <w:bottom w:val="single" w:color="000000" w:sz="2" w:space="0"/>
              <w:right w:val="single" w:color="000000" w:sz="2" w:space="0"/>
            </w:tcBorders>
            <w:tcMar>
              <w:left w:w="0" w:type="dxa"/>
              <w:right w:w="0" w:type="dxa"/>
            </w:tcMar>
          </w:tcPr>
          <w:p w14:paraId="4FFD8BAB">
            <w:pPr>
              <w:widowControl/>
              <w:autoSpaceDE w:val="0"/>
              <w:autoSpaceDN w:val="0"/>
              <w:spacing w:before="132" w:after="0" w:line="206" w:lineRule="exact"/>
              <w:ind w:left="0" w:right="0" w:firstLine="0"/>
              <w:jc w:val="center"/>
            </w:pPr>
            <w:r>
              <w:rPr>
                <w:rFonts w:ascii="nFwr8uGP+NotoSansMonoCJKsc" w:hAnsi="nFwr8uGP+NotoSansMonoCJKsc" w:eastAsia="nFwr8uGP+NotoSansMonoCJKsc"/>
                <w:color w:val="000000"/>
                <w:sz w:val="18"/>
              </w:rPr>
              <w:t>4</w:t>
            </w:r>
          </w:p>
        </w:tc>
        <w:tc>
          <w:tcPr>
            <w:tcW w:w="784" w:type="dxa"/>
            <w:tcBorders>
              <w:top w:val="single" w:color="000000" w:sz="2" w:space="0"/>
              <w:left w:val="single" w:color="000000" w:sz="2" w:space="0"/>
              <w:bottom w:val="single" w:color="000000" w:sz="2" w:space="0"/>
              <w:right w:val="single" w:color="000000" w:sz="2" w:space="0"/>
            </w:tcBorders>
            <w:tcMar>
              <w:left w:w="0" w:type="dxa"/>
              <w:right w:w="0" w:type="dxa"/>
            </w:tcMar>
          </w:tcPr>
          <w:p w14:paraId="4523C332">
            <w:pPr>
              <w:widowControl/>
              <w:autoSpaceDE w:val="0"/>
              <w:autoSpaceDN w:val="0"/>
              <w:spacing w:before="132" w:after="0" w:line="206" w:lineRule="exact"/>
              <w:ind w:left="0" w:right="0" w:firstLine="0"/>
              <w:jc w:val="center"/>
            </w:pPr>
            <w:r>
              <w:rPr>
                <w:rFonts w:ascii="nFwr8uGP+NotoSansMonoCJKsc" w:hAnsi="nFwr8uGP+NotoSansMonoCJKsc" w:eastAsia="nFwr8uGP+NotoSansMonoCJKsc"/>
                <w:color w:val="000000"/>
                <w:sz w:val="18"/>
              </w:rPr>
              <w:t>4</w:t>
            </w:r>
          </w:p>
        </w:tc>
      </w:tr>
      <w:tr w14:paraId="5D7E87B3">
        <w:tblPrEx>
          <w:tblCellMar>
            <w:top w:w="0" w:type="dxa"/>
            <w:left w:w="108" w:type="dxa"/>
            <w:bottom w:w="0" w:type="dxa"/>
            <w:right w:w="108" w:type="dxa"/>
          </w:tblCellMar>
        </w:tblPrEx>
        <w:trPr>
          <w:trHeight w:val="410" w:hRule="exact"/>
        </w:trPr>
        <w:tc>
          <w:tcPr>
            <w:tcW w:w="905" w:type="dxa"/>
            <w:vMerge w:val="continue"/>
            <w:tcBorders>
              <w:top w:val="single" w:color="000000" w:sz="2" w:space="0"/>
              <w:left w:val="single" w:color="000000" w:sz="2" w:space="0"/>
              <w:bottom w:val="single" w:color="000000" w:sz="2" w:space="0"/>
              <w:right w:val="single" w:color="000000" w:sz="2" w:space="0"/>
            </w:tcBorders>
          </w:tcPr>
          <w:p w14:paraId="38684B17"/>
        </w:tc>
        <w:tc>
          <w:tcPr>
            <w:tcW w:w="1810" w:type="dxa"/>
            <w:gridSpan w:val="2"/>
            <w:vMerge w:val="continue"/>
            <w:tcBorders>
              <w:top w:val="single" w:color="000000" w:sz="2" w:space="0"/>
              <w:left w:val="single" w:color="000000" w:sz="2" w:space="0"/>
              <w:right w:val="single" w:color="000000" w:sz="2" w:space="0"/>
            </w:tcBorders>
          </w:tcPr>
          <w:p w14:paraId="509592F3"/>
        </w:tc>
        <w:tc>
          <w:tcPr>
            <w:tcW w:w="905" w:type="dxa"/>
            <w:vMerge w:val="continue"/>
            <w:tcBorders>
              <w:top w:val="single" w:color="000000" w:sz="2" w:space="0"/>
              <w:left w:val="single" w:color="000000" w:sz="2" w:space="0"/>
              <w:bottom w:val="single" w:color="000000" w:sz="2" w:space="0"/>
              <w:right w:val="single" w:color="000000" w:sz="2" w:space="0"/>
            </w:tcBorders>
          </w:tcPr>
          <w:p w14:paraId="37D5B0C5"/>
        </w:tc>
        <w:tc>
          <w:tcPr>
            <w:tcW w:w="905" w:type="dxa"/>
            <w:vMerge w:val="continue"/>
            <w:tcBorders>
              <w:top w:val="single" w:color="000000" w:sz="2" w:space="0"/>
              <w:left w:val="single" w:color="000000" w:sz="2" w:space="0"/>
              <w:bottom w:val="single" w:color="000000" w:sz="2" w:space="0"/>
              <w:right w:val="single" w:color="000000" w:sz="2" w:space="0"/>
            </w:tcBorders>
          </w:tcPr>
          <w:p w14:paraId="10AEEA38"/>
        </w:tc>
        <w:tc>
          <w:tcPr>
            <w:tcW w:w="2512"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354C36B6">
            <w:pPr>
              <w:widowControl/>
              <w:autoSpaceDE w:val="0"/>
              <w:autoSpaceDN w:val="0"/>
              <w:spacing w:before="106" w:after="0" w:line="200" w:lineRule="exact"/>
              <w:ind w:left="0" w:right="0" w:firstLine="0"/>
              <w:jc w:val="center"/>
            </w:pPr>
            <w:r>
              <w:rPr>
                <w:rFonts w:ascii="U4lthha7+FZSSK" w:hAnsi="U4lthha7+FZSSK" w:eastAsia="U4lthha7+FZSSK"/>
                <w:color w:val="000000"/>
                <w:sz w:val="18"/>
              </w:rPr>
              <w:t>资金分配合理性</w:t>
            </w:r>
          </w:p>
        </w:tc>
        <w:tc>
          <w:tcPr>
            <w:tcW w:w="1336" w:type="dxa"/>
            <w:tcBorders>
              <w:top w:val="single" w:color="000000" w:sz="2" w:space="0"/>
              <w:left w:val="single" w:color="000000" w:sz="2" w:space="0"/>
              <w:bottom w:val="single" w:color="000000" w:sz="2" w:space="0"/>
              <w:right w:val="single" w:color="000000" w:sz="2" w:space="0"/>
            </w:tcBorders>
            <w:tcMar>
              <w:left w:w="0" w:type="dxa"/>
              <w:right w:w="0" w:type="dxa"/>
            </w:tcMar>
          </w:tcPr>
          <w:p w14:paraId="427DBA59">
            <w:pPr>
              <w:widowControl/>
              <w:autoSpaceDE w:val="0"/>
              <w:autoSpaceDN w:val="0"/>
              <w:spacing w:before="132" w:after="0" w:line="208" w:lineRule="exact"/>
              <w:ind w:left="0" w:right="0" w:firstLine="0"/>
              <w:jc w:val="center"/>
            </w:pPr>
            <w:r>
              <w:rPr>
                <w:rFonts w:ascii="nFwr8uGP+NotoSansMonoCJKsc" w:hAnsi="nFwr8uGP+NotoSansMonoCJKsc" w:eastAsia="nFwr8uGP+NotoSansMonoCJKsc"/>
                <w:color w:val="000000"/>
                <w:sz w:val="18"/>
              </w:rPr>
              <w:t>3</w:t>
            </w:r>
          </w:p>
        </w:tc>
        <w:tc>
          <w:tcPr>
            <w:tcW w:w="784" w:type="dxa"/>
            <w:tcBorders>
              <w:top w:val="single" w:color="000000" w:sz="2" w:space="0"/>
              <w:left w:val="single" w:color="000000" w:sz="2" w:space="0"/>
              <w:bottom w:val="single" w:color="000000" w:sz="2" w:space="0"/>
              <w:right w:val="single" w:color="000000" w:sz="2" w:space="0"/>
            </w:tcBorders>
            <w:tcMar>
              <w:left w:w="0" w:type="dxa"/>
              <w:right w:w="0" w:type="dxa"/>
            </w:tcMar>
          </w:tcPr>
          <w:p w14:paraId="445C5AA9">
            <w:pPr>
              <w:widowControl/>
              <w:autoSpaceDE w:val="0"/>
              <w:autoSpaceDN w:val="0"/>
              <w:spacing w:before="132" w:after="0" w:line="208" w:lineRule="exact"/>
              <w:ind w:left="0" w:right="0" w:firstLine="0"/>
              <w:jc w:val="center"/>
            </w:pPr>
            <w:r>
              <w:rPr>
                <w:rFonts w:ascii="nFwr8uGP+NotoSansMonoCJKsc" w:hAnsi="nFwr8uGP+NotoSansMonoCJKsc" w:eastAsia="nFwr8uGP+NotoSansMonoCJKsc"/>
                <w:color w:val="000000"/>
                <w:sz w:val="18"/>
              </w:rPr>
              <w:t>3</w:t>
            </w:r>
          </w:p>
        </w:tc>
      </w:tr>
      <w:tr w14:paraId="62D2D867">
        <w:tblPrEx>
          <w:tblCellMar>
            <w:top w:w="0" w:type="dxa"/>
            <w:left w:w="108" w:type="dxa"/>
            <w:bottom w:w="0" w:type="dxa"/>
            <w:right w:w="108" w:type="dxa"/>
          </w:tblCellMar>
        </w:tblPrEx>
        <w:trPr>
          <w:trHeight w:val="410" w:hRule="exact"/>
        </w:trPr>
        <w:tc>
          <w:tcPr>
            <w:tcW w:w="1414"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43B5C876">
            <w:pPr>
              <w:widowControl/>
              <w:autoSpaceDE w:val="0"/>
              <w:autoSpaceDN w:val="0"/>
              <w:spacing w:before="516" w:after="0" w:line="200" w:lineRule="exact"/>
              <w:ind w:left="0" w:right="0" w:firstLine="0"/>
              <w:jc w:val="center"/>
            </w:pPr>
            <w:r>
              <w:rPr>
                <w:rFonts w:ascii="U4lthha7+FZSSK" w:hAnsi="U4lthha7+FZSSK" w:eastAsia="U4lthha7+FZSSK"/>
                <w:color w:val="000000"/>
                <w:sz w:val="18"/>
              </w:rPr>
              <w:t>过程</w:t>
            </w:r>
          </w:p>
        </w:tc>
        <w:tc>
          <w:tcPr>
            <w:tcW w:w="1810" w:type="dxa"/>
            <w:gridSpan w:val="2"/>
            <w:vMerge w:val="continue"/>
            <w:tcBorders>
              <w:top w:val="single" w:color="000000" w:sz="2" w:space="0"/>
              <w:left w:val="single" w:color="000000" w:sz="2" w:space="0"/>
              <w:right w:val="single" w:color="000000" w:sz="2" w:space="0"/>
            </w:tcBorders>
          </w:tcPr>
          <w:p w14:paraId="001EBC79"/>
        </w:tc>
        <w:tc>
          <w:tcPr>
            <w:tcW w:w="1596"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22F96D4C">
            <w:pPr>
              <w:widowControl/>
              <w:autoSpaceDE w:val="0"/>
              <w:autoSpaceDN w:val="0"/>
              <w:spacing w:before="310" w:after="0" w:line="200" w:lineRule="exact"/>
              <w:ind w:left="0" w:right="0" w:firstLine="0"/>
              <w:jc w:val="center"/>
            </w:pPr>
            <w:r>
              <w:rPr>
                <w:rFonts w:ascii="U4lthha7+FZSSK" w:hAnsi="U4lthha7+FZSSK" w:eastAsia="U4lthha7+FZSSK"/>
                <w:color w:val="000000"/>
                <w:sz w:val="18"/>
              </w:rPr>
              <w:t>资金管理</w:t>
            </w:r>
          </w:p>
        </w:tc>
        <w:tc>
          <w:tcPr>
            <w:tcW w:w="624"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200E6414">
            <w:pPr>
              <w:widowControl/>
              <w:autoSpaceDE w:val="0"/>
              <w:autoSpaceDN w:val="0"/>
              <w:spacing w:before="336" w:after="0" w:line="208" w:lineRule="exact"/>
              <w:ind w:left="0" w:right="0" w:firstLine="0"/>
              <w:jc w:val="center"/>
            </w:pPr>
            <w:r>
              <w:rPr>
                <w:rFonts w:ascii="nFwr8uGP+NotoSansMonoCJKsc" w:hAnsi="nFwr8uGP+NotoSansMonoCJKsc" w:eastAsia="nFwr8uGP+NotoSansMonoCJKsc"/>
                <w:color w:val="000000"/>
                <w:sz w:val="18"/>
              </w:rPr>
              <w:t>6</w:t>
            </w:r>
          </w:p>
        </w:tc>
        <w:tc>
          <w:tcPr>
            <w:tcW w:w="2512"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4E4259D7">
            <w:pPr>
              <w:widowControl/>
              <w:autoSpaceDE w:val="0"/>
              <w:autoSpaceDN w:val="0"/>
              <w:spacing w:before="106" w:after="0" w:line="200" w:lineRule="exact"/>
              <w:ind w:left="0" w:right="0" w:firstLine="0"/>
              <w:jc w:val="center"/>
            </w:pPr>
            <w:r>
              <w:rPr>
                <w:rFonts w:ascii="U4lthha7+FZSSK" w:hAnsi="U4lthha7+FZSSK" w:eastAsia="U4lthha7+FZSSK"/>
                <w:color w:val="000000"/>
                <w:sz w:val="18"/>
              </w:rPr>
              <w:t>资金到位率</w:t>
            </w:r>
          </w:p>
        </w:tc>
        <w:tc>
          <w:tcPr>
            <w:tcW w:w="1336" w:type="dxa"/>
            <w:tcBorders>
              <w:top w:val="single" w:color="000000" w:sz="2" w:space="0"/>
              <w:left w:val="single" w:color="000000" w:sz="2" w:space="0"/>
              <w:bottom w:val="single" w:color="000000" w:sz="2" w:space="0"/>
              <w:right w:val="single" w:color="000000" w:sz="2" w:space="0"/>
            </w:tcBorders>
            <w:tcMar>
              <w:left w:w="0" w:type="dxa"/>
              <w:right w:w="0" w:type="dxa"/>
            </w:tcMar>
          </w:tcPr>
          <w:p w14:paraId="4D6CBA31">
            <w:pPr>
              <w:widowControl/>
              <w:autoSpaceDE w:val="0"/>
              <w:autoSpaceDN w:val="0"/>
              <w:spacing w:before="132" w:after="0" w:line="208" w:lineRule="exact"/>
              <w:ind w:left="0" w:right="0" w:firstLine="0"/>
              <w:jc w:val="center"/>
            </w:pPr>
            <w:r>
              <w:rPr>
                <w:rFonts w:ascii="nFwr8uGP+NotoSansMonoCJKsc" w:hAnsi="nFwr8uGP+NotoSansMonoCJKsc" w:eastAsia="nFwr8uGP+NotoSansMonoCJKsc"/>
                <w:color w:val="000000"/>
                <w:sz w:val="18"/>
              </w:rPr>
              <w:t>3</w:t>
            </w:r>
          </w:p>
        </w:tc>
        <w:tc>
          <w:tcPr>
            <w:tcW w:w="784" w:type="dxa"/>
            <w:tcBorders>
              <w:top w:val="single" w:color="000000" w:sz="2" w:space="0"/>
              <w:left w:val="single" w:color="000000" w:sz="2" w:space="0"/>
              <w:bottom w:val="single" w:color="000000" w:sz="2" w:space="0"/>
              <w:right w:val="single" w:color="000000" w:sz="2" w:space="0"/>
            </w:tcBorders>
            <w:tcMar>
              <w:left w:w="0" w:type="dxa"/>
              <w:right w:w="0" w:type="dxa"/>
            </w:tcMar>
          </w:tcPr>
          <w:p w14:paraId="1D8E59AE">
            <w:pPr>
              <w:widowControl/>
              <w:autoSpaceDE w:val="0"/>
              <w:autoSpaceDN w:val="0"/>
              <w:spacing w:before="132" w:after="0" w:line="208" w:lineRule="exact"/>
              <w:ind w:left="0" w:right="0" w:firstLine="0"/>
              <w:jc w:val="center"/>
            </w:pPr>
            <w:r>
              <w:rPr>
                <w:rFonts w:ascii="nFwr8uGP+NotoSansMonoCJKsc" w:hAnsi="nFwr8uGP+NotoSansMonoCJKsc" w:eastAsia="nFwr8uGP+NotoSansMonoCJKsc"/>
                <w:color w:val="000000"/>
                <w:sz w:val="18"/>
              </w:rPr>
              <w:t>3</w:t>
            </w:r>
          </w:p>
        </w:tc>
      </w:tr>
      <w:tr w14:paraId="4C5EFE89">
        <w:tblPrEx>
          <w:tblCellMar>
            <w:top w:w="0" w:type="dxa"/>
            <w:left w:w="108" w:type="dxa"/>
            <w:bottom w:w="0" w:type="dxa"/>
            <w:right w:w="108" w:type="dxa"/>
          </w:tblCellMar>
        </w:tblPrEx>
        <w:trPr>
          <w:trHeight w:val="410" w:hRule="exact"/>
        </w:trPr>
        <w:tc>
          <w:tcPr>
            <w:tcW w:w="905" w:type="dxa"/>
            <w:vMerge w:val="continue"/>
            <w:tcBorders>
              <w:top w:val="single" w:color="000000" w:sz="2" w:space="0"/>
              <w:left w:val="single" w:color="000000" w:sz="2" w:space="0"/>
              <w:bottom w:val="single" w:color="000000" w:sz="2" w:space="0"/>
              <w:right w:val="single" w:color="000000" w:sz="2" w:space="0"/>
            </w:tcBorders>
          </w:tcPr>
          <w:p w14:paraId="3F55A7C9"/>
        </w:tc>
        <w:tc>
          <w:tcPr>
            <w:tcW w:w="1810" w:type="dxa"/>
            <w:gridSpan w:val="2"/>
            <w:vMerge w:val="continue"/>
            <w:tcBorders>
              <w:top w:val="single" w:color="000000" w:sz="2" w:space="0"/>
              <w:left w:val="single" w:color="000000" w:sz="2" w:space="0"/>
              <w:right w:val="single" w:color="000000" w:sz="2" w:space="0"/>
            </w:tcBorders>
          </w:tcPr>
          <w:p w14:paraId="4148C5E1"/>
        </w:tc>
        <w:tc>
          <w:tcPr>
            <w:tcW w:w="905" w:type="dxa"/>
            <w:vMerge w:val="continue"/>
            <w:tcBorders>
              <w:top w:val="single" w:color="000000" w:sz="2" w:space="0"/>
              <w:left w:val="single" w:color="000000" w:sz="2" w:space="0"/>
              <w:bottom w:val="single" w:color="000000" w:sz="2" w:space="0"/>
              <w:right w:val="single" w:color="000000" w:sz="2" w:space="0"/>
            </w:tcBorders>
          </w:tcPr>
          <w:p w14:paraId="4734AB44"/>
        </w:tc>
        <w:tc>
          <w:tcPr>
            <w:tcW w:w="905" w:type="dxa"/>
            <w:vMerge w:val="continue"/>
            <w:tcBorders>
              <w:top w:val="single" w:color="000000" w:sz="2" w:space="0"/>
              <w:left w:val="single" w:color="000000" w:sz="2" w:space="0"/>
              <w:bottom w:val="single" w:color="000000" w:sz="2" w:space="0"/>
              <w:right w:val="single" w:color="000000" w:sz="2" w:space="0"/>
            </w:tcBorders>
          </w:tcPr>
          <w:p w14:paraId="754CA9D6"/>
        </w:tc>
        <w:tc>
          <w:tcPr>
            <w:tcW w:w="2512"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366FA960">
            <w:pPr>
              <w:widowControl/>
              <w:autoSpaceDE w:val="0"/>
              <w:autoSpaceDN w:val="0"/>
              <w:spacing w:before="106" w:after="0" w:line="200" w:lineRule="exact"/>
              <w:ind w:left="0" w:right="0" w:firstLine="0"/>
              <w:jc w:val="center"/>
            </w:pPr>
            <w:r>
              <w:rPr>
                <w:rFonts w:ascii="U4lthha7+FZSSK" w:hAnsi="U4lthha7+FZSSK" w:eastAsia="U4lthha7+FZSSK"/>
                <w:color w:val="000000"/>
                <w:sz w:val="18"/>
              </w:rPr>
              <w:t>预算执行率</w:t>
            </w:r>
          </w:p>
        </w:tc>
        <w:tc>
          <w:tcPr>
            <w:tcW w:w="1336" w:type="dxa"/>
            <w:tcBorders>
              <w:top w:val="single" w:color="000000" w:sz="2" w:space="0"/>
              <w:left w:val="single" w:color="000000" w:sz="2" w:space="0"/>
              <w:bottom w:val="single" w:color="000000" w:sz="2" w:space="0"/>
              <w:right w:val="single" w:color="000000" w:sz="2" w:space="0"/>
            </w:tcBorders>
            <w:tcMar>
              <w:left w:w="0" w:type="dxa"/>
              <w:right w:w="0" w:type="dxa"/>
            </w:tcMar>
          </w:tcPr>
          <w:p w14:paraId="3E55F06C">
            <w:pPr>
              <w:widowControl/>
              <w:autoSpaceDE w:val="0"/>
              <w:autoSpaceDN w:val="0"/>
              <w:spacing w:before="130" w:after="0" w:line="208" w:lineRule="exact"/>
              <w:ind w:left="0" w:right="0" w:firstLine="0"/>
              <w:jc w:val="center"/>
            </w:pPr>
            <w:r>
              <w:rPr>
                <w:rFonts w:ascii="nFwr8uGP+NotoSansMonoCJKsc" w:hAnsi="nFwr8uGP+NotoSansMonoCJKsc" w:eastAsia="nFwr8uGP+NotoSansMonoCJKsc"/>
                <w:color w:val="000000"/>
                <w:sz w:val="18"/>
              </w:rPr>
              <w:t>3</w:t>
            </w:r>
          </w:p>
        </w:tc>
        <w:tc>
          <w:tcPr>
            <w:tcW w:w="784" w:type="dxa"/>
            <w:tcBorders>
              <w:top w:val="single" w:color="000000" w:sz="2" w:space="0"/>
              <w:left w:val="single" w:color="000000" w:sz="2" w:space="0"/>
              <w:bottom w:val="single" w:color="000000" w:sz="2" w:space="0"/>
              <w:right w:val="single" w:color="000000" w:sz="2" w:space="0"/>
            </w:tcBorders>
            <w:tcMar>
              <w:left w:w="0" w:type="dxa"/>
              <w:right w:w="0" w:type="dxa"/>
            </w:tcMar>
          </w:tcPr>
          <w:p w14:paraId="69C85993">
            <w:pPr>
              <w:widowControl/>
              <w:autoSpaceDE w:val="0"/>
              <w:autoSpaceDN w:val="0"/>
              <w:spacing w:before="130" w:after="0" w:line="208" w:lineRule="exact"/>
              <w:ind w:left="0" w:right="0" w:firstLine="0"/>
              <w:jc w:val="center"/>
            </w:pPr>
            <w:r>
              <w:rPr>
                <w:rFonts w:ascii="nFwr8uGP+NotoSansMonoCJKsc" w:hAnsi="nFwr8uGP+NotoSansMonoCJKsc" w:eastAsia="nFwr8uGP+NotoSansMonoCJKsc"/>
                <w:color w:val="000000"/>
                <w:sz w:val="18"/>
              </w:rPr>
              <w:t>1</w:t>
            </w:r>
          </w:p>
        </w:tc>
      </w:tr>
      <w:tr w14:paraId="04CD8D54">
        <w:tblPrEx>
          <w:tblCellMar>
            <w:top w:w="0" w:type="dxa"/>
            <w:left w:w="108" w:type="dxa"/>
            <w:bottom w:w="0" w:type="dxa"/>
            <w:right w:w="108" w:type="dxa"/>
          </w:tblCellMar>
        </w:tblPrEx>
        <w:trPr>
          <w:trHeight w:val="406" w:hRule="exact"/>
        </w:trPr>
        <w:tc>
          <w:tcPr>
            <w:tcW w:w="905" w:type="dxa"/>
            <w:vMerge w:val="continue"/>
            <w:tcBorders>
              <w:top w:val="single" w:color="000000" w:sz="2" w:space="0"/>
              <w:left w:val="single" w:color="000000" w:sz="2" w:space="0"/>
              <w:bottom w:val="single" w:color="000000" w:sz="2" w:space="0"/>
              <w:right w:val="single" w:color="000000" w:sz="2" w:space="0"/>
            </w:tcBorders>
          </w:tcPr>
          <w:p w14:paraId="3C1EA9AC"/>
        </w:tc>
        <w:tc>
          <w:tcPr>
            <w:tcW w:w="1810" w:type="dxa"/>
            <w:gridSpan w:val="2"/>
            <w:vMerge w:val="continue"/>
            <w:tcBorders>
              <w:top w:val="single" w:color="000000" w:sz="2" w:space="0"/>
              <w:left w:val="single" w:color="000000" w:sz="2" w:space="0"/>
              <w:right w:val="single" w:color="000000" w:sz="2" w:space="0"/>
            </w:tcBorders>
          </w:tcPr>
          <w:p w14:paraId="74CE8217"/>
        </w:tc>
        <w:tc>
          <w:tcPr>
            <w:tcW w:w="1596" w:type="dxa"/>
            <w:tcBorders>
              <w:top w:val="single" w:color="000000" w:sz="2" w:space="0"/>
              <w:left w:val="single" w:color="000000" w:sz="2" w:space="0"/>
              <w:bottom w:val="single" w:color="000000" w:sz="2" w:space="0"/>
              <w:right w:val="single" w:color="000000" w:sz="2" w:space="0"/>
            </w:tcBorders>
            <w:tcMar>
              <w:left w:w="0" w:type="dxa"/>
              <w:right w:w="0" w:type="dxa"/>
            </w:tcMar>
          </w:tcPr>
          <w:p w14:paraId="166CB1A0">
            <w:pPr>
              <w:widowControl/>
              <w:autoSpaceDE w:val="0"/>
              <w:autoSpaceDN w:val="0"/>
              <w:spacing w:before="104" w:after="0" w:line="200" w:lineRule="exact"/>
              <w:ind w:left="0" w:right="0" w:firstLine="0"/>
              <w:jc w:val="center"/>
            </w:pPr>
            <w:r>
              <w:rPr>
                <w:rFonts w:ascii="U4lthha7+FZSSK" w:hAnsi="U4lthha7+FZSSK" w:eastAsia="U4lthha7+FZSSK"/>
                <w:color w:val="000000"/>
                <w:sz w:val="18"/>
              </w:rPr>
              <w:t>资金管理</w:t>
            </w:r>
          </w:p>
        </w:tc>
        <w:tc>
          <w:tcPr>
            <w:tcW w:w="624" w:type="dxa"/>
            <w:tcBorders>
              <w:top w:val="single" w:color="000000" w:sz="2" w:space="0"/>
              <w:left w:val="single" w:color="000000" w:sz="2" w:space="0"/>
              <w:bottom w:val="single" w:color="000000" w:sz="2" w:space="0"/>
              <w:right w:val="single" w:color="000000" w:sz="2" w:space="0"/>
            </w:tcBorders>
            <w:tcMar>
              <w:left w:w="0" w:type="dxa"/>
              <w:right w:w="0" w:type="dxa"/>
            </w:tcMar>
          </w:tcPr>
          <w:p w14:paraId="440B79DC">
            <w:pPr>
              <w:widowControl/>
              <w:autoSpaceDE w:val="0"/>
              <w:autoSpaceDN w:val="0"/>
              <w:spacing w:before="132" w:after="0" w:line="206" w:lineRule="exact"/>
              <w:ind w:left="0" w:right="0" w:firstLine="0"/>
              <w:jc w:val="center"/>
            </w:pPr>
            <w:r>
              <w:rPr>
                <w:rFonts w:ascii="nFwr8uGP+NotoSansMonoCJKsc" w:hAnsi="nFwr8uGP+NotoSansMonoCJKsc" w:eastAsia="nFwr8uGP+NotoSansMonoCJKsc"/>
                <w:color w:val="000000"/>
                <w:sz w:val="18"/>
              </w:rPr>
              <w:t>6</w:t>
            </w:r>
          </w:p>
        </w:tc>
        <w:tc>
          <w:tcPr>
            <w:tcW w:w="2512"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6AAB2AAA">
            <w:pPr>
              <w:widowControl/>
              <w:autoSpaceDE w:val="0"/>
              <w:autoSpaceDN w:val="0"/>
              <w:spacing w:before="104" w:after="0" w:line="200" w:lineRule="exact"/>
              <w:ind w:left="0" w:right="0" w:firstLine="0"/>
              <w:jc w:val="center"/>
            </w:pPr>
            <w:r>
              <w:rPr>
                <w:rFonts w:ascii="U4lthha7+FZSSK" w:hAnsi="U4lthha7+FZSSK" w:eastAsia="U4lthha7+FZSSK"/>
                <w:color w:val="000000"/>
                <w:sz w:val="18"/>
              </w:rPr>
              <w:t>资金使用合规性</w:t>
            </w:r>
          </w:p>
        </w:tc>
        <w:tc>
          <w:tcPr>
            <w:tcW w:w="1336" w:type="dxa"/>
            <w:tcBorders>
              <w:top w:val="single" w:color="000000" w:sz="2" w:space="0"/>
              <w:left w:val="single" w:color="000000" w:sz="2" w:space="0"/>
              <w:bottom w:val="single" w:color="000000" w:sz="2" w:space="0"/>
              <w:right w:val="single" w:color="000000" w:sz="2" w:space="0"/>
            </w:tcBorders>
            <w:tcMar>
              <w:left w:w="0" w:type="dxa"/>
              <w:right w:w="0" w:type="dxa"/>
            </w:tcMar>
          </w:tcPr>
          <w:p w14:paraId="7B3E8579">
            <w:pPr>
              <w:widowControl/>
              <w:autoSpaceDE w:val="0"/>
              <w:autoSpaceDN w:val="0"/>
              <w:spacing w:before="132" w:after="0" w:line="206" w:lineRule="exact"/>
              <w:ind w:left="0" w:right="0" w:firstLine="0"/>
              <w:jc w:val="center"/>
            </w:pPr>
            <w:r>
              <w:rPr>
                <w:rFonts w:ascii="nFwr8uGP+NotoSansMonoCJKsc" w:hAnsi="nFwr8uGP+NotoSansMonoCJKsc" w:eastAsia="nFwr8uGP+NotoSansMonoCJKsc"/>
                <w:color w:val="000000"/>
                <w:sz w:val="18"/>
              </w:rPr>
              <w:t>6</w:t>
            </w:r>
          </w:p>
        </w:tc>
        <w:tc>
          <w:tcPr>
            <w:tcW w:w="784" w:type="dxa"/>
            <w:tcBorders>
              <w:top w:val="single" w:color="000000" w:sz="2" w:space="0"/>
              <w:left w:val="single" w:color="000000" w:sz="2" w:space="0"/>
              <w:bottom w:val="single" w:color="000000" w:sz="2" w:space="0"/>
              <w:right w:val="single" w:color="000000" w:sz="2" w:space="0"/>
            </w:tcBorders>
            <w:tcMar>
              <w:left w:w="0" w:type="dxa"/>
              <w:right w:w="0" w:type="dxa"/>
            </w:tcMar>
          </w:tcPr>
          <w:p w14:paraId="5CD86B4E">
            <w:pPr>
              <w:widowControl/>
              <w:autoSpaceDE w:val="0"/>
              <w:autoSpaceDN w:val="0"/>
              <w:spacing w:before="132" w:after="0" w:line="206" w:lineRule="exact"/>
              <w:ind w:left="0" w:right="0" w:firstLine="0"/>
              <w:jc w:val="center"/>
            </w:pPr>
            <w:r>
              <w:rPr>
                <w:rFonts w:ascii="nFwr8uGP+NotoSansMonoCJKsc" w:hAnsi="nFwr8uGP+NotoSansMonoCJKsc" w:eastAsia="nFwr8uGP+NotoSansMonoCJKsc"/>
                <w:color w:val="000000"/>
                <w:sz w:val="18"/>
              </w:rPr>
              <w:t>6</w:t>
            </w:r>
          </w:p>
        </w:tc>
      </w:tr>
    </w:tbl>
    <w:p w14:paraId="1A94211D">
      <w:pPr>
        <w:widowControl/>
        <w:autoSpaceDE w:val="0"/>
        <w:autoSpaceDN w:val="0"/>
        <w:spacing w:before="628" w:after="0" w:line="354" w:lineRule="exact"/>
        <w:ind w:left="0" w:right="338" w:firstLine="0"/>
        <w:jc w:val="right"/>
      </w:pPr>
      <w:r>
        <w:rPr>
          <w:rFonts w:ascii="tbGoejcR+FZFSK" w:hAnsi="tbGoejcR+FZFSK" w:eastAsia="tbGoejcR+FZFSK"/>
          <w:color w:val="000000"/>
          <w:sz w:val="28"/>
        </w:rPr>
        <w:t>—</w:t>
      </w:r>
      <w:r>
        <w:rPr>
          <w:rFonts w:ascii="nFwr8uGP+NotoSansMonoCJKsc" w:hAnsi="nFwr8uGP+NotoSansMonoCJKsc" w:eastAsia="nFwr8uGP+NotoSansMonoCJKsc"/>
          <w:color w:val="000000"/>
          <w:sz w:val="28"/>
        </w:rPr>
        <w:t>1</w:t>
      </w:r>
      <w:r>
        <w:rPr>
          <w:rFonts w:ascii="tbGoejcR+FZFSK" w:hAnsi="tbGoejcR+FZFSK" w:eastAsia="tbGoejcR+FZFSK"/>
          <w:color w:val="000000"/>
          <w:sz w:val="28"/>
        </w:rPr>
        <w:t>—</w:t>
      </w:r>
    </w:p>
    <w:p w14:paraId="314C63E1">
      <w:pPr>
        <w:sectPr>
          <w:pgSz w:w="11906" w:h="17238"/>
          <w:pgMar w:top="1082" w:right="1416" w:bottom="586" w:left="1436" w:header="720" w:footer="720" w:gutter="0"/>
          <w:cols w:equalWidth="0" w:num="1">
            <w:col w:w="9054"/>
          </w:cols>
          <w:docGrid w:linePitch="360" w:charSpace="0"/>
        </w:sectPr>
      </w:pPr>
    </w:p>
    <w:p w14:paraId="297F3E40">
      <w:pPr>
        <w:widowControl/>
        <w:autoSpaceDE w:val="0"/>
        <w:autoSpaceDN w:val="0"/>
        <w:spacing w:before="828" w:after="0" w:line="220" w:lineRule="exact"/>
        <w:ind w:left="0" w:right="0"/>
      </w:pPr>
    </w:p>
    <w:tbl>
      <w:tblPr>
        <w:tblStyle w:val="2"/>
        <w:tblW w:w="0" w:type="auto"/>
        <w:tblInd w:w="8" w:type="dxa"/>
        <w:tblLayout w:type="fixed"/>
        <w:tblCellMar>
          <w:top w:w="0" w:type="dxa"/>
          <w:left w:w="108" w:type="dxa"/>
          <w:bottom w:w="0" w:type="dxa"/>
          <w:right w:w="108" w:type="dxa"/>
        </w:tblCellMar>
      </w:tblPr>
      <w:tblGrid>
        <w:gridCol w:w="1414"/>
        <w:gridCol w:w="186"/>
        <w:gridCol w:w="564"/>
        <w:gridCol w:w="1596"/>
        <w:gridCol w:w="624"/>
        <w:gridCol w:w="2208"/>
        <w:gridCol w:w="304"/>
        <w:gridCol w:w="1336"/>
        <w:gridCol w:w="784"/>
      </w:tblGrid>
      <w:tr w14:paraId="2EDF909B">
        <w:tblPrEx>
          <w:tblCellMar>
            <w:top w:w="0" w:type="dxa"/>
            <w:left w:w="108" w:type="dxa"/>
            <w:bottom w:w="0" w:type="dxa"/>
            <w:right w:w="108" w:type="dxa"/>
          </w:tblCellMar>
        </w:tblPrEx>
        <w:trPr>
          <w:trHeight w:val="410" w:hRule="exact"/>
        </w:trPr>
        <w:tc>
          <w:tcPr>
            <w:tcW w:w="1414"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4E712E90"/>
        </w:tc>
        <w:tc>
          <w:tcPr>
            <w:tcW w:w="750" w:type="dxa"/>
            <w:gridSpan w:val="2"/>
            <w:vMerge w:val="restart"/>
            <w:tcBorders>
              <w:left w:val="single" w:color="000000" w:sz="2" w:space="0"/>
              <w:bottom w:val="single" w:color="000000" w:sz="2" w:space="0"/>
              <w:right w:val="single" w:color="000000" w:sz="2" w:space="0"/>
            </w:tcBorders>
            <w:tcMar>
              <w:left w:w="0" w:type="dxa"/>
              <w:right w:w="0" w:type="dxa"/>
            </w:tcMar>
          </w:tcPr>
          <w:p w14:paraId="7A413EFD"/>
        </w:tc>
        <w:tc>
          <w:tcPr>
            <w:tcW w:w="1596"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05270B82">
            <w:pPr>
              <w:widowControl/>
              <w:autoSpaceDE w:val="0"/>
              <w:autoSpaceDN w:val="0"/>
              <w:spacing w:before="312" w:after="0" w:line="200" w:lineRule="exact"/>
              <w:ind w:left="0" w:right="0" w:firstLine="0"/>
              <w:jc w:val="center"/>
            </w:pPr>
            <w:r>
              <w:rPr>
                <w:rFonts w:ascii="U4lthha7+FZSSK" w:hAnsi="U4lthha7+FZSSK" w:eastAsia="U4lthha7+FZSSK"/>
                <w:color w:val="000000"/>
                <w:sz w:val="18"/>
              </w:rPr>
              <w:t>组织实施</w:t>
            </w:r>
          </w:p>
        </w:tc>
        <w:tc>
          <w:tcPr>
            <w:tcW w:w="624"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0AA1D8F0">
            <w:pPr>
              <w:widowControl/>
              <w:autoSpaceDE w:val="0"/>
              <w:autoSpaceDN w:val="0"/>
              <w:spacing w:before="336" w:after="0" w:line="208" w:lineRule="exact"/>
              <w:ind w:left="0" w:right="0" w:firstLine="0"/>
              <w:jc w:val="center"/>
            </w:pPr>
            <w:r>
              <w:rPr>
                <w:rFonts w:ascii="nFwr8uGP+NotoSansMonoCJKsc" w:hAnsi="nFwr8uGP+NotoSansMonoCJKsc" w:eastAsia="nFwr8uGP+NotoSansMonoCJKsc"/>
                <w:color w:val="000000"/>
                <w:sz w:val="18"/>
              </w:rPr>
              <w:t>7</w:t>
            </w:r>
          </w:p>
        </w:tc>
        <w:tc>
          <w:tcPr>
            <w:tcW w:w="2512"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4BD0BCE0">
            <w:pPr>
              <w:widowControl/>
              <w:autoSpaceDE w:val="0"/>
              <w:autoSpaceDN w:val="0"/>
              <w:spacing w:before="106" w:after="0" w:line="200" w:lineRule="exact"/>
              <w:ind w:left="0" w:right="0" w:firstLine="0"/>
              <w:jc w:val="center"/>
            </w:pPr>
            <w:r>
              <w:rPr>
                <w:rFonts w:ascii="U4lthha7+FZSSK" w:hAnsi="U4lthha7+FZSSK" w:eastAsia="U4lthha7+FZSSK"/>
                <w:color w:val="000000"/>
                <w:sz w:val="18"/>
              </w:rPr>
              <w:t>管理制度健全性</w:t>
            </w:r>
          </w:p>
        </w:tc>
        <w:tc>
          <w:tcPr>
            <w:tcW w:w="1336" w:type="dxa"/>
            <w:tcBorders>
              <w:top w:val="single" w:color="000000" w:sz="2" w:space="0"/>
              <w:left w:val="single" w:color="000000" w:sz="2" w:space="0"/>
              <w:bottom w:val="single" w:color="000000" w:sz="2" w:space="0"/>
              <w:right w:val="single" w:color="000000" w:sz="2" w:space="0"/>
            </w:tcBorders>
            <w:tcMar>
              <w:left w:w="0" w:type="dxa"/>
              <w:right w:w="0" w:type="dxa"/>
            </w:tcMar>
          </w:tcPr>
          <w:p w14:paraId="1C78C08C">
            <w:pPr>
              <w:widowControl/>
              <w:autoSpaceDE w:val="0"/>
              <w:autoSpaceDN w:val="0"/>
              <w:spacing w:before="132" w:after="0" w:line="208" w:lineRule="exact"/>
              <w:ind w:left="0" w:right="0" w:firstLine="0"/>
              <w:jc w:val="center"/>
            </w:pPr>
            <w:r>
              <w:rPr>
                <w:rFonts w:ascii="nFwr8uGP+NotoSansMonoCJKsc" w:hAnsi="nFwr8uGP+NotoSansMonoCJKsc" w:eastAsia="nFwr8uGP+NotoSansMonoCJKsc"/>
                <w:color w:val="000000"/>
                <w:sz w:val="18"/>
              </w:rPr>
              <w:t>4</w:t>
            </w:r>
          </w:p>
        </w:tc>
        <w:tc>
          <w:tcPr>
            <w:tcW w:w="784" w:type="dxa"/>
            <w:tcBorders>
              <w:top w:val="single" w:color="000000" w:sz="2" w:space="0"/>
              <w:left w:val="single" w:color="000000" w:sz="2" w:space="0"/>
              <w:bottom w:val="single" w:color="000000" w:sz="2" w:space="0"/>
              <w:right w:val="single" w:color="000000" w:sz="2" w:space="0"/>
            </w:tcBorders>
            <w:tcMar>
              <w:left w:w="0" w:type="dxa"/>
              <w:right w:w="0" w:type="dxa"/>
            </w:tcMar>
          </w:tcPr>
          <w:p w14:paraId="0CBDCCA8">
            <w:pPr>
              <w:widowControl/>
              <w:autoSpaceDE w:val="0"/>
              <w:autoSpaceDN w:val="0"/>
              <w:spacing w:before="132" w:after="0" w:line="208" w:lineRule="exact"/>
              <w:ind w:left="0" w:right="0" w:firstLine="0"/>
              <w:jc w:val="center"/>
            </w:pPr>
            <w:r>
              <w:rPr>
                <w:rFonts w:ascii="nFwr8uGP+NotoSansMonoCJKsc" w:hAnsi="nFwr8uGP+NotoSansMonoCJKsc" w:eastAsia="nFwr8uGP+NotoSansMonoCJKsc"/>
                <w:color w:val="000000"/>
                <w:sz w:val="18"/>
              </w:rPr>
              <w:t>4</w:t>
            </w:r>
          </w:p>
        </w:tc>
      </w:tr>
      <w:tr w14:paraId="3215B1A9">
        <w:tblPrEx>
          <w:tblCellMar>
            <w:top w:w="0" w:type="dxa"/>
            <w:left w:w="108" w:type="dxa"/>
            <w:bottom w:w="0" w:type="dxa"/>
            <w:right w:w="108" w:type="dxa"/>
          </w:tblCellMar>
        </w:tblPrEx>
        <w:trPr>
          <w:trHeight w:val="410" w:hRule="exact"/>
        </w:trPr>
        <w:tc>
          <w:tcPr>
            <w:tcW w:w="1006" w:type="dxa"/>
            <w:vMerge w:val="continue"/>
            <w:tcBorders>
              <w:top w:val="single" w:color="000000" w:sz="2" w:space="0"/>
              <w:left w:val="single" w:color="000000" w:sz="2" w:space="0"/>
              <w:bottom w:val="single" w:color="000000" w:sz="2" w:space="0"/>
              <w:right w:val="single" w:color="000000" w:sz="2" w:space="0"/>
            </w:tcBorders>
          </w:tcPr>
          <w:p w14:paraId="6076D20A"/>
        </w:tc>
        <w:tc>
          <w:tcPr>
            <w:tcW w:w="2012" w:type="dxa"/>
            <w:gridSpan w:val="2"/>
            <w:vMerge w:val="continue"/>
            <w:tcBorders>
              <w:left w:val="single" w:color="000000" w:sz="2" w:space="0"/>
              <w:bottom w:val="single" w:color="000000" w:sz="2" w:space="0"/>
              <w:right w:val="single" w:color="000000" w:sz="2" w:space="0"/>
            </w:tcBorders>
          </w:tcPr>
          <w:p w14:paraId="6CA8ED29"/>
        </w:tc>
        <w:tc>
          <w:tcPr>
            <w:tcW w:w="1006" w:type="dxa"/>
            <w:vMerge w:val="continue"/>
            <w:tcBorders>
              <w:top w:val="single" w:color="000000" w:sz="2" w:space="0"/>
              <w:left w:val="single" w:color="000000" w:sz="2" w:space="0"/>
              <w:bottom w:val="single" w:color="000000" w:sz="2" w:space="0"/>
              <w:right w:val="single" w:color="000000" w:sz="2" w:space="0"/>
            </w:tcBorders>
          </w:tcPr>
          <w:p w14:paraId="497E5976"/>
        </w:tc>
        <w:tc>
          <w:tcPr>
            <w:tcW w:w="1006" w:type="dxa"/>
            <w:vMerge w:val="continue"/>
            <w:tcBorders>
              <w:top w:val="single" w:color="000000" w:sz="2" w:space="0"/>
              <w:left w:val="single" w:color="000000" w:sz="2" w:space="0"/>
              <w:bottom w:val="single" w:color="000000" w:sz="2" w:space="0"/>
              <w:right w:val="single" w:color="000000" w:sz="2" w:space="0"/>
            </w:tcBorders>
          </w:tcPr>
          <w:p w14:paraId="08A906B0"/>
        </w:tc>
        <w:tc>
          <w:tcPr>
            <w:tcW w:w="2512"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2C0561AE">
            <w:pPr>
              <w:widowControl/>
              <w:autoSpaceDE w:val="0"/>
              <w:autoSpaceDN w:val="0"/>
              <w:spacing w:before="106" w:after="0" w:line="200" w:lineRule="exact"/>
              <w:ind w:left="0" w:right="0" w:firstLine="0"/>
              <w:jc w:val="center"/>
            </w:pPr>
            <w:r>
              <w:rPr>
                <w:rFonts w:ascii="U4lthha7+FZSSK" w:hAnsi="U4lthha7+FZSSK" w:eastAsia="U4lthha7+FZSSK"/>
                <w:color w:val="000000"/>
                <w:sz w:val="18"/>
              </w:rPr>
              <w:t>制度执行有效性</w:t>
            </w:r>
          </w:p>
        </w:tc>
        <w:tc>
          <w:tcPr>
            <w:tcW w:w="1336" w:type="dxa"/>
            <w:tcBorders>
              <w:top w:val="single" w:color="000000" w:sz="2" w:space="0"/>
              <w:left w:val="single" w:color="000000" w:sz="2" w:space="0"/>
              <w:bottom w:val="single" w:color="000000" w:sz="2" w:space="0"/>
              <w:right w:val="single" w:color="000000" w:sz="2" w:space="0"/>
            </w:tcBorders>
            <w:tcMar>
              <w:left w:w="0" w:type="dxa"/>
              <w:right w:w="0" w:type="dxa"/>
            </w:tcMar>
          </w:tcPr>
          <w:p w14:paraId="596856D6">
            <w:pPr>
              <w:widowControl/>
              <w:autoSpaceDE w:val="0"/>
              <w:autoSpaceDN w:val="0"/>
              <w:spacing w:before="134" w:after="0" w:line="206" w:lineRule="exact"/>
              <w:ind w:left="0" w:right="0" w:firstLine="0"/>
              <w:jc w:val="center"/>
            </w:pPr>
            <w:r>
              <w:rPr>
                <w:rFonts w:ascii="nFwr8uGP+NotoSansMonoCJKsc" w:hAnsi="nFwr8uGP+NotoSansMonoCJKsc" w:eastAsia="nFwr8uGP+NotoSansMonoCJKsc"/>
                <w:color w:val="000000"/>
                <w:sz w:val="18"/>
              </w:rPr>
              <w:t>3</w:t>
            </w:r>
          </w:p>
        </w:tc>
        <w:tc>
          <w:tcPr>
            <w:tcW w:w="784" w:type="dxa"/>
            <w:tcBorders>
              <w:top w:val="single" w:color="000000" w:sz="2" w:space="0"/>
              <w:left w:val="single" w:color="000000" w:sz="2" w:space="0"/>
              <w:bottom w:val="single" w:color="000000" w:sz="2" w:space="0"/>
              <w:right w:val="single" w:color="000000" w:sz="2" w:space="0"/>
            </w:tcBorders>
            <w:tcMar>
              <w:left w:w="0" w:type="dxa"/>
              <w:right w:w="0" w:type="dxa"/>
            </w:tcMar>
          </w:tcPr>
          <w:p w14:paraId="1BCC8989">
            <w:pPr>
              <w:widowControl/>
              <w:autoSpaceDE w:val="0"/>
              <w:autoSpaceDN w:val="0"/>
              <w:spacing w:before="134" w:after="0" w:line="206" w:lineRule="exact"/>
              <w:ind w:left="0" w:right="0" w:firstLine="0"/>
              <w:jc w:val="center"/>
            </w:pPr>
            <w:r>
              <w:rPr>
                <w:rFonts w:ascii="nFwr8uGP+NotoSansMonoCJKsc" w:hAnsi="nFwr8uGP+NotoSansMonoCJKsc" w:eastAsia="nFwr8uGP+NotoSansMonoCJKsc"/>
                <w:color w:val="000000"/>
                <w:sz w:val="18"/>
              </w:rPr>
              <w:t>3</w:t>
            </w:r>
          </w:p>
        </w:tc>
      </w:tr>
      <w:tr w14:paraId="7462C35A">
        <w:tblPrEx>
          <w:tblCellMar>
            <w:top w:w="0" w:type="dxa"/>
            <w:left w:w="108" w:type="dxa"/>
            <w:bottom w:w="0" w:type="dxa"/>
            <w:right w:w="108" w:type="dxa"/>
          </w:tblCellMar>
        </w:tblPrEx>
        <w:trPr>
          <w:trHeight w:val="600" w:hRule="exact"/>
        </w:trPr>
        <w:tc>
          <w:tcPr>
            <w:tcW w:w="1414"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37A179FB">
            <w:pPr>
              <w:widowControl/>
              <w:autoSpaceDE w:val="0"/>
              <w:autoSpaceDN w:val="0"/>
              <w:spacing w:before="1216" w:after="0" w:line="200" w:lineRule="exact"/>
              <w:ind w:left="0" w:right="0" w:firstLine="0"/>
              <w:jc w:val="center"/>
            </w:pPr>
            <w:r>
              <w:rPr>
                <w:rFonts w:ascii="U4lthha7+FZSSK" w:hAnsi="U4lthha7+FZSSK" w:eastAsia="U4lthha7+FZSSK"/>
                <w:color w:val="000000"/>
                <w:sz w:val="18"/>
              </w:rPr>
              <w:t>产出</w:t>
            </w:r>
          </w:p>
          <w:p w14:paraId="7F345EB3">
            <w:pPr>
              <w:widowControl/>
              <w:autoSpaceDE w:val="0"/>
              <w:autoSpaceDN w:val="0"/>
              <w:spacing w:before="1592" w:after="0" w:line="200" w:lineRule="exact"/>
              <w:ind w:left="0" w:right="0" w:firstLine="0"/>
              <w:jc w:val="center"/>
            </w:pPr>
            <w:r>
              <w:rPr>
                <w:rFonts w:ascii="U4lthha7+FZSSK" w:hAnsi="U4lthha7+FZSSK" w:eastAsia="U4lthha7+FZSSK"/>
                <w:color w:val="000000"/>
                <w:sz w:val="18"/>
              </w:rPr>
              <w:t>效益</w:t>
            </w:r>
          </w:p>
        </w:tc>
        <w:tc>
          <w:tcPr>
            <w:tcW w:w="750" w:type="dxa"/>
            <w:gridSpan w:val="2"/>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1EE86483">
            <w:pPr>
              <w:widowControl/>
              <w:autoSpaceDE w:val="0"/>
              <w:autoSpaceDN w:val="0"/>
              <w:spacing w:before="1696" w:after="0" w:line="206" w:lineRule="exact"/>
              <w:ind w:left="0" w:right="0" w:firstLine="0"/>
              <w:jc w:val="center"/>
            </w:pPr>
            <w:r>
              <w:rPr>
                <w:rFonts w:ascii="nFwr8uGP+NotoSansMonoCJKsc" w:hAnsi="nFwr8uGP+NotoSansMonoCJKsc" w:eastAsia="nFwr8uGP+NotoSansMonoCJKsc"/>
                <w:color w:val="000000"/>
                <w:sz w:val="18"/>
              </w:rPr>
              <w:t>60</w:t>
            </w:r>
          </w:p>
        </w:tc>
        <w:tc>
          <w:tcPr>
            <w:tcW w:w="1596" w:type="dxa"/>
            <w:tcBorders>
              <w:top w:val="single" w:color="000000" w:sz="2" w:space="0"/>
              <w:left w:val="single" w:color="000000" w:sz="2" w:space="0"/>
              <w:bottom w:val="single" w:color="000000" w:sz="2" w:space="0"/>
              <w:right w:val="single" w:color="000000" w:sz="2" w:space="0"/>
            </w:tcBorders>
            <w:tcMar>
              <w:left w:w="0" w:type="dxa"/>
              <w:right w:w="0" w:type="dxa"/>
            </w:tcMar>
          </w:tcPr>
          <w:p w14:paraId="765966D8">
            <w:pPr>
              <w:widowControl/>
              <w:autoSpaceDE w:val="0"/>
              <w:autoSpaceDN w:val="0"/>
              <w:spacing w:before="202" w:after="0" w:line="200" w:lineRule="exact"/>
              <w:ind w:left="0" w:right="0" w:firstLine="0"/>
              <w:jc w:val="center"/>
            </w:pPr>
            <w:r>
              <w:rPr>
                <w:rFonts w:ascii="U4lthha7+FZSSK" w:hAnsi="U4lthha7+FZSSK" w:eastAsia="U4lthha7+FZSSK"/>
                <w:color w:val="000000"/>
                <w:sz w:val="18"/>
              </w:rPr>
              <w:t>产出数量</w:t>
            </w:r>
          </w:p>
        </w:tc>
        <w:tc>
          <w:tcPr>
            <w:tcW w:w="624" w:type="dxa"/>
            <w:tcBorders>
              <w:top w:val="single" w:color="000000" w:sz="2" w:space="0"/>
              <w:left w:val="single" w:color="000000" w:sz="2" w:space="0"/>
              <w:bottom w:val="single" w:color="000000" w:sz="2" w:space="0"/>
              <w:right w:val="single" w:color="000000" w:sz="2" w:space="0"/>
            </w:tcBorders>
            <w:tcMar>
              <w:left w:w="0" w:type="dxa"/>
              <w:right w:w="0" w:type="dxa"/>
            </w:tcMar>
          </w:tcPr>
          <w:p w14:paraId="1C869687">
            <w:pPr>
              <w:widowControl/>
              <w:autoSpaceDE w:val="0"/>
              <w:autoSpaceDN w:val="0"/>
              <w:spacing w:before="228" w:after="0" w:line="206" w:lineRule="exact"/>
              <w:ind w:left="0" w:right="0" w:firstLine="0"/>
              <w:jc w:val="center"/>
            </w:pPr>
            <w:r>
              <w:rPr>
                <w:rFonts w:ascii="nFwr8uGP+NotoSansMonoCJKsc" w:hAnsi="nFwr8uGP+NotoSansMonoCJKsc" w:eastAsia="nFwr8uGP+NotoSansMonoCJKsc"/>
                <w:color w:val="000000"/>
                <w:sz w:val="18"/>
              </w:rPr>
              <w:t>8</w:t>
            </w:r>
          </w:p>
        </w:tc>
        <w:tc>
          <w:tcPr>
            <w:tcW w:w="2512"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0368725A">
            <w:pPr>
              <w:widowControl/>
              <w:autoSpaceDE w:val="0"/>
              <w:autoSpaceDN w:val="0"/>
              <w:spacing w:before="202" w:after="0" w:line="200" w:lineRule="exact"/>
              <w:ind w:left="0" w:right="0" w:firstLine="0"/>
              <w:jc w:val="center"/>
            </w:pPr>
            <w:r>
              <w:rPr>
                <w:rFonts w:ascii="U4lthha7+FZSSK" w:hAnsi="U4lthha7+FZSSK" w:eastAsia="U4lthha7+FZSSK"/>
                <w:color w:val="000000"/>
                <w:sz w:val="18"/>
              </w:rPr>
              <w:t>应付事项</w:t>
            </w:r>
          </w:p>
        </w:tc>
        <w:tc>
          <w:tcPr>
            <w:tcW w:w="1336" w:type="dxa"/>
            <w:tcBorders>
              <w:top w:val="single" w:color="000000" w:sz="2" w:space="0"/>
              <w:left w:val="single" w:color="000000" w:sz="2" w:space="0"/>
              <w:bottom w:val="single" w:color="000000" w:sz="2" w:space="0"/>
              <w:right w:val="single" w:color="000000" w:sz="2" w:space="0"/>
            </w:tcBorders>
            <w:tcMar>
              <w:left w:w="0" w:type="dxa"/>
              <w:right w:w="0" w:type="dxa"/>
            </w:tcMar>
          </w:tcPr>
          <w:p w14:paraId="417209B0">
            <w:pPr>
              <w:widowControl/>
              <w:autoSpaceDE w:val="0"/>
              <w:autoSpaceDN w:val="0"/>
              <w:spacing w:before="228" w:after="0" w:line="206" w:lineRule="exact"/>
              <w:ind w:left="0" w:right="0" w:firstLine="0"/>
              <w:jc w:val="center"/>
            </w:pPr>
            <w:r>
              <w:rPr>
                <w:rFonts w:ascii="nFwr8uGP+NotoSansMonoCJKsc" w:hAnsi="nFwr8uGP+NotoSansMonoCJKsc" w:eastAsia="nFwr8uGP+NotoSansMonoCJKsc"/>
                <w:color w:val="000000"/>
                <w:sz w:val="18"/>
              </w:rPr>
              <w:t>8</w:t>
            </w:r>
          </w:p>
        </w:tc>
        <w:tc>
          <w:tcPr>
            <w:tcW w:w="784" w:type="dxa"/>
            <w:tcBorders>
              <w:top w:val="single" w:color="000000" w:sz="2" w:space="0"/>
              <w:left w:val="single" w:color="000000" w:sz="2" w:space="0"/>
              <w:bottom w:val="single" w:color="000000" w:sz="2" w:space="0"/>
              <w:right w:val="single" w:color="000000" w:sz="2" w:space="0"/>
            </w:tcBorders>
            <w:tcMar>
              <w:left w:w="0" w:type="dxa"/>
              <w:right w:w="0" w:type="dxa"/>
            </w:tcMar>
          </w:tcPr>
          <w:p w14:paraId="096B20E0">
            <w:pPr>
              <w:widowControl/>
              <w:autoSpaceDE w:val="0"/>
              <w:autoSpaceDN w:val="0"/>
              <w:spacing w:before="228" w:after="0" w:line="206" w:lineRule="exact"/>
              <w:ind w:left="0" w:right="0" w:firstLine="0"/>
              <w:jc w:val="center"/>
            </w:pPr>
            <w:r>
              <w:rPr>
                <w:rFonts w:ascii="nFwr8uGP+NotoSansMonoCJKsc" w:hAnsi="nFwr8uGP+NotoSansMonoCJKsc" w:eastAsia="nFwr8uGP+NotoSansMonoCJKsc"/>
                <w:color w:val="000000"/>
                <w:sz w:val="18"/>
              </w:rPr>
              <w:t>6</w:t>
            </w:r>
          </w:p>
        </w:tc>
      </w:tr>
      <w:tr w14:paraId="7B97FA62">
        <w:tblPrEx>
          <w:tblCellMar>
            <w:top w:w="0" w:type="dxa"/>
            <w:left w:w="108" w:type="dxa"/>
            <w:bottom w:w="0" w:type="dxa"/>
            <w:right w:w="108" w:type="dxa"/>
          </w:tblCellMar>
        </w:tblPrEx>
        <w:trPr>
          <w:trHeight w:val="410" w:hRule="exact"/>
        </w:trPr>
        <w:tc>
          <w:tcPr>
            <w:tcW w:w="1006" w:type="dxa"/>
            <w:vMerge w:val="continue"/>
            <w:tcBorders>
              <w:top w:val="single" w:color="000000" w:sz="2" w:space="0"/>
              <w:left w:val="single" w:color="000000" w:sz="2" w:space="0"/>
              <w:bottom w:val="single" w:color="000000" w:sz="2" w:space="0"/>
              <w:right w:val="single" w:color="000000" w:sz="2" w:space="0"/>
            </w:tcBorders>
          </w:tcPr>
          <w:p w14:paraId="1882B12B"/>
        </w:tc>
        <w:tc>
          <w:tcPr>
            <w:tcW w:w="2012" w:type="dxa"/>
            <w:gridSpan w:val="2"/>
            <w:vMerge w:val="continue"/>
            <w:tcBorders>
              <w:top w:val="single" w:color="000000" w:sz="2" w:space="0"/>
              <w:left w:val="single" w:color="000000" w:sz="2" w:space="0"/>
              <w:bottom w:val="single" w:color="000000" w:sz="2" w:space="0"/>
              <w:right w:val="single" w:color="000000" w:sz="2" w:space="0"/>
            </w:tcBorders>
          </w:tcPr>
          <w:p w14:paraId="7078979F"/>
        </w:tc>
        <w:tc>
          <w:tcPr>
            <w:tcW w:w="1596"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698EBC66">
            <w:pPr>
              <w:widowControl/>
              <w:autoSpaceDE w:val="0"/>
              <w:autoSpaceDN w:val="0"/>
              <w:spacing w:before="518" w:after="0" w:line="200" w:lineRule="exact"/>
              <w:ind w:left="0" w:right="0" w:firstLine="0"/>
              <w:jc w:val="center"/>
            </w:pPr>
            <w:r>
              <w:rPr>
                <w:rFonts w:ascii="U4lthha7+FZSSK" w:hAnsi="U4lthha7+FZSSK" w:eastAsia="U4lthha7+FZSSK"/>
                <w:color w:val="000000"/>
                <w:sz w:val="18"/>
              </w:rPr>
              <w:t>产出质量</w:t>
            </w:r>
          </w:p>
        </w:tc>
        <w:tc>
          <w:tcPr>
            <w:tcW w:w="624"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1759FF40">
            <w:pPr>
              <w:widowControl/>
              <w:autoSpaceDE w:val="0"/>
              <w:autoSpaceDN w:val="0"/>
              <w:spacing w:before="566" w:after="0" w:line="206" w:lineRule="exact"/>
              <w:ind w:left="0" w:right="0" w:firstLine="0"/>
              <w:jc w:val="center"/>
            </w:pPr>
            <w:r>
              <w:rPr>
                <w:rFonts w:ascii="nFwr8uGP+NotoSansMonoCJKsc" w:hAnsi="nFwr8uGP+NotoSansMonoCJKsc" w:eastAsia="nFwr8uGP+NotoSansMonoCJKsc"/>
                <w:color w:val="000000"/>
                <w:sz w:val="18"/>
              </w:rPr>
              <w:t>24</w:t>
            </w:r>
          </w:p>
        </w:tc>
        <w:tc>
          <w:tcPr>
            <w:tcW w:w="2512"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228314BC">
            <w:pPr>
              <w:widowControl/>
              <w:autoSpaceDE w:val="0"/>
              <w:autoSpaceDN w:val="0"/>
              <w:spacing w:before="106" w:after="0" w:line="200" w:lineRule="exact"/>
              <w:ind w:left="0" w:right="0" w:firstLine="0"/>
              <w:jc w:val="center"/>
            </w:pPr>
            <w:r>
              <w:rPr>
                <w:rFonts w:ascii="U4lthha7+FZSSK" w:hAnsi="U4lthha7+FZSSK" w:eastAsia="U4lthha7+FZSSK"/>
                <w:color w:val="000000"/>
                <w:sz w:val="18"/>
              </w:rPr>
              <w:t>付款审批手续完整</w:t>
            </w:r>
          </w:p>
        </w:tc>
        <w:tc>
          <w:tcPr>
            <w:tcW w:w="1336" w:type="dxa"/>
            <w:tcBorders>
              <w:top w:val="single" w:color="000000" w:sz="2" w:space="0"/>
              <w:left w:val="single" w:color="000000" w:sz="2" w:space="0"/>
              <w:bottom w:val="single" w:color="000000" w:sz="2" w:space="0"/>
              <w:right w:val="single" w:color="000000" w:sz="2" w:space="0"/>
            </w:tcBorders>
            <w:tcMar>
              <w:left w:w="0" w:type="dxa"/>
              <w:right w:w="0" w:type="dxa"/>
            </w:tcMar>
          </w:tcPr>
          <w:p w14:paraId="7EDA1F68">
            <w:pPr>
              <w:widowControl/>
              <w:autoSpaceDE w:val="0"/>
              <w:autoSpaceDN w:val="0"/>
              <w:spacing w:before="132" w:after="0" w:line="206" w:lineRule="exact"/>
              <w:ind w:left="0" w:right="0" w:firstLine="0"/>
              <w:jc w:val="center"/>
            </w:pPr>
            <w:r>
              <w:rPr>
                <w:rFonts w:ascii="nFwr8uGP+NotoSansMonoCJKsc" w:hAnsi="nFwr8uGP+NotoSansMonoCJKsc" w:eastAsia="nFwr8uGP+NotoSansMonoCJKsc"/>
                <w:color w:val="000000"/>
                <w:sz w:val="18"/>
              </w:rPr>
              <w:t>8</w:t>
            </w:r>
          </w:p>
        </w:tc>
        <w:tc>
          <w:tcPr>
            <w:tcW w:w="784" w:type="dxa"/>
            <w:tcBorders>
              <w:top w:val="single" w:color="000000" w:sz="2" w:space="0"/>
              <w:left w:val="single" w:color="000000" w:sz="2" w:space="0"/>
              <w:bottom w:val="single" w:color="000000" w:sz="2" w:space="0"/>
              <w:right w:val="single" w:color="000000" w:sz="2" w:space="0"/>
            </w:tcBorders>
            <w:tcMar>
              <w:left w:w="0" w:type="dxa"/>
              <w:right w:w="0" w:type="dxa"/>
            </w:tcMar>
          </w:tcPr>
          <w:p w14:paraId="1F5F1BBD">
            <w:pPr>
              <w:widowControl/>
              <w:autoSpaceDE w:val="0"/>
              <w:autoSpaceDN w:val="0"/>
              <w:spacing w:before="132" w:after="0" w:line="206" w:lineRule="exact"/>
              <w:ind w:left="0" w:right="0" w:firstLine="0"/>
              <w:jc w:val="center"/>
            </w:pPr>
            <w:r>
              <w:rPr>
                <w:rFonts w:ascii="nFwr8uGP+NotoSansMonoCJKsc" w:hAnsi="nFwr8uGP+NotoSansMonoCJKsc" w:eastAsia="nFwr8uGP+NotoSansMonoCJKsc"/>
                <w:color w:val="000000"/>
                <w:sz w:val="18"/>
              </w:rPr>
              <w:t>8</w:t>
            </w:r>
          </w:p>
        </w:tc>
      </w:tr>
      <w:tr w14:paraId="14A605F4">
        <w:tblPrEx>
          <w:tblCellMar>
            <w:top w:w="0" w:type="dxa"/>
            <w:left w:w="108" w:type="dxa"/>
            <w:bottom w:w="0" w:type="dxa"/>
            <w:right w:w="108" w:type="dxa"/>
          </w:tblCellMar>
        </w:tblPrEx>
        <w:trPr>
          <w:trHeight w:val="410" w:hRule="exact"/>
        </w:trPr>
        <w:tc>
          <w:tcPr>
            <w:tcW w:w="1006" w:type="dxa"/>
            <w:vMerge w:val="continue"/>
            <w:tcBorders>
              <w:top w:val="single" w:color="000000" w:sz="2" w:space="0"/>
              <w:left w:val="single" w:color="000000" w:sz="2" w:space="0"/>
              <w:bottom w:val="single" w:color="000000" w:sz="2" w:space="0"/>
              <w:right w:val="single" w:color="000000" w:sz="2" w:space="0"/>
            </w:tcBorders>
          </w:tcPr>
          <w:p w14:paraId="648BEDED"/>
        </w:tc>
        <w:tc>
          <w:tcPr>
            <w:tcW w:w="2012" w:type="dxa"/>
            <w:gridSpan w:val="2"/>
            <w:vMerge w:val="continue"/>
            <w:tcBorders>
              <w:top w:val="single" w:color="000000" w:sz="2" w:space="0"/>
              <w:left w:val="single" w:color="000000" w:sz="2" w:space="0"/>
              <w:bottom w:val="single" w:color="000000" w:sz="2" w:space="0"/>
              <w:right w:val="single" w:color="000000" w:sz="2" w:space="0"/>
            </w:tcBorders>
          </w:tcPr>
          <w:p w14:paraId="14B0B263"/>
        </w:tc>
        <w:tc>
          <w:tcPr>
            <w:tcW w:w="1006" w:type="dxa"/>
            <w:vMerge w:val="continue"/>
            <w:tcBorders>
              <w:top w:val="single" w:color="000000" w:sz="2" w:space="0"/>
              <w:left w:val="single" w:color="000000" w:sz="2" w:space="0"/>
              <w:bottom w:val="single" w:color="000000" w:sz="2" w:space="0"/>
              <w:right w:val="single" w:color="000000" w:sz="2" w:space="0"/>
            </w:tcBorders>
          </w:tcPr>
          <w:p w14:paraId="77BF0013"/>
        </w:tc>
        <w:tc>
          <w:tcPr>
            <w:tcW w:w="1006" w:type="dxa"/>
            <w:vMerge w:val="continue"/>
            <w:tcBorders>
              <w:top w:val="single" w:color="000000" w:sz="2" w:space="0"/>
              <w:left w:val="single" w:color="000000" w:sz="2" w:space="0"/>
              <w:bottom w:val="single" w:color="000000" w:sz="2" w:space="0"/>
              <w:right w:val="single" w:color="000000" w:sz="2" w:space="0"/>
            </w:tcBorders>
          </w:tcPr>
          <w:p w14:paraId="01720C28"/>
        </w:tc>
        <w:tc>
          <w:tcPr>
            <w:tcW w:w="2512"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2E470219">
            <w:pPr>
              <w:widowControl/>
              <w:autoSpaceDE w:val="0"/>
              <w:autoSpaceDN w:val="0"/>
              <w:spacing w:before="108" w:after="0" w:line="200" w:lineRule="exact"/>
              <w:ind w:left="0" w:right="0" w:firstLine="0"/>
              <w:jc w:val="center"/>
            </w:pPr>
            <w:r>
              <w:rPr>
                <w:rFonts w:ascii="U4lthha7+FZSSK" w:hAnsi="U4lthha7+FZSSK" w:eastAsia="U4lthha7+FZSSK"/>
                <w:color w:val="000000"/>
                <w:sz w:val="18"/>
              </w:rPr>
              <w:t>付款单据真实合法</w:t>
            </w:r>
          </w:p>
        </w:tc>
        <w:tc>
          <w:tcPr>
            <w:tcW w:w="1336" w:type="dxa"/>
            <w:tcBorders>
              <w:top w:val="single" w:color="000000" w:sz="2" w:space="0"/>
              <w:left w:val="single" w:color="000000" w:sz="2" w:space="0"/>
              <w:bottom w:val="single" w:color="000000" w:sz="2" w:space="0"/>
              <w:right w:val="single" w:color="000000" w:sz="2" w:space="0"/>
            </w:tcBorders>
            <w:tcMar>
              <w:left w:w="0" w:type="dxa"/>
              <w:right w:w="0" w:type="dxa"/>
            </w:tcMar>
          </w:tcPr>
          <w:p w14:paraId="7B5DE7D3">
            <w:pPr>
              <w:widowControl/>
              <w:autoSpaceDE w:val="0"/>
              <w:autoSpaceDN w:val="0"/>
              <w:spacing w:before="132" w:after="0" w:line="206" w:lineRule="exact"/>
              <w:ind w:left="0" w:right="0" w:firstLine="0"/>
              <w:jc w:val="center"/>
            </w:pPr>
            <w:r>
              <w:rPr>
                <w:rFonts w:ascii="nFwr8uGP+NotoSansMonoCJKsc" w:hAnsi="nFwr8uGP+NotoSansMonoCJKsc" w:eastAsia="nFwr8uGP+NotoSansMonoCJKsc"/>
                <w:color w:val="000000"/>
                <w:sz w:val="18"/>
              </w:rPr>
              <w:t>8</w:t>
            </w:r>
          </w:p>
        </w:tc>
        <w:tc>
          <w:tcPr>
            <w:tcW w:w="784" w:type="dxa"/>
            <w:tcBorders>
              <w:top w:val="single" w:color="000000" w:sz="2" w:space="0"/>
              <w:left w:val="single" w:color="000000" w:sz="2" w:space="0"/>
              <w:bottom w:val="single" w:color="000000" w:sz="2" w:space="0"/>
              <w:right w:val="single" w:color="000000" w:sz="2" w:space="0"/>
            </w:tcBorders>
            <w:tcMar>
              <w:left w:w="0" w:type="dxa"/>
              <w:right w:w="0" w:type="dxa"/>
            </w:tcMar>
          </w:tcPr>
          <w:p w14:paraId="1B963593">
            <w:pPr>
              <w:widowControl/>
              <w:autoSpaceDE w:val="0"/>
              <w:autoSpaceDN w:val="0"/>
              <w:spacing w:before="132" w:after="0" w:line="206" w:lineRule="exact"/>
              <w:ind w:left="0" w:right="0" w:firstLine="0"/>
              <w:jc w:val="center"/>
            </w:pPr>
            <w:r>
              <w:rPr>
                <w:rFonts w:ascii="nFwr8uGP+NotoSansMonoCJKsc" w:hAnsi="nFwr8uGP+NotoSansMonoCJKsc" w:eastAsia="nFwr8uGP+NotoSansMonoCJKsc"/>
                <w:color w:val="000000"/>
                <w:sz w:val="18"/>
              </w:rPr>
              <w:t>8</w:t>
            </w:r>
          </w:p>
        </w:tc>
      </w:tr>
      <w:tr w14:paraId="42E807F0">
        <w:tblPrEx>
          <w:tblCellMar>
            <w:top w:w="0" w:type="dxa"/>
            <w:left w:w="108" w:type="dxa"/>
            <w:bottom w:w="0" w:type="dxa"/>
            <w:right w:w="108" w:type="dxa"/>
          </w:tblCellMar>
        </w:tblPrEx>
        <w:trPr>
          <w:trHeight w:val="410" w:hRule="exact"/>
        </w:trPr>
        <w:tc>
          <w:tcPr>
            <w:tcW w:w="1006" w:type="dxa"/>
            <w:vMerge w:val="continue"/>
            <w:tcBorders>
              <w:top w:val="single" w:color="000000" w:sz="2" w:space="0"/>
              <w:left w:val="single" w:color="000000" w:sz="2" w:space="0"/>
              <w:bottom w:val="single" w:color="000000" w:sz="2" w:space="0"/>
              <w:right w:val="single" w:color="000000" w:sz="2" w:space="0"/>
            </w:tcBorders>
          </w:tcPr>
          <w:p w14:paraId="3E33B151"/>
        </w:tc>
        <w:tc>
          <w:tcPr>
            <w:tcW w:w="2012" w:type="dxa"/>
            <w:gridSpan w:val="2"/>
            <w:vMerge w:val="continue"/>
            <w:tcBorders>
              <w:top w:val="single" w:color="000000" w:sz="2" w:space="0"/>
              <w:left w:val="single" w:color="000000" w:sz="2" w:space="0"/>
              <w:bottom w:val="single" w:color="000000" w:sz="2" w:space="0"/>
              <w:right w:val="single" w:color="000000" w:sz="2" w:space="0"/>
            </w:tcBorders>
          </w:tcPr>
          <w:p w14:paraId="3BCDA281"/>
        </w:tc>
        <w:tc>
          <w:tcPr>
            <w:tcW w:w="1006" w:type="dxa"/>
            <w:vMerge w:val="continue"/>
            <w:tcBorders>
              <w:top w:val="single" w:color="000000" w:sz="2" w:space="0"/>
              <w:left w:val="single" w:color="000000" w:sz="2" w:space="0"/>
              <w:bottom w:val="single" w:color="000000" w:sz="2" w:space="0"/>
              <w:right w:val="single" w:color="000000" w:sz="2" w:space="0"/>
            </w:tcBorders>
          </w:tcPr>
          <w:p w14:paraId="3DD83C50"/>
        </w:tc>
        <w:tc>
          <w:tcPr>
            <w:tcW w:w="1006" w:type="dxa"/>
            <w:vMerge w:val="continue"/>
            <w:tcBorders>
              <w:top w:val="single" w:color="000000" w:sz="2" w:space="0"/>
              <w:left w:val="single" w:color="000000" w:sz="2" w:space="0"/>
              <w:bottom w:val="single" w:color="000000" w:sz="2" w:space="0"/>
              <w:right w:val="single" w:color="000000" w:sz="2" w:space="0"/>
            </w:tcBorders>
          </w:tcPr>
          <w:p w14:paraId="78A554A2"/>
        </w:tc>
        <w:tc>
          <w:tcPr>
            <w:tcW w:w="2512"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6F38915B">
            <w:pPr>
              <w:widowControl/>
              <w:autoSpaceDE w:val="0"/>
              <w:autoSpaceDN w:val="0"/>
              <w:spacing w:before="108" w:after="0" w:line="200" w:lineRule="exact"/>
              <w:ind w:left="0" w:right="0" w:firstLine="0"/>
              <w:jc w:val="center"/>
            </w:pPr>
            <w:r>
              <w:rPr>
                <w:rFonts w:ascii="U4lthha7+FZSSK" w:hAnsi="U4lthha7+FZSSK" w:eastAsia="U4lthha7+FZSSK"/>
                <w:color w:val="000000"/>
                <w:sz w:val="18"/>
              </w:rPr>
              <w:t>资金使用合规率</w:t>
            </w:r>
          </w:p>
        </w:tc>
        <w:tc>
          <w:tcPr>
            <w:tcW w:w="1336" w:type="dxa"/>
            <w:tcBorders>
              <w:top w:val="single" w:color="000000" w:sz="2" w:space="0"/>
              <w:left w:val="single" w:color="000000" w:sz="2" w:space="0"/>
              <w:bottom w:val="single" w:color="000000" w:sz="2" w:space="0"/>
              <w:right w:val="single" w:color="000000" w:sz="2" w:space="0"/>
            </w:tcBorders>
            <w:tcMar>
              <w:left w:w="0" w:type="dxa"/>
              <w:right w:w="0" w:type="dxa"/>
            </w:tcMar>
          </w:tcPr>
          <w:p w14:paraId="081069D6">
            <w:pPr>
              <w:widowControl/>
              <w:autoSpaceDE w:val="0"/>
              <w:autoSpaceDN w:val="0"/>
              <w:spacing w:before="132" w:after="0" w:line="206" w:lineRule="exact"/>
              <w:ind w:left="0" w:right="0" w:firstLine="0"/>
              <w:jc w:val="center"/>
            </w:pPr>
            <w:r>
              <w:rPr>
                <w:rFonts w:ascii="nFwr8uGP+NotoSansMonoCJKsc" w:hAnsi="nFwr8uGP+NotoSansMonoCJKsc" w:eastAsia="nFwr8uGP+NotoSansMonoCJKsc"/>
                <w:color w:val="000000"/>
                <w:sz w:val="18"/>
              </w:rPr>
              <w:t>8</w:t>
            </w:r>
          </w:p>
        </w:tc>
        <w:tc>
          <w:tcPr>
            <w:tcW w:w="784" w:type="dxa"/>
            <w:tcBorders>
              <w:top w:val="single" w:color="000000" w:sz="2" w:space="0"/>
              <w:left w:val="single" w:color="000000" w:sz="2" w:space="0"/>
              <w:bottom w:val="single" w:color="000000" w:sz="2" w:space="0"/>
              <w:right w:val="single" w:color="000000" w:sz="2" w:space="0"/>
            </w:tcBorders>
            <w:tcMar>
              <w:left w:w="0" w:type="dxa"/>
              <w:right w:w="0" w:type="dxa"/>
            </w:tcMar>
          </w:tcPr>
          <w:p w14:paraId="04373536">
            <w:pPr>
              <w:widowControl/>
              <w:autoSpaceDE w:val="0"/>
              <w:autoSpaceDN w:val="0"/>
              <w:spacing w:before="132" w:after="0" w:line="206" w:lineRule="exact"/>
              <w:ind w:left="0" w:right="0" w:firstLine="0"/>
              <w:jc w:val="center"/>
            </w:pPr>
            <w:r>
              <w:rPr>
                <w:rFonts w:ascii="nFwr8uGP+NotoSansMonoCJKsc" w:hAnsi="nFwr8uGP+NotoSansMonoCJKsc" w:eastAsia="nFwr8uGP+NotoSansMonoCJKsc"/>
                <w:color w:val="000000"/>
                <w:sz w:val="18"/>
              </w:rPr>
              <w:t>8</w:t>
            </w:r>
          </w:p>
        </w:tc>
      </w:tr>
      <w:tr w14:paraId="1358DD88">
        <w:tblPrEx>
          <w:tblCellMar>
            <w:top w:w="0" w:type="dxa"/>
            <w:left w:w="108" w:type="dxa"/>
            <w:bottom w:w="0" w:type="dxa"/>
            <w:right w:w="108" w:type="dxa"/>
          </w:tblCellMar>
        </w:tblPrEx>
        <w:trPr>
          <w:trHeight w:val="384" w:hRule="exact"/>
        </w:trPr>
        <w:tc>
          <w:tcPr>
            <w:tcW w:w="1006" w:type="dxa"/>
            <w:vMerge w:val="continue"/>
            <w:tcBorders>
              <w:top w:val="single" w:color="000000" w:sz="2" w:space="0"/>
              <w:left w:val="single" w:color="000000" w:sz="2" w:space="0"/>
              <w:bottom w:val="single" w:color="000000" w:sz="2" w:space="0"/>
              <w:right w:val="single" w:color="000000" w:sz="2" w:space="0"/>
            </w:tcBorders>
          </w:tcPr>
          <w:p w14:paraId="740E0B62"/>
        </w:tc>
        <w:tc>
          <w:tcPr>
            <w:tcW w:w="2012" w:type="dxa"/>
            <w:gridSpan w:val="2"/>
            <w:vMerge w:val="continue"/>
            <w:tcBorders>
              <w:top w:val="single" w:color="000000" w:sz="2" w:space="0"/>
              <w:left w:val="single" w:color="000000" w:sz="2" w:space="0"/>
              <w:bottom w:val="single" w:color="000000" w:sz="2" w:space="0"/>
              <w:right w:val="single" w:color="000000" w:sz="2" w:space="0"/>
            </w:tcBorders>
          </w:tcPr>
          <w:p w14:paraId="4095C55B"/>
        </w:tc>
        <w:tc>
          <w:tcPr>
            <w:tcW w:w="1596" w:type="dxa"/>
            <w:tcBorders>
              <w:top w:val="single" w:color="000000" w:sz="2" w:space="0"/>
              <w:left w:val="single" w:color="000000" w:sz="2" w:space="0"/>
              <w:bottom w:val="single" w:color="000000" w:sz="2" w:space="0"/>
              <w:right w:val="single" w:color="000000" w:sz="2" w:space="0"/>
            </w:tcBorders>
            <w:tcMar>
              <w:left w:w="0" w:type="dxa"/>
              <w:right w:w="0" w:type="dxa"/>
            </w:tcMar>
          </w:tcPr>
          <w:p w14:paraId="39BCF16B">
            <w:pPr>
              <w:widowControl/>
              <w:autoSpaceDE w:val="0"/>
              <w:autoSpaceDN w:val="0"/>
              <w:spacing w:before="94" w:after="0" w:line="200" w:lineRule="exact"/>
              <w:ind w:left="0" w:right="0" w:firstLine="0"/>
              <w:jc w:val="center"/>
            </w:pPr>
            <w:r>
              <w:rPr>
                <w:rFonts w:ascii="U4lthha7+FZSSK" w:hAnsi="U4lthha7+FZSSK" w:eastAsia="U4lthha7+FZSSK"/>
                <w:color w:val="000000"/>
                <w:sz w:val="18"/>
              </w:rPr>
              <w:t>产出时效</w:t>
            </w:r>
          </w:p>
        </w:tc>
        <w:tc>
          <w:tcPr>
            <w:tcW w:w="624" w:type="dxa"/>
            <w:tcBorders>
              <w:top w:val="single" w:color="000000" w:sz="2" w:space="0"/>
              <w:left w:val="single" w:color="000000" w:sz="2" w:space="0"/>
              <w:bottom w:val="single" w:color="000000" w:sz="2" w:space="0"/>
              <w:right w:val="single" w:color="000000" w:sz="2" w:space="0"/>
            </w:tcBorders>
            <w:tcMar>
              <w:left w:w="0" w:type="dxa"/>
              <w:right w:w="0" w:type="dxa"/>
            </w:tcMar>
          </w:tcPr>
          <w:p w14:paraId="00B9F4E8">
            <w:pPr>
              <w:widowControl/>
              <w:autoSpaceDE w:val="0"/>
              <w:autoSpaceDN w:val="0"/>
              <w:spacing w:before="142" w:after="0" w:line="206" w:lineRule="exact"/>
              <w:ind w:left="0" w:right="0" w:firstLine="0"/>
              <w:jc w:val="center"/>
            </w:pPr>
            <w:r>
              <w:rPr>
                <w:rFonts w:ascii="nFwr8uGP+NotoSansMonoCJKsc" w:hAnsi="nFwr8uGP+NotoSansMonoCJKsc" w:eastAsia="nFwr8uGP+NotoSansMonoCJKsc"/>
                <w:color w:val="000000"/>
                <w:sz w:val="18"/>
              </w:rPr>
              <w:t>7</w:t>
            </w:r>
          </w:p>
        </w:tc>
        <w:tc>
          <w:tcPr>
            <w:tcW w:w="2512"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572AD1F0">
            <w:pPr>
              <w:widowControl/>
              <w:autoSpaceDE w:val="0"/>
              <w:autoSpaceDN w:val="0"/>
              <w:spacing w:before="94" w:after="0" w:line="200" w:lineRule="exact"/>
              <w:ind w:left="0" w:right="0" w:firstLine="0"/>
              <w:jc w:val="center"/>
            </w:pPr>
            <w:r>
              <w:rPr>
                <w:rFonts w:ascii="U4lthha7+FZSSK" w:hAnsi="U4lthha7+FZSSK" w:eastAsia="U4lthha7+FZSSK"/>
                <w:color w:val="000000"/>
                <w:sz w:val="18"/>
              </w:rPr>
              <w:t>付款及时性</w:t>
            </w:r>
          </w:p>
        </w:tc>
        <w:tc>
          <w:tcPr>
            <w:tcW w:w="1336" w:type="dxa"/>
            <w:tcBorders>
              <w:top w:val="single" w:color="000000" w:sz="2" w:space="0"/>
              <w:left w:val="single" w:color="000000" w:sz="2" w:space="0"/>
              <w:bottom w:val="single" w:color="000000" w:sz="2" w:space="0"/>
              <w:right w:val="single" w:color="000000" w:sz="2" w:space="0"/>
            </w:tcBorders>
            <w:tcMar>
              <w:left w:w="0" w:type="dxa"/>
              <w:right w:w="0" w:type="dxa"/>
            </w:tcMar>
          </w:tcPr>
          <w:p w14:paraId="40E6EF66">
            <w:pPr>
              <w:widowControl/>
              <w:autoSpaceDE w:val="0"/>
              <w:autoSpaceDN w:val="0"/>
              <w:spacing w:before="118" w:after="0" w:line="206" w:lineRule="exact"/>
              <w:ind w:left="0" w:right="0" w:firstLine="0"/>
              <w:jc w:val="center"/>
            </w:pPr>
            <w:r>
              <w:rPr>
                <w:rFonts w:ascii="nFwr8uGP+NotoSansMonoCJKsc" w:hAnsi="nFwr8uGP+NotoSansMonoCJKsc" w:eastAsia="nFwr8uGP+NotoSansMonoCJKsc"/>
                <w:color w:val="000000"/>
                <w:sz w:val="18"/>
              </w:rPr>
              <w:t>7</w:t>
            </w:r>
          </w:p>
        </w:tc>
        <w:tc>
          <w:tcPr>
            <w:tcW w:w="784" w:type="dxa"/>
            <w:tcBorders>
              <w:top w:val="single" w:color="000000" w:sz="2" w:space="0"/>
              <w:left w:val="single" w:color="000000" w:sz="2" w:space="0"/>
              <w:bottom w:val="single" w:color="000000" w:sz="2" w:space="0"/>
              <w:right w:val="single" w:color="000000" w:sz="2" w:space="0"/>
            </w:tcBorders>
            <w:tcMar>
              <w:left w:w="0" w:type="dxa"/>
              <w:right w:w="0" w:type="dxa"/>
            </w:tcMar>
          </w:tcPr>
          <w:p w14:paraId="7E89BF0A">
            <w:pPr>
              <w:widowControl/>
              <w:autoSpaceDE w:val="0"/>
              <w:autoSpaceDN w:val="0"/>
              <w:spacing w:before="118" w:after="0" w:line="206" w:lineRule="exact"/>
              <w:ind w:left="0" w:right="0" w:firstLine="0"/>
              <w:jc w:val="center"/>
            </w:pPr>
            <w:r>
              <w:rPr>
                <w:rFonts w:ascii="nFwr8uGP+NotoSansMonoCJKsc" w:hAnsi="nFwr8uGP+NotoSansMonoCJKsc" w:eastAsia="nFwr8uGP+NotoSansMonoCJKsc"/>
                <w:color w:val="000000"/>
                <w:sz w:val="18"/>
              </w:rPr>
              <w:t>6</w:t>
            </w:r>
          </w:p>
        </w:tc>
      </w:tr>
      <w:tr w14:paraId="762F4FBC">
        <w:tblPrEx>
          <w:tblCellMar>
            <w:top w:w="0" w:type="dxa"/>
            <w:left w:w="108" w:type="dxa"/>
            <w:bottom w:w="0" w:type="dxa"/>
            <w:right w:w="108" w:type="dxa"/>
          </w:tblCellMar>
        </w:tblPrEx>
        <w:trPr>
          <w:trHeight w:val="410" w:hRule="exact"/>
        </w:trPr>
        <w:tc>
          <w:tcPr>
            <w:tcW w:w="1006" w:type="dxa"/>
            <w:vMerge w:val="continue"/>
            <w:tcBorders>
              <w:top w:val="single" w:color="000000" w:sz="2" w:space="0"/>
              <w:left w:val="single" w:color="000000" w:sz="2" w:space="0"/>
              <w:bottom w:val="single" w:color="000000" w:sz="2" w:space="0"/>
              <w:right w:val="single" w:color="000000" w:sz="2" w:space="0"/>
            </w:tcBorders>
          </w:tcPr>
          <w:p w14:paraId="610ABAD6"/>
        </w:tc>
        <w:tc>
          <w:tcPr>
            <w:tcW w:w="2012" w:type="dxa"/>
            <w:gridSpan w:val="2"/>
            <w:vMerge w:val="continue"/>
            <w:tcBorders>
              <w:top w:val="single" w:color="000000" w:sz="2" w:space="0"/>
              <w:left w:val="single" w:color="000000" w:sz="2" w:space="0"/>
              <w:bottom w:val="single" w:color="000000" w:sz="2" w:space="0"/>
              <w:right w:val="single" w:color="000000" w:sz="2" w:space="0"/>
            </w:tcBorders>
          </w:tcPr>
          <w:p w14:paraId="02F16A19"/>
        </w:tc>
        <w:tc>
          <w:tcPr>
            <w:tcW w:w="1596" w:type="dxa"/>
            <w:tcBorders>
              <w:top w:val="single" w:color="000000" w:sz="2" w:space="0"/>
              <w:left w:val="single" w:color="000000" w:sz="2" w:space="0"/>
              <w:bottom w:val="single" w:color="000000" w:sz="2" w:space="0"/>
              <w:right w:val="single" w:color="000000" w:sz="2" w:space="0"/>
            </w:tcBorders>
            <w:tcMar>
              <w:left w:w="0" w:type="dxa"/>
              <w:right w:w="0" w:type="dxa"/>
            </w:tcMar>
          </w:tcPr>
          <w:p w14:paraId="6D7C44A9">
            <w:pPr>
              <w:widowControl/>
              <w:autoSpaceDE w:val="0"/>
              <w:autoSpaceDN w:val="0"/>
              <w:spacing w:before="108" w:after="0" w:line="200" w:lineRule="exact"/>
              <w:ind w:left="0" w:right="0" w:firstLine="0"/>
              <w:jc w:val="center"/>
            </w:pPr>
            <w:r>
              <w:rPr>
                <w:rFonts w:ascii="U4lthha7+FZSSK" w:hAnsi="U4lthha7+FZSSK" w:eastAsia="U4lthha7+FZSSK"/>
                <w:color w:val="000000"/>
                <w:sz w:val="18"/>
              </w:rPr>
              <w:t>产出成本</w:t>
            </w:r>
          </w:p>
        </w:tc>
        <w:tc>
          <w:tcPr>
            <w:tcW w:w="624" w:type="dxa"/>
            <w:tcBorders>
              <w:top w:val="single" w:color="000000" w:sz="2" w:space="0"/>
              <w:left w:val="single" w:color="000000" w:sz="2" w:space="0"/>
              <w:bottom w:val="single" w:color="000000" w:sz="2" w:space="0"/>
              <w:right w:val="single" w:color="000000" w:sz="2" w:space="0"/>
            </w:tcBorders>
            <w:tcMar>
              <w:left w:w="0" w:type="dxa"/>
              <w:right w:w="0" w:type="dxa"/>
            </w:tcMar>
          </w:tcPr>
          <w:p w14:paraId="071528B2">
            <w:pPr>
              <w:widowControl/>
              <w:autoSpaceDE w:val="0"/>
              <w:autoSpaceDN w:val="0"/>
              <w:spacing w:before="156" w:after="0" w:line="208" w:lineRule="exact"/>
              <w:ind w:left="0" w:right="0" w:firstLine="0"/>
              <w:jc w:val="center"/>
            </w:pPr>
            <w:r>
              <w:rPr>
                <w:rFonts w:ascii="nFwr8uGP+NotoSansMonoCJKsc" w:hAnsi="nFwr8uGP+NotoSansMonoCJKsc" w:eastAsia="nFwr8uGP+NotoSansMonoCJKsc"/>
                <w:color w:val="000000"/>
                <w:sz w:val="18"/>
              </w:rPr>
              <w:t>7</w:t>
            </w:r>
          </w:p>
        </w:tc>
        <w:tc>
          <w:tcPr>
            <w:tcW w:w="2512"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6F82FF82">
            <w:pPr>
              <w:widowControl/>
              <w:autoSpaceDE w:val="0"/>
              <w:autoSpaceDN w:val="0"/>
              <w:spacing w:before="108" w:after="0" w:line="200" w:lineRule="exact"/>
              <w:ind w:left="0" w:right="0" w:firstLine="0"/>
              <w:jc w:val="center"/>
            </w:pPr>
            <w:r>
              <w:rPr>
                <w:rFonts w:ascii="U4lthha7+FZSSK" w:hAnsi="U4lthha7+FZSSK" w:eastAsia="U4lthha7+FZSSK"/>
                <w:color w:val="000000"/>
                <w:sz w:val="18"/>
              </w:rPr>
              <w:t>经济成本指标</w:t>
            </w:r>
          </w:p>
        </w:tc>
        <w:tc>
          <w:tcPr>
            <w:tcW w:w="1336" w:type="dxa"/>
            <w:tcBorders>
              <w:top w:val="single" w:color="000000" w:sz="2" w:space="0"/>
              <w:left w:val="single" w:color="000000" w:sz="2" w:space="0"/>
              <w:bottom w:val="single" w:color="000000" w:sz="2" w:space="0"/>
              <w:right w:val="single" w:color="000000" w:sz="2" w:space="0"/>
            </w:tcBorders>
            <w:tcMar>
              <w:left w:w="0" w:type="dxa"/>
              <w:right w:w="0" w:type="dxa"/>
            </w:tcMar>
          </w:tcPr>
          <w:p w14:paraId="646B8F09">
            <w:pPr>
              <w:widowControl/>
              <w:autoSpaceDE w:val="0"/>
              <w:autoSpaceDN w:val="0"/>
              <w:spacing w:before="132" w:after="0" w:line="208" w:lineRule="exact"/>
              <w:ind w:left="0" w:right="0" w:firstLine="0"/>
              <w:jc w:val="center"/>
            </w:pPr>
            <w:r>
              <w:rPr>
                <w:rFonts w:ascii="nFwr8uGP+NotoSansMonoCJKsc" w:hAnsi="nFwr8uGP+NotoSansMonoCJKsc" w:eastAsia="nFwr8uGP+NotoSansMonoCJKsc"/>
                <w:color w:val="000000"/>
                <w:sz w:val="18"/>
              </w:rPr>
              <w:t>7</w:t>
            </w:r>
          </w:p>
        </w:tc>
        <w:tc>
          <w:tcPr>
            <w:tcW w:w="784" w:type="dxa"/>
            <w:tcBorders>
              <w:top w:val="single" w:color="000000" w:sz="2" w:space="0"/>
              <w:left w:val="single" w:color="000000" w:sz="2" w:space="0"/>
              <w:bottom w:val="single" w:color="000000" w:sz="2" w:space="0"/>
              <w:right w:val="single" w:color="000000" w:sz="2" w:space="0"/>
            </w:tcBorders>
            <w:tcMar>
              <w:left w:w="0" w:type="dxa"/>
              <w:right w:w="0" w:type="dxa"/>
            </w:tcMar>
          </w:tcPr>
          <w:p w14:paraId="29232AA1">
            <w:pPr>
              <w:widowControl/>
              <w:autoSpaceDE w:val="0"/>
              <w:autoSpaceDN w:val="0"/>
              <w:spacing w:before="132" w:after="0" w:line="208" w:lineRule="exact"/>
              <w:ind w:left="0" w:right="0" w:firstLine="0"/>
              <w:jc w:val="center"/>
            </w:pPr>
            <w:r>
              <w:rPr>
                <w:rFonts w:ascii="nFwr8uGP+NotoSansMonoCJKsc" w:hAnsi="nFwr8uGP+NotoSansMonoCJKsc" w:eastAsia="nFwr8uGP+NotoSansMonoCJKsc"/>
                <w:color w:val="000000"/>
                <w:sz w:val="18"/>
              </w:rPr>
              <w:t>7</w:t>
            </w:r>
          </w:p>
        </w:tc>
      </w:tr>
      <w:tr w14:paraId="01E3FC8C">
        <w:tblPrEx>
          <w:tblCellMar>
            <w:top w:w="0" w:type="dxa"/>
            <w:left w:w="108" w:type="dxa"/>
            <w:bottom w:w="0" w:type="dxa"/>
            <w:right w:w="108" w:type="dxa"/>
          </w:tblCellMar>
        </w:tblPrEx>
        <w:trPr>
          <w:trHeight w:val="410" w:hRule="exact"/>
        </w:trPr>
        <w:tc>
          <w:tcPr>
            <w:tcW w:w="1006" w:type="dxa"/>
            <w:vMerge w:val="continue"/>
            <w:tcBorders>
              <w:top w:val="single" w:color="000000" w:sz="2" w:space="0"/>
              <w:left w:val="single" w:color="000000" w:sz="2" w:space="0"/>
              <w:bottom w:val="single" w:color="000000" w:sz="2" w:space="0"/>
              <w:right w:val="single" w:color="000000" w:sz="2" w:space="0"/>
            </w:tcBorders>
          </w:tcPr>
          <w:p w14:paraId="378107B0"/>
        </w:tc>
        <w:tc>
          <w:tcPr>
            <w:tcW w:w="2012" w:type="dxa"/>
            <w:gridSpan w:val="2"/>
            <w:vMerge w:val="continue"/>
            <w:tcBorders>
              <w:top w:val="single" w:color="000000" w:sz="2" w:space="0"/>
              <w:left w:val="single" w:color="000000" w:sz="2" w:space="0"/>
              <w:bottom w:val="single" w:color="000000" w:sz="2" w:space="0"/>
              <w:right w:val="single" w:color="000000" w:sz="2" w:space="0"/>
            </w:tcBorders>
          </w:tcPr>
          <w:p w14:paraId="2B8077A1"/>
        </w:tc>
        <w:tc>
          <w:tcPr>
            <w:tcW w:w="1596" w:type="dxa"/>
            <w:tcBorders>
              <w:top w:val="single" w:color="000000" w:sz="2" w:space="0"/>
              <w:left w:val="single" w:color="000000" w:sz="2" w:space="0"/>
              <w:bottom w:val="single" w:color="000000" w:sz="2" w:space="0"/>
              <w:right w:val="single" w:color="000000" w:sz="2" w:space="0"/>
            </w:tcBorders>
            <w:tcMar>
              <w:left w:w="0" w:type="dxa"/>
              <w:right w:w="0" w:type="dxa"/>
            </w:tcMar>
          </w:tcPr>
          <w:p w14:paraId="5AA83558">
            <w:pPr>
              <w:widowControl/>
              <w:autoSpaceDE w:val="0"/>
              <w:autoSpaceDN w:val="0"/>
              <w:spacing w:before="108" w:after="0" w:line="200" w:lineRule="exact"/>
              <w:ind w:left="0" w:right="0" w:firstLine="0"/>
              <w:jc w:val="center"/>
            </w:pPr>
            <w:r>
              <w:rPr>
                <w:rFonts w:ascii="U4lthha7+FZSSK" w:hAnsi="U4lthha7+FZSSK" w:eastAsia="U4lthha7+FZSSK"/>
                <w:color w:val="000000"/>
                <w:sz w:val="18"/>
              </w:rPr>
              <w:t>社会效益</w:t>
            </w:r>
          </w:p>
        </w:tc>
        <w:tc>
          <w:tcPr>
            <w:tcW w:w="624" w:type="dxa"/>
            <w:tcBorders>
              <w:top w:val="single" w:color="000000" w:sz="2" w:space="0"/>
              <w:left w:val="single" w:color="000000" w:sz="2" w:space="0"/>
              <w:bottom w:val="single" w:color="000000" w:sz="2" w:space="0"/>
              <w:right w:val="single" w:color="000000" w:sz="2" w:space="0"/>
            </w:tcBorders>
            <w:tcMar>
              <w:left w:w="0" w:type="dxa"/>
              <w:right w:w="0" w:type="dxa"/>
            </w:tcMar>
          </w:tcPr>
          <w:p w14:paraId="4C3A63ED">
            <w:pPr>
              <w:widowControl/>
              <w:autoSpaceDE w:val="0"/>
              <w:autoSpaceDN w:val="0"/>
              <w:spacing w:before="156" w:after="0" w:line="208" w:lineRule="exact"/>
              <w:ind w:left="0" w:right="0" w:firstLine="0"/>
              <w:jc w:val="center"/>
            </w:pPr>
            <w:r>
              <w:rPr>
                <w:rFonts w:ascii="nFwr8uGP+NotoSansMonoCJKsc" w:hAnsi="nFwr8uGP+NotoSansMonoCJKsc" w:eastAsia="nFwr8uGP+NotoSansMonoCJKsc"/>
                <w:color w:val="000000"/>
                <w:sz w:val="18"/>
              </w:rPr>
              <w:t>7</w:t>
            </w:r>
          </w:p>
        </w:tc>
        <w:tc>
          <w:tcPr>
            <w:tcW w:w="2512"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12878D9D">
            <w:pPr>
              <w:widowControl/>
              <w:autoSpaceDE w:val="0"/>
              <w:autoSpaceDN w:val="0"/>
              <w:spacing w:before="108" w:after="0" w:line="200" w:lineRule="exact"/>
              <w:ind w:left="0" w:right="0" w:firstLine="0"/>
              <w:jc w:val="center"/>
            </w:pPr>
            <w:r>
              <w:rPr>
                <w:rFonts w:ascii="U4lthha7+FZSSK" w:hAnsi="U4lthha7+FZSSK" w:eastAsia="U4lthha7+FZSSK"/>
                <w:color w:val="000000"/>
                <w:sz w:val="18"/>
              </w:rPr>
              <w:t>促进社会和谐发展</w:t>
            </w:r>
          </w:p>
        </w:tc>
        <w:tc>
          <w:tcPr>
            <w:tcW w:w="1336" w:type="dxa"/>
            <w:tcBorders>
              <w:top w:val="single" w:color="000000" w:sz="2" w:space="0"/>
              <w:left w:val="single" w:color="000000" w:sz="2" w:space="0"/>
              <w:bottom w:val="single" w:color="000000" w:sz="2" w:space="0"/>
              <w:right w:val="single" w:color="000000" w:sz="2" w:space="0"/>
            </w:tcBorders>
            <w:tcMar>
              <w:left w:w="0" w:type="dxa"/>
              <w:right w:w="0" w:type="dxa"/>
            </w:tcMar>
          </w:tcPr>
          <w:p w14:paraId="6412C607">
            <w:pPr>
              <w:widowControl/>
              <w:autoSpaceDE w:val="0"/>
              <w:autoSpaceDN w:val="0"/>
              <w:spacing w:before="132" w:after="0" w:line="208" w:lineRule="exact"/>
              <w:ind w:left="0" w:right="0" w:firstLine="0"/>
              <w:jc w:val="center"/>
            </w:pPr>
            <w:r>
              <w:rPr>
                <w:rFonts w:ascii="nFwr8uGP+NotoSansMonoCJKsc" w:hAnsi="nFwr8uGP+NotoSansMonoCJKsc" w:eastAsia="nFwr8uGP+NotoSansMonoCJKsc"/>
                <w:color w:val="000000"/>
                <w:sz w:val="18"/>
              </w:rPr>
              <w:t>7</w:t>
            </w:r>
          </w:p>
        </w:tc>
        <w:tc>
          <w:tcPr>
            <w:tcW w:w="784" w:type="dxa"/>
            <w:tcBorders>
              <w:top w:val="single" w:color="000000" w:sz="2" w:space="0"/>
              <w:left w:val="single" w:color="000000" w:sz="2" w:space="0"/>
              <w:bottom w:val="single" w:color="000000" w:sz="2" w:space="0"/>
              <w:right w:val="single" w:color="000000" w:sz="2" w:space="0"/>
            </w:tcBorders>
            <w:tcMar>
              <w:left w:w="0" w:type="dxa"/>
              <w:right w:w="0" w:type="dxa"/>
            </w:tcMar>
          </w:tcPr>
          <w:p w14:paraId="6B962206">
            <w:pPr>
              <w:widowControl/>
              <w:autoSpaceDE w:val="0"/>
              <w:autoSpaceDN w:val="0"/>
              <w:spacing w:before="132" w:after="0" w:line="208" w:lineRule="exact"/>
              <w:ind w:left="0" w:right="0" w:firstLine="0"/>
              <w:jc w:val="center"/>
            </w:pPr>
            <w:r>
              <w:rPr>
                <w:rFonts w:ascii="nFwr8uGP+NotoSansMonoCJKsc" w:hAnsi="nFwr8uGP+NotoSansMonoCJKsc" w:eastAsia="nFwr8uGP+NotoSansMonoCJKsc"/>
                <w:color w:val="000000"/>
                <w:sz w:val="18"/>
              </w:rPr>
              <w:t>7</w:t>
            </w:r>
          </w:p>
        </w:tc>
      </w:tr>
      <w:tr w14:paraId="5AC00ED8">
        <w:tblPrEx>
          <w:tblCellMar>
            <w:top w:w="0" w:type="dxa"/>
            <w:left w:w="108" w:type="dxa"/>
            <w:bottom w:w="0" w:type="dxa"/>
            <w:right w:w="108" w:type="dxa"/>
          </w:tblCellMar>
        </w:tblPrEx>
        <w:trPr>
          <w:trHeight w:val="506" w:hRule="exact"/>
        </w:trPr>
        <w:tc>
          <w:tcPr>
            <w:tcW w:w="1006" w:type="dxa"/>
            <w:vMerge w:val="continue"/>
            <w:tcBorders>
              <w:top w:val="single" w:color="000000" w:sz="2" w:space="0"/>
              <w:left w:val="single" w:color="000000" w:sz="2" w:space="0"/>
              <w:bottom w:val="single" w:color="000000" w:sz="2" w:space="0"/>
              <w:right w:val="single" w:color="000000" w:sz="2" w:space="0"/>
            </w:tcBorders>
          </w:tcPr>
          <w:p w14:paraId="767920AB"/>
        </w:tc>
        <w:tc>
          <w:tcPr>
            <w:tcW w:w="2012" w:type="dxa"/>
            <w:gridSpan w:val="2"/>
            <w:vMerge w:val="continue"/>
            <w:tcBorders>
              <w:top w:val="single" w:color="000000" w:sz="2" w:space="0"/>
              <w:left w:val="single" w:color="000000" w:sz="2" w:space="0"/>
              <w:bottom w:val="single" w:color="000000" w:sz="2" w:space="0"/>
              <w:right w:val="single" w:color="000000" w:sz="2" w:space="0"/>
            </w:tcBorders>
          </w:tcPr>
          <w:p w14:paraId="7B65F28F"/>
        </w:tc>
        <w:tc>
          <w:tcPr>
            <w:tcW w:w="1596" w:type="dxa"/>
            <w:tcBorders>
              <w:top w:val="single" w:color="000000" w:sz="2" w:space="0"/>
              <w:left w:val="single" w:color="000000" w:sz="2" w:space="0"/>
              <w:bottom w:val="single" w:color="000000" w:sz="2" w:space="0"/>
              <w:right w:val="single" w:color="000000" w:sz="2" w:space="0"/>
            </w:tcBorders>
            <w:tcMar>
              <w:left w:w="0" w:type="dxa"/>
              <w:right w:w="0" w:type="dxa"/>
            </w:tcMar>
          </w:tcPr>
          <w:p w14:paraId="5B73A112">
            <w:pPr>
              <w:widowControl/>
              <w:autoSpaceDE w:val="0"/>
              <w:autoSpaceDN w:val="0"/>
              <w:spacing w:before="154" w:after="0" w:line="200" w:lineRule="exact"/>
              <w:ind w:left="0" w:right="0" w:firstLine="0"/>
              <w:jc w:val="center"/>
            </w:pPr>
            <w:r>
              <w:rPr>
                <w:rFonts w:ascii="U4lthha7+FZSSK" w:hAnsi="U4lthha7+FZSSK" w:eastAsia="U4lthha7+FZSSK"/>
                <w:color w:val="000000"/>
                <w:sz w:val="18"/>
              </w:rPr>
              <w:t>满意度</w:t>
            </w:r>
          </w:p>
        </w:tc>
        <w:tc>
          <w:tcPr>
            <w:tcW w:w="624" w:type="dxa"/>
            <w:tcBorders>
              <w:top w:val="single" w:color="000000" w:sz="2" w:space="0"/>
              <w:left w:val="single" w:color="000000" w:sz="2" w:space="0"/>
              <w:bottom w:val="single" w:color="000000" w:sz="2" w:space="0"/>
              <w:right w:val="single" w:color="000000" w:sz="2" w:space="0"/>
            </w:tcBorders>
            <w:tcMar>
              <w:left w:w="0" w:type="dxa"/>
              <w:right w:w="0" w:type="dxa"/>
            </w:tcMar>
          </w:tcPr>
          <w:p w14:paraId="038C714E">
            <w:pPr>
              <w:widowControl/>
              <w:autoSpaceDE w:val="0"/>
              <w:autoSpaceDN w:val="0"/>
              <w:spacing w:before="198" w:after="0" w:line="206" w:lineRule="exact"/>
              <w:ind w:left="0" w:right="0" w:firstLine="0"/>
              <w:jc w:val="center"/>
            </w:pPr>
            <w:r>
              <w:rPr>
                <w:rFonts w:ascii="nFwr8uGP+NotoSansMonoCJKsc" w:hAnsi="nFwr8uGP+NotoSansMonoCJKsc" w:eastAsia="nFwr8uGP+NotoSansMonoCJKsc"/>
                <w:color w:val="000000"/>
                <w:sz w:val="18"/>
              </w:rPr>
              <w:t>7</w:t>
            </w:r>
          </w:p>
        </w:tc>
        <w:tc>
          <w:tcPr>
            <w:tcW w:w="2512"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5AED9E2B">
            <w:pPr>
              <w:widowControl/>
              <w:autoSpaceDE w:val="0"/>
              <w:autoSpaceDN w:val="0"/>
              <w:spacing w:before="154" w:after="0" w:line="200" w:lineRule="exact"/>
              <w:ind w:left="0" w:right="0" w:firstLine="0"/>
              <w:jc w:val="center"/>
            </w:pPr>
            <w:r>
              <w:rPr>
                <w:rFonts w:ascii="U4lthha7+FZSSK" w:hAnsi="U4lthha7+FZSSK" w:eastAsia="U4lthha7+FZSSK"/>
                <w:color w:val="000000"/>
                <w:sz w:val="18"/>
              </w:rPr>
              <w:t>社会群众满意度</w:t>
            </w:r>
          </w:p>
        </w:tc>
        <w:tc>
          <w:tcPr>
            <w:tcW w:w="1336" w:type="dxa"/>
            <w:tcBorders>
              <w:top w:val="single" w:color="000000" w:sz="2" w:space="0"/>
              <w:left w:val="single" w:color="000000" w:sz="2" w:space="0"/>
              <w:bottom w:val="single" w:color="000000" w:sz="2" w:space="0"/>
              <w:right w:val="single" w:color="000000" w:sz="2" w:space="0"/>
            </w:tcBorders>
            <w:tcMar>
              <w:left w:w="0" w:type="dxa"/>
              <w:right w:w="0" w:type="dxa"/>
            </w:tcMar>
          </w:tcPr>
          <w:p w14:paraId="12F09F65">
            <w:pPr>
              <w:widowControl/>
              <w:autoSpaceDE w:val="0"/>
              <w:autoSpaceDN w:val="0"/>
              <w:spacing w:before="178" w:after="0" w:line="208" w:lineRule="exact"/>
              <w:ind w:left="0" w:right="0" w:firstLine="0"/>
              <w:jc w:val="center"/>
            </w:pPr>
            <w:r>
              <w:rPr>
                <w:rFonts w:ascii="nFwr8uGP+NotoSansMonoCJKsc" w:hAnsi="nFwr8uGP+NotoSansMonoCJKsc" w:eastAsia="nFwr8uGP+NotoSansMonoCJKsc"/>
                <w:color w:val="000000"/>
                <w:sz w:val="18"/>
              </w:rPr>
              <w:t>7</w:t>
            </w:r>
          </w:p>
        </w:tc>
        <w:tc>
          <w:tcPr>
            <w:tcW w:w="784" w:type="dxa"/>
            <w:tcBorders>
              <w:top w:val="single" w:color="000000" w:sz="2" w:space="0"/>
              <w:left w:val="single" w:color="000000" w:sz="2" w:space="0"/>
              <w:bottom w:val="single" w:color="000000" w:sz="2" w:space="0"/>
              <w:right w:val="single" w:color="000000" w:sz="2" w:space="0"/>
            </w:tcBorders>
            <w:tcMar>
              <w:left w:w="0" w:type="dxa"/>
              <w:right w:w="0" w:type="dxa"/>
            </w:tcMar>
          </w:tcPr>
          <w:p w14:paraId="7304BD5B">
            <w:pPr>
              <w:widowControl/>
              <w:autoSpaceDE w:val="0"/>
              <w:autoSpaceDN w:val="0"/>
              <w:spacing w:before="178" w:after="0" w:line="208" w:lineRule="exact"/>
              <w:ind w:left="0" w:right="402" w:firstLine="0"/>
              <w:jc w:val="right"/>
            </w:pPr>
            <w:r>
              <w:rPr>
                <w:rFonts w:ascii="nFwr8uGP+NotoSansMonoCJKsc" w:hAnsi="nFwr8uGP+NotoSansMonoCJKsc" w:eastAsia="nFwr8uGP+NotoSansMonoCJKsc"/>
                <w:color w:val="000000"/>
                <w:sz w:val="18"/>
              </w:rPr>
              <w:t>7</w:t>
            </w:r>
          </w:p>
        </w:tc>
      </w:tr>
      <w:tr w14:paraId="5A39972C">
        <w:tblPrEx>
          <w:tblCellMar>
            <w:top w:w="0" w:type="dxa"/>
            <w:left w:w="108" w:type="dxa"/>
            <w:bottom w:w="0" w:type="dxa"/>
            <w:right w:w="108" w:type="dxa"/>
          </w:tblCellMar>
        </w:tblPrEx>
        <w:trPr>
          <w:trHeight w:val="410" w:hRule="exact"/>
        </w:trPr>
        <w:tc>
          <w:tcPr>
            <w:tcW w:w="1414" w:type="dxa"/>
            <w:tcBorders>
              <w:top w:val="single" w:color="000000" w:sz="2" w:space="0"/>
              <w:left w:val="single" w:color="000000" w:sz="2" w:space="0"/>
              <w:bottom w:val="single" w:color="000000" w:sz="2" w:space="0"/>
              <w:right w:val="single" w:color="000000" w:sz="2" w:space="0"/>
            </w:tcBorders>
            <w:tcMar>
              <w:left w:w="0" w:type="dxa"/>
              <w:right w:w="0" w:type="dxa"/>
            </w:tcMar>
          </w:tcPr>
          <w:p w14:paraId="266D0074">
            <w:pPr>
              <w:widowControl/>
              <w:autoSpaceDE w:val="0"/>
              <w:autoSpaceDN w:val="0"/>
              <w:spacing w:before="106" w:after="0" w:line="200" w:lineRule="exact"/>
              <w:ind w:left="0" w:right="0" w:firstLine="0"/>
              <w:jc w:val="center"/>
            </w:pPr>
            <w:r>
              <w:rPr>
                <w:rFonts w:ascii="U4lthha7+FZSSK" w:hAnsi="U4lthha7+FZSSK" w:eastAsia="U4lthha7+FZSSK"/>
                <w:color w:val="000000"/>
                <w:sz w:val="18"/>
              </w:rPr>
              <w:t>总分</w:t>
            </w:r>
          </w:p>
        </w:tc>
        <w:tc>
          <w:tcPr>
            <w:tcW w:w="750"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4AB883D2">
            <w:pPr>
              <w:widowControl/>
              <w:autoSpaceDE w:val="0"/>
              <w:autoSpaceDN w:val="0"/>
              <w:spacing w:before="132" w:after="0" w:line="206" w:lineRule="exact"/>
              <w:ind w:left="0" w:right="0" w:firstLine="0"/>
              <w:jc w:val="center"/>
            </w:pPr>
            <w:r>
              <w:rPr>
                <w:rFonts w:ascii="nFwr8uGP+NotoSansMonoCJKsc" w:hAnsi="nFwr8uGP+NotoSansMonoCJKsc" w:eastAsia="nFwr8uGP+NotoSansMonoCJKsc"/>
                <w:color w:val="000000"/>
                <w:sz w:val="18"/>
              </w:rPr>
              <w:t>100</w:t>
            </w:r>
          </w:p>
        </w:tc>
        <w:tc>
          <w:tcPr>
            <w:tcW w:w="1596" w:type="dxa"/>
            <w:tcBorders>
              <w:top w:val="single" w:color="000000" w:sz="2" w:space="0"/>
              <w:left w:val="single" w:color="000000" w:sz="2" w:space="0"/>
              <w:bottom w:val="single" w:color="000000" w:sz="2" w:space="0"/>
              <w:right w:val="single" w:color="000000" w:sz="2" w:space="0"/>
            </w:tcBorders>
            <w:tcMar>
              <w:left w:w="0" w:type="dxa"/>
              <w:right w:w="0" w:type="dxa"/>
            </w:tcMar>
          </w:tcPr>
          <w:p w14:paraId="36BC2162"/>
        </w:tc>
        <w:tc>
          <w:tcPr>
            <w:tcW w:w="624" w:type="dxa"/>
            <w:tcBorders>
              <w:top w:val="single" w:color="000000" w:sz="2" w:space="0"/>
              <w:left w:val="single" w:color="000000" w:sz="2" w:space="0"/>
              <w:bottom w:val="single" w:color="000000" w:sz="2" w:space="0"/>
              <w:right w:val="single" w:color="000000" w:sz="2" w:space="0"/>
            </w:tcBorders>
            <w:tcMar>
              <w:left w:w="0" w:type="dxa"/>
              <w:right w:w="0" w:type="dxa"/>
            </w:tcMar>
          </w:tcPr>
          <w:p w14:paraId="752BA677">
            <w:pPr>
              <w:widowControl/>
              <w:autoSpaceDE w:val="0"/>
              <w:autoSpaceDN w:val="0"/>
              <w:spacing w:before="132" w:after="0" w:line="206" w:lineRule="exact"/>
              <w:ind w:left="0" w:right="0" w:firstLine="0"/>
              <w:jc w:val="center"/>
            </w:pPr>
            <w:r>
              <w:rPr>
                <w:rFonts w:ascii="nFwr8uGP+NotoSansMonoCJKsc" w:hAnsi="nFwr8uGP+NotoSansMonoCJKsc" w:eastAsia="nFwr8uGP+NotoSansMonoCJKsc"/>
                <w:color w:val="000000"/>
                <w:sz w:val="18"/>
              </w:rPr>
              <w:t>100</w:t>
            </w:r>
          </w:p>
        </w:tc>
        <w:tc>
          <w:tcPr>
            <w:tcW w:w="2512"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6EDBF415"/>
        </w:tc>
        <w:tc>
          <w:tcPr>
            <w:tcW w:w="1336" w:type="dxa"/>
            <w:tcBorders>
              <w:top w:val="single" w:color="000000" w:sz="2" w:space="0"/>
              <w:left w:val="single" w:color="000000" w:sz="2" w:space="0"/>
              <w:bottom w:val="single" w:color="000000" w:sz="2" w:space="0"/>
              <w:right w:val="single" w:color="000000" w:sz="2" w:space="0"/>
            </w:tcBorders>
            <w:tcMar>
              <w:left w:w="0" w:type="dxa"/>
              <w:right w:w="0" w:type="dxa"/>
            </w:tcMar>
          </w:tcPr>
          <w:p w14:paraId="4E589A89">
            <w:pPr>
              <w:widowControl/>
              <w:autoSpaceDE w:val="0"/>
              <w:autoSpaceDN w:val="0"/>
              <w:spacing w:before="132" w:after="0" w:line="206" w:lineRule="exact"/>
              <w:ind w:left="0" w:right="0" w:firstLine="0"/>
              <w:jc w:val="center"/>
            </w:pPr>
            <w:r>
              <w:rPr>
                <w:rFonts w:ascii="nFwr8uGP+NotoSansMonoCJKsc" w:hAnsi="nFwr8uGP+NotoSansMonoCJKsc" w:eastAsia="nFwr8uGP+NotoSansMonoCJKsc"/>
                <w:color w:val="000000"/>
                <w:sz w:val="18"/>
              </w:rPr>
              <w:t>100</w:t>
            </w:r>
          </w:p>
        </w:tc>
        <w:tc>
          <w:tcPr>
            <w:tcW w:w="784" w:type="dxa"/>
            <w:tcBorders>
              <w:top w:val="single" w:color="000000" w:sz="2" w:space="0"/>
              <w:left w:val="single" w:color="000000" w:sz="2" w:space="0"/>
              <w:bottom w:val="single" w:color="000000" w:sz="2" w:space="0"/>
              <w:right w:val="single" w:color="000000" w:sz="2" w:space="0"/>
            </w:tcBorders>
            <w:tcMar>
              <w:left w:w="0" w:type="dxa"/>
              <w:right w:w="0" w:type="dxa"/>
            </w:tcMar>
          </w:tcPr>
          <w:p w14:paraId="1D6AF368">
            <w:pPr>
              <w:widowControl/>
              <w:autoSpaceDE w:val="0"/>
              <w:autoSpaceDN w:val="0"/>
              <w:spacing w:before="132" w:after="0" w:line="206" w:lineRule="exact"/>
              <w:ind w:left="0" w:right="0" w:firstLine="0"/>
              <w:jc w:val="center"/>
            </w:pPr>
            <w:r>
              <w:rPr>
                <w:rFonts w:ascii="nFwr8uGP+NotoSansMonoCJKsc" w:hAnsi="nFwr8uGP+NotoSansMonoCJKsc" w:eastAsia="nFwr8uGP+NotoSansMonoCJKsc"/>
                <w:color w:val="000000"/>
                <w:sz w:val="18"/>
              </w:rPr>
              <w:t>95</w:t>
            </w:r>
          </w:p>
        </w:tc>
      </w:tr>
      <w:tr w14:paraId="78EAB9AB">
        <w:tblPrEx>
          <w:tblCellMar>
            <w:top w:w="0" w:type="dxa"/>
            <w:left w:w="108" w:type="dxa"/>
            <w:bottom w:w="0" w:type="dxa"/>
            <w:right w:w="108" w:type="dxa"/>
          </w:tblCellMar>
        </w:tblPrEx>
        <w:trPr>
          <w:trHeight w:val="410" w:hRule="exact"/>
        </w:trPr>
        <w:tc>
          <w:tcPr>
            <w:tcW w:w="1414"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1AAC177B">
            <w:pPr>
              <w:widowControl/>
              <w:autoSpaceDE w:val="0"/>
              <w:autoSpaceDN w:val="0"/>
              <w:spacing w:before="338" w:after="0" w:line="200" w:lineRule="exact"/>
              <w:ind w:left="0" w:right="0" w:firstLine="0"/>
              <w:jc w:val="center"/>
            </w:pPr>
            <w:r>
              <w:rPr>
                <w:rFonts w:ascii="U4lthha7+FZSSK" w:hAnsi="U4lthha7+FZSSK" w:eastAsia="U4lthha7+FZSSK"/>
                <w:color w:val="000000"/>
                <w:sz w:val="18"/>
              </w:rPr>
              <w:t>评价等次</w:t>
            </w:r>
          </w:p>
        </w:tc>
        <w:tc>
          <w:tcPr>
            <w:tcW w:w="7602" w:type="dxa"/>
            <w:gridSpan w:val="8"/>
            <w:tcBorders>
              <w:top w:val="single" w:color="000000" w:sz="2" w:space="0"/>
              <w:left w:val="single" w:color="000000" w:sz="2" w:space="0"/>
              <w:bottom w:val="single" w:color="000000" w:sz="2" w:space="0"/>
              <w:right w:val="single" w:color="000000" w:sz="2" w:space="0"/>
            </w:tcBorders>
            <w:tcMar>
              <w:left w:w="0" w:type="dxa"/>
              <w:right w:w="0" w:type="dxa"/>
            </w:tcMar>
          </w:tcPr>
          <w:p w14:paraId="38AD1945">
            <w:pPr>
              <w:widowControl/>
              <w:autoSpaceDE w:val="0"/>
              <w:autoSpaceDN w:val="0"/>
              <w:spacing w:before="0" w:after="0" w:line="70" w:lineRule="exact"/>
              <w:ind w:left="0" w:right="0"/>
            </w:pPr>
          </w:p>
          <w:tbl>
            <w:tblPr>
              <w:tblStyle w:val="2"/>
              <w:tblW w:w="0" w:type="auto"/>
              <w:tblInd w:w="1018" w:type="dxa"/>
              <w:tblLayout w:type="fixed"/>
              <w:tblCellMar>
                <w:top w:w="0" w:type="dxa"/>
                <w:left w:w="108" w:type="dxa"/>
                <w:bottom w:w="0" w:type="dxa"/>
                <w:right w:w="108" w:type="dxa"/>
              </w:tblCellMar>
            </w:tblPr>
            <w:tblGrid>
              <w:gridCol w:w="1700"/>
              <w:gridCol w:w="1040"/>
              <w:gridCol w:w="1080"/>
              <w:gridCol w:w="1720"/>
            </w:tblGrid>
            <w:tr w14:paraId="54EB9FFF">
              <w:tblPrEx>
                <w:tblCellMar>
                  <w:top w:w="0" w:type="dxa"/>
                  <w:left w:w="108" w:type="dxa"/>
                  <w:bottom w:w="0" w:type="dxa"/>
                  <w:right w:w="108" w:type="dxa"/>
                </w:tblCellMar>
              </w:tblPrEx>
              <w:trPr>
                <w:trHeight w:val="276" w:hRule="exact"/>
              </w:trPr>
              <w:tc>
                <w:tcPr>
                  <w:tcW w:w="1700" w:type="dxa"/>
                  <w:tcMar>
                    <w:left w:w="0" w:type="dxa"/>
                    <w:right w:w="0" w:type="dxa"/>
                  </w:tcMar>
                </w:tcPr>
                <w:p w14:paraId="356001E3">
                  <w:pPr>
                    <w:widowControl/>
                    <w:autoSpaceDE w:val="0"/>
                    <w:autoSpaceDN w:val="0"/>
                    <w:spacing w:before="60" w:after="0" w:line="200" w:lineRule="exact"/>
                    <w:ind w:left="0" w:right="346" w:firstLine="0"/>
                    <w:jc w:val="right"/>
                  </w:pPr>
                  <w:r>
                    <w:rPr>
                      <w:rFonts w:ascii="U4lthha7+FZSSK" w:hAnsi="U4lthha7+FZSSK" w:eastAsia="U4lthha7+FZSSK"/>
                      <w:color w:val="000000"/>
                      <w:sz w:val="18"/>
                    </w:rPr>
                    <w:t>优</w:t>
                  </w:r>
                  <w:r>
                    <w:rPr>
                      <w:rFonts w:ascii="1WAL7KjX+DeepinOpenSymbol2Regul" w:hAnsi="1WAL7KjX+DeepinOpenSymbol2Regul" w:eastAsia="1WAL7KjX+DeepinOpenSymbol2Regul"/>
                      <w:color w:val="000000"/>
                      <w:sz w:val="18"/>
                    </w:rPr>
                    <w:t></w:t>
                  </w:r>
                </w:p>
              </w:tc>
              <w:tc>
                <w:tcPr>
                  <w:tcW w:w="1040" w:type="dxa"/>
                  <w:tcMar>
                    <w:left w:w="0" w:type="dxa"/>
                    <w:right w:w="0" w:type="dxa"/>
                  </w:tcMar>
                </w:tcPr>
                <w:p w14:paraId="126A9935">
                  <w:pPr>
                    <w:widowControl/>
                    <w:autoSpaceDE w:val="0"/>
                    <w:autoSpaceDN w:val="0"/>
                    <w:spacing w:before="60" w:after="0" w:line="200" w:lineRule="exact"/>
                    <w:ind w:left="0" w:right="0" w:firstLine="0"/>
                    <w:jc w:val="center"/>
                  </w:pPr>
                  <w:r>
                    <w:rPr>
                      <w:rFonts w:ascii="U4lthha7+FZSSK" w:hAnsi="U4lthha7+FZSSK" w:eastAsia="U4lthha7+FZSSK"/>
                      <w:color w:val="000000"/>
                      <w:sz w:val="18"/>
                    </w:rPr>
                    <w:t>良□</w:t>
                  </w:r>
                </w:p>
              </w:tc>
              <w:tc>
                <w:tcPr>
                  <w:tcW w:w="1080" w:type="dxa"/>
                  <w:tcMar>
                    <w:left w:w="0" w:type="dxa"/>
                    <w:right w:w="0" w:type="dxa"/>
                  </w:tcMar>
                </w:tcPr>
                <w:p w14:paraId="0E0E28F0">
                  <w:pPr>
                    <w:widowControl/>
                    <w:autoSpaceDE w:val="0"/>
                    <w:autoSpaceDN w:val="0"/>
                    <w:spacing w:before="60" w:after="0" w:line="200" w:lineRule="exact"/>
                    <w:ind w:left="0" w:right="0" w:firstLine="0"/>
                    <w:jc w:val="center"/>
                  </w:pPr>
                  <w:r>
                    <w:rPr>
                      <w:rFonts w:ascii="U4lthha7+FZSSK" w:hAnsi="U4lthha7+FZSSK" w:eastAsia="U4lthha7+FZSSK"/>
                      <w:color w:val="000000"/>
                      <w:sz w:val="18"/>
                    </w:rPr>
                    <w:t>中□</w:t>
                  </w:r>
                </w:p>
              </w:tc>
              <w:tc>
                <w:tcPr>
                  <w:tcW w:w="1720" w:type="dxa"/>
                  <w:tcMar>
                    <w:left w:w="0" w:type="dxa"/>
                    <w:right w:w="0" w:type="dxa"/>
                  </w:tcMar>
                </w:tcPr>
                <w:p w14:paraId="0F54F94D">
                  <w:pPr>
                    <w:widowControl/>
                    <w:autoSpaceDE w:val="0"/>
                    <w:autoSpaceDN w:val="0"/>
                    <w:spacing w:before="60" w:after="0" w:line="200" w:lineRule="exact"/>
                    <w:ind w:left="324" w:right="0" w:firstLine="0"/>
                    <w:jc w:val="left"/>
                  </w:pPr>
                  <w:r>
                    <w:rPr>
                      <w:rFonts w:ascii="U4lthha7+FZSSK" w:hAnsi="U4lthha7+FZSSK" w:eastAsia="U4lthha7+FZSSK"/>
                      <w:color w:val="000000"/>
                      <w:sz w:val="18"/>
                    </w:rPr>
                    <w:t>差□</w:t>
                  </w:r>
                </w:p>
              </w:tc>
            </w:tr>
          </w:tbl>
          <w:p w14:paraId="614C4512">
            <w:pPr>
              <w:widowControl/>
              <w:autoSpaceDE w:val="0"/>
              <w:autoSpaceDN w:val="0"/>
              <w:spacing w:before="0" w:after="0" w:line="14" w:lineRule="exact"/>
              <w:ind w:left="0" w:right="0"/>
            </w:pPr>
          </w:p>
        </w:tc>
      </w:tr>
      <w:tr w14:paraId="26FE5006">
        <w:tblPrEx>
          <w:tblCellMar>
            <w:top w:w="0" w:type="dxa"/>
            <w:left w:w="108" w:type="dxa"/>
            <w:bottom w:w="0" w:type="dxa"/>
            <w:right w:w="108" w:type="dxa"/>
          </w:tblCellMar>
        </w:tblPrEx>
        <w:trPr>
          <w:trHeight w:val="410" w:hRule="exact"/>
        </w:trPr>
        <w:tc>
          <w:tcPr>
            <w:tcW w:w="1006" w:type="dxa"/>
            <w:vMerge w:val="continue"/>
            <w:tcBorders>
              <w:top w:val="single" w:color="000000" w:sz="2" w:space="0"/>
              <w:left w:val="single" w:color="000000" w:sz="2" w:space="0"/>
              <w:bottom w:val="single" w:color="000000" w:sz="2" w:space="0"/>
              <w:right w:val="single" w:color="000000" w:sz="2" w:space="0"/>
            </w:tcBorders>
          </w:tcPr>
          <w:p w14:paraId="5E4D21CB"/>
        </w:tc>
        <w:tc>
          <w:tcPr>
            <w:tcW w:w="7602" w:type="dxa"/>
            <w:gridSpan w:val="8"/>
            <w:tcBorders>
              <w:top w:val="single" w:color="000000" w:sz="2" w:space="0"/>
              <w:left w:val="single" w:color="000000" w:sz="2" w:space="0"/>
              <w:bottom w:val="single" w:color="000000" w:sz="2" w:space="0"/>
              <w:right w:val="single" w:color="000000" w:sz="2" w:space="0"/>
            </w:tcBorders>
            <w:tcMar>
              <w:left w:w="0" w:type="dxa"/>
              <w:right w:w="0" w:type="dxa"/>
            </w:tcMar>
          </w:tcPr>
          <w:p w14:paraId="38121C98">
            <w:pPr>
              <w:widowControl/>
              <w:autoSpaceDE w:val="0"/>
              <w:autoSpaceDN w:val="0"/>
              <w:spacing w:before="120" w:after="0" w:line="230" w:lineRule="exact"/>
              <w:ind w:left="0" w:right="0" w:firstLine="0"/>
              <w:jc w:val="center"/>
            </w:pPr>
            <w:r>
              <w:rPr>
                <w:rFonts w:ascii="nFwr8uGP+NotoSansMonoCJKsc" w:hAnsi="nFwr8uGP+NotoSansMonoCJKsc" w:eastAsia="nFwr8uGP+NotoSansMonoCJKsc"/>
                <w:color w:val="000000"/>
                <w:sz w:val="18"/>
              </w:rPr>
              <w:t>100-90</w:t>
            </w:r>
            <w:r>
              <w:rPr>
                <w:rFonts w:ascii="U4lthha7+FZSSK" w:hAnsi="U4lthha7+FZSSK" w:eastAsia="U4lthha7+FZSSK"/>
                <w:color w:val="000000"/>
                <w:sz w:val="18"/>
              </w:rPr>
              <w:t>（含）分为优、</w:t>
            </w:r>
            <w:r>
              <w:rPr>
                <w:rFonts w:ascii="nFwr8uGP+NotoSansMonoCJKsc" w:hAnsi="nFwr8uGP+NotoSansMonoCJKsc" w:eastAsia="nFwr8uGP+NotoSansMonoCJKsc"/>
                <w:color w:val="000000"/>
                <w:sz w:val="18"/>
              </w:rPr>
              <w:t>90-80</w:t>
            </w:r>
            <w:r>
              <w:rPr>
                <w:rFonts w:ascii="U4lthha7+FZSSK" w:hAnsi="U4lthha7+FZSSK" w:eastAsia="U4lthha7+FZSSK"/>
                <w:color w:val="000000"/>
                <w:sz w:val="18"/>
              </w:rPr>
              <w:t>（含）分为良、</w:t>
            </w:r>
            <w:r>
              <w:rPr>
                <w:rFonts w:ascii="nFwr8uGP+NotoSansMonoCJKsc" w:hAnsi="nFwr8uGP+NotoSansMonoCJKsc" w:eastAsia="nFwr8uGP+NotoSansMonoCJKsc"/>
                <w:color w:val="000000"/>
                <w:sz w:val="18"/>
              </w:rPr>
              <w:t>80-60</w:t>
            </w:r>
            <w:r>
              <w:rPr>
                <w:rFonts w:ascii="U4lthha7+FZSSK" w:hAnsi="U4lthha7+FZSSK" w:eastAsia="U4lthha7+FZSSK"/>
                <w:color w:val="000000"/>
                <w:sz w:val="18"/>
              </w:rPr>
              <w:t>（含）分为中、</w:t>
            </w:r>
            <w:r>
              <w:rPr>
                <w:rFonts w:ascii="nFwr8uGP+NotoSansMonoCJKsc" w:hAnsi="nFwr8uGP+NotoSansMonoCJKsc" w:eastAsia="nFwr8uGP+NotoSansMonoCJKsc"/>
                <w:color w:val="000000"/>
                <w:sz w:val="18"/>
              </w:rPr>
              <w:t>60</w:t>
            </w:r>
            <w:r>
              <w:rPr>
                <w:rFonts w:ascii="U4lthha7+FZSSK" w:hAnsi="U4lthha7+FZSSK" w:eastAsia="U4lthha7+FZSSK"/>
                <w:color w:val="000000"/>
                <w:sz w:val="18"/>
              </w:rPr>
              <w:t>分以下为差</w:t>
            </w:r>
          </w:p>
        </w:tc>
      </w:tr>
      <w:tr w14:paraId="51F9643C">
        <w:tblPrEx>
          <w:tblCellMar>
            <w:top w:w="0" w:type="dxa"/>
            <w:left w:w="108" w:type="dxa"/>
            <w:bottom w:w="0" w:type="dxa"/>
            <w:right w:w="108" w:type="dxa"/>
          </w:tblCellMar>
        </w:tblPrEx>
        <w:trPr>
          <w:trHeight w:val="1050" w:hRule="exact"/>
        </w:trPr>
        <w:tc>
          <w:tcPr>
            <w:tcW w:w="1414" w:type="dxa"/>
            <w:tcBorders>
              <w:top w:val="single" w:color="000000" w:sz="2" w:space="0"/>
              <w:left w:val="single" w:color="000000" w:sz="2" w:space="0"/>
              <w:bottom w:val="single" w:color="000000" w:sz="2" w:space="0"/>
              <w:right w:val="single" w:color="000000" w:sz="2" w:space="0"/>
            </w:tcBorders>
            <w:tcMar>
              <w:left w:w="0" w:type="dxa"/>
              <w:right w:w="0" w:type="dxa"/>
            </w:tcMar>
          </w:tcPr>
          <w:p w14:paraId="700B955D">
            <w:pPr>
              <w:widowControl/>
              <w:autoSpaceDE w:val="0"/>
              <w:autoSpaceDN w:val="0"/>
              <w:spacing w:before="452" w:after="0" w:line="200" w:lineRule="exact"/>
              <w:ind w:left="0" w:right="0" w:firstLine="0"/>
              <w:jc w:val="center"/>
            </w:pPr>
            <w:r>
              <w:rPr>
                <w:rFonts w:ascii="U4lthha7+FZSSK" w:hAnsi="U4lthha7+FZSSK" w:eastAsia="U4lthha7+FZSSK"/>
                <w:color w:val="000000"/>
                <w:sz w:val="18"/>
              </w:rPr>
              <w:t>问题和建议</w:t>
            </w:r>
          </w:p>
        </w:tc>
        <w:tc>
          <w:tcPr>
            <w:tcW w:w="7602" w:type="dxa"/>
            <w:gridSpan w:val="8"/>
            <w:tcBorders>
              <w:top w:val="single" w:color="000000" w:sz="2" w:space="0"/>
              <w:left w:val="single" w:color="000000" w:sz="2" w:space="0"/>
              <w:bottom w:val="single" w:color="000000" w:sz="2" w:space="0"/>
              <w:right w:val="single" w:color="000000" w:sz="2" w:space="0"/>
            </w:tcBorders>
            <w:tcMar>
              <w:left w:w="0" w:type="dxa"/>
              <w:right w:w="0" w:type="dxa"/>
            </w:tcMar>
          </w:tcPr>
          <w:p w14:paraId="19E1B602">
            <w:pPr>
              <w:widowControl/>
              <w:autoSpaceDE w:val="0"/>
              <w:autoSpaceDN w:val="0"/>
              <w:spacing w:before="778" w:after="0" w:line="200" w:lineRule="exact"/>
              <w:ind w:left="0" w:right="3616" w:firstLine="0"/>
              <w:jc w:val="right"/>
            </w:pPr>
            <w:r>
              <w:rPr>
                <w:rFonts w:ascii="U4lthha7+FZSSK" w:hAnsi="U4lthha7+FZSSK" w:eastAsia="U4lthha7+FZSSK"/>
                <w:color w:val="000000"/>
                <w:sz w:val="18"/>
              </w:rPr>
              <w:t>无</w:t>
            </w:r>
          </w:p>
        </w:tc>
      </w:tr>
      <w:tr w14:paraId="6F42C7AF">
        <w:tblPrEx>
          <w:tblCellMar>
            <w:top w:w="0" w:type="dxa"/>
            <w:left w:w="108" w:type="dxa"/>
            <w:bottom w:w="0" w:type="dxa"/>
            <w:right w:w="108" w:type="dxa"/>
          </w:tblCellMar>
        </w:tblPrEx>
        <w:trPr>
          <w:trHeight w:val="410" w:hRule="exact"/>
        </w:trPr>
        <w:tc>
          <w:tcPr>
            <w:tcW w:w="9016" w:type="dxa"/>
            <w:gridSpan w:val="9"/>
            <w:tcBorders>
              <w:top w:val="single" w:color="000000" w:sz="2" w:space="0"/>
              <w:left w:val="single" w:color="000000" w:sz="2" w:space="0"/>
              <w:bottom w:val="single" w:color="000000" w:sz="2" w:space="0"/>
              <w:right w:val="single" w:color="000000" w:sz="2" w:space="0"/>
            </w:tcBorders>
            <w:tcMar>
              <w:left w:w="0" w:type="dxa"/>
              <w:right w:w="0" w:type="dxa"/>
            </w:tcMar>
          </w:tcPr>
          <w:p w14:paraId="580D74FE">
            <w:pPr>
              <w:widowControl/>
              <w:autoSpaceDE w:val="0"/>
              <w:autoSpaceDN w:val="0"/>
              <w:spacing w:before="118" w:after="0" w:line="200" w:lineRule="exact"/>
              <w:ind w:left="0" w:right="0" w:firstLine="0"/>
              <w:jc w:val="center"/>
            </w:pPr>
            <w:r>
              <w:rPr>
                <w:rFonts w:ascii="U4lthha7+FZSSK" w:hAnsi="U4lthha7+FZSSK" w:eastAsia="U4lthha7+FZSSK"/>
                <w:color w:val="000000"/>
                <w:sz w:val="18"/>
              </w:rPr>
              <w:t>评价人员</w:t>
            </w:r>
          </w:p>
        </w:tc>
      </w:tr>
      <w:tr w14:paraId="48033596">
        <w:tblPrEx>
          <w:tblCellMar>
            <w:top w:w="0" w:type="dxa"/>
            <w:left w:w="108" w:type="dxa"/>
            <w:bottom w:w="0" w:type="dxa"/>
            <w:right w:w="108" w:type="dxa"/>
          </w:tblCellMar>
        </w:tblPrEx>
        <w:trPr>
          <w:trHeight w:val="410" w:hRule="exact"/>
        </w:trPr>
        <w:tc>
          <w:tcPr>
            <w:tcW w:w="1600"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1307F5F8">
            <w:pPr>
              <w:widowControl/>
              <w:autoSpaceDE w:val="0"/>
              <w:autoSpaceDN w:val="0"/>
              <w:spacing w:before="120" w:after="0" w:line="200" w:lineRule="exact"/>
              <w:ind w:left="0" w:right="0" w:firstLine="0"/>
              <w:jc w:val="center"/>
            </w:pPr>
            <w:r>
              <w:rPr>
                <w:rFonts w:ascii="U4lthha7+FZSSK" w:hAnsi="U4lthha7+FZSSK" w:eastAsia="U4lthha7+FZSSK"/>
                <w:color w:val="000000"/>
                <w:sz w:val="18"/>
              </w:rPr>
              <w:t>姓名</w:t>
            </w:r>
          </w:p>
        </w:tc>
        <w:tc>
          <w:tcPr>
            <w:tcW w:w="2160"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64B7F4A2">
            <w:pPr>
              <w:widowControl/>
              <w:autoSpaceDE w:val="0"/>
              <w:autoSpaceDN w:val="0"/>
              <w:spacing w:before="120" w:after="0" w:line="230" w:lineRule="exact"/>
              <w:ind w:left="0" w:right="0" w:firstLine="0"/>
              <w:jc w:val="center"/>
            </w:pPr>
            <w:r>
              <w:rPr>
                <w:rFonts w:ascii="U4lthha7+FZSSK" w:hAnsi="U4lthha7+FZSSK" w:eastAsia="U4lthha7+FZSSK"/>
                <w:color w:val="000000"/>
                <w:sz w:val="18"/>
              </w:rPr>
              <w:t>职务</w:t>
            </w:r>
            <w:r>
              <w:rPr>
                <w:rFonts w:ascii="nFwr8uGP+NotoSansMonoCJKsc" w:hAnsi="nFwr8uGP+NotoSansMonoCJKsc" w:eastAsia="nFwr8uGP+NotoSansMonoCJKsc"/>
                <w:color w:val="000000"/>
                <w:sz w:val="18"/>
              </w:rPr>
              <w:t>/</w:t>
            </w:r>
            <w:r>
              <w:rPr>
                <w:rFonts w:ascii="U4lthha7+FZSSK" w:hAnsi="U4lthha7+FZSSK" w:eastAsia="U4lthha7+FZSSK"/>
                <w:color w:val="000000"/>
                <w:sz w:val="18"/>
              </w:rPr>
              <w:t>职称</w:t>
            </w:r>
          </w:p>
        </w:tc>
        <w:tc>
          <w:tcPr>
            <w:tcW w:w="2832"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49167EDB">
            <w:pPr>
              <w:widowControl/>
              <w:autoSpaceDE w:val="0"/>
              <w:autoSpaceDN w:val="0"/>
              <w:spacing w:before="120" w:after="0" w:line="200" w:lineRule="exact"/>
              <w:ind w:left="0" w:right="0" w:firstLine="0"/>
              <w:jc w:val="center"/>
            </w:pPr>
            <w:r>
              <w:rPr>
                <w:rFonts w:ascii="U4lthha7+FZSSK" w:hAnsi="U4lthha7+FZSSK" w:eastAsia="U4lthha7+FZSSK"/>
                <w:color w:val="000000"/>
                <w:sz w:val="18"/>
              </w:rPr>
              <w:t>单位</w:t>
            </w:r>
          </w:p>
        </w:tc>
        <w:tc>
          <w:tcPr>
            <w:tcW w:w="2424"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18DE8D0B">
            <w:pPr>
              <w:widowControl/>
              <w:autoSpaceDE w:val="0"/>
              <w:autoSpaceDN w:val="0"/>
              <w:spacing w:before="120" w:after="0" w:line="200" w:lineRule="exact"/>
              <w:ind w:left="0" w:right="0" w:firstLine="0"/>
              <w:jc w:val="center"/>
            </w:pPr>
            <w:r>
              <w:rPr>
                <w:rFonts w:ascii="U4lthha7+FZSSK" w:hAnsi="U4lthha7+FZSSK" w:eastAsia="U4lthha7+FZSSK"/>
                <w:color w:val="000000"/>
                <w:sz w:val="18"/>
              </w:rPr>
              <w:t>签字</w:t>
            </w:r>
          </w:p>
        </w:tc>
      </w:tr>
      <w:tr w14:paraId="0724BE43">
        <w:tblPrEx>
          <w:tblCellMar>
            <w:top w:w="0" w:type="dxa"/>
            <w:left w:w="108" w:type="dxa"/>
            <w:bottom w:w="0" w:type="dxa"/>
            <w:right w:w="108" w:type="dxa"/>
          </w:tblCellMar>
        </w:tblPrEx>
        <w:trPr>
          <w:trHeight w:val="410" w:hRule="exact"/>
        </w:trPr>
        <w:tc>
          <w:tcPr>
            <w:tcW w:w="1600"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756A1FE6">
            <w:pPr>
              <w:widowControl/>
              <w:autoSpaceDE w:val="0"/>
              <w:autoSpaceDN w:val="0"/>
              <w:spacing w:before="120" w:after="0" w:line="200" w:lineRule="exact"/>
              <w:ind w:left="104" w:right="0" w:firstLine="0"/>
              <w:jc w:val="left"/>
            </w:pPr>
            <w:r>
              <w:rPr>
                <w:rFonts w:ascii="U4lthha7+FZSSK" w:hAnsi="U4lthha7+FZSSK" w:eastAsia="U4lthha7+FZSSK"/>
                <w:color w:val="000000"/>
                <w:sz w:val="18"/>
              </w:rPr>
              <w:t>牛勇</w:t>
            </w:r>
          </w:p>
        </w:tc>
        <w:tc>
          <w:tcPr>
            <w:tcW w:w="2160"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47586E34">
            <w:pPr>
              <w:widowControl/>
              <w:autoSpaceDE w:val="0"/>
              <w:autoSpaceDN w:val="0"/>
              <w:spacing w:before="50" w:after="0" w:line="200" w:lineRule="exact"/>
              <w:ind w:left="106" w:right="0" w:firstLine="0"/>
              <w:jc w:val="left"/>
            </w:pPr>
            <w:r>
              <w:rPr>
                <w:rFonts w:ascii="U4lthha7+FZSSK" w:hAnsi="U4lthha7+FZSSK" w:eastAsia="U4lthha7+FZSSK"/>
                <w:color w:val="000000"/>
                <w:sz w:val="18"/>
              </w:rPr>
              <w:t>秘书长、办公室主任</w:t>
            </w:r>
          </w:p>
        </w:tc>
        <w:tc>
          <w:tcPr>
            <w:tcW w:w="2832"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5DFCF7E9">
            <w:pPr>
              <w:widowControl/>
              <w:autoSpaceDE w:val="0"/>
              <w:autoSpaceDN w:val="0"/>
              <w:spacing w:before="50" w:after="0" w:line="200" w:lineRule="exact"/>
              <w:ind w:left="104" w:right="0" w:firstLine="0"/>
              <w:jc w:val="left"/>
            </w:pPr>
            <w:r>
              <w:rPr>
                <w:rFonts w:ascii="U4lthha7+FZSSK" w:hAnsi="U4lthha7+FZSSK" w:eastAsia="U4lthha7+FZSSK"/>
                <w:color w:val="000000"/>
                <w:sz w:val="18"/>
              </w:rPr>
              <w:t>五华区政协</w:t>
            </w:r>
          </w:p>
        </w:tc>
        <w:tc>
          <w:tcPr>
            <w:tcW w:w="2424"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296FFC76"/>
        </w:tc>
      </w:tr>
      <w:tr w14:paraId="4A275718">
        <w:tblPrEx>
          <w:tblCellMar>
            <w:top w:w="0" w:type="dxa"/>
            <w:left w:w="108" w:type="dxa"/>
            <w:bottom w:w="0" w:type="dxa"/>
            <w:right w:w="108" w:type="dxa"/>
          </w:tblCellMar>
        </w:tblPrEx>
        <w:trPr>
          <w:trHeight w:val="410" w:hRule="exact"/>
        </w:trPr>
        <w:tc>
          <w:tcPr>
            <w:tcW w:w="1600"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1992D2BC">
            <w:pPr>
              <w:widowControl/>
              <w:autoSpaceDE w:val="0"/>
              <w:autoSpaceDN w:val="0"/>
              <w:spacing w:before="120" w:after="0" w:line="200" w:lineRule="exact"/>
              <w:ind w:left="104" w:right="0" w:firstLine="0"/>
              <w:jc w:val="left"/>
            </w:pPr>
            <w:r>
              <w:rPr>
                <w:rFonts w:ascii="U4lthha7+FZSSK" w:hAnsi="U4lthha7+FZSSK" w:eastAsia="U4lthha7+FZSSK"/>
                <w:color w:val="000000"/>
                <w:sz w:val="18"/>
              </w:rPr>
              <w:t>严俊</w:t>
            </w:r>
          </w:p>
        </w:tc>
        <w:tc>
          <w:tcPr>
            <w:tcW w:w="2160"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7E4B8BE7">
            <w:pPr>
              <w:widowControl/>
              <w:autoSpaceDE w:val="0"/>
              <w:autoSpaceDN w:val="0"/>
              <w:spacing w:before="50" w:after="0" w:line="200" w:lineRule="exact"/>
              <w:ind w:left="106" w:right="0" w:firstLine="0"/>
              <w:jc w:val="left"/>
            </w:pPr>
            <w:r>
              <w:rPr>
                <w:rFonts w:ascii="U4lthha7+FZSSK" w:hAnsi="U4lthha7+FZSSK" w:eastAsia="U4lthha7+FZSSK"/>
                <w:color w:val="000000"/>
                <w:sz w:val="18"/>
              </w:rPr>
              <w:t>办公室副主任</w:t>
            </w:r>
          </w:p>
        </w:tc>
        <w:tc>
          <w:tcPr>
            <w:tcW w:w="2832"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33BC84D2">
            <w:pPr>
              <w:widowControl/>
              <w:autoSpaceDE w:val="0"/>
              <w:autoSpaceDN w:val="0"/>
              <w:spacing w:before="50" w:after="0" w:line="200" w:lineRule="exact"/>
              <w:ind w:left="104" w:right="0" w:firstLine="0"/>
              <w:jc w:val="left"/>
            </w:pPr>
            <w:r>
              <w:rPr>
                <w:rFonts w:ascii="U4lthha7+FZSSK" w:hAnsi="U4lthha7+FZSSK" w:eastAsia="U4lthha7+FZSSK"/>
                <w:color w:val="000000"/>
                <w:sz w:val="18"/>
              </w:rPr>
              <w:t>五华区政协</w:t>
            </w:r>
          </w:p>
        </w:tc>
        <w:tc>
          <w:tcPr>
            <w:tcW w:w="2424"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7D129538"/>
        </w:tc>
      </w:tr>
      <w:tr w14:paraId="5FB19D46">
        <w:tblPrEx>
          <w:tblCellMar>
            <w:top w:w="0" w:type="dxa"/>
            <w:left w:w="108" w:type="dxa"/>
            <w:bottom w:w="0" w:type="dxa"/>
            <w:right w:w="108" w:type="dxa"/>
          </w:tblCellMar>
        </w:tblPrEx>
        <w:trPr>
          <w:trHeight w:val="410" w:hRule="exact"/>
        </w:trPr>
        <w:tc>
          <w:tcPr>
            <w:tcW w:w="1600"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65B4496A">
            <w:pPr>
              <w:widowControl/>
              <w:autoSpaceDE w:val="0"/>
              <w:autoSpaceDN w:val="0"/>
              <w:spacing w:before="120" w:after="0" w:line="200" w:lineRule="exact"/>
              <w:ind w:left="104" w:right="0" w:firstLine="0"/>
              <w:jc w:val="left"/>
            </w:pPr>
            <w:r>
              <w:rPr>
                <w:rFonts w:ascii="U4lthha7+FZSSK" w:hAnsi="U4lthha7+FZSSK" w:eastAsia="U4lthha7+FZSSK"/>
                <w:color w:val="000000"/>
                <w:sz w:val="18"/>
              </w:rPr>
              <w:t>陈展俊</w:t>
            </w:r>
          </w:p>
        </w:tc>
        <w:tc>
          <w:tcPr>
            <w:tcW w:w="2160"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404C96C6"/>
        </w:tc>
        <w:tc>
          <w:tcPr>
            <w:tcW w:w="2832"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29E7BA1C">
            <w:pPr>
              <w:widowControl/>
              <w:autoSpaceDE w:val="0"/>
              <w:autoSpaceDN w:val="0"/>
              <w:spacing w:before="50" w:after="0" w:line="200" w:lineRule="exact"/>
              <w:ind w:left="104" w:right="0" w:firstLine="0"/>
              <w:jc w:val="left"/>
            </w:pPr>
            <w:r>
              <w:rPr>
                <w:rFonts w:ascii="U4lthha7+FZSSK" w:hAnsi="U4lthha7+FZSSK" w:eastAsia="U4lthha7+FZSSK"/>
                <w:color w:val="000000"/>
                <w:sz w:val="18"/>
              </w:rPr>
              <w:t>五华区政协</w:t>
            </w:r>
          </w:p>
        </w:tc>
        <w:tc>
          <w:tcPr>
            <w:tcW w:w="2424"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36C5608C"/>
        </w:tc>
      </w:tr>
      <w:tr w14:paraId="04E6E7AE">
        <w:tblPrEx>
          <w:tblCellMar>
            <w:top w:w="0" w:type="dxa"/>
            <w:left w:w="108" w:type="dxa"/>
            <w:bottom w:w="0" w:type="dxa"/>
            <w:right w:w="108" w:type="dxa"/>
          </w:tblCellMar>
        </w:tblPrEx>
        <w:trPr>
          <w:trHeight w:val="410" w:hRule="exact"/>
        </w:trPr>
        <w:tc>
          <w:tcPr>
            <w:tcW w:w="1600"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1CC2A65A"/>
        </w:tc>
        <w:tc>
          <w:tcPr>
            <w:tcW w:w="2160"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2E2975B9"/>
        </w:tc>
        <w:tc>
          <w:tcPr>
            <w:tcW w:w="2832"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587C3804"/>
        </w:tc>
        <w:tc>
          <w:tcPr>
            <w:tcW w:w="2424"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166A3F1C"/>
        </w:tc>
      </w:tr>
      <w:tr w14:paraId="2B0DD396">
        <w:tblPrEx>
          <w:tblCellMar>
            <w:top w:w="0" w:type="dxa"/>
            <w:left w:w="108" w:type="dxa"/>
            <w:bottom w:w="0" w:type="dxa"/>
            <w:right w:w="108" w:type="dxa"/>
          </w:tblCellMar>
        </w:tblPrEx>
        <w:trPr>
          <w:trHeight w:val="410" w:hRule="exact"/>
        </w:trPr>
        <w:tc>
          <w:tcPr>
            <w:tcW w:w="1600"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0A5A04EC"/>
        </w:tc>
        <w:tc>
          <w:tcPr>
            <w:tcW w:w="2160"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23BE6E27"/>
        </w:tc>
        <w:tc>
          <w:tcPr>
            <w:tcW w:w="2832"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5765736A"/>
        </w:tc>
        <w:tc>
          <w:tcPr>
            <w:tcW w:w="2424"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54E1E3C1"/>
        </w:tc>
      </w:tr>
      <w:tr w14:paraId="1825D827">
        <w:tblPrEx>
          <w:tblCellMar>
            <w:top w:w="0" w:type="dxa"/>
            <w:left w:w="108" w:type="dxa"/>
            <w:bottom w:w="0" w:type="dxa"/>
            <w:right w:w="108" w:type="dxa"/>
          </w:tblCellMar>
        </w:tblPrEx>
        <w:trPr>
          <w:trHeight w:val="1210" w:hRule="exact"/>
        </w:trPr>
        <w:tc>
          <w:tcPr>
            <w:tcW w:w="9016" w:type="dxa"/>
            <w:gridSpan w:val="9"/>
            <w:tcBorders>
              <w:top w:val="single" w:color="000000" w:sz="2" w:space="0"/>
              <w:left w:val="single" w:color="000000" w:sz="2" w:space="0"/>
              <w:bottom w:val="single" w:color="000000" w:sz="2" w:space="0"/>
              <w:right w:val="single" w:color="000000" w:sz="2" w:space="0"/>
            </w:tcBorders>
            <w:tcMar>
              <w:left w:w="0" w:type="dxa"/>
              <w:right w:w="0" w:type="dxa"/>
            </w:tcMar>
          </w:tcPr>
          <w:p w14:paraId="2461B9DF">
            <w:pPr>
              <w:widowControl/>
              <w:autoSpaceDE w:val="0"/>
              <w:autoSpaceDN w:val="0"/>
              <w:spacing w:before="0" w:after="0" w:line="74" w:lineRule="exact"/>
              <w:ind w:left="0" w:right="0"/>
            </w:pPr>
          </w:p>
          <w:tbl>
            <w:tblPr>
              <w:tblStyle w:val="2"/>
              <w:tblW w:w="0" w:type="auto"/>
              <w:tblInd w:w="31" w:type="dxa"/>
              <w:tblLayout w:type="fixed"/>
              <w:tblCellMar>
                <w:top w:w="0" w:type="dxa"/>
                <w:left w:w="108" w:type="dxa"/>
                <w:bottom w:w="0" w:type="dxa"/>
                <w:right w:w="108" w:type="dxa"/>
              </w:tblCellMar>
            </w:tblPr>
            <w:tblGrid>
              <w:gridCol w:w="4480"/>
              <w:gridCol w:w="1720"/>
              <w:gridCol w:w="740"/>
              <w:gridCol w:w="1260"/>
            </w:tblGrid>
            <w:tr w14:paraId="25E7410F">
              <w:tblPrEx>
                <w:tblCellMar>
                  <w:top w:w="0" w:type="dxa"/>
                  <w:left w:w="108" w:type="dxa"/>
                  <w:bottom w:w="0" w:type="dxa"/>
                  <w:right w:w="108" w:type="dxa"/>
                </w:tblCellMar>
              </w:tblPrEx>
              <w:trPr>
                <w:trHeight w:val="370" w:hRule="exact"/>
              </w:trPr>
              <w:tc>
                <w:tcPr>
                  <w:tcW w:w="4480" w:type="dxa"/>
                  <w:tcMar>
                    <w:left w:w="0" w:type="dxa"/>
                    <w:right w:w="0" w:type="dxa"/>
                  </w:tcMar>
                </w:tcPr>
                <w:p w14:paraId="09F57F4F">
                  <w:pPr>
                    <w:widowControl/>
                    <w:autoSpaceDE w:val="0"/>
                    <w:autoSpaceDN w:val="0"/>
                    <w:spacing w:before="60" w:after="0" w:line="232" w:lineRule="exact"/>
                    <w:ind w:left="72" w:right="0" w:firstLine="0"/>
                    <w:jc w:val="left"/>
                  </w:pPr>
                  <w:r>
                    <w:rPr>
                      <w:rFonts w:ascii="U4lthha7+FZSSK" w:hAnsi="U4lthha7+FZSSK" w:eastAsia="U4lthha7+FZSSK"/>
                      <w:color w:val="000000"/>
                      <w:sz w:val="21"/>
                    </w:rPr>
                    <w:t>填报人（签字）：</w:t>
                  </w:r>
                </w:p>
              </w:tc>
              <w:tc>
                <w:tcPr>
                  <w:tcW w:w="1720" w:type="dxa"/>
                  <w:tcMar>
                    <w:left w:w="0" w:type="dxa"/>
                    <w:right w:w="0" w:type="dxa"/>
                  </w:tcMar>
                </w:tcPr>
                <w:p w14:paraId="120FD2BD">
                  <w:pPr>
                    <w:widowControl/>
                    <w:autoSpaceDE w:val="0"/>
                    <w:autoSpaceDN w:val="0"/>
                    <w:spacing w:before="60" w:after="0" w:line="232" w:lineRule="exact"/>
                    <w:ind w:left="0" w:right="246" w:firstLine="0"/>
                    <w:jc w:val="right"/>
                  </w:pPr>
                  <w:r>
                    <w:rPr>
                      <w:rFonts w:ascii="U4lthha7+FZSSK" w:hAnsi="U4lthha7+FZSSK" w:eastAsia="U4lthha7+FZSSK"/>
                      <w:color w:val="000000"/>
                      <w:sz w:val="21"/>
                    </w:rPr>
                    <w:t>年</w:t>
                  </w:r>
                </w:p>
              </w:tc>
              <w:tc>
                <w:tcPr>
                  <w:tcW w:w="740" w:type="dxa"/>
                  <w:tcMar>
                    <w:left w:w="0" w:type="dxa"/>
                    <w:right w:w="0" w:type="dxa"/>
                  </w:tcMar>
                </w:tcPr>
                <w:p w14:paraId="3CB32AEC">
                  <w:pPr>
                    <w:widowControl/>
                    <w:autoSpaceDE w:val="0"/>
                    <w:autoSpaceDN w:val="0"/>
                    <w:spacing w:before="60" w:after="0" w:line="232" w:lineRule="exact"/>
                    <w:ind w:left="0" w:right="0" w:firstLine="0"/>
                    <w:jc w:val="center"/>
                  </w:pPr>
                  <w:r>
                    <w:rPr>
                      <w:rFonts w:ascii="U4lthha7+FZSSK" w:hAnsi="U4lthha7+FZSSK" w:eastAsia="U4lthha7+FZSSK"/>
                      <w:color w:val="000000"/>
                      <w:sz w:val="21"/>
                    </w:rPr>
                    <w:t>月</w:t>
                  </w:r>
                </w:p>
              </w:tc>
              <w:tc>
                <w:tcPr>
                  <w:tcW w:w="1260" w:type="dxa"/>
                  <w:tcMar>
                    <w:left w:w="0" w:type="dxa"/>
                    <w:right w:w="0" w:type="dxa"/>
                  </w:tcMar>
                </w:tcPr>
                <w:p w14:paraId="28DA585E">
                  <w:pPr>
                    <w:widowControl/>
                    <w:autoSpaceDE w:val="0"/>
                    <w:autoSpaceDN w:val="0"/>
                    <w:spacing w:before="60" w:after="0" w:line="232" w:lineRule="exact"/>
                    <w:ind w:left="272" w:right="0" w:firstLine="0"/>
                    <w:jc w:val="left"/>
                  </w:pPr>
                  <w:r>
                    <w:rPr>
                      <w:rFonts w:ascii="U4lthha7+FZSSK" w:hAnsi="U4lthha7+FZSSK" w:eastAsia="U4lthha7+FZSSK"/>
                      <w:color w:val="000000"/>
                      <w:sz w:val="21"/>
                    </w:rPr>
                    <w:t>日</w:t>
                  </w:r>
                </w:p>
              </w:tc>
            </w:tr>
            <w:tr w14:paraId="397998AF">
              <w:tblPrEx>
                <w:tblCellMar>
                  <w:top w:w="0" w:type="dxa"/>
                  <w:left w:w="108" w:type="dxa"/>
                  <w:bottom w:w="0" w:type="dxa"/>
                  <w:right w:w="108" w:type="dxa"/>
                </w:tblCellMar>
              </w:tblPrEx>
              <w:trPr>
                <w:trHeight w:val="400" w:hRule="exact"/>
              </w:trPr>
              <w:tc>
                <w:tcPr>
                  <w:tcW w:w="4480" w:type="dxa"/>
                  <w:tcMar>
                    <w:left w:w="0" w:type="dxa"/>
                    <w:right w:w="0" w:type="dxa"/>
                  </w:tcMar>
                </w:tcPr>
                <w:p w14:paraId="4103CFB7">
                  <w:pPr>
                    <w:widowControl/>
                    <w:autoSpaceDE w:val="0"/>
                    <w:autoSpaceDN w:val="0"/>
                    <w:spacing w:before="90" w:after="0" w:line="232" w:lineRule="exact"/>
                    <w:ind w:left="72" w:right="0" w:firstLine="0"/>
                    <w:jc w:val="left"/>
                  </w:pPr>
                  <w:r>
                    <w:rPr>
                      <w:rFonts w:ascii="U4lthha7+FZSSK" w:hAnsi="U4lthha7+FZSSK" w:eastAsia="U4lthha7+FZSSK"/>
                      <w:color w:val="000000"/>
                      <w:sz w:val="21"/>
                    </w:rPr>
                    <w:t>评价组组长（签字）：</w:t>
                  </w:r>
                </w:p>
              </w:tc>
              <w:tc>
                <w:tcPr>
                  <w:tcW w:w="1720" w:type="dxa"/>
                  <w:tcMar>
                    <w:left w:w="0" w:type="dxa"/>
                    <w:right w:w="0" w:type="dxa"/>
                  </w:tcMar>
                </w:tcPr>
                <w:p w14:paraId="36BD2ED8">
                  <w:pPr>
                    <w:widowControl/>
                    <w:autoSpaceDE w:val="0"/>
                    <w:autoSpaceDN w:val="0"/>
                    <w:spacing w:before="90" w:after="0" w:line="232" w:lineRule="exact"/>
                    <w:ind w:left="0" w:right="246" w:firstLine="0"/>
                    <w:jc w:val="right"/>
                  </w:pPr>
                  <w:r>
                    <w:rPr>
                      <w:rFonts w:ascii="U4lthha7+FZSSK" w:hAnsi="U4lthha7+FZSSK" w:eastAsia="U4lthha7+FZSSK"/>
                      <w:color w:val="000000"/>
                      <w:sz w:val="21"/>
                    </w:rPr>
                    <w:t>年</w:t>
                  </w:r>
                </w:p>
              </w:tc>
              <w:tc>
                <w:tcPr>
                  <w:tcW w:w="740" w:type="dxa"/>
                  <w:tcMar>
                    <w:left w:w="0" w:type="dxa"/>
                    <w:right w:w="0" w:type="dxa"/>
                  </w:tcMar>
                </w:tcPr>
                <w:p w14:paraId="7BF4EBCF">
                  <w:pPr>
                    <w:widowControl/>
                    <w:autoSpaceDE w:val="0"/>
                    <w:autoSpaceDN w:val="0"/>
                    <w:spacing w:before="90" w:after="0" w:line="232" w:lineRule="exact"/>
                    <w:ind w:left="0" w:right="0" w:firstLine="0"/>
                    <w:jc w:val="center"/>
                  </w:pPr>
                  <w:r>
                    <w:rPr>
                      <w:rFonts w:ascii="U4lthha7+FZSSK" w:hAnsi="U4lthha7+FZSSK" w:eastAsia="U4lthha7+FZSSK"/>
                      <w:color w:val="000000"/>
                      <w:sz w:val="21"/>
                    </w:rPr>
                    <w:t>月</w:t>
                  </w:r>
                </w:p>
              </w:tc>
              <w:tc>
                <w:tcPr>
                  <w:tcW w:w="1260" w:type="dxa"/>
                  <w:tcMar>
                    <w:left w:w="0" w:type="dxa"/>
                    <w:right w:w="0" w:type="dxa"/>
                  </w:tcMar>
                </w:tcPr>
                <w:p w14:paraId="64E95543">
                  <w:pPr>
                    <w:widowControl/>
                    <w:autoSpaceDE w:val="0"/>
                    <w:autoSpaceDN w:val="0"/>
                    <w:spacing w:before="90" w:after="0" w:line="232" w:lineRule="exact"/>
                    <w:ind w:left="272" w:right="0" w:firstLine="0"/>
                    <w:jc w:val="left"/>
                  </w:pPr>
                  <w:r>
                    <w:rPr>
                      <w:rFonts w:ascii="U4lthha7+FZSSK" w:hAnsi="U4lthha7+FZSSK" w:eastAsia="U4lthha7+FZSSK"/>
                      <w:color w:val="000000"/>
                      <w:sz w:val="21"/>
                    </w:rPr>
                    <w:t>日</w:t>
                  </w:r>
                </w:p>
              </w:tc>
            </w:tr>
            <w:tr w14:paraId="416FA51E">
              <w:tblPrEx>
                <w:tblCellMar>
                  <w:top w:w="0" w:type="dxa"/>
                  <w:left w:w="108" w:type="dxa"/>
                  <w:bottom w:w="0" w:type="dxa"/>
                  <w:right w:w="108" w:type="dxa"/>
                </w:tblCellMar>
              </w:tblPrEx>
              <w:trPr>
                <w:trHeight w:val="324" w:hRule="exact"/>
              </w:trPr>
              <w:tc>
                <w:tcPr>
                  <w:tcW w:w="4480" w:type="dxa"/>
                  <w:tcMar>
                    <w:left w:w="0" w:type="dxa"/>
                    <w:right w:w="0" w:type="dxa"/>
                  </w:tcMar>
                </w:tcPr>
                <w:p w14:paraId="599430E1">
                  <w:pPr>
                    <w:widowControl/>
                    <w:autoSpaceDE w:val="0"/>
                    <w:autoSpaceDN w:val="0"/>
                    <w:spacing w:before="92" w:after="0" w:line="232" w:lineRule="exact"/>
                    <w:ind w:left="72" w:right="0" w:firstLine="0"/>
                    <w:jc w:val="left"/>
                  </w:pPr>
                  <w:r>
                    <w:rPr>
                      <w:rFonts w:ascii="U4lthha7+FZSSK" w:hAnsi="U4lthha7+FZSSK" w:eastAsia="U4lthha7+FZSSK"/>
                      <w:color w:val="000000"/>
                      <w:sz w:val="21"/>
                    </w:rPr>
                    <w:t>评价部门负责人（签字并盖章）：</w:t>
                  </w:r>
                </w:p>
              </w:tc>
              <w:tc>
                <w:tcPr>
                  <w:tcW w:w="1720" w:type="dxa"/>
                  <w:tcMar>
                    <w:left w:w="0" w:type="dxa"/>
                    <w:right w:w="0" w:type="dxa"/>
                  </w:tcMar>
                </w:tcPr>
                <w:p w14:paraId="5F653A03">
                  <w:pPr>
                    <w:widowControl/>
                    <w:autoSpaceDE w:val="0"/>
                    <w:autoSpaceDN w:val="0"/>
                    <w:spacing w:before="92" w:after="0" w:line="232" w:lineRule="exact"/>
                    <w:ind w:left="0" w:right="246" w:firstLine="0"/>
                    <w:jc w:val="right"/>
                  </w:pPr>
                  <w:r>
                    <w:rPr>
                      <w:rFonts w:ascii="U4lthha7+FZSSK" w:hAnsi="U4lthha7+FZSSK" w:eastAsia="U4lthha7+FZSSK"/>
                      <w:color w:val="000000"/>
                      <w:sz w:val="21"/>
                    </w:rPr>
                    <w:t>年</w:t>
                  </w:r>
                </w:p>
              </w:tc>
              <w:tc>
                <w:tcPr>
                  <w:tcW w:w="740" w:type="dxa"/>
                  <w:tcMar>
                    <w:left w:w="0" w:type="dxa"/>
                    <w:right w:w="0" w:type="dxa"/>
                  </w:tcMar>
                </w:tcPr>
                <w:p w14:paraId="005CC5D0">
                  <w:pPr>
                    <w:widowControl/>
                    <w:autoSpaceDE w:val="0"/>
                    <w:autoSpaceDN w:val="0"/>
                    <w:spacing w:before="92" w:after="0" w:line="232" w:lineRule="exact"/>
                    <w:ind w:left="0" w:right="0" w:firstLine="0"/>
                    <w:jc w:val="center"/>
                  </w:pPr>
                  <w:r>
                    <w:rPr>
                      <w:rFonts w:ascii="U4lthha7+FZSSK" w:hAnsi="U4lthha7+FZSSK" w:eastAsia="U4lthha7+FZSSK"/>
                      <w:color w:val="000000"/>
                      <w:sz w:val="21"/>
                    </w:rPr>
                    <w:t>月</w:t>
                  </w:r>
                </w:p>
              </w:tc>
              <w:tc>
                <w:tcPr>
                  <w:tcW w:w="1260" w:type="dxa"/>
                  <w:tcMar>
                    <w:left w:w="0" w:type="dxa"/>
                    <w:right w:w="0" w:type="dxa"/>
                  </w:tcMar>
                </w:tcPr>
                <w:p w14:paraId="7FB6C196">
                  <w:pPr>
                    <w:widowControl/>
                    <w:autoSpaceDE w:val="0"/>
                    <w:autoSpaceDN w:val="0"/>
                    <w:spacing w:before="92" w:after="0" w:line="232" w:lineRule="exact"/>
                    <w:ind w:left="272" w:right="0" w:firstLine="0"/>
                    <w:jc w:val="left"/>
                  </w:pPr>
                  <w:r>
                    <w:rPr>
                      <w:rFonts w:ascii="U4lthha7+FZSSK" w:hAnsi="U4lthha7+FZSSK" w:eastAsia="U4lthha7+FZSSK"/>
                      <w:color w:val="000000"/>
                      <w:sz w:val="21"/>
                    </w:rPr>
                    <w:t>日</w:t>
                  </w:r>
                </w:p>
              </w:tc>
            </w:tr>
          </w:tbl>
          <w:p w14:paraId="6563657F">
            <w:pPr>
              <w:widowControl/>
              <w:autoSpaceDE w:val="0"/>
              <w:autoSpaceDN w:val="0"/>
              <w:spacing w:before="0" w:after="0" w:line="14" w:lineRule="exact"/>
              <w:ind w:left="0" w:right="0"/>
            </w:pPr>
          </w:p>
        </w:tc>
      </w:tr>
    </w:tbl>
    <w:p w14:paraId="638206E1">
      <w:pPr>
        <w:widowControl/>
        <w:autoSpaceDE w:val="0"/>
        <w:autoSpaceDN w:val="0"/>
        <w:spacing w:before="40" w:after="0" w:line="276" w:lineRule="exact"/>
        <w:ind w:left="152" w:right="0" w:firstLine="0"/>
        <w:jc w:val="left"/>
      </w:pPr>
      <w:r>
        <w:rPr>
          <w:rFonts w:ascii="tbGoejcR+FZFSK" w:hAnsi="tbGoejcR+FZFSK" w:eastAsia="tbGoejcR+FZFSK"/>
          <w:b/>
          <w:color w:val="000000"/>
          <w:sz w:val="21"/>
        </w:rPr>
        <w:t>注：绩效评价指标可参考《云南省项目支出绩效评价管理办法》中附件</w:t>
      </w:r>
      <w:r>
        <w:rPr>
          <w:rFonts w:ascii="TfEzoRzP+NotoSansMonoCJKsc" w:hAnsi="TfEzoRzP+NotoSansMonoCJKsc" w:eastAsia="TfEzoRzP+NotoSansMonoCJKsc"/>
          <w:color w:val="000000"/>
          <w:sz w:val="21"/>
        </w:rPr>
        <w:t>2</w:t>
      </w:r>
      <w:r>
        <w:rPr>
          <w:rFonts w:ascii="tbGoejcR+FZFSK" w:hAnsi="tbGoejcR+FZFSK" w:eastAsia="tbGoejcR+FZFSK"/>
          <w:b/>
          <w:color w:val="000000"/>
          <w:sz w:val="21"/>
        </w:rPr>
        <w:t>：《项目支出绩效评价指标体系框架》设置。</w:t>
      </w:r>
    </w:p>
    <w:p w14:paraId="2937136A">
      <w:pPr>
        <w:widowControl/>
        <w:autoSpaceDE w:val="0"/>
        <w:autoSpaceDN w:val="0"/>
        <w:spacing w:before="768" w:after="0" w:line="400" w:lineRule="exact"/>
        <w:ind w:left="152" w:right="0" w:firstLine="0"/>
        <w:jc w:val="left"/>
      </w:pPr>
      <w:r>
        <w:rPr>
          <w:rFonts w:ascii="tbGoejcR+FZFSK" w:hAnsi="tbGoejcR+FZFSK" w:eastAsia="tbGoejcR+FZFSK"/>
          <w:color w:val="000000"/>
          <w:sz w:val="32"/>
        </w:rPr>
        <w:t>附件</w:t>
      </w:r>
      <w:r>
        <w:rPr>
          <w:rFonts w:ascii="nFwr8uGP+NotoSansMonoCJKsc" w:hAnsi="nFwr8uGP+NotoSansMonoCJKsc" w:eastAsia="nFwr8uGP+NotoSansMonoCJKsc"/>
          <w:color w:val="000000"/>
          <w:sz w:val="32"/>
        </w:rPr>
        <w:t>8</w:t>
      </w:r>
      <w:r>
        <w:rPr>
          <w:rFonts w:ascii="tbGoejcR+FZFSK" w:hAnsi="tbGoejcR+FZFSK" w:eastAsia="tbGoejcR+FZFSK"/>
          <w:color w:val="000000"/>
          <w:sz w:val="32"/>
        </w:rPr>
        <w:t>：</w:t>
      </w:r>
    </w:p>
    <w:p w14:paraId="5A1DCB1F">
      <w:pPr>
        <w:widowControl/>
        <w:autoSpaceDE w:val="0"/>
        <w:autoSpaceDN w:val="0"/>
        <w:spacing w:before="726" w:after="0" w:line="354" w:lineRule="exact"/>
        <w:ind w:left="0" w:right="338" w:firstLine="0"/>
        <w:jc w:val="right"/>
      </w:pPr>
      <w:r>
        <w:rPr>
          <w:rFonts w:ascii="tbGoejcR+FZFSK" w:hAnsi="tbGoejcR+FZFSK" w:eastAsia="tbGoejcR+FZFSK"/>
          <w:color w:val="000000"/>
          <w:sz w:val="28"/>
        </w:rPr>
        <w:t>—</w:t>
      </w:r>
      <w:r>
        <w:rPr>
          <w:rFonts w:ascii="nFwr8uGP+NotoSansMonoCJKsc" w:hAnsi="nFwr8uGP+NotoSansMonoCJKsc" w:eastAsia="nFwr8uGP+NotoSansMonoCJKsc"/>
          <w:color w:val="000000"/>
          <w:sz w:val="28"/>
        </w:rPr>
        <w:t>2</w:t>
      </w:r>
      <w:r>
        <w:rPr>
          <w:rFonts w:ascii="tbGoejcR+FZFSK" w:hAnsi="tbGoejcR+FZFSK" w:eastAsia="tbGoejcR+FZFSK"/>
          <w:color w:val="000000"/>
          <w:sz w:val="28"/>
        </w:rPr>
        <w:t>—</w:t>
      </w:r>
    </w:p>
    <w:p w14:paraId="20BD8D1D">
      <w:pPr>
        <w:sectPr>
          <w:pgSz w:w="11906" w:h="17238"/>
          <w:pgMar w:top="1046" w:right="1416" w:bottom="586" w:left="1436" w:header="720" w:footer="720" w:gutter="0"/>
          <w:cols w:equalWidth="0" w:num="1">
            <w:col w:w="9054"/>
          </w:cols>
          <w:docGrid w:linePitch="360" w:charSpace="0"/>
        </w:sectPr>
      </w:pPr>
    </w:p>
    <w:p w14:paraId="7CF449B3">
      <w:pPr>
        <w:widowControl/>
        <w:autoSpaceDE w:val="0"/>
        <w:autoSpaceDN w:val="0"/>
        <w:spacing w:before="1142" w:after="0" w:line="220" w:lineRule="exact"/>
        <w:ind w:left="0" w:right="0"/>
      </w:pPr>
    </w:p>
    <w:p w14:paraId="1C4FE93D">
      <w:pPr>
        <w:widowControl/>
        <w:autoSpaceDE w:val="0"/>
        <w:autoSpaceDN w:val="0"/>
        <w:spacing w:before="0" w:after="0" w:line="514" w:lineRule="exact"/>
        <w:ind w:left="0" w:right="0" w:firstLine="0"/>
        <w:jc w:val="center"/>
      </w:pPr>
      <w:r>
        <w:rPr>
          <w:rFonts w:ascii="BvgVEfGX+FZXBSJW" w:hAnsi="BvgVEfGX+FZXBSJW" w:eastAsia="BvgVEfGX+FZXBSJW"/>
          <w:color w:val="000000"/>
          <w:sz w:val="44"/>
        </w:rPr>
        <w:t>项目支出绩效评价报告</w:t>
      </w:r>
    </w:p>
    <w:p w14:paraId="5E3D76B7">
      <w:pPr>
        <w:widowControl/>
        <w:autoSpaceDE w:val="0"/>
        <w:autoSpaceDN w:val="0"/>
        <w:spacing w:before="704" w:after="0" w:line="352" w:lineRule="exact"/>
        <w:ind w:left="788" w:right="0" w:firstLine="0"/>
        <w:jc w:val="left"/>
      </w:pPr>
      <w:r>
        <w:rPr>
          <w:rFonts w:ascii="EXsHoLiG+FZHTK" w:hAnsi="EXsHoLiG+FZHTK" w:eastAsia="EXsHoLiG+FZHTK"/>
          <w:color w:val="000000"/>
          <w:sz w:val="32"/>
        </w:rPr>
        <w:t>一、基本情况</w:t>
      </w:r>
    </w:p>
    <w:p w14:paraId="26693EB5">
      <w:pPr>
        <w:widowControl/>
        <w:autoSpaceDE w:val="0"/>
        <w:autoSpaceDN w:val="0"/>
        <w:spacing w:before="218" w:after="0" w:line="346" w:lineRule="exact"/>
        <w:ind w:left="788" w:right="0" w:firstLine="0"/>
        <w:jc w:val="left"/>
      </w:pPr>
      <w:r>
        <w:rPr>
          <w:rFonts w:ascii="tD16XeJG+FZKTK" w:hAnsi="tD16XeJG+FZKTK" w:eastAsia="tD16XeJG+FZKTK"/>
          <w:color w:val="000000"/>
          <w:sz w:val="32"/>
        </w:rPr>
        <w:t>（一）项目概况。</w:t>
      </w:r>
    </w:p>
    <w:p w14:paraId="772B811C">
      <w:pPr>
        <w:widowControl/>
        <w:autoSpaceDE w:val="0"/>
        <w:autoSpaceDN w:val="0"/>
        <w:spacing w:before="0" w:after="0" w:line="560" w:lineRule="exact"/>
        <w:ind w:left="148" w:right="138" w:firstLine="640"/>
        <w:jc w:val="both"/>
      </w:pPr>
      <w:r>
        <w:rPr>
          <w:rFonts w:ascii="7me6ULg8+DejaVuSans" w:hAnsi="7me6ULg8+DejaVuSans" w:eastAsia="7me6ULg8+DejaVuSans"/>
          <w:color w:val="000000"/>
          <w:sz w:val="32"/>
        </w:rPr>
        <w:t>2025</w:t>
      </w:r>
      <w:r>
        <w:rPr>
          <w:rFonts w:ascii="tbGoejcR+FZFSK" w:hAnsi="tbGoejcR+FZFSK" w:eastAsia="tbGoejcR+FZFSK"/>
          <w:color w:val="000000"/>
          <w:sz w:val="32"/>
        </w:rPr>
        <w:t>年，区政协办以习近平新时代中国特色社会主义思想为指导，全面贯彻中共二十大和二十届历次全会精神，深入落实习近平总书记考察云南重要讲话精神，围绕区政协十届四次全会确定的目标任务，坚持把加强思想政治引领，广泛凝聚共识作为工作重点，较好完成了全年工作任务，为五华经济社会发展作出了积极贡献。</w:t>
      </w:r>
    </w:p>
    <w:p w14:paraId="383C1747">
      <w:pPr>
        <w:widowControl/>
        <w:tabs>
          <w:tab w:val="left" w:pos="788"/>
        </w:tabs>
        <w:autoSpaceDE w:val="0"/>
        <w:autoSpaceDN w:val="0"/>
        <w:spacing w:before="0" w:after="0" w:line="560" w:lineRule="exact"/>
        <w:ind w:left="148" w:right="0" w:firstLine="0"/>
        <w:jc w:val="left"/>
      </w:pPr>
      <w:r>
        <w:tab/>
      </w:r>
      <w:r>
        <w:rPr>
          <w:rFonts w:ascii="7me6ULg8+DejaVuSans" w:hAnsi="7me6ULg8+DejaVuSans" w:eastAsia="7me6ULg8+DejaVuSans"/>
          <w:color w:val="000000"/>
          <w:sz w:val="32"/>
        </w:rPr>
        <w:t>1</w:t>
      </w:r>
      <w:r>
        <w:rPr>
          <w:rFonts w:ascii="tbGoejcR+FZFSK" w:hAnsi="tbGoejcR+FZFSK" w:eastAsia="tbGoejcR+FZFSK"/>
          <w:color w:val="000000"/>
          <w:sz w:val="32"/>
        </w:rPr>
        <w:t>、强化政治引领，筑牢“同心向党”政协品格</w:t>
      </w:r>
      <w:r>
        <w:br w:type="textWrapping"/>
      </w:r>
      <w:r>
        <w:tab/>
      </w:r>
      <w:r>
        <w:rPr>
          <w:rFonts w:ascii="tbGoejcR+FZFSK" w:hAnsi="tbGoejcR+FZFSK" w:eastAsia="tbGoejcR+FZFSK"/>
          <w:color w:val="000000"/>
          <w:sz w:val="32"/>
        </w:rPr>
        <w:t>一年来，我们始终将党的全面领导贯穿于政协履职全过程、各方面，认真学习贯彻中共二十大和二十届历次全会精神以及中央、省、市、区委决策部署，全面落实机关党建、意识形态、党风廉政建设工作，引导全体机关干部深刻领悟“两个确立”的决定性意义，不断增强“四个意识”、坚定“四个自信”、做到“两个维护”。严格落实“第一议题”制度，及时跟进学习习近平总书记最新重要讲话和指示批示精神。完善以党组理论学习中心组学习为引领的多层次学习体系，促进学习成果转化。全年组织各类集中学习、专题研讨、读书分享活动超过</w:t>
      </w:r>
      <w:r>
        <w:rPr>
          <w:rFonts w:ascii="7me6ULg8+DejaVuSans" w:hAnsi="7me6ULg8+DejaVuSans" w:eastAsia="7me6ULg8+DejaVuSans"/>
          <w:color w:val="000000"/>
          <w:sz w:val="32"/>
        </w:rPr>
        <w:t>30</w:t>
      </w:r>
      <w:r>
        <w:rPr>
          <w:rFonts w:ascii="tbGoejcR+FZFSK" w:hAnsi="tbGoejcR+FZFSK" w:eastAsia="tbGoejcR+FZFSK"/>
          <w:color w:val="000000"/>
          <w:sz w:val="32"/>
        </w:rPr>
        <w:t>场次，引导全体委员把思想和行动统一到全会精神上来，将学习成果转化为干事</w:t>
      </w:r>
    </w:p>
    <w:p w14:paraId="0CD7BF1F">
      <w:pPr>
        <w:widowControl/>
        <w:autoSpaceDE w:val="0"/>
        <w:autoSpaceDN w:val="0"/>
        <w:spacing w:before="932" w:after="0" w:line="354" w:lineRule="exact"/>
        <w:ind w:left="0" w:right="416" w:firstLine="0"/>
        <w:jc w:val="right"/>
      </w:pPr>
      <w:r>
        <w:rPr>
          <w:rFonts w:ascii="tbGoejcR+FZFSK" w:hAnsi="tbGoejcR+FZFSK" w:eastAsia="tbGoejcR+FZFSK"/>
          <w:color w:val="000000"/>
          <w:sz w:val="28"/>
        </w:rPr>
        <w:t>—</w:t>
      </w:r>
      <w:r>
        <w:rPr>
          <w:rFonts w:ascii="nFwr8uGP+NotoSansMonoCJKsc" w:hAnsi="nFwr8uGP+NotoSansMonoCJKsc" w:eastAsia="nFwr8uGP+NotoSansMonoCJKsc"/>
          <w:color w:val="000000"/>
          <w:sz w:val="28"/>
        </w:rPr>
        <w:t>3</w:t>
      </w:r>
      <w:r>
        <w:rPr>
          <w:rFonts w:ascii="tbGoejcR+FZFSK" w:hAnsi="tbGoejcR+FZFSK" w:eastAsia="tbGoejcR+FZFSK"/>
          <w:color w:val="000000"/>
          <w:sz w:val="28"/>
        </w:rPr>
        <w:t>—</w:t>
      </w:r>
    </w:p>
    <w:p w14:paraId="3C5665FD">
      <w:pPr>
        <w:sectPr>
          <w:pgSz w:w="11906" w:h="17238"/>
          <w:pgMar w:top="1362" w:right="1338" w:bottom="586" w:left="1440" w:header="720" w:footer="720" w:gutter="0"/>
          <w:cols w:equalWidth="0" w:num="1">
            <w:col w:w="9128"/>
          </w:cols>
          <w:docGrid w:linePitch="360" w:charSpace="0"/>
        </w:sectPr>
      </w:pPr>
    </w:p>
    <w:p w14:paraId="48F59028">
      <w:pPr>
        <w:widowControl/>
        <w:autoSpaceDE w:val="0"/>
        <w:autoSpaceDN w:val="0"/>
        <w:spacing w:before="916" w:after="0" w:line="220" w:lineRule="exact"/>
        <w:ind w:left="0" w:right="0"/>
      </w:pPr>
    </w:p>
    <w:p w14:paraId="719CCDD2">
      <w:pPr>
        <w:widowControl/>
        <w:autoSpaceDE w:val="0"/>
        <w:autoSpaceDN w:val="0"/>
        <w:spacing w:before="0" w:after="0" w:line="348" w:lineRule="exact"/>
        <w:ind w:left="148" w:right="0" w:firstLine="0"/>
        <w:jc w:val="left"/>
      </w:pPr>
      <w:r>
        <w:rPr>
          <w:rFonts w:ascii="tbGoejcR+FZFSK" w:hAnsi="tbGoejcR+FZFSK" w:eastAsia="tbGoejcR+FZFSK"/>
          <w:color w:val="000000"/>
          <w:sz w:val="32"/>
        </w:rPr>
        <w:t>创业、履职尽责，助推高质量发展的实际成效。</w:t>
      </w:r>
    </w:p>
    <w:p w14:paraId="5AE974CC">
      <w:pPr>
        <w:widowControl/>
        <w:tabs>
          <w:tab w:val="left" w:pos="788"/>
        </w:tabs>
        <w:autoSpaceDE w:val="0"/>
        <w:autoSpaceDN w:val="0"/>
        <w:spacing w:before="2" w:after="0" w:line="560" w:lineRule="exact"/>
        <w:ind w:left="148" w:right="0" w:firstLine="0"/>
        <w:jc w:val="left"/>
      </w:pPr>
      <w:r>
        <w:tab/>
      </w:r>
      <w:r>
        <w:rPr>
          <w:rFonts w:ascii="7me6ULg8+DejaVuSans" w:hAnsi="7me6ULg8+DejaVuSans" w:eastAsia="7me6ULg8+DejaVuSans"/>
          <w:color w:val="000000"/>
          <w:sz w:val="32"/>
        </w:rPr>
        <w:t>2</w:t>
      </w:r>
      <w:r>
        <w:rPr>
          <w:rFonts w:ascii="tbGoejcR+FZFSK" w:hAnsi="tbGoejcR+FZFSK" w:eastAsia="tbGoejcR+FZFSK"/>
          <w:color w:val="000000"/>
          <w:sz w:val="32"/>
        </w:rPr>
        <w:t>、围绕中心大局，彰显“服务发展”政协担当</w:t>
      </w:r>
      <w:r>
        <w:br w:type="textWrapping"/>
      </w:r>
      <w:r>
        <w:tab/>
      </w:r>
      <w:r>
        <w:rPr>
          <w:rFonts w:ascii="tbGoejcR+FZFSK" w:hAnsi="tbGoejcR+FZFSK" w:eastAsia="tbGoejcR+FZFSK"/>
          <w:color w:val="000000"/>
          <w:sz w:val="32"/>
        </w:rPr>
        <w:t>围绕区委“六个区”建设目标，构建了以全体会议为核心引领，以专题议政性常委会会议、专题协商会为关键平台，以提案办理协商、对口协商、界别协商为常态化机制的协商议政新格局，有效提升了议政建言的针对性与协商成果的转化率。成功组织召开了区政协十届四次会议，引导全体委员围绕区政府工作报告等重要文件，深入开展小组讨论和联组协商，提出意见建议</w:t>
      </w:r>
      <w:r>
        <w:rPr>
          <w:rFonts w:ascii="7me6ULg8+DejaVuSans" w:hAnsi="7me6ULg8+DejaVuSans" w:eastAsia="7me6ULg8+DejaVuSans"/>
          <w:color w:val="000000"/>
          <w:sz w:val="32"/>
        </w:rPr>
        <w:t>100</w:t>
      </w:r>
      <w:r>
        <w:rPr>
          <w:rFonts w:ascii="tbGoejcR+FZFSK" w:hAnsi="tbGoejcR+FZFSK" w:eastAsia="tbGoejcR+FZFSK"/>
          <w:color w:val="000000"/>
          <w:sz w:val="32"/>
        </w:rPr>
        <w:t>余条，为完善全区发展思路贡献了智慧。精心组织</w:t>
      </w:r>
      <w:r>
        <w:rPr>
          <w:rFonts w:ascii="7me6ULg8+DejaVuSans" w:hAnsi="7me6ULg8+DejaVuSans" w:eastAsia="7me6ULg8+DejaVuSans"/>
          <w:color w:val="000000"/>
          <w:sz w:val="32"/>
        </w:rPr>
        <w:t>2</w:t>
      </w:r>
      <w:r>
        <w:rPr>
          <w:rFonts w:ascii="tbGoejcR+FZFSK" w:hAnsi="tbGoejcR+FZFSK" w:eastAsia="tbGoejcR+FZFSK"/>
          <w:color w:val="000000"/>
          <w:sz w:val="32"/>
        </w:rPr>
        <w:t>次专题议政性</w:t>
      </w:r>
      <w:r>
        <w:rPr>
          <w:rFonts w:hint="eastAsia" w:ascii="tbGoejcR+FZFSK" w:hAnsi="tbGoejcR+FZFSK" w:eastAsia="宋体"/>
          <w:color w:val="000000"/>
          <w:sz w:val="32"/>
          <w:lang w:eastAsia="zh-CN"/>
        </w:rPr>
        <w:t>常委会会议</w:t>
      </w:r>
      <w:bookmarkStart w:id="0" w:name="_GoBack"/>
      <w:bookmarkEnd w:id="0"/>
      <w:r>
        <w:rPr>
          <w:rFonts w:ascii="tbGoejcR+FZFSK" w:hAnsi="tbGoejcR+FZFSK" w:eastAsia="tbGoejcR+FZFSK"/>
          <w:color w:val="000000"/>
          <w:sz w:val="32"/>
        </w:rPr>
        <w:t>，形成了</w:t>
      </w:r>
      <w:r>
        <w:rPr>
          <w:rFonts w:ascii="7me6ULg8+DejaVuSans" w:hAnsi="7me6ULg8+DejaVuSans" w:eastAsia="7me6ULg8+DejaVuSans"/>
          <w:color w:val="000000"/>
          <w:sz w:val="32"/>
        </w:rPr>
        <w:t>2</w:t>
      </w:r>
      <w:r>
        <w:rPr>
          <w:rFonts w:ascii="tbGoejcR+FZFSK" w:hAnsi="tbGoejcR+FZFSK" w:eastAsia="tbGoejcR+FZFSK"/>
          <w:color w:val="000000"/>
          <w:sz w:val="32"/>
        </w:rPr>
        <w:t>份具有前瞻性、操作性的高质量建议案，为区委、区政府破解基础设施瓶颈、推动教育优质均衡发展提供了重要决策参考。以“多措并举创新激发消费潜力”等主题开展了</w:t>
      </w:r>
      <w:r>
        <w:rPr>
          <w:rFonts w:ascii="7me6ULg8+DejaVuSans" w:hAnsi="7me6ULg8+DejaVuSans" w:eastAsia="7me6ULg8+DejaVuSans"/>
          <w:color w:val="000000"/>
          <w:sz w:val="32"/>
        </w:rPr>
        <w:t>4</w:t>
      </w:r>
      <w:r>
        <w:rPr>
          <w:rFonts w:ascii="tbGoejcR+FZFSK" w:hAnsi="tbGoejcR+FZFSK" w:eastAsia="tbGoejcR+FZFSK"/>
          <w:color w:val="000000"/>
          <w:sz w:val="32"/>
        </w:rPr>
        <w:t>项专题协商，组织委员深度调研辖区重点商贸企业，从优化消费环境、创新消费业态、打造消费品牌、丰富消费场景四个维度提出</w:t>
      </w:r>
      <w:r>
        <w:rPr>
          <w:rFonts w:ascii="7me6ULg8+DejaVuSans" w:hAnsi="7me6ULg8+DejaVuSans" w:eastAsia="7me6ULg8+DejaVuSans"/>
          <w:color w:val="000000"/>
          <w:sz w:val="32"/>
        </w:rPr>
        <w:t>12</w:t>
      </w:r>
      <w:r>
        <w:rPr>
          <w:rFonts w:ascii="tbGoejcR+FZFSK" w:hAnsi="tbGoejcR+FZFSK" w:eastAsia="tbGoejcR+FZFSK"/>
          <w:color w:val="000000"/>
          <w:sz w:val="32"/>
        </w:rPr>
        <w:t>条具体建议。坚持“调”以务实、“研”以致用，全年组织开展</w:t>
      </w:r>
      <w:r>
        <w:rPr>
          <w:rFonts w:ascii="7me6ULg8+DejaVuSans" w:hAnsi="7me6ULg8+DejaVuSans" w:eastAsia="7me6ULg8+DejaVuSans"/>
          <w:color w:val="000000"/>
          <w:sz w:val="32"/>
        </w:rPr>
        <w:t>6</w:t>
      </w:r>
      <w:r>
        <w:rPr>
          <w:rFonts w:ascii="tbGoejcR+FZFSK" w:hAnsi="tbGoejcR+FZFSK" w:eastAsia="tbGoejcR+FZFSK"/>
          <w:color w:val="000000"/>
          <w:sz w:val="32"/>
        </w:rPr>
        <w:t>项重点调研和</w:t>
      </w:r>
      <w:r>
        <w:rPr>
          <w:rFonts w:ascii="7me6ULg8+DejaVuSans" w:hAnsi="7me6ULg8+DejaVuSans" w:eastAsia="7me6ULg8+DejaVuSans"/>
          <w:color w:val="000000"/>
          <w:sz w:val="32"/>
        </w:rPr>
        <w:t>5</w:t>
      </w:r>
      <w:r>
        <w:rPr>
          <w:rFonts w:ascii="tbGoejcR+FZFSK" w:hAnsi="tbGoejcR+FZFSK" w:eastAsia="tbGoejcR+FZFSK"/>
          <w:color w:val="000000"/>
          <w:sz w:val="32"/>
        </w:rPr>
        <w:t>项重点视察，形成了一批数据翔实、分析透彻的调研报告，为党政部门科学决策提供了有力参考，有效推动相关问题解决和工作改进。</w:t>
      </w:r>
    </w:p>
    <w:p w14:paraId="78A79FE4">
      <w:pPr>
        <w:widowControl/>
        <w:tabs>
          <w:tab w:val="left" w:pos="788"/>
        </w:tabs>
        <w:autoSpaceDE w:val="0"/>
        <w:autoSpaceDN w:val="0"/>
        <w:spacing w:before="4" w:after="0" w:line="560" w:lineRule="exact"/>
        <w:ind w:left="148" w:right="144" w:firstLine="0"/>
        <w:jc w:val="left"/>
      </w:pPr>
      <w:r>
        <w:tab/>
      </w:r>
      <w:r>
        <w:rPr>
          <w:rFonts w:ascii="7me6ULg8+DejaVuSans" w:hAnsi="7me6ULg8+DejaVuSans" w:eastAsia="7me6ULg8+DejaVuSans"/>
          <w:color w:val="000000"/>
          <w:sz w:val="32"/>
        </w:rPr>
        <w:t>3</w:t>
      </w:r>
      <w:r>
        <w:rPr>
          <w:rFonts w:ascii="tbGoejcR+FZFSK" w:hAnsi="tbGoejcR+FZFSK" w:eastAsia="tbGoejcR+FZFSK"/>
          <w:color w:val="000000"/>
          <w:sz w:val="32"/>
        </w:rPr>
        <w:t>、坚守为民理念，展现“人民至上”政协情怀</w:t>
      </w:r>
      <w:r>
        <w:br w:type="textWrapping"/>
      </w:r>
      <w:r>
        <w:tab/>
      </w:r>
      <w:r>
        <w:rPr>
          <w:rFonts w:ascii="tbGoejcR+FZFSK" w:hAnsi="tbGoejcR+FZFSK" w:eastAsia="tbGoejcR+FZFSK"/>
          <w:color w:val="000000"/>
          <w:sz w:val="32"/>
        </w:rPr>
        <w:t>始终坚持以人民为中心的发展理念，通过提案督办、院坝协商、民主监督等多种渠道，积极推动解决群众急难愁盼问题，促进政协工作深入基层、为民服务。坚持以质量为导向，全年立案</w:t>
      </w:r>
    </w:p>
    <w:p w14:paraId="427D435E">
      <w:pPr>
        <w:widowControl/>
        <w:autoSpaceDE w:val="0"/>
        <w:autoSpaceDN w:val="0"/>
        <w:spacing w:before="932" w:after="0" w:line="354" w:lineRule="exact"/>
        <w:ind w:left="0" w:right="458" w:firstLine="0"/>
        <w:jc w:val="right"/>
      </w:pPr>
      <w:r>
        <w:rPr>
          <w:rFonts w:ascii="tbGoejcR+FZFSK" w:hAnsi="tbGoejcR+FZFSK" w:eastAsia="tbGoejcR+FZFSK"/>
          <w:color w:val="000000"/>
          <w:sz w:val="28"/>
        </w:rPr>
        <w:t>—</w:t>
      </w:r>
      <w:r>
        <w:rPr>
          <w:rFonts w:ascii="nFwr8uGP+NotoSansMonoCJKsc" w:hAnsi="nFwr8uGP+NotoSansMonoCJKsc" w:eastAsia="nFwr8uGP+NotoSansMonoCJKsc"/>
          <w:color w:val="000000"/>
          <w:sz w:val="28"/>
        </w:rPr>
        <w:t>4</w:t>
      </w:r>
      <w:r>
        <w:rPr>
          <w:rFonts w:ascii="tbGoejcR+FZFSK" w:hAnsi="tbGoejcR+FZFSK" w:eastAsia="tbGoejcR+FZFSK"/>
          <w:color w:val="000000"/>
          <w:sz w:val="28"/>
        </w:rPr>
        <w:t>—</w:t>
      </w:r>
    </w:p>
    <w:p w14:paraId="166C222F">
      <w:pPr>
        <w:sectPr>
          <w:pgSz w:w="11906" w:h="17238"/>
          <w:pgMar w:top="1136" w:right="1296" w:bottom="586" w:left="1440" w:header="720" w:footer="720" w:gutter="0"/>
          <w:cols w:equalWidth="0" w:num="1">
            <w:col w:w="9170"/>
          </w:cols>
          <w:docGrid w:linePitch="360" w:charSpace="0"/>
        </w:sectPr>
      </w:pPr>
    </w:p>
    <w:p w14:paraId="655D47AC">
      <w:pPr>
        <w:widowControl/>
        <w:autoSpaceDE w:val="0"/>
        <w:autoSpaceDN w:val="0"/>
        <w:spacing w:before="906" w:after="0" w:line="220" w:lineRule="exact"/>
        <w:ind w:left="0" w:right="0"/>
      </w:pPr>
    </w:p>
    <w:p w14:paraId="4CB554A6">
      <w:pPr>
        <w:widowControl/>
        <w:autoSpaceDE w:val="0"/>
        <w:autoSpaceDN w:val="0"/>
        <w:spacing w:before="0" w:after="0" w:line="512" w:lineRule="exact"/>
        <w:ind w:left="160" w:right="34" w:firstLine="0"/>
        <w:jc w:val="both"/>
      </w:pPr>
      <w:r>
        <w:rPr>
          <w:rFonts w:ascii="tbGoejcR+FZFSK" w:hAnsi="tbGoejcR+FZFSK" w:eastAsia="tbGoejcR+FZFSK"/>
          <w:color w:val="000000"/>
          <w:sz w:val="32"/>
        </w:rPr>
        <w:t>提案</w:t>
      </w:r>
      <w:r>
        <w:rPr>
          <w:rFonts w:ascii="7me6ULg8+DejaVuSans" w:hAnsi="7me6ULg8+DejaVuSans" w:eastAsia="7me6ULg8+DejaVuSans"/>
          <w:color w:val="000000"/>
          <w:sz w:val="32"/>
        </w:rPr>
        <w:t>120</w:t>
      </w:r>
      <w:r>
        <w:rPr>
          <w:rFonts w:ascii="tbGoejcR+FZFSK" w:hAnsi="tbGoejcR+FZFSK" w:eastAsia="tbGoejcR+FZFSK"/>
          <w:color w:val="000000"/>
          <w:sz w:val="32"/>
        </w:rPr>
        <w:t>件，立案率</w:t>
      </w:r>
      <w:r>
        <w:rPr>
          <w:rFonts w:ascii="7me6ULg8+DejaVuSans" w:hAnsi="7me6ULg8+DejaVuSans" w:eastAsia="7me6ULg8+DejaVuSans"/>
          <w:color w:val="000000"/>
          <w:sz w:val="32"/>
        </w:rPr>
        <w:t>90.9%</w:t>
      </w:r>
      <w:r>
        <w:rPr>
          <w:rFonts w:ascii="tbGoejcR+FZFSK" w:hAnsi="tbGoejcR+FZFSK" w:eastAsia="tbGoejcR+FZFSK"/>
          <w:color w:val="000000"/>
          <w:sz w:val="32"/>
        </w:rPr>
        <w:t>，一批关于优化营商环境、提升文旅服务、改善生态环境、关爱“一老一小”等群众关切的问题得到有效推动和解决。修订并实施了《提案工作条例》，进一步规范提案办理协商流程，提升提案办理的透明度和效率。</w:t>
      </w:r>
    </w:p>
    <w:p w14:paraId="678094BE">
      <w:pPr>
        <w:widowControl/>
        <w:autoSpaceDE w:val="0"/>
        <w:autoSpaceDN w:val="0"/>
        <w:spacing w:before="2" w:after="0" w:line="560" w:lineRule="exact"/>
        <w:ind w:left="0" w:right="34" w:firstLine="0"/>
        <w:jc w:val="right"/>
      </w:pPr>
      <w:r>
        <w:rPr>
          <w:rFonts w:ascii="tbGoejcR+FZFSK" w:hAnsi="tbGoejcR+FZFSK" w:eastAsia="tbGoejcR+FZFSK"/>
          <w:color w:val="000000"/>
          <w:sz w:val="32"/>
        </w:rPr>
        <w:t>将院坝协商作为政协参与基层社会治理的特色品牌。全年围绕“物业联建激活小区自治”“助力中小企业降本增效”“助推老旧小区改造”等</w:t>
      </w:r>
      <w:r>
        <w:rPr>
          <w:rFonts w:ascii="7me6ULg8+DejaVuSans" w:hAnsi="7me6ULg8+DejaVuSans" w:eastAsia="7me6ULg8+DejaVuSans"/>
          <w:color w:val="000000"/>
          <w:sz w:val="32"/>
        </w:rPr>
        <w:t>10</w:t>
      </w:r>
      <w:r>
        <w:rPr>
          <w:rFonts w:ascii="tbGoejcR+FZFSK" w:hAnsi="tbGoejcR+FZFSK" w:eastAsia="tbGoejcR+FZFSK"/>
          <w:color w:val="000000"/>
          <w:sz w:val="32"/>
        </w:rPr>
        <w:t>个贴近群众的议题，在街道社区、企业园区开展灵活多样的协商议事活动。充分发挥协商式监督优势，围绕文物保护现状及活化利用等开展了</w:t>
      </w:r>
      <w:r>
        <w:rPr>
          <w:rFonts w:ascii="7me6ULg8+DejaVuSans" w:hAnsi="7me6ULg8+DejaVuSans" w:eastAsia="7me6ULg8+DejaVuSans"/>
          <w:color w:val="000000"/>
          <w:sz w:val="32"/>
        </w:rPr>
        <w:t>4</w:t>
      </w:r>
      <w:r>
        <w:rPr>
          <w:rFonts w:ascii="tbGoejcR+FZFSK" w:hAnsi="tbGoejcR+FZFSK" w:eastAsia="tbGoejcR+FZFSK"/>
          <w:color w:val="000000"/>
          <w:sz w:val="32"/>
        </w:rPr>
        <w:t>项专项民主监督。此外，积极推荐委员担任特邀监督员，参与行风评议、案件庭审旁听等活动，使民主监督融入日常、成为常态。</w:t>
      </w:r>
    </w:p>
    <w:p w14:paraId="595425A9">
      <w:pPr>
        <w:widowControl/>
        <w:tabs>
          <w:tab w:val="left" w:pos="800"/>
        </w:tabs>
        <w:autoSpaceDE w:val="0"/>
        <w:autoSpaceDN w:val="0"/>
        <w:spacing w:before="0" w:after="0" w:line="560" w:lineRule="exact"/>
        <w:ind w:left="160" w:right="0" w:firstLine="0"/>
        <w:jc w:val="left"/>
      </w:pPr>
      <w:r>
        <w:tab/>
      </w:r>
      <w:r>
        <w:rPr>
          <w:rFonts w:ascii="7me6ULg8+DejaVuSans" w:hAnsi="7me6ULg8+DejaVuSans" w:eastAsia="7me6ULg8+DejaVuSans"/>
          <w:color w:val="000000"/>
          <w:sz w:val="32"/>
        </w:rPr>
        <w:t>4</w:t>
      </w:r>
      <w:r>
        <w:rPr>
          <w:rFonts w:ascii="tbGoejcR+FZFSK" w:hAnsi="tbGoejcR+FZFSK" w:eastAsia="tbGoejcR+FZFSK"/>
          <w:color w:val="000000"/>
          <w:sz w:val="32"/>
        </w:rPr>
        <w:t>、发扬团结民主，书写“凝聚共识”政协篇章</w:t>
      </w:r>
      <w:r>
        <w:br w:type="textWrapping"/>
      </w:r>
      <w:r>
        <w:tab/>
      </w:r>
      <w:r>
        <w:rPr>
          <w:rFonts w:ascii="tbGoejcR+FZFSK" w:hAnsi="tbGoejcR+FZFSK" w:eastAsia="tbGoejcR+FZFSK"/>
          <w:color w:val="000000"/>
          <w:sz w:val="32"/>
        </w:rPr>
        <w:t>坚持将强化思想政治引领、广泛凝聚共识作为履职工作的核心环节，协助区委、区政府最大限度凝聚改革发展共识。密切与各民主党派、工商联、无党派人士和各人民团体的联系，完善联动履职机制，在重点协商、联合调研、视察监督中优先安排党派团体发言、联合开展活动。扎实开展文史资料基础工作，健全编撰制度，规范征编流程，完成《大美大观》的征编、出版，系统挖掘整理区域历史文化资源。注重强化宣传引导，密切与新闻媒体的沟通协作，全年在省市主流媒体及政协系统内刊发宣传报道</w:t>
      </w:r>
      <w:r>
        <w:rPr>
          <w:rFonts w:ascii="7me6ULg8+DejaVuSans" w:hAnsi="7me6ULg8+DejaVuSans" w:eastAsia="7me6ULg8+DejaVuSans"/>
          <w:color w:val="000000"/>
          <w:sz w:val="32"/>
        </w:rPr>
        <w:t>35</w:t>
      </w:r>
      <w:r>
        <w:rPr>
          <w:rFonts w:ascii="tbGoejcR+FZFSK" w:hAnsi="tbGoejcR+FZFSK" w:eastAsia="tbGoejcR+FZFSK"/>
          <w:color w:val="000000"/>
          <w:sz w:val="32"/>
        </w:rPr>
        <w:t>篇，有效传播了政协声音，讲好了履职故事。强化社情民意信息的编报与转化，全年编报社情民意信息</w:t>
      </w:r>
      <w:r>
        <w:rPr>
          <w:rFonts w:ascii="7me6ULg8+DejaVuSans" w:hAnsi="7me6ULg8+DejaVuSans" w:eastAsia="7me6ULg8+DejaVuSans"/>
          <w:color w:val="000000"/>
          <w:sz w:val="32"/>
        </w:rPr>
        <w:t>33</w:t>
      </w:r>
      <w:r>
        <w:rPr>
          <w:rFonts w:ascii="tbGoejcR+FZFSK" w:hAnsi="tbGoejcR+FZFSK" w:eastAsia="tbGoejcR+FZFSK"/>
          <w:color w:val="000000"/>
          <w:sz w:val="32"/>
        </w:rPr>
        <w:t>期、情况反映</w:t>
      </w:r>
      <w:r>
        <w:rPr>
          <w:rFonts w:ascii="7me6ULg8+DejaVuSans" w:hAnsi="7me6ULg8+DejaVuSans" w:eastAsia="7me6ULg8+DejaVuSans"/>
          <w:color w:val="000000"/>
          <w:sz w:val="32"/>
        </w:rPr>
        <w:t>7</w:t>
      </w:r>
    </w:p>
    <w:p w14:paraId="71BD4676">
      <w:pPr>
        <w:widowControl/>
        <w:autoSpaceDE w:val="0"/>
        <w:autoSpaceDN w:val="0"/>
        <w:spacing w:before="930" w:after="0" w:line="354" w:lineRule="exact"/>
        <w:ind w:left="0" w:right="314" w:firstLine="0"/>
        <w:jc w:val="right"/>
      </w:pPr>
      <w:r>
        <w:rPr>
          <w:rFonts w:ascii="tbGoejcR+FZFSK" w:hAnsi="tbGoejcR+FZFSK" w:eastAsia="tbGoejcR+FZFSK"/>
          <w:color w:val="000000"/>
          <w:sz w:val="28"/>
        </w:rPr>
        <w:t>—</w:t>
      </w:r>
      <w:r>
        <w:rPr>
          <w:rFonts w:ascii="nFwr8uGP+NotoSansMonoCJKsc" w:hAnsi="nFwr8uGP+NotoSansMonoCJKsc" w:eastAsia="nFwr8uGP+NotoSansMonoCJKsc"/>
          <w:color w:val="000000"/>
          <w:sz w:val="28"/>
        </w:rPr>
        <w:t>5</w:t>
      </w:r>
      <w:r>
        <w:rPr>
          <w:rFonts w:ascii="tbGoejcR+FZFSK" w:hAnsi="tbGoejcR+FZFSK" w:eastAsia="tbGoejcR+FZFSK"/>
          <w:color w:val="000000"/>
          <w:sz w:val="28"/>
        </w:rPr>
        <w:t>—</w:t>
      </w:r>
    </w:p>
    <w:p w14:paraId="3CF85B34">
      <w:pPr>
        <w:sectPr>
          <w:pgSz w:w="11906" w:h="17238"/>
          <w:pgMar w:top="1126" w:right="1440" w:bottom="586" w:left="1428" w:header="720" w:footer="720" w:gutter="0"/>
          <w:cols w:equalWidth="0" w:num="1">
            <w:col w:w="9038"/>
          </w:cols>
          <w:docGrid w:linePitch="360" w:charSpace="0"/>
        </w:sectPr>
      </w:pPr>
    </w:p>
    <w:p w14:paraId="6BDBD63A">
      <w:pPr>
        <w:widowControl/>
        <w:autoSpaceDE w:val="0"/>
        <w:autoSpaceDN w:val="0"/>
        <w:spacing w:before="916" w:after="0" w:line="220" w:lineRule="exact"/>
        <w:ind w:left="0" w:right="0"/>
      </w:pPr>
    </w:p>
    <w:p w14:paraId="0BF1E99E">
      <w:pPr>
        <w:widowControl/>
        <w:autoSpaceDE w:val="0"/>
        <w:autoSpaceDN w:val="0"/>
        <w:spacing w:before="0" w:after="0" w:line="348" w:lineRule="exact"/>
        <w:ind w:left="148" w:right="0" w:firstLine="0"/>
        <w:jc w:val="left"/>
      </w:pPr>
      <w:r>
        <w:rPr>
          <w:rFonts w:ascii="tbGoejcR+FZFSK" w:hAnsi="tbGoejcR+FZFSK" w:eastAsia="tbGoejcR+FZFSK"/>
          <w:color w:val="000000"/>
          <w:sz w:val="32"/>
        </w:rPr>
        <w:t>期。</w:t>
      </w:r>
    </w:p>
    <w:p w14:paraId="08015B7A">
      <w:pPr>
        <w:widowControl/>
        <w:tabs>
          <w:tab w:val="left" w:pos="788"/>
        </w:tabs>
        <w:autoSpaceDE w:val="0"/>
        <w:autoSpaceDN w:val="0"/>
        <w:spacing w:before="2" w:after="0" w:line="560" w:lineRule="exact"/>
        <w:ind w:left="148" w:right="0" w:firstLine="0"/>
        <w:jc w:val="left"/>
      </w:pPr>
      <w:r>
        <w:tab/>
      </w:r>
      <w:r>
        <w:rPr>
          <w:rFonts w:ascii="7me6ULg8+DejaVuSans" w:hAnsi="7me6ULg8+DejaVuSans" w:eastAsia="7me6ULg8+DejaVuSans"/>
          <w:color w:val="000000"/>
          <w:sz w:val="32"/>
        </w:rPr>
        <w:t>5</w:t>
      </w:r>
      <w:r>
        <w:rPr>
          <w:rFonts w:ascii="tbGoejcR+FZFSK" w:hAnsi="tbGoejcR+FZFSK" w:eastAsia="tbGoejcR+FZFSK"/>
          <w:color w:val="000000"/>
          <w:sz w:val="32"/>
        </w:rPr>
        <w:t>、坚持强基固本，树立“勤廉有为”政协形象</w:t>
      </w:r>
      <w:r>
        <w:br w:type="textWrapping"/>
      </w:r>
      <w:r>
        <w:tab/>
      </w:r>
      <w:r>
        <w:rPr>
          <w:rFonts w:ascii="tbGoejcR+FZFSK" w:hAnsi="tbGoejcR+FZFSK" w:eastAsia="tbGoejcR+FZFSK"/>
          <w:color w:val="000000"/>
          <w:sz w:val="32"/>
        </w:rPr>
        <w:t>健全制度机制，提升规范化水平。着眼长效常治，修订完善了《关于加强和改进民主监督工作的实施办法》《关于加强和改进反映社情民意信息工作的实施办法》等制度。健全了委员联系界别群众、专委会联系指导界别活动小组和委员工作室、协商成果采纳反馈等工作机制。通过制度建设和执行，进一步提升了政协工作的制度化、规范化、程序化水平。以党建为统领推动“党组</w:t>
      </w:r>
      <w:r>
        <w:rPr>
          <w:rFonts w:ascii="7me6ULg8+DejaVuSans" w:hAnsi="7me6ULg8+DejaVuSans" w:eastAsia="7me6ULg8+DejaVuSans"/>
          <w:color w:val="000000"/>
          <w:sz w:val="32"/>
        </w:rPr>
        <w:t>+</w:t>
      </w:r>
      <w:r>
        <w:rPr>
          <w:rFonts w:ascii="tbGoejcR+FZFSK" w:hAnsi="tbGoejcR+FZFSK" w:eastAsia="tbGoejcR+FZFSK"/>
          <w:color w:val="000000"/>
          <w:sz w:val="32"/>
        </w:rPr>
        <w:t>机关党组</w:t>
      </w:r>
      <w:r>
        <w:rPr>
          <w:rFonts w:ascii="7me6ULg8+DejaVuSans" w:hAnsi="7me6ULg8+DejaVuSans" w:eastAsia="7me6ULg8+DejaVuSans"/>
          <w:color w:val="000000"/>
          <w:sz w:val="32"/>
        </w:rPr>
        <w:t>+</w:t>
      </w:r>
      <w:r>
        <w:rPr>
          <w:rFonts w:ascii="tbGoejcR+FZFSK" w:hAnsi="tbGoejcR+FZFSK" w:eastAsia="tbGoejcR+FZFSK"/>
          <w:color w:val="000000"/>
          <w:sz w:val="32"/>
        </w:rPr>
        <w:t>机关党支部”组织体系的建设，深入开展“四强”党支部建设工作，使机关党支部的政治功能和组织功能得以持续强化。扎实开展深入贯彻中央八项规定精神学习教育，持续推进作风革命、效能革命。全年运用“四种形态”中第一种形态开展谈话</w:t>
      </w:r>
      <w:r>
        <w:rPr>
          <w:rFonts w:ascii="7me6ULg8+DejaVuSans" w:hAnsi="7me6ULg8+DejaVuSans" w:eastAsia="7me6ULg8+DejaVuSans"/>
          <w:color w:val="000000"/>
          <w:sz w:val="32"/>
        </w:rPr>
        <w:t>8</w:t>
      </w:r>
      <w:r>
        <w:rPr>
          <w:rFonts w:ascii="tbGoejcR+FZFSK" w:hAnsi="tbGoejcR+FZFSK" w:eastAsia="tbGoejcR+FZFSK"/>
          <w:color w:val="000000"/>
          <w:sz w:val="32"/>
        </w:rPr>
        <w:t>次。严格落实中央八项规定精神，落实整治形式主义为基层减负要求，从严精简文件，严控会议数量和规模，始终保持政协机关风清气正的政治生态和务实高效的机关效能。</w:t>
      </w:r>
    </w:p>
    <w:p w14:paraId="6087F430">
      <w:pPr>
        <w:widowControl/>
        <w:autoSpaceDE w:val="0"/>
        <w:autoSpaceDN w:val="0"/>
        <w:spacing w:before="214" w:after="0" w:line="346" w:lineRule="exact"/>
        <w:ind w:left="788" w:right="0" w:firstLine="0"/>
        <w:jc w:val="left"/>
      </w:pPr>
      <w:r>
        <w:rPr>
          <w:rFonts w:ascii="tD16XeJG+FZKTK" w:hAnsi="tD16XeJG+FZKTK" w:eastAsia="tD16XeJG+FZKTK"/>
          <w:color w:val="000000"/>
          <w:sz w:val="32"/>
        </w:rPr>
        <w:t>（二）项目绩效目标。</w:t>
      </w:r>
    </w:p>
    <w:p w14:paraId="470FD516">
      <w:pPr>
        <w:widowControl/>
        <w:autoSpaceDE w:val="0"/>
        <w:autoSpaceDN w:val="0"/>
        <w:spacing w:before="64" w:after="0" w:line="550" w:lineRule="exact"/>
        <w:ind w:left="148" w:right="0" w:firstLine="640"/>
        <w:jc w:val="left"/>
      </w:pPr>
      <w:r>
        <w:rPr>
          <w:rFonts w:ascii="tbGoejcR+FZFSK" w:hAnsi="tbGoejcR+FZFSK" w:eastAsia="tbGoejcR+FZFSK"/>
          <w:color w:val="000000"/>
          <w:sz w:val="32"/>
        </w:rPr>
        <w:t>中国人民政治协商会议昆明市五华区委员会在</w:t>
      </w:r>
      <w:r>
        <w:rPr>
          <w:rFonts w:ascii="nFwr8uGP+NotoSansMonoCJKsc" w:hAnsi="nFwr8uGP+NotoSansMonoCJKsc" w:eastAsia="nFwr8uGP+NotoSansMonoCJKsc"/>
          <w:color w:val="000000"/>
          <w:sz w:val="32"/>
        </w:rPr>
        <w:t>2025</w:t>
      </w:r>
      <w:r>
        <w:rPr>
          <w:rFonts w:ascii="tbGoejcR+FZFSK" w:hAnsi="tbGoejcR+FZFSK" w:eastAsia="tbGoejcR+FZFSK"/>
          <w:color w:val="000000"/>
          <w:sz w:val="32"/>
        </w:rPr>
        <w:t>年度中，开展政协委员之家活动，开展街道政协工作联络委活动，政协常委及</w:t>
      </w:r>
      <w:r>
        <w:rPr>
          <w:rFonts w:hint="eastAsia" w:ascii="tbGoejcR+FZFSK" w:hAnsi="tbGoejcR+FZFSK" w:eastAsia="宋体"/>
          <w:color w:val="000000"/>
          <w:sz w:val="32"/>
          <w:lang w:eastAsia="zh-CN"/>
        </w:rPr>
        <w:t>政协委员参政议政</w:t>
      </w:r>
      <w:r>
        <w:rPr>
          <w:rFonts w:ascii="tbGoejcR+FZFSK" w:hAnsi="tbGoejcR+FZFSK" w:eastAsia="tbGoejcR+FZFSK"/>
          <w:color w:val="000000"/>
          <w:sz w:val="32"/>
        </w:rPr>
        <w:t>，政协委员开展调研、视察等参政议政活动，对委员进行培训提高履职能力和水平，对全区重点工作开展课题调研。按区政协年度工作计划完成协调、保障专题调研计划和开展相关活动的组织服务工作，处理政协委员和人民群众的来</w:t>
      </w:r>
    </w:p>
    <w:p w14:paraId="41D94C9B">
      <w:pPr>
        <w:widowControl/>
        <w:autoSpaceDE w:val="0"/>
        <w:autoSpaceDN w:val="0"/>
        <w:spacing w:before="932" w:after="0" w:line="354" w:lineRule="exact"/>
        <w:ind w:left="0" w:right="574" w:firstLine="0"/>
        <w:jc w:val="right"/>
      </w:pPr>
      <w:r>
        <w:rPr>
          <w:rFonts w:ascii="tbGoejcR+FZFSK" w:hAnsi="tbGoejcR+FZFSK" w:eastAsia="tbGoejcR+FZFSK"/>
          <w:color w:val="000000"/>
          <w:sz w:val="28"/>
        </w:rPr>
        <w:t>—</w:t>
      </w:r>
      <w:r>
        <w:rPr>
          <w:rFonts w:ascii="nFwr8uGP+NotoSansMonoCJKsc" w:hAnsi="nFwr8uGP+NotoSansMonoCJKsc" w:eastAsia="nFwr8uGP+NotoSansMonoCJKsc"/>
          <w:color w:val="000000"/>
          <w:sz w:val="28"/>
        </w:rPr>
        <w:t>6</w:t>
      </w:r>
      <w:r>
        <w:rPr>
          <w:rFonts w:ascii="tbGoejcR+FZFSK" w:hAnsi="tbGoejcR+FZFSK" w:eastAsia="tbGoejcR+FZFSK"/>
          <w:color w:val="000000"/>
          <w:sz w:val="28"/>
        </w:rPr>
        <w:t>—</w:t>
      </w:r>
    </w:p>
    <w:p w14:paraId="569E83EE">
      <w:pPr>
        <w:sectPr>
          <w:pgSz w:w="11906" w:h="17238"/>
          <w:pgMar w:top="1136" w:right="1180" w:bottom="586" w:left="1440" w:header="720" w:footer="720" w:gutter="0"/>
          <w:cols w:equalWidth="0" w:num="1">
            <w:col w:w="9286"/>
          </w:cols>
          <w:docGrid w:linePitch="360" w:charSpace="0"/>
        </w:sectPr>
      </w:pPr>
    </w:p>
    <w:p w14:paraId="30D9AA34">
      <w:pPr>
        <w:widowControl/>
        <w:autoSpaceDE w:val="0"/>
        <w:autoSpaceDN w:val="0"/>
        <w:spacing w:before="916" w:after="0" w:line="220" w:lineRule="exact"/>
        <w:ind w:left="0" w:right="0"/>
      </w:pPr>
    </w:p>
    <w:p w14:paraId="14235500">
      <w:pPr>
        <w:widowControl/>
        <w:tabs>
          <w:tab w:val="left" w:pos="788"/>
        </w:tabs>
        <w:autoSpaceDE w:val="0"/>
        <w:autoSpaceDN w:val="0"/>
        <w:spacing w:before="0" w:after="0" w:line="544" w:lineRule="exact"/>
        <w:ind w:left="148" w:right="0" w:firstLine="0"/>
        <w:jc w:val="left"/>
      </w:pPr>
      <w:r>
        <w:rPr>
          <w:rFonts w:ascii="tbGoejcR+FZFSK" w:hAnsi="tbGoejcR+FZFSK" w:eastAsia="tbGoejcR+FZFSK"/>
          <w:color w:val="000000"/>
          <w:sz w:val="32"/>
        </w:rPr>
        <w:t>信来访，联系区级各民主党派、工商联等政协参加单位，及政协机关的日常运作。完成《五华史话》丛书的编辑印刷。人民政协是中国人民爱国统一战线的组织，是中国共产党领导的多党合作和政治协商的重要机构，是我国政治生活中发扬社会主义民主的重要形式，是国家治理体系的重要组成部分，是具有中国特色的制度安排。政协委员作为各党派团体、各族各界代表人士，具有一定的社会影响和参政议政能力。信息化可以有效破解闭会期间政协委员履职难题，调动政协委员履职积极性。第一，信息化传播空间上的“全网化”和时间上的“全天候”加强了政协组织与政协委员，以及不同地区政协之间的联系，运用信息化开展工作。第二，通过信息化渠道，深化服务政协委员，开展提案、视察调研、反映社情民意信息等工作，提升政协履职成效和水平。</w:t>
      </w:r>
      <w:r>
        <w:tab/>
      </w:r>
      <w:r>
        <w:rPr>
          <w:rFonts w:ascii="tD16XeJG+FZKTK" w:hAnsi="tD16XeJG+FZKTK" w:eastAsia="tD16XeJG+FZKTK"/>
          <w:color w:val="000000"/>
          <w:sz w:val="32"/>
        </w:rPr>
        <w:t>（三）项目组织管理情况。</w:t>
      </w:r>
    </w:p>
    <w:p w14:paraId="5586CE37">
      <w:pPr>
        <w:widowControl/>
        <w:tabs>
          <w:tab w:val="left" w:pos="748"/>
          <w:tab w:val="left" w:pos="788"/>
        </w:tabs>
        <w:autoSpaceDE w:val="0"/>
        <w:autoSpaceDN w:val="0"/>
        <w:spacing w:before="56" w:after="0" w:line="558" w:lineRule="exact"/>
        <w:ind w:left="148" w:right="0" w:firstLine="0"/>
        <w:jc w:val="left"/>
      </w:pPr>
      <w:r>
        <w:tab/>
      </w:r>
      <w:r>
        <w:rPr>
          <w:rFonts w:ascii="nFwr8uGP+NotoSansMonoCJKsc" w:hAnsi="nFwr8uGP+NotoSansMonoCJKsc" w:eastAsia="nFwr8uGP+NotoSansMonoCJKsc"/>
          <w:color w:val="000000"/>
          <w:sz w:val="32"/>
        </w:rPr>
        <w:t>1.</w:t>
      </w:r>
      <w:r>
        <w:rPr>
          <w:rFonts w:ascii="tbGoejcR+FZFSK" w:hAnsi="tbGoejcR+FZFSK" w:eastAsia="tbGoejcR+FZFSK"/>
          <w:color w:val="000000"/>
          <w:sz w:val="32"/>
        </w:rPr>
        <w:t>项目组织情况</w:t>
      </w:r>
      <w:r>
        <w:br w:type="textWrapping"/>
      </w:r>
      <w:r>
        <w:tab/>
      </w:r>
      <w:r>
        <w:rPr>
          <w:rFonts w:ascii="tbGoejcR+FZFSK" w:hAnsi="tbGoejcR+FZFSK" w:eastAsia="tbGoejcR+FZFSK"/>
          <w:color w:val="000000"/>
          <w:sz w:val="30"/>
        </w:rPr>
        <w:t>中国人民政治协商会议昆明市五华区委员会由委员联络委员会、提案委员会、经济和农业农村委员会、人口资源环境和城乡建设委员会、教科卫体委员会、社会法制和民族宗教委员会、文化文史和学习委员会、办公室组成（其中办公室下设秘书科）。机构编制管理部门核定编制人数</w:t>
      </w:r>
      <w:r>
        <w:rPr>
          <w:rFonts w:ascii="nFwr8uGP+NotoSansMonoCJKsc" w:hAnsi="nFwr8uGP+NotoSansMonoCJKsc" w:eastAsia="nFwr8uGP+NotoSansMonoCJKsc"/>
          <w:color w:val="000000"/>
          <w:sz w:val="30"/>
        </w:rPr>
        <w:t>27</w:t>
      </w:r>
      <w:r>
        <w:rPr>
          <w:rFonts w:ascii="tbGoejcR+FZFSK" w:hAnsi="tbGoejcR+FZFSK" w:eastAsia="tbGoejcR+FZFSK"/>
          <w:color w:val="000000"/>
          <w:sz w:val="30"/>
        </w:rPr>
        <w:t>人，其中：核定下达区政协行政编制</w:t>
      </w:r>
      <w:r>
        <w:rPr>
          <w:rFonts w:ascii="nFwr8uGP+NotoSansMonoCJKsc" w:hAnsi="nFwr8uGP+NotoSansMonoCJKsc" w:eastAsia="nFwr8uGP+NotoSansMonoCJKsc"/>
          <w:color w:val="000000"/>
          <w:sz w:val="30"/>
        </w:rPr>
        <w:t>24</w:t>
      </w:r>
      <w:r>
        <w:rPr>
          <w:rFonts w:ascii="tbGoejcR+FZFSK" w:hAnsi="tbGoejcR+FZFSK" w:eastAsia="tbGoejcR+FZFSK"/>
          <w:color w:val="000000"/>
          <w:sz w:val="30"/>
        </w:rPr>
        <w:t>名，工勤编制</w:t>
      </w:r>
      <w:r>
        <w:rPr>
          <w:rFonts w:ascii="nFwr8uGP+NotoSansMonoCJKsc" w:hAnsi="nFwr8uGP+NotoSansMonoCJKsc" w:eastAsia="nFwr8uGP+NotoSansMonoCJKsc"/>
          <w:color w:val="000000"/>
          <w:sz w:val="30"/>
        </w:rPr>
        <w:t>3</w:t>
      </w:r>
      <w:r>
        <w:rPr>
          <w:rFonts w:ascii="tbGoejcR+FZFSK" w:hAnsi="tbGoejcR+FZFSK" w:eastAsia="tbGoejcR+FZFSK"/>
          <w:color w:val="000000"/>
          <w:sz w:val="30"/>
        </w:rPr>
        <w:t>名。</w:t>
      </w:r>
    </w:p>
    <w:p w14:paraId="3C560309">
      <w:pPr>
        <w:widowControl/>
        <w:autoSpaceDE w:val="0"/>
        <w:autoSpaceDN w:val="0"/>
        <w:spacing w:before="60" w:after="0" w:line="508" w:lineRule="exact"/>
        <w:ind w:left="788" w:right="144" w:firstLine="0"/>
        <w:jc w:val="left"/>
      </w:pPr>
      <w:r>
        <w:rPr>
          <w:rFonts w:ascii="nFwr8uGP+NotoSansMonoCJKsc" w:hAnsi="nFwr8uGP+NotoSansMonoCJKsc" w:eastAsia="nFwr8uGP+NotoSansMonoCJKsc"/>
          <w:color w:val="000000"/>
          <w:sz w:val="32"/>
        </w:rPr>
        <w:t>2.</w:t>
      </w:r>
      <w:r>
        <w:rPr>
          <w:rFonts w:ascii="tbGoejcR+FZFSK" w:hAnsi="tbGoejcR+FZFSK" w:eastAsia="tbGoejcR+FZFSK"/>
          <w:color w:val="000000"/>
          <w:sz w:val="32"/>
        </w:rPr>
        <w:t>项目管理情况</w:t>
      </w:r>
      <w:r>
        <w:br w:type="textWrapping"/>
      </w:r>
      <w:r>
        <w:rPr>
          <w:rFonts w:ascii="tbGoejcR+FZFSK" w:hAnsi="tbGoejcR+FZFSK" w:eastAsia="tbGoejcR+FZFSK"/>
          <w:color w:val="000000"/>
          <w:sz w:val="32"/>
        </w:rPr>
        <w:t>项目实施前：按照财务制度、预算管理办法、内控制度、“三</w:t>
      </w:r>
    </w:p>
    <w:p w14:paraId="1F4A3235">
      <w:pPr>
        <w:widowControl/>
        <w:autoSpaceDE w:val="0"/>
        <w:autoSpaceDN w:val="0"/>
        <w:spacing w:before="932" w:after="0" w:line="354" w:lineRule="exact"/>
        <w:ind w:left="0" w:right="458" w:firstLine="0"/>
        <w:jc w:val="right"/>
      </w:pPr>
      <w:r>
        <w:rPr>
          <w:rFonts w:ascii="tbGoejcR+FZFSK" w:hAnsi="tbGoejcR+FZFSK" w:eastAsia="tbGoejcR+FZFSK"/>
          <w:color w:val="000000"/>
          <w:sz w:val="28"/>
        </w:rPr>
        <w:t>—</w:t>
      </w:r>
      <w:r>
        <w:rPr>
          <w:rFonts w:ascii="nFwr8uGP+NotoSansMonoCJKsc" w:hAnsi="nFwr8uGP+NotoSansMonoCJKsc" w:eastAsia="nFwr8uGP+NotoSansMonoCJKsc"/>
          <w:color w:val="000000"/>
          <w:sz w:val="28"/>
        </w:rPr>
        <w:t>7</w:t>
      </w:r>
      <w:r>
        <w:rPr>
          <w:rFonts w:ascii="tbGoejcR+FZFSK" w:hAnsi="tbGoejcR+FZFSK" w:eastAsia="tbGoejcR+FZFSK"/>
          <w:color w:val="000000"/>
          <w:sz w:val="28"/>
        </w:rPr>
        <w:t>—</w:t>
      </w:r>
    </w:p>
    <w:p w14:paraId="416F15DB">
      <w:pPr>
        <w:sectPr>
          <w:pgSz w:w="11906" w:h="17238"/>
          <w:pgMar w:top="1136" w:right="1296" w:bottom="586" w:left="1440" w:header="720" w:footer="720" w:gutter="0"/>
          <w:cols w:equalWidth="0" w:num="1">
            <w:col w:w="9170"/>
          </w:cols>
          <w:docGrid w:linePitch="360" w:charSpace="0"/>
        </w:sectPr>
      </w:pPr>
    </w:p>
    <w:p w14:paraId="6DEB01CE">
      <w:pPr>
        <w:widowControl/>
        <w:autoSpaceDE w:val="0"/>
        <w:autoSpaceDN w:val="0"/>
        <w:spacing w:before="916" w:after="0" w:line="220" w:lineRule="exact"/>
        <w:ind w:left="0" w:right="0"/>
      </w:pPr>
    </w:p>
    <w:p w14:paraId="2BCE9D77">
      <w:pPr>
        <w:widowControl/>
        <w:tabs>
          <w:tab w:val="left" w:pos="788"/>
        </w:tabs>
        <w:autoSpaceDE w:val="0"/>
        <w:autoSpaceDN w:val="0"/>
        <w:spacing w:before="0" w:after="148" w:line="518" w:lineRule="exact"/>
        <w:ind w:left="148" w:right="0" w:firstLine="0"/>
        <w:jc w:val="left"/>
      </w:pPr>
      <w:r>
        <w:rPr>
          <w:rFonts w:ascii="tbGoejcR+FZFSK" w:hAnsi="tbGoejcR+FZFSK" w:eastAsia="tbGoejcR+FZFSK"/>
          <w:color w:val="000000"/>
          <w:sz w:val="32"/>
        </w:rPr>
        <w:t>重一大”相关制度申请、审批项目经费，每项活动开展前制定切实可行的活动计划、方案；</w:t>
      </w:r>
      <w:r>
        <w:br w:type="textWrapping"/>
      </w:r>
      <w:r>
        <w:tab/>
      </w:r>
      <w:r>
        <w:rPr>
          <w:rFonts w:ascii="tbGoejcR+FZFSK" w:hAnsi="tbGoejcR+FZFSK" w:eastAsia="tbGoejcR+FZFSK"/>
          <w:color w:val="000000"/>
          <w:sz w:val="32"/>
        </w:rPr>
        <w:t>项目实施中：严格按照项目预算开展工作，避免超预算开支；</w:t>
      </w:r>
      <w:r>
        <w:tab/>
      </w:r>
      <w:r>
        <w:rPr>
          <w:rFonts w:ascii="tbGoejcR+FZFSK" w:hAnsi="tbGoejcR+FZFSK" w:eastAsia="tbGoejcR+FZFSK"/>
          <w:color w:val="000000"/>
          <w:sz w:val="32"/>
        </w:rPr>
        <w:t>项目结束后：充分评估项目实施中的问题，为下一次项目实施积累经验。</w:t>
      </w:r>
    </w:p>
    <w:tbl>
      <w:tblPr>
        <w:tblStyle w:val="2"/>
        <w:tblW w:w="0" w:type="auto"/>
        <w:tblInd w:w="380" w:type="dxa"/>
        <w:tblLayout w:type="fixed"/>
        <w:tblCellMar>
          <w:top w:w="0" w:type="dxa"/>
          <w:left w:w="108" w:type="dxa"/>
          <w:bottom w:w="0" w:type="dxa"/>
          <w:right w:w="108" w:type="dxa"/>
        </w:tblCellMar>
      </w:tblPr>
      <w:tblGrid>
        <w:gridCol w:w="860"/>
        <w:gridCol w:w="5000"/>
      </w:tblGrid>
      <w:tr w14:paraId="75037AAD">
        <w:tblPrEx>
          <w:tblCellMar>
            <w:top w:w="0" w:type="dxa"/>
            <w:left w:w="108" w:type="dxa"/>
            <w:bottom w:w="0" w:type="dxa"/>
            <w:right w:w="108" w:type="dxa"/>
          </w:tblCellMar>
        </w:tblPrEx>
        <w:trPr>
          <w:trHeight w:val="522" w:hRule="exact"/>
        </w:trPr>
        <w:tc>
          <w:tcPr>
            <w:tcW w:w="860" w:type="dxa"/>
            <w:tcMar>
              <w:left w:w="0" w:type="dxa"/>
              <w:right w:w="0" w:type="dxa"/>
            </w:tcMar>
          </w:tcPr>
          <w:p w14:paraId="17A49DE5">
            <w:pPr>
              <w:widowControl/>
              <w:autoSpaceDE w:val="0"/>
              <w:autoSpaceDN w:val="0"/>
              <w:spacing w:before="94" w:after="0" w:line="368" w:lineRule="exact"/>
              <w:ind w:left="0" w:right="134" w:firstLine="0"/>
              <w:jc w:val="right"/>
            </w:pPr>
            <w:r>
              <w:rPr>
                <w:rFonts w:ascii="nFwr8uGP+NotoSansMonoCJKsc" w:hAnsi="nFwr8uGP+NotoSansMonoCJKsc" w:eastAsia="nFwr8uGP+NotoSansMonoCJKsc"/>
                <w:color w:val="000000"/>
                <w:sz w:val="32"/>
              </w:rPr>
              <w:t>3.</w:t>
            </w:r>
          </w:p>
        </w:tc>
        <w:tc>
          <w:tcPr>
            <w:tcW w:w="5000" w:type="dxa"/>
            <w:tcMar>
              <w:left w:w="0" w:type="dxa"/>
              <w:right w:w="0" w:type="dxa"/>
            </w:tcMar>
          </w:tcPr>
          <w:p w14:paraId="1AC42DDB">
            <w:pPr>
              <w:widowControl/>
              <w:autoSpaceDE w:val="0"/>
              <w:autoSpaceDN w:val="0"/>
              <w:spacing w:before="60" w:after="0" w:line="348" w:lineRule="exact"/>
              <w:ind w:left="168" w:right="0" w:firstLine="0"/>
              <w:jc w:val="left"/>
            </w:pPr>
            <w:r>
              <w:rPr>
                <w:rFonts w:ascii="tbGoejcR+FZFSK" w:hAnsi="tbGoejcR+FZFSK" w:eastAsia="tbGoejcR+FZFSK"/>
                <w:color w:val="000000"/>
                <w:sz w:val="32"/>
              </w:rPr>
              <w:t>制度建设情况</w:t>
            </w:r>
          </w:p>
        </w:tc>
      </w:tr>
    </w:tbl>
    <w:p w14:paraId="0B681F5A">
      <w:pPr>
        <w:widowControl/>
        <w:autoSpaceDE w:val="0"/>
        <w:autoSpaceDN w:val="0"/>
        <w:spacing w:before="0" w:after="0" w:line="544" w:lineRule="exact"/>
        <w:ind w:left="148" w:right="178" w:firstLine="640"/>
        <w:jc w:val="both"/>
      </w:pPr>
      <w:r>
        <w:rPr>
          <w:rFonts w:ascii="tbGoejcR+FZFSK" w:hAnsi="tbGoejcR+FZFSK" w:eastAsia="tbGoejcR+FZFSK"/>
          <w:color w:val="000000"/>
          <w:sz w:val="32"/>
        </w:rPr>
        <w:t>为认真贯彻落实中央和省市区有关规定和财务规章，以制度规范管理，以规范提升工作水平，严格落实《五华区预算绩效目标管理暂行办法》等相关财务制度，进一步加强对机关项目资金管理、经费审批</w:t>
      </w:r>
      <w:r>
        <w:rPr>
          <w:rFonts w:ascii="nFwr8uGP+NotoSansMonoCJKsc" w:hAnsi="nFwr8uGP+NotoSansMonoCJKsc" w:eastAsia="nFwr8uGP+NotoSansMonoCJKsc"/>
          <w:color w:val="000000"/>
          <w:sz w:val="32"/>
        </w:rPr>
        <w:t>,</w:t>
      </w:r>
      <w:r>
        <w:rPr>
          <w:rFonts w:ascii="tbGoejcR+FZFSK" w:hAnsi="tbGoejcR+FZFSK" w:eastAsia="tbGoejcR+FZFSK"/>
          <w:color w:val="000000"/>
          <w:sz w:val="32"/>
        </w:rPr>
        <w:t>及支票使用等方面管理、监督和检查，做到机关项目经费严格按照单位的财务制度和预算支出范围的使用，按照项目计划安排和实际工作情况开支，进一步提升了财务管理规范化水平。</w:t>
      </w:r>
    </w:p>
    <w:p w14:paraId="70DB81FF">
      <w:pPr>
        <w:widowControl/>
        <w:autoSpaceDE w:val="0"/>
        <w:autoSpaceDN w:val="0"/>
        <w:spacing w:before="202" w:after="0" w:line="354" w:lineRule="exact"/>
        <w:ind w:left="788" w:right="0" w:firstLine="0"/>
        <w:jc w:val="left"/>
      </w:pPr>
      <w:r>
        <w:rPr>
          <w:rFonts w:ascii="EXsHoLiG+FZHTK" w:hAnsi="EXsHoLiG+FZHTK" w:eastAsia="EXsHoLiG+FZHTK"/>
          <w:color w:val="000000"/>
          <w:sz w:val="32"/>
        </w:rPr>
        <w:t>二、绩效评价工作开展情况</w:t>
      </w:r>
    </w:p>
    <w:p w14:paraId="1D26781B">
      <w:pPr>
        <w:widowControl/>
        <w:autoSpaceDE w:val="0"/>
        <w:autoSpaceDN w:val="0"/>
        <w:spacing w:before="214" w:after="0" w:line="346" w:lineRule="exact"/>
        <w:ind w:left="788" w:right="0" w:firstLine="0"/>
        <w:jc w:val="left"/>
      </w:pPr>
      <w:r>
        <w:rPr>
          <w:rFonts w:ascii="tD16XeJG+FZKTK" w:hAnsi="tD16XeJG+FZKTK" w:eastAsia="tD16XeJG+FZKTK"/>
          <w:color w:val="000000"/>
          <w:sz w:val="32"/>
        </w:rPr>
        <w:t>（一）绩效评价目的、对象和范围。</w:t>
      </w:r>
    </w:p>
    <w:p w14:paraId="7F099767">
      <w:pPr>
        <w:widowControl/>
        <w:autoSpaceDE w:val="0"/>
        <w:autoSpaceDN w:val="0"/>
        <w:spacing w:before="4" w:after="0" w:line="560" w:lineRule="exact"/>
        <w:ind w:left="148" w:right="0" w:firstLine="640"/>
        <w:jc w:val="left"/>
      </w:pPr>
      <w:r>
        <w:rPr>
          <w:rFonts w:ascii="tbGoejcR+FZFSK" w:hAnsi="tbGoejcR+FZFSK" w:eastAsia="tbGoejcR+FZFSK"/>
          <w:color w:val="000000"/>
          <w:sz w:val="32"/>
        </w:rPr>
        <w:t>绩效评价目的：通过项目支出资金收支情况、绩效目标设置情况、资金使用情况、资金管理情况、取得成效情况进行自评，了解资金是否达到了预期目标、资金管理是否规范、资金使用是否有效，检验资金支出效率和效果，分析存在的问题及原因，及时总结经验，改进管理措施，不断增强和落实管理责任，完善工作机制，有效提高资金管理水平和使用效益，实现政府财政资金的合理配置，规范预算分配，优化财政支出结构，降低政府运行</w:t>
      </w:r>
    </w:p>
    <w:p w14:paraId="67541861">
      <w:pPr>
        <w:widowControl/>
        <w:autoSpaceDE w:val="0"/>
        <w:autoSpaceDN w:val="0"/>
        <w:spacing w:before="932" w:after="0" w:line="354" w:lineRule="exact"/>
        <w:ind w:left="0" w:right="458" w:firstLine="0"/>
        <w:jc w:val="right"/>
      </w:pPr>
      <w:r>
        <w:rPr>
          <w:rFonts w:ascii="tbGoejcR+FZFSK" w:hAnsi="tbGoejcR+FZFSK" w:eastAsia="tbGoejcR+FZFSK"/>
          <w:color w:val="000000"/>
          <w:sz w:val="28"/>
        </w:rPr>
        <w:t>—</w:t>
      </w:r>
      <w:r>
        <w:rPr>
          <w:rFonts w:ascii="nFwr8uGP+NotoSansMonoCJKsc" w:hAnsi="nFwr8uGP+NotoSansMonoCJKsc" w:eastAsia="nFwr8uGP+NotoSansMonoCJKsc"/>
          <w:color w:val="000000"/>
          <w:sz w:val="28"/>
        </w:rPr>
        <w:t>8</w:t>
      </w:r>
      <w:r>
        <w:rPr>
          <w:rFonts w:ascii="tbGoejcR+FZFSK" w:hAnsi="tbGoejcR+FZFSK" w:eastAsia="tbGoejcR+FZFSK"/>
          <w:color w:val="000000"/>
          <w:sz w:val="28"/>
        </w:rPr>
        <w:t>—</w:t>
      </w:r>
    </w:p>
    <w:p w14:paraId="7ED71AA6">
      <w:pPr>
        <w:sectPr>
          <w:pgSz w:w="11906" w:h="17238"/>
          <w:pgMar w:top="1136" w:right="1296" w:bottom="586" w:left="1440" w:header="720" w:footer="720" w:gutter="0"/>
          <w:cols w:equalWidth="0" w:num="1">
            <w:col w:w="9170"/>
          </w:cols>
          <w:docGrid w:linePitch="360" w:charSpace="0"/>
        </w:sectPr>
      </w:pPr>
    </w:p>
    <w:p w14:paraId="4B99C873">
      <w:pPr>
        <w:widowControl/>
        <w:autoSpaceDE w:val="0"/>
        <w:autoSpaceDN w:val="0"/>
        <w:spacing w:before="916" w:after="0" w:line="220" w:lineRule="exact"/>
        <w:ind w:left="0" w:right="0"/>
      </w:pPr>
    </w:p>
    <w:p w14:paraId="57789DE2">
      <w:pPr>
        <w:widowControl/>
        <w:autoSpaceDE w:val="0"/>
        <w:autoSpaceDN w:val="0"/>
        <w:spacing w:before="0" w:after="0" w:line="348" w:lineRule="exact"/>
        <w:ind w:left="148" w:right="0" w:firstLine="0"/>
        <w:jc w:val="left"/>
      </w:pPr>
      <w:r>
        <w:rPr>
          <w:rFonts w:ascii="tbGoejcR+FZFSK" w:hAnsi="tbGoejcR+FZFSK" w:eastAsia="tbGoejcR+FZFSK"/>
          <w:color w:val="000000"/>
          <w:sz w:val="32"/>
        </w:rPr>
        <w:t>成本。</w:t>
      </w:r>
    </w:p>
    <w:p w14:paraId="0C9FB909">
      <w:pPr>
        <w:widowControl/>
        <w:tabs>
          <w:tab w:val="left" w:pos="788"/>
        </w:tabs>
        <w:autoSpaceDE w:val="0"/>
        <w:autoSpaceDN w:val="0"/>
        <w:spacing w:before="6" w:after="0" w:line="556" w:lineRule="exact"/>
        <w:ind w:left="148" w:right="288" w:firstLine="0"/>
        <w:jc w:val="left"/>
      </w:pPr>
      <w:r>
        <w:tab/>
      </w:r>
      <w:r>
        <w:rPr>
          <w:rFonts w:ascii="tbGoejcR+FZFSK" w:hAnsi="tbGoejcR+FZFSK" w:eastAsia="tbGoejcR+FZFSK"/>
          <w:color w:val="000000"/>
          <w:sz w:val="32"/>
        </w:rPr>
        <w:t>绩效评价对象：中国人民政治协商会议昆明市五华区委员会政协参政议政经费支出绩效评价。</w:t>
      </w:r>
    </w:p>
    <w:p w14:paraId="77F25A6F">
      <w:pPr>
        <w:widowControl/>
        <w:autoSpaceDE w:val="0"/>
        <w:autoSpaceDN w:val="0"/>
        <w:spacing w:before="84" w:after="0" w:line="532" w:lineRule="exact"/>
        <w:ind w:left="148" w:right="296" w:firstLine="640"/>
        <w:jc w:val="both"/>
      </w:pPr>
      <w:r>
        <w:rPr>
          <w:rFonts w:ascii="tbGoejcR+FZFSK" w:hAnsi="tbGoejcR+FZFSK" w:eastAsia="tbGoejcR+FZFSK"/>
          <w:color w:val="000000"/>
          <w:sz w:val="32"/>
        </w:rPr>
        <w:t>绩效评价范围：对</w:t>
      </w:r>
      <w:r>
        <w:rPr>
          <w:rFonts w:ascii="nFwr8uGP+NotoSansMonoCJKsc" w:hAnsi="nFwr8uGP+NotoSansMonoCJKsc" w:eastAsia="nFwr8uGP+NotoSansMonoCJKsc"/>
          <w:color w:val="000000"/>
          <w:sz w:val="32"/>
        </w:rPr>
        <w:t>2025</w:t>
      </w:r>
      <w:r>
        <w:rPr>
          <w:rFonts w:ascii="tbGoejcR+FZFSK" w:hAnsi="tbGoejcR+FZFSK" w:eastAsia="tbGoejcR+FZFSK"/>
          <w:color w:val="000000"/>
          <w:sz w:val="32"/>
        </w:rPr>
        <w:t>年中国人民政治协商会议昆明市五华区委员会政协参政议政经费项目实施的情况，产生的效益进行评价。</w:t>
      </w:r>
    </w:p>
    <w:p w14:paraId="2F19A4D8">
      <w:pPr>
        <w:widowControl/>
        <w:tabs>
          <w:tab w:val="left" w:pos="788"/>
        </w:tabs>
        <w:autoSpaceDE w:val="0"/>
        <w:autoSpaceDN w:val="0"/>
        <w:spacing w:before="0" w:after="0" w:line="560" w:lineRule="exact"/>
        <w:ind w:left="148" w:right="288" w:firstLine="0"/>
        <w:jc w:val="left"/>
      </w:pPr>
      <w:r>
        <w:tab/>
      </w:r>
      <w:r>
        <w:rPr>
          <w:rFonts w:ascii="tD16XeJG+FZKTK" w:hAnsi="tD16XeJG+FZKTK" w:eastAsia="tD16XeJG+FZKTK"/>
          <w:color w:val="000000"/>
          <w:sz w:val="32"/>
        </w:rPr>
        <w:t>（二）绩效评价原则、依据、评价指标体系、评价方法、评价标准、评价抽样等。</w:t>
      </w:r>
    </w:p>
    <w:p w14:paraId="5DBEBA4A">
      <w:pPr>
        <w:widowControl/>
        <w:autoSpaceDE w:val="0"/>
        <w:autoSpaceDN w:val="0"/>
        <w:spacing w:before="0" w:after="0" w:line="560" w:lineRule="exact"/>
        <w:ind w:left="148" w:right="294" w:firstLine="640"/>
        <w:jc w:val="both"/>
      </w:pPr>
      <w:r>
        <w:rPr>
          <w:rFonts w:ascii="tbGoejcR+FZFSK" w:hAnsi="tbGoejcR+FZFSK" w:eastAsia="tbGoejcR+FZFSK"/>
          <w:color w:val="000000"/>
          <w:sz w:val="32"/>
        </w:rPr>
        <w:t>评价原则：通过绩效评价，及时掌握经费项目开展情况、资金使用、组织情况、制度建设、执行情况、监督考核以及取得的成效，同时总结经验、提出改进的意见和建议，不断提高财政资金使用效益。</w:t>
      </w:r>
    </w:p>
    <w:p w14:paraId="7D420312">
      <w:pPr>
        <w:widowControl/>
        <w:autoSpaceDE w:val="0"/>
        <w:autoSpaceDN w:val="0"/>
        <w:spacing w:before="2" w:after="0" w:line="560" w:lineRule="exact"/>
        <w:ind w:left="148" w:right="0" w:firstLine="640"/>
        <w:jc w:val="left"/>
      </w:pPr>
      <w:r>
        <w:rPr>
          <w:rFonts w:ascii="tbGoejcR+FZFSK" w:hAnsi="tbGoejcR+FZFSK" w:eastAsia="tbGoejcR+FZFSK"/>
          <w:color w:val="000000"/>
          <w:sz w:val="32"/>
        </w:rPr>
        <w:t>评价依据：根据《中华人民共和国预算法》、《五华区预算绩效管理暂行办法》（五政办通〔</w:t>
      </w:r>
      <w:r>
        <w:rPr>
          <w:rFonts w:ascii="nFwr8uGP+NotoSansMonoCJKsc" w:hAnsi="nFwr8uGP+NotoSansMonoCJKsc" w:eastAsia="nFwr8uGP+NotoSansMonoCJKsc"/>
          <w:color w:val="000000"/>
          <w:sz w:val="32"/>
        </w:rPr>
        <w:t>2017</w:t>
      </w:r>
      <w:r>
        <w:rPr>
          <w:rFonts w:ascii="tbGoejcR+FZFSK" w:hAnsi="tbGoejcR+FZFSK" w:eastAsia="tbGoejcR+FZFSK"/>
          <w:color w:val="000000"/>
          <w:sz w:val="32"/>
        </w:rPr>
        <w:t>〕</w:t>
      </w:r>
      <w:r>
        <w:rPr>
          <w:rFonts w:ascii="nFwr8uGP+NotoSansMonoCJKsc" w:hAnsi="nFwr8uGP+NotoSansMonoCJKsc" w:eastAsia="nFwr8uGP+NotoSansMonoCJKsc"/>
          <w:color w:val="000000"/>
          <w:sz w:val="32"/>
        </w:rPr>
        <w:t>10</w:t>
      </w:r>
      <w:r>
        <w:rPr>
          <w:rFonts w:ascii="tbGoejcR+FZFSK" w:hAnsi="tbGoejcR+FZFSK" w:eastAsia="tbGoejcR+FZFSK"/>
          <w:color w:val="000000"/>
          <w:sz w:val="32"/>
        </w:rPr>
        <w:t>号）、《五华区财政局关于开展</w:t>
      </w:r>
      <w:r>
        <w:rPr>
          <w:rFonts w:ascii="nFwr8uGP+NotoSansMonoCJKsc" w:hAnsi="nFwr8uGP+NotoSansMonoCJKsc" w:eastAsia="nFwr8uGP+NotoSansMonoCJKsc"/>
          <w:color w:val="000000"/>
          <w:sz w:val="32"/>
        </w:rPr>
        <w:t>2023</w:t>
      </w:r>
      <w:r>
        <w:rPr>
          <w:rFonts w:ascii="tbGoejcR+FZFSK" w:hAnsi="tbGoejcR+FZFSK" w:eastAsia="tbGoejcR+FZFSK"/>
          <w:color w:val="000000"/>
          <w:sz w:val="32"/>
        </w:rPr>
        <w:t>年度区级预算支出部门绩效评价工作的通知》（五财〔</w:t>
      </w:r>
      <w:r>
        <w:rPr>
          <w:rFonts w:ascii="nFwr8uGP+NotoSansMonoCJKsc" w:hAnsi="nFwr8uGP+NotoSansMonoCJKsc" w:eastAsia="nFwr8uGP+NotoSansMonoCJKsc"/>
          <w:color w:val="000000"/>
          <w:sz w:val="32"/>
        </w:rPr>
        <w:t>2024</w:t>
      </w:r>
      <w:r>
        <w:rPr>
          <w:rFonts w:ascii="tbGoejcR+FZFSK" w:hAnsi="tbGoejcR+FZFSK" w:eastAsia="tbGoejcR+FZFSK"/>
          <w:color w:val="000000"/>
          <w:sz w:val="32"/>
        </w:rPr>
        <w:t>〕</w:t>
      </w:r>
      <w:r>
        <w:rPr>
          <w:rFonts w:ascii="nFwr8uGP+NotoSansMonoCJKsc" w:hAnsi="nFwr8uGP+NotoSansMonoCJKsc" w:eastAsia="nFwr8uGP+NotoSansMonoCJKsc"/>
          <w:color w:val="000000"/>
          <w:sz w:val="32"/>
        </w:rPr>
        <w:t>23</w:t>
      </w:r>
      <w:r>
        <w:rPr>
          <w:rFonts w:ascii="tbGoejcR+FZFSK" w:hAnsi="tbGoejcR+FZFSK" w:eastAsia="tbGoejcR+FZFSK"/>
          <w:color w:val="000000"/>
          <w:sz w:val="32"/>
        </w:rPr>
        <w:t>号）、《五华区财政局关于公开预算绩效管理信息的通知》（五财〔</w:t>
      </w:r>
      <w:r>
        <w:rPr>
          <w:rFonts w:ascii="nFwr8uGP+NotoSansMonoCJKsc" w:hAnsi="nFwr8uGP+NotoSansMonoCJKsc" w:eastAsia="nFwr8uGP+NotoSansMonoCJKsc"/>
          <w:color w:val="000000"/>
          <w:sz w:val="32"/>
        </w:rPr>
        <w:t>2019</w:t>
      </w:r>
      <w:r>
        <w:rPr>
          <w:rFonts w:ascii="tbGoejcR+FZFSK" w:hAnsi="tbGoejcR+FZFSK" w:eastAsia="tbGoejcR+FZFSK"/>
          <w:color w:val="000000"/>
          <w:sz w:val="32"/>
        </w:rPr>
        <w:t>〕</w:t>
      </w:r>
      <w:r>
        <w:rPr>
          <w:rFonts w:ascii="nFwr8uGP+NotoSansMonoCJKsc" w:hAnsi="nFwr8uGP+NotoSansMonoCJKsc" w:eastAsia="nFwr8uGP+NotoSansMonoCJKsc"/>
          <w:color w:val="000000"/>
          <w:sz w:val="32"/>
        </w:rPr>
        <w:t>48</w:t>
      </w:r>
      <w:r>
        <w:rPr>
          <w:rFonts w:ascii="tbGoejcR+FZFSK" w:hAnsi="tbGoejcR+FZFSK" w:eastAsia="tbGoejcR+FZFSK"/>
          <w:color w:val="000000"/>
          <w:sz w:val="32"/>
        </w:rPr>
        <w:t>号）、五华区财政局关于印发《五华区预算绩效自评管理暂行办法》的通知（五财〔</w:t>
      </w:r>
      <w:r>
        <w:rPr>
          <w:rFonts w:ascii="nFwr8uGP+NotoSansMonoCJKsc" w:hAnsi="nFwr8uGP+NotoSansMonoCJKsc" w:eastAsia="nFwr8uGP+NotoSansMonoCJKsc"/>
          <w:color w:val="000000"/>
          <w:sz w:val="32"/>
        </w:rPr>
        <w:t>2019</w:t>
      </w:r>
      <w:r>
        <w:rPr>
          <w:rFonts w:ascii="tbGoejcR+FZFSK" w:hAnsi="tbGoejcR+FZFSK" w:eastAsia="tbGoejcR+FZFSK"/>
          <w:color w:val="000000"/>
          <w:sz w:val="32"/>
        </w:rPr>
        <w:t>〕</w:t>
      </w:r>
      <w:r>
        <w:rPr>
          <w:rFonts w:ascii="nFwr8uGP+NotoSansMonoCJKsc" w:hAnsi="nFwr8uGP+NotoSansMonoCJKsc" w:eastAsia="nFwr8uGP+NotoSansMonoCJKsc"/>
          <w:color w:val="000000"/>
          <w:sz w:val="32"/>
        </w:rPr>
        <w:t>51</w:t>
      </w:r>
      <w:r>
        <w:rPr>
          <w:rFonts w:ascii="tbGoejcR+FZFSK" w:hAnsi="tbGoejcR+FZFSK" w:eastAsia="tbGoejcR+FZFSK"/>
          <w:color w:val="000000"/>
          <w:sz w:val="32"/>
        </w:rPr>
        <w:t>号）、《中国人民政治协商会议昆明市五华区第十届委员会常务委员会工作报告》，申请预算时填报的绩效目标申报表，预算批复，年度预算执行情况，年度决算报告等相关资料，对中国人民政治协商会议昆明市五华区委员会政协参政议政经费支出</w:t>
      </w:r>
    </w:p>
    <w:p w14:paraId="79F3B515">
      <w:pPr>
        <w:widowControl/>
        <w:autoSpaceDE w:val="0"/>
        <w:autoSpaceDN w:val="0"/>
        <w:spacing w:before="932" w:after="0" w:line="354" w:lineRule="exact"/>
        <w:ind w:left="0" w:right="574" w:firstLine="0"/>
        <w:jc w:val="right"/>
      </w:pPr>
      <w:r>
        <w:rPr>
          <w:rFonts w:ascii="tbGoejcR+FZFSK" w:hAnsi="tbGoejcR+FZFSK" w:eastAsia="tbGoejcR+FZFSK"/>
          <w:color w:val="000000"/>
          <w:sz w:val="28"/>
        </w:rPr>
        <w:t>—</w:t>
      </w:r>
      <w:r>
        <w:rPr>
          <w:rFonts w:ascii="nFwr8uGP+NotoSansMonoCJKsc" w:hAnsi="nFwr8uGP+NotoSansMonoCJKsc" w:eastAsia="nFwr8uGP+NotoSansMonoCJKsc"/>
          <w:color w:val="000000"/>
          <w:sz w:val="28"/>
        </w:rPr>
        <w:t>9</w:t>
      </w:r>
      <w:r>
        <w:rPr>
          <w:rFonts w:ascii="tbGoejcR+FZFSK" w:hAnsi="tbGoejcR+FZFSK" w:eastAsia="tbGoejcR+FZFSK"/>
          <w:color w:val="000000"/>
          <w:sz w:val="28"/>
        </w:rPr>
        <w:t>—</w:t>
      </w:r>
    </w:p>
    <w:p w14:paraId="097F0FE8">
      <w:pPr>
        <w:sectPr>
          <w:pgSz w:w="11906" w:h="17238"/>
          <w:pgMar w:top="1136" w:right="1180" w:bottom="586" w:left="1440" w:header="720" w:footer="720" w:gutter="0"/>
          <w:cols w:equalWidth="0" w:num="1">
            <w:col w:w="9286"/>
          </w:cols>
          <w:docGrid w:linePitch="360" w:charSpace="0"/>
        </w:sectPr>
      </w:pPr>
    </w:p>
    <w:p w14:paraId="7A6A6AC4">
      <w:pPr>
        <w:widowControl/>
        <w:autoSpaceDE w:val="0"/>
        <w:autoSpaceDN w:val="0"/>
        <w:spacing w:before="916" w:after="0" w:line="220" w:lineRule="exact"/>
        <w:ind w:left="0" w:right="0"/>
      </w:pPr>
    </w:p>
    <w:p w14:paraId="7E7B0FFC">
      <w:pPr>
        <w:widowControl/>
        <w:autoSpaceDE w:val="0"/>
        <w:autoSpaceDN w:val="0"/>
        <w:spacing w:before="0" w:after="0" w:line="348" w:lineRule="exact"/>
        <w:ind w:left="148" w:right="0" w:firstLine="0"/>
        <w:jc w:val="left"/>
      </w:pPr>
      <w:r>
        <w:rPr>
          <w:rFonts w:ascii="tbGoejcR+FZFSK" w:hAnsi="tbGoejcR+FZFSK" w:eastAsia="tbGoejcR+FZFSK"/>
          <w:color w:val="000000"/>
          <w:sz w:val="32"/>
        </w:rPr>
        <w:t>绩效进行评价。</w:t>
      </w:r>
    </w:p>
    <w:p w14:paraId="5E7A7A35">
      <w:pPr>
        <w:widowControl/>
        <w:tabs>
          <w:tab w:val="left" w:pos="788"/>
        </w:tabs>
        <w:autoSpaceDE w:val="0"/>
        <w:autoSpaceDN w:val="0"/>
        <w:spacing w:before="6" w:after="0" w:line="556" w:lineRule="exact"/>
        <w:ind w:left="148" w:right="144" w:firstLine="0"/>
        <w:jc w:val="left"/>
      </w:pPr>
      <w:r>
        <w:tab/>
      </w:r>
      <w:r>
        <w:rPr>
          <w:rFonts w:ascii="tbGoejcR+FZFSK" w:hAnsi="tbGoejcR+FZFSK" w:eastAsia="tbGoejcR+FZFSK"/>
          <w:color w:val="000000"/>
          <w:sz w:val="32"/>
        </w:rPr>
        <w:t>评价方法：本单位按照成本效益分析法，将投入与产出、效益进行关联性的分析。</w:t>
      </w:r>
    </w:p>
    <w:p w14:paraId="1FA95807">
      <w:pPr>
        <w:widowControl/>
        <w:tabs>
          <w:tab w:val="left" w:pos="788"/>
        </w:tabs>
        <w:autoSpaceDE w:val="0"/>
        <w:autoSpaceDN w:val="0"/>
        <w:spacing w:before="0" w:after="0" w:line="562" w:lineRule="exact"/>
        <w:ind w:left="148" w:right="144" w:firstLine="0"/>
        <w:jc w:val="left"/>
      </w:pPr>
      <w:r>
        <w:tab/>
      </w:r>
      <w:r>
        <w:rPr>
          <w:rFonts w:ascii="tbGoejcR+FZFSK" w:hAnsi="tbGoejcR+FZFSK" w:eastAsia="tbGoejcR+FZFSK"/>
          <w:color w:val="000000"/>
          <w:sz w:val="32"/>
        </w:rPr>
        <w:t>评价标准：按照预先定制的项目实施目标、计划、预算等作为评价标准。</w:t>
      </w:r>
    </w:p>
    <w:p w14:paraId="1A534445">
      <w:pPr>
        <w:widowControl/>
        <w:autoSpaceDE w:val="0"/>
        <w:autoSpaceDN w:val="0"/>
        <w:spacing w:before="208" w:after="0" w:line="346" w:lineRule="exact"/>
        <w:ind w:left="788" w:right="0" w:firstLine="0"/>
        <w:jc w:val="left"/>
      </w:pPr>
      <w:r>
        <w:rPr>
          <w:rFonts w:ascii="tD16XeJG+FZKTK" w:hAnsi="tD16XeJG+FZKTK" w:eastAsia="tD16XeJG+FZKTK"/>
          <w:color w:val="000000"/>
          <w:sz w:val="32"/>
        </w:rPr>
        <w:t>（三）绩效评价工作过程。</w:t>
      </w:r>
    </w:p>
    <w:p w14:paraId="124E6B41">
      <w:pPr>
        <w:widowControl/>
        <w:autoSpaceDE w:val="0"/>
        <w:autoSpaceDN w:val="0"/>
        <w:spacing w:before="230" w:after="0" w:line="348" w:lineRule="exact"/>
        <w:ind w:left="788" w:right="0" w:firstLine="0"/>
        <w:jc w:val="left"/>
      </w:pPr>
      <w:r>
        <w:rPr>
          <w:rFonts w:ascii="tbGoejcR+FZFSK" w:hAnsi="tbGoejcR+FZFSK" w:eastAsia="tbGoejcR+FZFSK"/>
          <w:color w:val="000000"/>
          <w:sz w:val="32"/>
        </w:rPr>
        <w:t>确认当年度中国人民政治协商会议昆明市五华区委员会项</w:t>
      </w:r>
    </w:p>
    <w:p w14:paraId="134A7584">
      <w:pPr>
        <w:widowControl/>
        <w:autoSpaceDE w:val="0"/>
        <w:autoSpaceDN w:val="0"/>
        <w:spacing w:before="6" w:after="0" w:line="578" w:lineRule="exact"/>
        <w:ind w:left="148" w:right="180" w:firstLine="0"/>
        <w:jc w:val="both"/>
      </w:pPr>
      <w:r>
        <w:rPr>
          <w:rFonts w:ascii="tbGoejcR+FZFSK" w:hAnsi="tbGoejcR+FZFSK" w:eastAsia="tbGoejcR+FZFSK"/>
          <w:color w:val="000000"/>
          <w:sz w:val="32"/>
        </w:rPr>
        <w:t>目支出的绩效目标→梳理中国人民政治协商会议昆明市五华区委员会内部管理制度及存量资源→分析确定当年度中国人民政治协商会议昆明市五华区委员会政协项目支出的评价重点→构</w:t>
      </w:r>
    </w:p>
    <w:p w14:paraId="6E1CC2C5">
      <w:pPr>
        <w:widowControl/>
        <w:autoSpaceDE w:val="0"/>
        <w:autoSpaceDN w:val="0"/>
        <w:spacing w:before="24" w:after="0" w:line="560" w:lineRule="exact"/>
        <w:ind w:left="788" w:right="1584" w:hanging="640"/>
        <w:jc w:val="left"/>
      </w:pPr>
      <w:r>
        <w:rPr>
          <w:rFonts w:ascii="tbGoejcR+FZFSK" w:hAnsi="tbGoejcR+FZFSK" w:eastAsia="tbGoejcR+FZFSK"/>
          <w:color w:val="000000"/>
          <w:sz w:val="32"/>
        </w:rPr>
        <w:t>建绩效评价指标体系</w:t>
      </w:r>
      <w:r>
        <w:br w:type="textWrapping"/>
      </w:r>
      <w:r>
        <w:rPr>
          <w:rFonts w:ascii="EXsHoLiG+FZHTK" w:hAnsi="EXsHoLiG+FZHTK" w:eastAsia="EXsHoLiG+FZHTK"/>
          <w:color w:val="000000"/>
          <w:sz w:val="32"/>
        </w:rPr>
        <w:t>三、综合评价情况及评价结论（附相关评分表）</w:t>
      </w:r>
      <w:r>
        <w:rPr>
          <w:rFonts w:ascii="tD16XeJG+FZKTK" w:hAnsi="tD16XeJG+FZKTK" w:eastAsia="tD16XeJG+FZKTK"/>
          <w:color w:val="000000"/>
          <w:sz w:val="32"/>
        </w:rPr>
        <w:t>（一）绩效评价综合结论。</w:t>
      </w:r>
    </w:p>
    <w:p w14:paraId="515563DD">
      <w:pPr>
        <w:widowControl/>
        <w:autoSpaceDE w:val="0"/>
        <w:autoSpaceDN w:val="0"/>
        <w:spacing w:before="4" w:after="0" w:line="560" w:lineRule="exact"/>
        <w:ind w:left="148" w:right="180" w:firstLine="640"/>
        <w:jc w:val="both"/>
      </w:pPr>
      <w:r>
        <w:rPr>
          <w:rFonts w:ascii="tbGoejcR+FZFSK" w:hAnsi="tbGoejcR+FZFSK" w:eastAsia="tbGoejcR+FZFSK"/>
          <w:color w:val="000000"/>
          <w:sz w:val="32"/>
        </w:rPr>
        <w:t>中国人民政治协商会议昆明市五华区委员会项目支出绩效目标明确，符合法律法规及经济社会发展规划的要求，经对绩效目标设定、资金管理、资产管理、财务管理、各项目产出、社会效益等方面进行了绩效评价。</w:t>
      </w:r>
    </w:p>
    <w:p w14:paraId="16217BF6">
      <w:pPr>
        <w:widowControl/>
        <w:tabs>
          <w:tab w:val="left" w:pos="788"/>
        </w:tabs>
        <w:autoSpaceDE w:val="0"/>
        <w:autoSpaceDN w:val="0"/>
        <w:spacing w:before="106" w:after="0" w:line="506" w:lineRule="exact"/>
        <w:ind w:left="148" w:right="144" w:firstLine="0"/>
        <w:jc w:val="left"/>
      </w:pPr>
      <w:r>
        <w:tab/>
      </w:r>
      <w:r>
        <w:rPr>
          <w:rFonts w:ascii="tbGoejcR+FZFSK" w:hAnsi="tbGoejcR+FZFSK" w:eastAsia="tbGoejcR+FZFSK"/>
          <w:color w:val="000000"/>
          <w:sz w:val="32"/>
        </w:rPr>
        <w:t>评价综合得分为</w:t>
      </w:r>
      <w:r>
        <w:rPr>
          <w:rFonts w:ascii="nFwr8uGP+NotoSansMonoCJKsc" w:hAnsi="nFwr8uGP+NotoSansMonoCJKsc" w:eastAsia="nFwr8uGP+NotoSansMonoCJKsc"/>
          <w:color w:val="000000"/>
          <w:sz w:val="32"/>
        </w:rPr>
        <w:t>95</w:t>
      </w:r>
      <w:r>
        <w:rPr>
          <w:rFonts w:ascii="tbGoejcR+FZFSK" w:hAnsi="tbGoejcR+FZFSK" w:eastAsia="tbGoejcR+FZFSK"/>
          <w:color w:val="000000"/>
          <w:sz w:val="32"/>
        </w:rPr>
        <w:t>分，评分等级为优，能准确反映出项目绩效支出。</w:t>
      </w:r>
    </w:p>
    <w:p w14:paraId="44B6B6B4">
      <w:pPr>
        <w:widowControl/>
        <w:autoSpaceDE w:val="0"/>
        <w:autoSpaceDN w:val="0"/>
        <w:spacing w:before="0" w:after="0" w:line="578" w:lineRule="exact"/>
        <w:ind w:left="148" w:right="0" w:firstLine="640"/>
        <w:jc w:val="left"/>
      </w:pPr>
      <w:r>
        <w:rPr>
          <w:rFonts w:ascii="tbGoejcR+FZFSK" w:hAnsi="tbGoejcR+FZFSK" w:eastAsia="tbGoejcR+FZFSK"/>
          <w:color w:val="000000"/>
          <w:sz w:val="32"/>
        </w:rPr>
        <w:t>绩效评价结果采取量化评分，量化分值为百分制，评价结果分为四个等级。评分等级优（得分≧</w:t>
      </w:r>
      <w:r>
        <w:rPr>
          <w:rFonts w:ascii="nFwr8uGP+NotoSansMonoCJKsc" w:hAnsi="nFwr8uGP+NotoSansMonoCJKsc" w:eastAsia="nFwr8uGP+NotoSansMonoCJKsc"/>
          <w:color w:val="000000"/>
          <w:sz w:val="32"/>
        </w:rPr>
        <w:t>90</w:t>
      </w:r>
      <w:r>
        <w:rPr>
          <w:rFonts w:ascii="tbGoejcR+FZFSK" w:hAnsi="tbGoejcR+FZFSK" w:eastAsia="tbGoejcR+FZFSK"/>
          <w:color w:val="000000"/>
          <w:sz w:val="32"/>
        </w:rPr>
        <w:t>），良（</w:t>
      </w:r>
      <w:r>
        <w:rPr>
          <w:rFonts w:ascii="nFwr8uGP+NotoSansMonoCJKsc" w:hAnsi="nFwr8uGP+NotoSansMonoCJKsc" w:eastAsia="nFwr8uGP+NotoSansMonoCJKsc"/>
          <w:color w:val="000000"/>
          <w:sz w:val="32"/>
        </w:rPr>
        <w:t>90</w:t>
      </w:r>
      <w:r>
        <w:rPr>
          <w:rFonts w:ascii="tbGoejcR+FZFSK" w:hAnsi="tbGoejcR+FZFSK" w:eastAsia="tbGoejcR+FZFSK"/>
          <w:color w:val="000000"/>
          <w:sz w:val="32"/>
        </w:rPr>
        <w:t>﹥得分≧</w:t>
      </w:r>
      <w:r>
        <w:rPr>
          <w:rFonts w:ascii="nFwr8uGP+NotoSansMonoCJKsc" w:hAnsi="nFwr8uGP+NotoSansMonoCJKsc" w:eastAsia="nFwr8uGP+NotoSansMonoCJKsc"/>
          <w:color w:val="000000"/>
          <w:sz w:val="32"/>
        </w:rPr>
        <w:t>80</w:t>
      </w:r>
      <w:r>
        <w:rPr>
          <w:rFonts w:ascii="tbGoejcR+FZFSK" w:hAnsi="tbGoejcR+FZFSK" w:eastAsia="tbGoejcR+FZFSK"/>
          <w:color w:val="000000"/>
          <w:sz w:val="32"/>
        </w:rPr>
        <w:t>），中（</w:t>
      </w:r>
      <w:r>
        <w:rPr>
          <w:rFonts w:ascii="nFwr8uGP+NotoSansMonoCJKsc" w:hAnsi="nFwr8uGP+NotoSansMonoCJKsc" w:eastAsia="nFwr8uGP+NotoSansMonoCJKsc"/>
          <w:color w:val="000000"/>
          <w:sz w:val="32"/>
        </w:rPr>
        <w:t>80</w:t>
      </w:r>
      <w:r>
        <w:rPr>
          <w:rFonts w:ascii="tbGoejcR+FZFSK" w:hAnsi="tbGoejcR+FZFSK" w:eastAsia="tbGoejcR+FZFSK"/>
          <w:color w:val="000000"/>
          <w:sz w:val="32"/>
        </w:rPr>
        <w:t>﹥得分≧</w:t>
      </w:r>
      <w:r>
        <w:rPr>
          <w:rFonts w:ascii="nFwr8uGP+NotoSansMonoCJKsc" w:hAnsi="nFwr8uGP+NotoSansMonoCJKsc" w:eastAsia="nFwr8uGP+NotoSansMonoCJKsc"/>
          <w:color w:val="000000"/>
          <w:sz w:val="32"/>
        </w:rPr>
        <w:t>60</w:t>
      </w:r>
      <w:r>
        <w:rPr>
          <w:rFonts w:ascii="tbGoejcR+FZFSK" w:hAnsi="tbGoejcR+FZFSK" w:eastAsia="tbGoejcR+FZFSK"/>
          <w:color w:val="000000"/>
          <w:sz w:val="32"/>
        </w:rPr>
        <w:t>），差（得分﹤</w:t>
      </w:r>
      <w:r>
        <w:rPr>
          <w:rFonts w:ascii="nFwr8uGP+NotoSansMonoCJKsc" w:hAnsi="nFwr8uGP+NotoSansMonoCJKsc" w:eastAsia="nFwr8uGP+NotoSansMonoCJKsc"/>
          <w:color w:val="000000"/>
          <w:sz w:val="32"/>
        </w:rPr>
        <w:t>60</w:t>
      </w:r>
      <w:r>
        <w:rPr>
          <w:rFonts w:ascii="tbGoejcR+FZFSK" w:hAnsi="tbGoejcR+FZFSK" w:eastAsia="tbGoejcR+FZFSK"/>
          <w:color w:val="000000"/>
          <w:sz w:val="32"/>
        </w:rPr>
        <w:t>）。</w:t>
      </w:r>
    </w:p>
    <w:p w14:paraId="58228CD0">
      <w:pPr>
        <w:widowControl/>
        <w:autoSpaceDE w:val="0"/>
        <w:autoSpaceDN w:val="0"/>
        <w:spacing w:before="780" w:after="0" w:line="354" w:lineRule="exact"/>
        <w:ind w:left="0" w:right="458" w:firstLine="0"/>
        <w:jc w:val="right"/>
      </w:pPr>
      <w:r>
        <w:rPr>
          <w:rFonts w:ascii="tbGoejcR+FZFSK" w:hAnsi="tbGoejcR+FZFSK" w:eastAsia="tbGoejcR+FZFSK"/>
          <w:color w:val="000000"/>
          <w:sz w:val="28"/>
        </w:rPr>
        <w:t>—</w:t>
      </w:r>
      <w:r>
        <w:rPr>
          <w:rFonts w:ascii="nFwr8uGP+NotoSansMonoCJKsc" w:hAnsi="nFwr8uGP+NotoSansMonoCJKsc" w:eastAsia="nFwr8uGP+NotoSansMonoCJKsc"/>
          <w:color w:val="000000"/>
          <w:sz w:val="28"/>
        </w:rPr>
        <w:t>10</w:t>
      </w:r>
      <w:r>
        <w:rPr>
          <w:rFonts w:ascii="tbGoejcR+FZFSK" w:hAnsi="tbGoejcR+FZFSK" w:eastAsia="tbGoejcR+FZFSK"/>
          <w:color w:val="000000"/>
          <w:sz w:val="28"/>
        </w:rPr>
        <w:t>—</w:t>
      </w:r>
    </w:p>
    <w:p w14:paraId="417111B1">
      <w:pPr>
        <w:sectPr>
          <w:pgSz w:w="11906" w:h="17238"/>
          <w:pgMar w:top="1136" w:right="1296" w:bottom="586" w:left="1440" w:header="720" w:footer="720" w:gutter="0"/>
          <w:cols w:equalWidth="0" w:num="1">
            <w:col w:w="9170"/>
          </w:cols>
          <w:docGrid w:linePitch="360" w:charSpace="0"/>
        </w:sectPr>
      </w:pPr>
    </w:p>
    <w:p w14:paraId="48270AB2">
      <w:pPr>
        <w:widowControl/>
        <w:autoSpaceDE w:val="0"/>
        <w:autoSpaceDN w:val="0"/>
        <w:spacing w:before="916" w:after="0" w:line="220" w:lineRule="exact"/>
        <w:ind w:left="0" w:right="0"/>
      </w:pPr>
    </w:p>
    <w:p w14:paraId="1D08CB2A">
      <w:pPr>
        <w:widowControl/>
        <w:autoSpaceDE w:val="0"/>
        <w:autoSpaceDN w:val="0"/>
        <w:spacing w:before="0" w:after="154" w:line="346" w:lineRule="exact"/>
        <w:ind w:left="788" w:right="0" w:firstLine="0"/>
        <w:jc w:val="left"/>
      </w:pPr>
      <w:r>
        <w:rPr>
          <w:rFonts w:ascii="tD16XeJG+FZKTK" w:hAnsi="tD16XeJG+FZKTK" w:eastAsia="tD16XeJG+FZKTK"/>
          <w:color w:val="000000"/>
          <w:sz w:val="32"/>
        </w:rPr>
        <w:t>（二）绩效目标实现情况等。</w:t>
      </w:r>
    </w:p>
    <w:tbl>
      <w:tblPr>
        <w:tblStyle w:val="2"/>
        <w:tblW w:w="0" w:type="auto"/>
        <w:tblInd w:w="380" w:type="dxa"/>
        <w:tblLayout w:type="fixed"/>
        <w:tblCellMar>
          <w:top w:w="0" w:type="dxa"/>
          <w:left w:w="108" w:type="dxa"/>
          <w:bottom w:w="0" w:type="dxa"/>
          <w:right w:w="108" w:type="dxa"/>
        </w:tblCellMar>
      </w:tblPr>
      <w:tblGrid>
        <w:gridCol w:w="860"/>
        <w:gridCol w:w="7840"/>
      </w:tblGrid>
      <w:tr w14:paraId="57259C8D">
        <w:tblPrEx>
          <w:tblCellMar>
            <w:top w:w="0" w:type="dxa"/>
            <w:left w:w="108" w:type="dxa"/>
            <w:bottom w:w="0" w:type="dxa"/>
            <w:right w:w="108" w:type="dxa"/>
          </w:tblCellMar>
        </w:tblPrEx>
        <w:trPr>
          <w:trHeight w:val="1080" w:hRule="exact"/>
        </w:trPr>
        <w:tc>
          <w:tcPr>
            <w:tcW w:w="860" w:type="dxa"/>
            <w:tcMar>
              <w:left w:w="0" w:type="dxa"/>
              <w:right w:w="0" w:type="dxa"/>
            </w:tcMar>
          </w:tcPr>
          <w:p w14:paraId="7ED1C77B">
            <w:pPr>
              <w:widowControl/>
              <w:autoSpaceDE w:val="0"/>
              <w:autoSpaceDN w:val="0"/>
              <w:spacing w:before="94" w:after="0" w:line="366" w:lineRule="exact"/>
              <w:ind w:left="0" w:right="134" w:firstLine="0"/>
              <w:jc w:val="right"/>
            </w:pPr>
            <w:r>
              <w:rPr>
                <w:rFonts w:ascii="nFwr8uGP+NotoSansMonoCJKsc" w:hAnsi="nFwr8uGP+NotoSansMonoCJKsc" w:eastAsia="nFwr8uGP+NotoSansMonoCJKsc"/>
                <w:color w:val="000000"/>
                <w:sz w:val="32"/>
              </w:rPr>
              <w:t>1.</w:t>
            </w:r>
          </w:p>
          <w:p w14:paraId="27AB6D06">
            <w:pPr>
              <w:widowControl/>
              <w:autoSpaceDE w:val="0"/>
              <w:autoSpaceDN w:val="0"/>
              <w:spacing w:before="192" w:after="0" w:line="368" w:lineRule="exact"/>
              <w:ind w:left="0" w:right="134" w:firstLine="0"/>
              <w:jc w:val="right"/>
            </w:pPr>
            <w:r>
              <w:rPr>
                <w:rFonts w:ascii="nFwr8uGP+NotoSansMonoCJKsc" w:hAnsi="nFwr8uGP+NotoSansMonoCJKsc" w:eastAsia="nFwr8uGP+NotoSansMonoCJKsc"/>
                <w:color w:val="000000"/>
                <w:sz w:val="32"/>
              </w:rPr>
              <w:t>2.</w:t>
            </w:r>
          </w:p>
        </w:tc>
        <w:tc>
          <w:tcPr>
            <w:tcW w:w="7840" w:type="dxa"/>
            <w:tcMar>
              <w:left w:w="0" w:type="dxa"/>
              <w:right w:w="0" w:type="dxa"/>
            </w:tcMar>
          </w:tcPr>
          <w:p w14:paraId="5A3181A7">
            <w:pPr>
              <w:widowControl/>
              <w:autoSpaceDE w:val="0"/>
              <w:autoSpaceDN w:val="0"/>
              <w:spacing w:before="60" w:after="0" w:line="350" w:lineRule="exact"/>
              <w:ind w:left="168" w:right="0" w:firstLine="0"/>
              <w:jc w:val="left"/>
            </w:pPr>
            <w:r>
              <w:rPr>
                <w:rFonts w:ascii="tbGoejcR+FZFSK" w:hAnsi="tbGoejcR+FZFSK" w:eastAsia="tbGoejcR+FZFSK"/>
                <w:color w:val="000000"/>
                <w:sz w:val="32"/>
              </w:rPr>
              <w:t>推动辖区经济社会又好又快发展；</w:t>
            </w:r>
          </w:p>
          <w:p w14:paraId="40A9EBBD">
            <w:pPr>
              <w:widowControl/>
              <w:autoSpaceDE w:val="0"/>
              <w:autoSpaceDN w:val="0"/>
              <w:spacing w:before="208" w:after="0" w:line="348" w:lineRule="exact"/>
              <w:ind w:left="168" w:right="0" w:firstLine="0"/>
              <w:jc w:val="left"/>
            </w:pPr>
            <w:r>
              <w:rPr>
                <w:rFonts w:ascii="tbGoejcR+FZFSK" w:hAnsi="tbGoejcR+FZFSK" w:eastAsia="tbGoejcR+FZFSK"/>
                <w:color w:val="000000"/>
                <w:sz w:val="32"/>
              </w:rPr>
              <w:t>保证政协机关正常运作，为参加政协单位和政协委员做</w:t>
            </w:r>
          </w:p>
        </w:tc>
      </w:tr>
    </w:tbl>
    <w:p w14:paraId="5999B37B">
      <w:pPr>
        <w:widowControl/>
        <w:autoSpaceDE w:val="0"/>
        <w:autoSpaceDN w:val="0"/>
        <w:spacing w:before="100" w:after="0" w:line="348" w:lineRule="exact"/>
        <w:ind w:left="148" w:right="0" w:firstLine="0"/>
        <w:jc w:val="left"/>
      </w:pPr>
      <w:r>
        <w:rPr>
          <w:rFonts w:ascii="tbGoejcR+FZFSK" w:hAnsi="tbGoejcR+FZFSK" w:eastAsia="tbGoejcR+FZFSK"/>
          <w:color w:val="000000"/>
          <w:sz w:val="32"/>
        </w:rPr>
        <w:t>好服务保障。</w:t>
      </w:r>
    </w:p>
    <w:p w14:paraId="744B705B">
      <w:pPr>
        <w:widowControl/>
        <w:autoSpaceDE w:val="0"/>
        <w:autoSpaceDN w:val="0"/>
        <w:spacing w:before="202" w:after="0" w:line="354" w:lineRule="exact"/>
        <w:ind w:left="788" w:right="0" w:firstLine="0"/>
        <w:jc w:val="left"/>
      </w:pPr>
      <w:r>
        <w:rPr>
          <w:rFonts w:ascii="EXsHoLiG+FZHTK" w:hAnsi="EXsHoLiG+FZHTK" w:eastAsia="EXsHoLiG+FZHTK"/>
          <w:color w:val="000000"/>
          <w:sz w:val="32"/>
        </w:rPr>
        <w:t>四、绩效评价指标分析</w:t>
      </w:r>
    </w:p>
    <w:p w14:paraId="3542BA29">
      <w:pPr>
        <w:widowControl/>
        <w:autoSpaceDE w:val="0"/>
        <w:autoSpaceDN w:val="0"/>
        <w:spacing w:before="214" w:after="0" w:line="346" w:lineRule="exact"/>
        <w:ind w:left="788" w:right="0" w:firstLine="0"/>
        <w:jc w:val="left"/>
      </w:pPr>
      <w:r>
        <w:rPr>
          <w:rFonts w:ascii="tD16XeJG+FZKTK" w:hAnsi="tD16XeJG+FZKTK" w:eastAsia="tD16XeJG+FZKTK"/>
          <w:color w:val="000000"/>
          <w:sz w:val="32"/>
        </w:rPr>
        <w:t>（一）项目决策情况分析。</w:t>
      </w:r>
    </w:p>
    <w:p w14:paraId="19F1BAE4">
      <w:pPr>
        <w:widowControl/>
        <w:autoSpaceDE w:val="0"/>
        <w:autoSpaceDN w:val="0"/>
        <w:spacing w:before="110" w:after="0" w:line="508" w:lineRule="exact"/>
        <w:ind w:left="148" w:right="144" w:firstLine="640"/>
        <w:jc w:val="left"/>
      </w:pPr>
      <w:r>
        <w:rPr>
          <w:rFonts w:ascii="nFwr8uGP+NotoSansMonoCJKsc" w:hAnsi="nFwr8uGP+NotoSansMonoCJKsc" w:eastAsia="nFwr8uGP+NotoSansMonoCJKsc"/>
          <w:color w:val="000000"/>
          <w:sz w:val="32"/>
        </w:rPr>
        <w:t>1</w:t>
      </w:r>
      <w:r>
        <w:rPr>
          <w:rFonts w:ascii="tbGoejcR+FZFSK" w:hAnsi="tbGoejcR+FZFSK" w:eastAsia="tbGoejcR+FZFSK"/>
          <w:color w:val="000000"/>
          <w:sz w:val="32"/>
        </w:rPr>
        <w:t>．项目的立项依据充分</w:t>
      </w:r>
      <w:r>
        <w:rPr>
          <w:rFonts w:ascii="nFwr8uGP+NotoSansMonoCJKsc" w:hAnsi="nFwr8uGP+NotoSansMonoCJKsc" w:eastAsia="nFwr8uGP+NotoSansMonoCJKsc"/>
          <w:color w:val="000000"/>
          <w:sz w:val="32"/>
        </w:rPr>
        <w:t>:</w:t>
      </w:r>
      <w:r>
        <w:rPr>
          <w:rFonts w:ascii="tbGoejcR+FZFSK" w:hAnsi="tbGoejcR+FZFSK" w:eastAsia="tbGoejcR+FZFSK"/>
          <w:color w:val="000000"/>
          <w:sz w:val="32"/>
        </w:rPr>
        <w:t>符合国家法律法规、国民经济发展规划，与部门职责范围相符，属于部门职责所需，属于公共财政</w:t>
      </w:r>
    </w:p>
    <w:p w14:paraId="6AB8EA1D">
      <w:pPr>
        <w:widowControl/>
        <w:autoSpaceDE w:val="0"/>
        <w:autoSpaceDN w:val="0"/>
        <w:spacing w:before="208" w:after="0" w:line="348" w:lineRule="exact"/>
        <w:ind w:left="148" w:right="0" w:firstLine="0"/>
        <w:jc w:val="left"/>
      </w:pPr>
      <w:r>
        <w:rPr>
          <w:rFonts w:ascii="tbGoejcR+FZFSK" w:hAnsi="tbGoejcR+FZFSK" w:eastAsia="tbGoejcR+FZFSK"/>
          <w:color w:val="000000"/>
          <w:sz w:val="32"/>
        </w:rPr>
        <w:t>支持的范围；</w:t>
      </w:r>
    </w:p>
    <w:p w14:paraId="4E32A9FA">
      <w:pPr>
        <w:widowControl/>
        <w:tabs>
          <w:tab w:val="left" w:pos="788"/>
        </w:tabs>
        <w:autoSpaceDE w:val="0"/>
        <w:autoSpaceDN w:val="0"/>
        <w:spacing w:before="108" w:after="0" w:line="508" w:lineRule="exact"/>
        <w:ind w:left="148" w:right="144" w:firstLine="0"/>
        <w:jc w:val="left"/>
      </w:pPr>
      <w:r>
        <w:tab/>
      </w:r>
      <w:r>
        <w:rPr>
          <w:rFonts w:ascii="nFwr8uGP+NotoSansMonoCJKsc" w:hAnsi="nFwr8uGP+NotoSansMonoCJKsc" w:eastAsia="nFwr8uGP+NotoSansMonoCJKsc"/>
          <w:color w:val="000000"/>
          <w:sz w:val="32"/>
        </w:rPr>
        <w:t>2.</w:t>
      </w:r>
      <w:r>
        <w:rPr>
          <w:rFonts w:ascii="tbGoejcR+FZFSK" w:hAnsi="tbGoejcR+FZFSK" w:eastAsia="tbGoejcR+FZFSK"/>
          <w:color w:val="000000"/>
          <w:sz w:val="32"/>
        </w:rPr>
        <w:t>项目的立项程序规范</w:t>
      </w:r>
      <w:r>
        <w:rPr>
          <w:rFonts w:ascii="nFwr8uGP+NotoSansMonoCJKsc" w:hAnsi="nFwr8uGP+NotoSansMonoCJKsc" w:eastAsia="nFwr8uGP+NotoSansMonoCJKsc"/>
          <w:color w:val="000000"/>
          <w:sz w:val="32"/>
        </w:rPr>
        <w:t>:</w:t>
      </w:r>
      <w:r>
        <w:rPr>
          <w:rFonts w:ascii="tbGoejcR+FZFSK" w:hAnsi="tbGoejcR+FZFSK" w:eastAsia="tbGoejcR+FZFSK"/>
          <w:color w:val="000000"/>
          <w:sz w:val="32"/>
        </w:rPr>
        <w:t>按照规定的程序申请设立，审批文件、材料符合相关要求；</w:t>
      </w:r>
    </w:p>
    <w:p w14:paraId="166DCE2A">
      <w:pPr>
        <w:widowControl/>
        <w:autoSpaceDE w:val="0"/>
        <w:autoSpaceDN w:val="0"/>
        <w:spacing w:before="102" w:after="0" w:line="508" w:lineRule="exact"/>
        <w:ind w:left="148" w:right="144" w:firstLine="640"/>
        <w:jc w:val="left"/>
      </w:pPr>
      <w:r>
        <w:rPr>
          <w:rFonts w:ascii="nFwr8uGP+NotoSansMonoCJKsc" w:hAnsi="nFwr8uGP+NotoSansMonoCJKsc" w:eastAsia="nFwr8uGP+NotoSansMonoCJKsc"/>
          <w:color w:val="000000"/>
          <w:sz w:val="32"/>
        </w:rPr>
        <w:t>3.</w:t>
      </w:r>
      <w:r>
        <w:rPr>
          <w:rFonts w:ascii="tbGoejcR+FZFSK" w:hAnsi="tbGoejcR+FZFSK" w:eastAsia="tbGoejcR+FZFSK"/>
          <w:color w:val="000000"/>
          <w:sz w:val="32"/>
        </w:rPr>
        <w:t>项目绩效目标合理：设定的绩效目标依据合理、充分，与实际工作内容具有相关性，预期产出的效益和效果符合正常的水</w:t>
      </w:r>
    </w:p>
    <w:p w14:paraId="70799CC7">
      <w:pPr>
        <w:widowControl/>
        <w:autoSpaceDE w:val="0"/>
        <w:autoSpaceDN w:val="0"/>
        <w:spacing w:before="212" w:after="0" w:line="350" w:lineRule="exact"/>
        <w:ind w:left="148" w:right="0" w:firstLine="0"/>
        <w:jc w:val="left"/>
      </w:pPr>
      <w:r>
        <w:rPr>
          <w:rFonts w:ascii="tbGoejcR+FZFSK" w:hAnsi="tbGoejcR+FZFSK" w:eastAsia="tbGoejcR+FZFSK"/>
          <w:color w:val="000000"/>
          <w:sz w:val="32"/>
        </w:rPr>
        <w:t>平；</w:t>
      </w:r>
    </w:p>
    <w:p w14:paraId="577BF6EF">
      <w:pPr>
        <w:widowControl/>
        <w:tabs>
          <w:tab w:val="left" w:pos="788"/>
        </w:tabs>
        <w:autoSpaceDE w:val="0"/>
        <w:autoSpaceDN w:val="0"/>
        <w:spacing w:before="102" w:after="0" w:line="508" w:lineRule="exact"/>
        <w:ind w:left="148" w:right="0" w:firstLine="0"/>
        <w:jc w:val="left"/>
      </w:pPr>
      <w:r>
        <w:tab/>
      </w:r>
      <w:r>
        <w:rPr>
          <w:rFonts w:ascii="nFwr8uGP+NotoSansMonoCJKsc" w:hAnsi="nFwr8uGP+NotoSansMonoCJKsc" w:eastAsia="nFwr8uGP+NotoSansMonoCJKsc"/>
          <w:color w:val="000000"/>
          <w:sz w:val="32"/>
        </w:rPr>
        <w:t>4.</w:t>
      </w:r>
      <w:r>
        <w:rPr>
          <w:rFonts w:ascii="tbGoejcR+FZFSK" w:hAnsi="tbGoejcR+FZFSK" w:eastAsia="tbGoejcR+FZFSK"/>
          <w:color w:val="000000"/>
          <w:sz w:val="32"/>
        </w:rPr>
        <w:t>项目绩效指标明确：项目设定的绩效指标明确，是清晰、细化的；</w:t>
      </w:r>
    </w:p>
    <w:p w14:paraId="11798792">
      <w:pPr>
        <w:widowControl/>
        <w:tabs>
          <w:tab w:val="left" w:pos="788"/>
        </w:tabs>
        <w:autoSpaceDE w:val="0"/>
        <w:autoSpaceDN w:val="0"/>
        <w:spacing w:before="106" w:after="0" w:line="506" w:lineRule="exact"/>
        <w:ind w:left="148" w:right="144" w:firstLine="0"/>
        <w:jc w:val="left"/>
      </w:pPr>
      <w:r>
        <w:tab/>
      </w:r>
      <w:r>
        <w:rPr>
          <w:rFonts w:ascii="nFwr8uGP+NotoSansMonoCJKsc" w:hAnsi="nFwr8uGP+NotoSansMonoCJKsc" w:eastAsia="nFwr8uGP+NotoSansMonoCJKsc"/>
          <w:color w:val="000000"/>
          <w:sz w:val="32"/>
        </w:rPr>
        <w:t>5.</w:t>
      </w:r>
      <w:r>
        <w:rPr>
          <w:rFonts w:ascii="tbGoejcR+FZFSK" w:hAnsi="tbGoejcR+FZFSK" w:eastAsia="tbGoejcR+FZFSK"/>
          <w:color w:val="000000"/>
          <w:sz w:val="32"/>
        </w:rPr>
        <w:t>预算编制科学：预算编制有明确的标准，资金额度与年度目标相适应；</w:t>
      </w:r>
    </w:p>
    <w:p w14:paraId="6F5C4530">
      <w:pPr>
        <w:widowControl/>
        <w:tabs>
          <w:tab w:val="left" w:pos="788"/>
        </w:tabs>
        <w:autoSpaceDE w:val="0"/>
        <w:autoSpaceDN w:val="0"/>
        <w:spacing w:before="108" w:after="0" w:line="508" w:lineRule="exact"/>
        <w:ind w:left="148" w:right="144" w:firstLine="0"/>
        <w:jc w:val="left"/>
      </w:pPr>
      <w:r>
        <w:tab/>
      </w:r>
      <w:r>
        <w:rPr>
          <w:rFonts w:ascii="nFwr8uGP+NotoSansMonoCJKsc" w:hAnsi="nFwr8uGP+NotoSansMonoCJKsc" w:eastAsia="nFwr8uGP+NotoSansMonoCJKsc"/>
          <w:color w:val="000000"/>
          <w:sz w:val="32"/>
        </w:rPr>
        <w:t>6.</w:t>
      </w:r>
      <w:r>
        <w:rPr>
          <w:rFonts w:ascii="tbGoejcR+FZFSK" w:hAnsi="tbGoejcR+FZFSK" w:eastAsia="tbGoejcR+FZFSK"/>
          <w:color w:val="000000"/>
          <w:sz w:val="32"/>
        </w:rPr>
        <w:t>资金分配合理：项目预算资金分配有测算依据，分配合理与项目单位相适应。</w:t>
      </w:r>
    </w:p>
    <w:p w14:paraId="1EC56AEA">
      <w:pPr>
        <w:widowControl/>
        <w:autoSpaceDE w:val="0"/>
        <w:autoSpaceDN w:val="0"/>
        <w:spacing w:before="208" w:after="0" w:line="346" w:lineRule="exact"/>
        <w:ind w:left="788" w:right="0" w:firstLine="0"/>
        <w:jc w:val="left"/>
      </w:pPr>
      <w:r>
        <w:rPr>
          <w:rFonts w:ascii="tD16XeJG+FZKTK" w:hAnsi="tD16XeJG+FZKTK" w:eastAsia="tD16XeJG+FZKTK"/>
          <w:color w:val="000000"/>
          <w:sz w:val="32"/>
        </w:rPr>
        <w:t>（二）项目过程情况分析。</w:t>
      </w:r>
    </w:p>
    <w:p w14:paraId="2D66D298">
      <w:pPr>
        <w:widowControl/>
        <w:autoSpaceDE w:val="0"/>
        <w:autoSpaceDN w:val="0"/>
        <w:spacing w:before="230" w:after="0" w:line="402" w:lineRule="exact"/>
        <w:ind w:left="788" w:right="0" w:firstLine="0"/>
        <w:jc w:val="left"/>
      </w:pPr>
      <w:r>
        <w:rPr>
          <w:rFonts w:ascii="nFwr8uGP+NotoSansMonoCJKsc" w:hAnsi="nFwr8uGP+NotoSansMonoCJKsc" w:eastAsia="nFwr8uGP+NotoSansMonoCJKsc"/>
          <w:color w:val="000000"/>
          <w:sz w:val="32"/>
        </w:rPr>
        <w:t>1.</w:t>
      </w:r>
      <w:r>
        <w:rPr>
          <w:rFonts w:ascii="tbGoejcR+FZFSK" w:hAnsi="tbGoejcR+FZFSK" w:eastAsia="tbGoejcR+FZFSK"/>
          <w:color w:val="000000"/>
          <w:sz w:val="32"/>
        </w:rPr>
        <w:t>资金到位率：资金到位率</w:t>
      </w:r>
      <w:r>
        <w:rPr>
          <w:rFonts w:ascii="nFwr8uGP+NotoSansMonoCJKsc" w:hAnsi="nFwr8uGP+NotoSansMonoCJKsc" w:eastAsia="nFwr8uGP+NotoSansMonoCJKsc"/>
          <w:color w:val="000000"/>
          <w:sz w:val="32"/>
        </w:rPr>
        <w:t>=</w:t>
      </w:r>
      <w:r>
        <w:rPr>
          <w:rFonts w:ascii="tbGoejcR+FZFSK" w:hAnsi="tbGoejcR+FZFSK" w:eastAsia="tbGoejcR+FZFSK"/>
          <w:color w:val="000000"/>
          <w:sz w:val="32"/>
        </w:rPr>
        <w:t>（实际到位资金</w:t>
      </w:r>
      <w:r>
        <w:rPr>
          <w:rFonts w:ascii="nFwr8uGP+NotoSansMonoCJKsc" w:hAnsi="nFwr8uGP+NotoSansMonoCJKsc" w:eastAsia="nFwr8uGP+NotoSansMonoCJKsc"/>
          <w:color w:val="000000"/>
          <w:sz w:val="32"/>
        </w:rPr>
        <w:t>/</w:t>
      </w:r>
      <w:r>
        <w:rPr>
          <w:rFonts w:ascii="tbGoejcR+FZFSK" w:hAnsi="tbGoejcR+FZFSK" w:eastAsia="tbGoejcR+FZFSK"/>
          <w:color w:val="000000"/>
          <w:sz w:val="32"/>
        </w:rPr>
        <w:t>预算资金）</w:t>
      </w:r>
    </w:p>
    <w:p w14:paraId="602E62D3">
      <w:pPr>
        <w:widowControl/>
        <w:autoSpaceDE w:val="0"/>
        <w:autoSpaceDN w:val="0"/>
        <w:spacing w:before="864" w:after="0" w:line="354" w:lineRule="exact"/>
        <w:ind w:left="0" w:right="458" w:firstLine="0"/>
        <w:jc w:val="right"/>
      </w:pPr>
      <w:r>
        <w:rPr>
          <w:rFonts w:ascii="tbGoejcR+FZFSK" w:hAnsi="tbGoejcR+FZFSK" w:eastAsia="tbGoejcR+FZFSK"/>
          <w:color w:val="000000"/>
          <w:sz w:val="28"/>
        </w:rPr>
        <w:t>—</w:t>
      </w:r>
      <w:r>
        <w:rPr>
          <w:rFonts w:ascii="nFwr8uGP+NotoSansMonoCJKsc" w:hAnsi="nFwr8uGP+NotoSansMonoCJKsc" w:eastAsia="nFwr8uGP+NotoSansMonoCJKsc"/>
          <w:color w:val="000000"/>
          <w:sz w:val="28"/>
        </w:rPr>
        <w:t>11</w:t>
      </w:r>
      <w:r>
        <w:rPr>
          <w:rFonts w:ascii="tbGoejcR+FZFSK" w:hAnsi="tbGoejcR+FZFSK" w:eastAsia="tbGoejcR+FZFSK"/>
          <w:color w:val="000000"/>
          <w:sz w:val="28"/>
        </w:rPr>
        <w:t>—</w:t>
      </w:r>
    </w:p>
    <w:p w14:paraId="19006A46">
      <w:pPr>
        <w:sectPr>
          <w:pgSz w:w="11906" w:h="17238"/>
          <w:pgMar w:top="1136" w:right="1296" w:bottom="586" w:left="1440" w:header="720" w:footer="720" w:gutter="0"/>
          <w:cols w:equalWidth="0" w:num="1">
            <w:col w:w="9170"/>
          </w:cols>
          <w:docGrid w:linePitch="360" w:charSpace="0"/>
        </w:sectPr>
      </w:pPr>
    </w:p>
    <w:p w14:paraId="63AE0D3B">
      <w:pPr>
        <w:widowControl/>
        <w:autoSpaceDE w:val="0"/>
        <w:autoSpaceDN w:val="0"/>
        <w:spacing w:before="924" w:after="0" w:line="220" w:lineRule="exact"/>
        <w:ind w:left="0" w:right="0"/>
      </w:pPr>
    </w:p>
    <w:p w14:paraId="593BD555">
      <w:pPr>
        <w:widowControl/>
        <w:tabs>
          <w:tab w:val="left" w:pos="788"/>
        </w:tabs>
        <w:autoSpaceDE w:val="0"/>
        <w:autoSpaceDN w:val="0"/>
        <w:spacing w:before="0" w:after="0" w:line="534" w:lineRule="exact"/>
        <w:ind w:left="148" w:right="144" w:firstLine="0"/>
        <w:jc w:val="left"/>
      </w:pPr>
      <w:r>
        <w:rPr>
          <w:rFonts w:ascii="nFwr8uGP+NotoSansMonoCJKsc" w:hAnsi="nFwr8uGP+NotoSansMonoCJKsc" w:eastAsia="nFwr8uGP+NotoSansMonoCJKsc"/>
          <w:color w:val="000000"/>
          <w:sz w:val="32"/>
        </w:rPr>
        <w:t>*100%=619028.6/1060920=58.35%</w:t>
      </w:r>
      <w:r>
        <w:rPr>
          <w:rFonts w:ascii="tbGoejcR+FZFSK" w:hAnsi="tbGoejcR+FZFSK" w:eastAsia="tbGoejcR+FZFSK"/>
          <w:color w:val="000000"/>
          <w:sz w:val="32"/>
        </w:rPr>
        <w:t>；</w:t>
      </w:r>
      <w:r>
        <w:br w:type="textWrapping"/>
      </w:r>
      <w:r>
        <w:tab/>
      </w:r>
      <w:r>
        <w:rPr>
          <w:rFonts w:ascii="nFwr8uGP+NotoSansMonoCJKsc" w:hAnsi="nFwr8uGP+NotoSansMonoCJKsc" w:eastAsia="nFwr8uGP+NotoSansMonoCJKsc"/>
          <w:color w:val="000000"/>
          <w:sz w:val="32"/>
        </w:rPr>
        <w:t>2.</w:t>
      </w:r>
      <w:r>
        <w:rPr>
          <w:rFonts w:ascii="tbGoejcR+FZFSK" w:hAnsi="tbGoejcR+FZFSK" w:eastAsia="tbGoejcR+FZFSK"/>
          <w:color w:val="000000"/>
          <w:sz w:val="32"/>
        </w:rPr>
        <w:t>预算执行率：预算执行率</w:t>
      </w:r>
      <w:r>
        <w:rPr>
          <w:rFonts w:ascii="nFwr8uGP+NotoSansMonoCJKsc" w:hAnsi="nFwr8uGP+NotoSansMonoCJKsc" w:eastAsia="nFwr8uGP+NotoSansMonoCJKsc"/>
          <w:color w:val="000000"/>
          <w:sz w:val="32"/>
        </w:rPr>
        <w:t>=</w:t>
      </w:r>
      <w:r>
        <w:rPr>
          <w:rFonts w:ascii="tbGoejcR+FZFSK" w:hAnsi="tbGoejcR+FZFSK" w:eastAsia="tbGoejcR+FZFSK"/>
          <w:color w:val="000000"/>
          <w:sz w:val="32"/>
        </w:rPr>
        <w:t>（实际支出资金</w:t>
      </w:r>
      <w:r>
        <w:rPr>
          <w:rFonts w:ascii="nFwr8uGP+NotoSansMonoCJKsc" w:hAnsi="nFwr8uGP+NotoSansMonoCJKsc" w:eastAsia="nFwr8uGP+NotoSansMonoCJKsc"/>
          <w:color w:val="000000"/>
          <w:sz w:val="32"/>
        </w:rPr>
        <w:t>/</w:t>
      </w:r>
      <w:r>
        <w:rPr>
          <w:rFonts w:ascii="tbGoejcR+FZFSK" w:hAnsi="tbGoejcR+FZFSK" w:eastAsia="tbGoejcR+FZFSK"/>
          <w:color w:val="000000"/>
          <w:sz w:val="32"/>
        </w:rPr>
        <w:t>实际到位资金）</w:t>
      </w:r>
      <w:r>
        <w:rPr>
          <w:rFonts w:ascii="nFwr8uGP+NotoSansMonoCJKsc" w:hAnsi="nFwr8uGP+NotoSansMonoCJKsc" w:eastAsia="nFwr8uGP+NotoSansMonoCJKsc"/>
          <w:color w:val="000000"/>
          <w:sz w:val="32"/>
        </w:rPr>
        <w:t>*100%=124220/619028.6*100%=20.06%</w:t>
      </w:r>
      <w:r>
        <w:rPr>
          <w:rFonts w:ascii="tbGoejcR+FZFSK" w:hAnsi="tbGoejcR+FZFSK" w:eastAsia="tbGoejcR+FZFSK"/>
          <w:color w:val="000000"/>
          <w:sz w:val="32"/>
        </w:rPr>
        <w:t>；</w:t>
      </w:r>
      <w:r>
        <w:br w:type="textWrapping"/>
      </w:r>
      <w:r>
        <w:tab/>
      </w:r>
      <w:r>
        <w:rPr>
          <w:rFonts w:ascii="nFwr8uGP+NotoSansMonoCJKsc" w:hAnsi="nFwr8uGP+NotoSansMonoCJKsc" w:eastAsia="nFwr8uGP+NotoSansMonoCJKsc"/>
          <w:color w:val="000000"/>
          <w:sz w:val="32"/>
        </w:rPr>
        <w:t>3</w:t>
      </w:r>
      <w:r>
        <w:rPr>
          <w:rFonts w:ascii="tbGoejcR+FZFSK" w:hAnsi="tbGoejcR+FZFSK" w:eastAsia="tbGoejcR+FZFSK"/>
          <w:color w:val="000000"/>
          <w:sz w:val="32"/>
        </w:rPr>
        <w:t>．资金使用合规性：资金使用合规，符合国家财经法规，按照本单位财务管理制度进行开支，支付的资金有完整的审批程</w:t>
      </w:r>
    </w:p>
    <w:p w14:paraId="008E0932">
      <w:pPr>
        <w:widowControl/>
        <w:autoSpaceDE w:val="0"/>
        <w:autoSpaceDN w:val="0"/>
        <w:spacing w:before="230" w:after="0" w:line="348" w:lineRule="exact"/>
        <w:ind w:left="0" w:right="0" w:firstLine="0"/>
        <w:jc w:val="center"/>
      </w:pPr>
      <w:r>
        <w:rPr>
          <w:rFonts w:ascii="tbGoejcR+FZFSK" w:hAnsi="tbGoejcR+FZFSK" w:eastAsia="tbGoejcR+FZFSK"/>
          <w:color w:val="000000"/>
          <w:sz w:val="32"/>
        </w:rPr>
        <w:t>序和手续，符合项目预算批复或合同规定的用途，不存在截留、</w:t>
      </w:r>
    </w:p>
    <w:p w14:paraId="0D17A8AC">
      <w:pPr>
        <w:widowControl/>
        <w:autoSpaceDE w:val="0"/>
        <w:autoSpaceDN w:val="0"/>
        <w:spacing w:before="230" w:after="0" w:line="348" w:lineRule="exact"/>
        <w:ind w:left="148" w:right="0" w:firstLine="0"/>
        <w:jc w:val="left"/>
      </w:pPr>
      <w:r>
        <w:rPr>
          <w:rFonts w:ascii="tbGoejcR+FZFSK" w:hAnsi="tbGoejcR+FZFSK" w:eastAsia="tbGoejcR+FZFSK"/>
          <w:color w:val="000000"/>
          <w:sz w:val="32"/>
        </w:rPr>
        <w:t>挤占、挪用、虚列支出等情况；</w:t>
      </w:r>
    </w:p>
    <w:p w14:paraId="1E087ADC">
      <w:pPr>
        <w:widowControl/>
        <w:tabs>
          <w:tab w:val="left" w:pos="788"/>
        </w:tabs>
        <w:autoSpaceDE w:val="0"/>
        <w:autoSpaceDN w:val="0"/>
        <w:spacing w:before="106" w:after="0" w:line="528" w:lineRule="exact"/>
        <w:ind w:left="148" w:right="288" w:firstLine="0"/>
        <w:jc w:val="left"/>
      </w:pPr>
      <w:r>
        <w:tab/>
      </w:r>
      <w:r>
        <w:rPr>
          <w:rFonts w:ascii="nFwr8uGP+NotoSansMonoCJKsc" w:hAnsi="nFwr8uGP+NotoSansMonoCJKsc" w:eastAsia="nFwr8uGP+NotoSansMonoCJKsc"/>
          <w:color w:val="000000"/>
          <w:sz w:val="32"/>
        </w:rPr>
        <w:t>4.</w:t>
      </w:r>
      <w:r>
        <w:rPr>
          <w:rFonts w:ascii="tbGoejcR+FZFSK" w:hAnsi="tbGoejcR+FZFSK" w:eastAsia="tbGoejcR+FZFSK"/>
          <w:color w:val="000000"/>
          <w:sz w:val="32"/>
        </w:rPr>
        <w:t>管理制度健全性：管理制度健全、合法、合规、完整，能保障项目顺利实施；</w:t>
      </w:r>
    </w:p>
    <w:p w14:paraId="20975EE7">
      <w:pPr>
        <w:widowControl/>
        <w:tabs>
          <w:tab w:val="left" w:pos="788"/>
        </w:tabs>
        <w:autoSpaceDE w:val="0"/>
        <w:autoSpaceDN w:val="0"/>
        <w:spacing w:before="102" w:after="0" w:line="530" w:lineRule="exact"/>
        <w:ind w:left="148" w:right="288" w:firstLine="0"/>
        <w:jc w:val="left"/>
      </w:pPr>
      <w:r>
        <w:tab/>
      </w:r>
      <w:r>
        <w:rPr>
          <w:rFonts w:ascii="nFwr8uGP+NotoSansMonoCJKsc" w:hAnsi="nFwr8uGP+NotoSansMonoCJKsc" w:eastAsia="nFwr8uGP+NotoSansMonoCJKsc"/>
          <w:color w:val="000000"/>
          <w:sz w:val="32"/>
        </w:rPr>
        <w:t>5.</w:t>
      </w:r>
      <w:r>
        <w:rPr>
          <w:rFonts w:ascii="tbGoejcR+FZFSK" w:hAnsi="tbGoejcR+FZFSK" w:eastAsia="tbGoejcR+FZFSK"/>
          <w:color w:val="000000"/>
          <w:sz w:val="32"/>
        </w:rPr>
        <w:t>制度执行有效性：遵守相关法律法规和相关管理规定，项目支出手续完整，项目支出的项目附件资料齐全并及时归档；</w:t>
      </w:r>
    </w:p>
    <w:p w14:paraId="7B40B681">
      <w:pPr>
        <w:widowControl/>
        <w:autoSpaceDE w:val="0"/>
        <w:autoSpaceDN w:val="0"/>
        <w:spacing w:before="214" w:after="0" w:line="346" w:lineRule="exact"/>
        <w:ind w:left="788" w:right="0" w:firstLine="0"/>
        <w:jc w:val="left"/>
      </w:pPr>
      <w:r>
        <w:rPr>
          <w:rFonts w:ascii="tD16XeJG+FZKTK" w:hAnsi="tD16XeJG+FZKTK" w:eastAsia="tD16XeJG+FZKTK"/>
          <w:color w:val="000000"/>
          <w:sz w:val="32"/>
        </w:rPr>
        <w:t>（三）项目产出情况分析。</w:t>
      </w:r>
    </w:p>
    <w:p w14:paraId="339643BA">
      <w:pPr>
        <w:widowControl/>
        <w:autoSpaceDE w:val="0"/>
        <w:autoSpaceDN w:val="0"/>
        <w:spacing w:before="230" w:after="0" w:line="350" w:lineRule="exact"/>
        <w:ind w:left="788" w:right="0" w:firstLine="0"/>
        <w:jc w:val="left"/>
      </w:pPr>
      <w:r>
        <w:rPr>
          <w:rFonts w:ascii="tbGoejcR+FZFSK" w:hAnsi="tbGoejcR+FZFSK" w:eastAsia="tbGoejcR+FZFSK"/>
          <w:color w:val="000000"/>
          <w:sz w:val="32"/>
        </w:rPr>
        <w:t>该项目属于延续性项目，每年按工作计划开展，项目产出良</w:t>
      </w:r>
    </w:p>
    <w:p w14:paraId="350BC68C">
      <w:pPr>
        <w:widowControl/>
        <w:autoSpaceDE w:val="0"/>
        <w:autoSpaceDN w:val="0"/>
        <w:spacing w:before="230" w:after="0" w:line="348" w:lineRule="exact"/>
        <w:ind w:left="148" w:right="0" w:firstLine="0"/>
        <w:jc w:val="left"/>
      </w:pPr>
      <w:r>
        <w:rPr>
          <w:rFonts w:ascii="tbGoejcR+FZFSK" w:hAnsi="tbGoejcR+FZFSK" w:eastAsia="tbGoejcR+FZFSK"/>
          <w:color w:val="000000"/>
          <w:sz w:val="32"/>
        </w:rPr>
        <w:t>好；</w:t>
      </w:r>
    </w:p>
    <w:p w14:paraId="1DF17FE1">
      <w:pPr>
        <w:widowControl/>
        <w:tabs>
          <w:tab w:val="left" w:pos="788"/>
        </w:tabs>
        <w:autoSpaceDE w:val="0"/>
        <w:autoSpaceDN w:val="0"/>
        <w:spacing w:before="52" w:after="0" w:line="580" w:lineRule="exact"/>
        <w:ind w:left="148" w:right="0" w:firstLine="0"/>
        <w:jc w:val="left"/>
      </w:pPr>
      <w:r>
        <w:tab/>
      </w:r>
      <w:r>
        <w:rPr>
          <w:rFonts w:ascii="nFwr8uGP+NotoSansMonoCJKsc" w:hAnsi="nFwr8uGP+NotoSansMonoCJKsc" w:eastAsia="nFwr8uGP+NotoSansMonoCJKsc"/>
          <w:color w:val="000000"/>
          <w:sz w:val="32"/>
        </w:rPr>
        <w:t>1</w:t>
      </w:r>
      <w:r>
        <w:rPr>
          <w:rFonts w:ascii="tbGoejcR+FZFSK" w:hAnsi="tbGoejcR+FZFSK" w:eastAsia="tbGoejcR+FZFSK"/>
          <w:color w:val="000000"/>
          <w:sz w:val="32"/>
        </w:rPr>
        <w:t>．产出数量：实际完成率</w:t>
      </w:r>
      <w:r>
        <w:rPr>
          <w:rFonts w:ascii="nFwr8uGP+NotoSansMonoCJKsc" w:hAnsi="nFwr8uGP+NotoSansMonoCJKsc" w:eastAsia="nFwr8uGP+NotoSansMonoCJKsc"/>
          <w:color w:val="000000"/>
          <w:sz w:val="32"/>
        </w:rPr>
        <w:t>=</w:t>
      </w:r>
      <w:r>
        <w:rPr>
          <w:rFonts w:ascii="tbGoejcR+FZFSK" w:hAnsi="tbGoejcR+FZFSK" w:eastAsia="tbGoejcR+FZFSK"/>
          <w:color w:val="000000"/>
          <w:sz w:val="32"/>
        </w:rPr>
        <w:t>（实际产出数</w:t>
      </w:r>
      <w:r>
        <w:rPr>
          <w:rFonts w:ascii="nFwr8uGP+NotoSansMonoCJKsc" w:hAnsi="nFwr8uGP+NotoSansMonoCJKsc" w:eastAsia="nFwr8uGP+NotoSansMonoCJKsc"/>
          <w:color w:val="000000"/>
          <w:sz w:val="32"/>
        </w:rPr>
        <w:t>/</w:t>
      </w:r>
      <w:r>
        <w:rPr>
          <w:rFonts w:ascii="tbGoejcR+FZFSK" w:hAnsi="tbGoejcR+FZFSK" w:eastAsia="tbGoejcR+FZFSK"/>
          <w:color w:val="000000"/>
          <w:sz w:val="32"/>
        </w:rPr>
        <w:t>计划产出数），委员工作室个数</w:t>
      </w:r>
      <w:r>
        <w:rPr>
          <w:rFonts w:ascii="nFwr8uGP+NotoSansMonoCJKsc" w:hAnsi="nFwr8uGP+NotoSansMonoCJKsc" w:eastAsia="nFwr8uGP+NotoSansMonoCJKsc"/>
          <w:color w:val="000000"/>
          <w:sz w:val="32"/>
        </w:rPr>
        <w:t>=10/10=100%</w:t>
      </w:r>
      <w:r>
        <w:rPr>
          <w:rFonts w:ascii="tbGoejcR+FZFSK" w:hAnsi="tbGoejcR+FZFSK" w:eastAsia="tbGoejcR+FZFSK"/>
          <w:color w:val="000000"/>
          <w:sz w:val="32"/>
        </w:rPr>
        <w:t>、组织政协委员调查、视察、调研、提案督办等次数</w:t>
      </w:r>
      <w:r>
        <w:rPr>
          <w:rFonts w:ascii="nFwr8uGP+NotoSansMonoCJKsc" w:hAnsi="nFwr8uGP+NotoSansMonoCJKsc" w:eastAsia="nFwr8uGP+NotoSansMonoCJKsc"/>
          <w:color w:val="000000"/>
          <w:sz w:val="32"/>
        </w:rPr>
        <w:t>=10/10=100%</w:t>
      </w:r>
      <w:r>
        <w:rPr>
          <w:rFonts w:ascii="tbGoejcR+FZFSK" w:hAnsi="tbGoejcR+FZFSK" w:eastAsia="tbGoejcR+FZFSK"/>
          <w:color w:val="000000"/>
          <w:sz w:val="32"/>
        </w:rPr>
        <w:t>、组织政协委员培训次数</w:t>
      </w:r>
      <w:r>
        <w:rPr>
          <w:rFonts w:ascii="nFwr8uGP+NotoSansMonoCJKsc" w:hAnsi="nFwr8uGP+NotoSansMonoCJKsc" w:eastAsia="nFwr8uGP+NotoSansMonoCJKsc"/>
          <w:color w:val="000000"/>
          <w:sz w:val="32"/>
        </w:rPr>
        <w:t>=4/4=100%</w:t>
      </w:r>
      <w:r>
        <w:rPr>
          <w:rFonts w:ascii="tbGoejcR+FZFSK" w:hAnsi="tbGoejcR+FZFSK" w:eastAsia="tbGoejcR+FZFSK"/>
          <w:color w:val="000000"/>
          <w:sz w:val="32"/>
        </w:rPr>
        <w:t>、组织政协委员调查、视察、调研、提案督办等人数</w:t>
      </w:r>
      <w:r>
        <w:rPr>
          <w:rFonts w:ascii="nFwr8uGP+NotoSansMonoCJKsc" w:hAnsi="nFwr8uGP+NotoSansMonoCJKsc" w:eastAsia="nFwr8uGP+NotoSansMonoCJKsc"/>
          <w:color w:val="000000"/>
          <w:sz w:val="32"/>
        </w:rPr>
        <w:t>=320/320=100%</w:t>
      </w:r>
      <w:r>
        <w:rPr>
          <w:rFonts w:ascii="tbGoejcR+FZFSK" w:hAnsi="tbGoejcR+FZFSK" w:eastAsia="tbGoejcR+FZFSK"/>
          <w:color w:val="000000"/>
          <w:sz w:val="32"/>
        </w:rPr>
        <w:t>、《五华史话》丛书辑的编辑印刷数量</w:t>
      </w:r>
      <w:r>
        <w:rPr>
          <w:rFonts w:ascii="nFwr8uGP+NotoSansMonoCJKsc" w:hAnsi="nFwr8uGP+NotoSansMonoCJKsc" w:eastAsia="nFwr8uGP+NotoSansMonoCJKsc"/>
          <w:color w:val="000000"/>
          <w:sz w:val="32"/>
        </w:rPr>
        <w:t>=1000/1000=100%</w:t>
      </w:r>
      <w:r>
        <w:rPr>
          <w:rFonts w:ascii="tbGoejcR+FZFSK" w:hAnsi="tbGoejcR+FZFSK" w:eastAsia="tbGoejcR+FZFSK"/>
          <w:color w:val="000000"/>
          <w:sz w:val="32"/>
        </w:rPr>
        <w:t>；</w:t>
      </w:r>
      <w:r>
        <w:br w:type="textWrapping"/>
      </w:r>
      <w:r>
        <w:tab/>
      </w:r>
      <w:r>
        <w:rPr>
          <w:rFonts w:ascii="nFwr8uGP+NotoSansMonoCJKsc" w:hAnsi="nFwr8uGP+NotoSansMonoCJKsc" w:eastAsia="nFwr8uGP+NotoSansMonoCJKsc"/>
          <w:color w:val="000000"/>
          <w:sz w:val="32"/>
        </w:rPr>
        <w:t>2</w:t>
      </w:r>
      <w:r>
        <w:rPr>
          <w:rFonts w:ascii="tbGoejcR+FZFSK" w:hAnsi="tbGoejcR+FZFSK" w:eastAsia="tbGoejcR+FZFSK"/>
          <w:color w:val="000000"/>
          <w:sz w:val="32"/>
        </w:rPr>
        <w:t>．产出质量：完成政协日常业务工作达</w:t>
      </w:r>
      <w:r>
        <w:rPr>
          <w:rFonts w:ascii="nFwr8uGP+NotoSansMonoCJKsc" w:hAnsi="nFwr8uGP+NotoSansMonoCJKsc" w:eastAsia="nFwr8uGP+NotoSansMonoCJKsc"/>
          <w:color w:val="000000"/>
          <w:sz w:val="32"/>
        </w:rPr>
        <w:t>100%</w:t>
      </w:r>
      <w:r>
        <w:rPr>
          <w:rFonts w:ascii="tbGoejcR+FZFSK" w:hAnsi="tbGoejcR+FZFSK" w:eastAsia="tbGoejcR+FZFSK"/>
          <w:color w:val="000000"/>
          <w:sz w:val="32"/>
        </w:rPr>
        <w:t>；</w:t>
      </w:r>
      <w:r>
        <w:br w:type="textWrapping"/>
      </w:r>
      <w:r>
        <w:tab/>
      </w:r>
      <w:r>
        <w:rPr>
          <w:rFonts w:ascii="nFwr8uGP+NotoSansMonoCJKsc" w:hAnsi="nFwr8uGP+NotoSansMonoCJKsc" w:eastAsia="nFwr8uGP+NotoSansMonoCJKsc"/>
          <w:color w:val="000000"/>
          <w:sz w:val="32"/>
        </w:rPr>
        <w:t>3</w:t>
      </w:r>
      <w:r>
        <w:rPr>
          <w:rFonts w:ascii="tbGoejcR+FZFSK" w:hAnsi="tbGoejcR+FZFSK" w:eastAsia="tbGoejcR+FZFSK"/>
          <w:color w:val="000000"/>
          <w:sz w:val="32"/>
        </w:rPr>
        <w:t>．产出时效：该项目在</w:t>
      </w:r>
      <w:r>
        <w:rPr>
          <w:rFonts w:ascii="nFwr8uGP+NotoSansMonoCJKsc" w:hAnsi="nFwr8uGP+NotoSansMonoCJKsc" w:eastAsia="nFwr8uGP+NotoSansMonoCJKsc"/>
          <w:color w:val="000000"/>
          <w:sz w:val="32"/>
        </w:rPr>
        <w:t>2025</w:t>
      </w:r>
      <w:r>
        <w:rPr>
          <w:rFonts w:ascii="tbGoejcR+FZFSK" w:hAnsi="tbGoejcR+FZFSK" w:eastAsia="tbGoejcR+FZFSK"/>
          <w:color w:val="000000"/>
          <w:sz w:val="32"/>
        </w:rPr>
        <w:t>年当年度已完成；</w:t>
      </w:r>
      <w:r>
        <w:br w:type="textWrapping"/>
      </w:r>
      <w:r>
        <w:tab/>
      </w:r>
      <w:r>
        <w:rPr>
          <w:rFonts w:ascii="nFwr8uGP+NotoSansMonoCJKsc" w:hAnsi="nFwr8uGP+NotoSansMonoCJKsc" w:eastAsia="nFwr8uGP+NotoSansMonoCJKsc"/>
          <w:color w:val="000000"/>
          <w:sz w:val="32"/>
        </w:rPr>
        <w:t>4</w:t>
      </w:r>
      <w:r>
        <w:rPr>
          <w:rFonts w:ascii="tbGoejcR+FZFSK" w:hAnsi="tbGoejcR+FZFSK" w:eastAsia="tbGoejcR+FZFSK"/>
          <w:color w:val="000000"/>
          <w:sz w:val="32"/>
        </w:rPr>
        <w:t>．产出成本：成本节约率</w:t>
      </w:r>
      <w:r>
        <w:rPr>
          <w:rFonts w:ascii="nFwr8uGP+NotoSansMonoCJKsc" w:hAnsi="nFwr8uGP+NotoSansMonoCJKsc" w:eastAsia="nFwr8uGP+NotoSansMonoCJKsc"/>
          <w:color w:val="000000"/>
          <w:sz w:val="32"/>
        </w:rPr>
        <w:t>=[</w:t>
      </w:r>
      <w:r>
        <w:rPr>
          <w:rFonts w:ascii="tbGoejcR+FZFSK" w:hAnsi="tbGoejcR+FZFSK" w:eastAsia="tbGoejcR+FZFSK"/>
          <w:color w:val="000000"/>
          <w:sz w:val="32"/>
        </w:rPr>
        <w:t>（计划成本</w:t>
      </w:r>
      <w:r>
        <w:rPr>
          <w:rFonts w:ascii="nFwr8uGP+NotoSansMonoCJKsc" w:hAnsi="nFwr8uGP+NotoSansMonoCJKsc" w:eastAsia="nFwr8uGP+NotoSansMonoCJKsc"/>
          <w:color w:val="000000"/>
          <w:sz w:val="32"/>
        </w:rPr>
        <w:t>-</w:t>
      </w:r>
      <w:r>
        <w:rPr>
          <w:rFonts w:ascii="tbGoejcR+FZFSK" w:hAnsi="tbGoejcR+FZFSK" w:eastAsia="tbGoejcR+FZFSK"/>
          <w:color w:val="000000"/>
          <w:sz w:val="32"/>
        </w:rPr>
        <w:t>实际成本）</w:t>
      </w:r>
      <w:r>
        <w:rPr>
          <w:rFonts w:ascii="nFwr8uGP+NotoSansMonoCJKsc" w:hAnsi="nFwr8uGP+NotoSansMonoCJKsc" w:eastAsia="nFwr8uGP+NotoSansMonoCJKsc"/>
          <w:color w:val="000000"/>
          <w:sz w:val="32"/>
        </w:rPr>
        <w:t>/</w:t>
      </w:r>
      <w:r>
        <w:rPr>
          <w:rFonts w:ascii="tbGoejcR+FZFSK" w:hAnsi="tbGoejcR+FZFSK" w:eastAsia="tbGoejcR+FZFSK"/>
          <w:color w:val="000000"/>
          <w:sz w:val="32"/>
        </w:rPr>
        <w:t>计划</w:t>
      </w:r>
    </w:p>
    <w:p w14:paraId="0AA49513">
      <w:pPr>
        <w:widowControl/>
        <w:autoSpaceDE w:val="0"/>
        <w:autoSpaceDN w:val="0"/>
        <w:spacing w:before="464" w:after="0" w:line="354" w:lineRule="exact"/>
        <w:ind w:left="0" w:right="620" w:firstLine="0"/>
        <w:jc w:val="right"/>
      </w:pPr>
      <w:r>
        <w:rPr>
          <w:rFonts w:ascii="tbGoejcR+FZFSK" w:hAnsi="tbGoejcR+FZFSK" w:eastAsia="tbGoejcR+FZFSK"/>
          <w:color w:val="000000"/>
          <w:sz w:val="28"/>
        </w:rPr>
        <w:t>—</w:t>
      </w:r>
      <w:r>
        <w:rPr>
          <w:rFonts w:ascii="nFwr8uGP+NotoSansMonoCJKsc" w:hAnsi="nFwr8uGP+NotoSansMonoCJKsc" w:eastAsia="nFwr8uGP+NotoSansMonoCJKsc"/>
          <w:color w:val="000000"/>
          <w:sz w:val="28"/>
        </w:rPr>
        <w:t>12</w:t>
      </w:r>
      <w:r>
        <w:rPr>
          <w:rFonts w:ascii="tbGoejcR+FZFSK" w:hAnsi="tbGoejcR+FZFSK" w:eastAsia="tbGoejcR+FZFSK"/>
          <w:color w:val="000000"/>
          <w:sz w:val="28"/>
        </w:rPr>
        <w:t>—</w:t>
      </w:r>
    </w:p>
    <w:p w14:paraId="4E3C1115">
      <w:pPr>
        <w:sectPr>
          <w:pgSz w:w="11906" w:h="17238"/>
          <w:pgMar w:top="1142" w:right="1134" w:bottom="586" w:left="1440" w:header="720" w:footer="720" w:gutter="0"/>
          <w:cols w:equalWidth="0" w:num="1">
            <w:col w:w="9332"/>
          </w:cols>
          <w:docGrid w:linePitch="360" w:charSpace="0"/>
        </w:sectPr>
      </w:pPr>
    </w:p>
    <w:p w14:paraId="1EF144D9">
      <w:pPr>
        <w:widowControl/>
        <w:autoSpaceDE w:val="0"/>
        <w:autoSpaceDN w:val="0"/>
        <w:spacing w:before="924" w:after="0" w:line="220" w:lineRule="exact"/>
        <w:ind w:left="0" w:right="0"/>
      </w:pPr>
    </w:p>
    <w:p w14:paraId="6DA5B5BC">
      <w:pPr>
        <w:widowControl/>
        <w:tabs>
          <w:tab w:val="left" w:pos="788"/>
        </w:tabs>
        <w:autoSpaceDE w:val="0"/>
        <w:autoSpaceDN w:val="0"/>
        <w:spacing w:before="0" w:after="0" w:line="456" w:lineRule="exact"/>
        <w:ind w:left="148" w:right="1296" w:firstLine="0"/>
        <w:jc w:val="left"/>
      </w:pPr>
      <w:r>
        <w:rPr>
          <w:rFonts w:ascii="tbGoejcR+FZFSK" w:hAnsi="tbGoejcR+FZFSK" w:eastAsia="tbGoejcR+FZFSK"/>
          <w:color w:val="000000"/>
          <w:sz w:val="32"/>
        </w:rPr>
        <w:t>成本</w:t>
      </w:r>
      <w:r>
        <w:rPr>
          <w:rFonts w:ascii="nFwr8uGP+NotoSansMonoCJKsc" w:hAnsi="nFwr8uGP+NotoSansMonoCJKsc" w:eastAsia="nFwr8uGP+NotoSansMonoCJKsc"/>
          <w:color w:val="000000"/>
          <w:sz w:val="32"/>
        </w:rPr>
        <w:t>]</w:t>
      </w:r>
      <w:r>
        <w:rPr>
          <w:rFonts w:ascii="tbGoejcR+FZFSK" w:hAnsi="tbGoejcR+FZFSK" w:eastAsia="tbGoejcR+FZFSK"/>
          <w:color w:val="000000"/>
          <w:sz w:val="32"/>
        </w:rPr>
        <w:t>×</w:t>
      </w:r>
      <w:r>
        <w:rPr>
          <w:rFonts w:ascii="nFwr8uGP+NotoSansMonoCJKsc" w:hAnsi="nFwr8uGP+NotoSansMonoCJKsc" w:eastAsia="nFwr8uGP+NotoSansMonoCJKsc"/>
          <w:color w:val="000000"/>
          <w:sz w:val="32"/>
        </w:rPr>
        <w:t>100%=[</w:t>
      </w:r>
      <w:r>
        <w:rPr>
          <w:rFonts w:ascii="tbGoejcR+FZFSK" w:hAnsi="tbGoejcR+FZFSK" w:eastAsia="tbGoejcR+FZFSK"/>
          <w:color w:val="000000"/>
          <w:sz w:val="32"/>
        </w:rPr>
        <w:t>（</w:t>
      </w:r>
      <w:r>
        <w:rPr>
          <w:rFonts w:ascii="nFwr8uGP+NotoSansMonoCJKsc" w:hAnsi="nFwr8uGP+NotoSansMonoCJKsc" w:eastAsia="nFwr8uGP+NotoSansMonoCJKsc"/>
          <w:color w:val="000000"/>
          <w:sz w:val="32"/>
        </w:rPr>
        <w:t>96.09-8.36</w:t>
      </w:r>
      <w:r>
        <w:rPr>
          <w:rFonts w:ascii="tbGoejcR+FZFSK" w:hAnsi="tbGoejcR+FZFSK" w:eastAsia="tbGoejcR+FZFSK"/>
          <w:color w:val="000000"/>
          <w:sz w:val="32"/>
        </w:rPr>
        <w:t>）</w:t>
      </w:r>
      <w:r>
        <w:rPr>
          <w:rFonts w:ascii="nFwr8uGP+NotoSansMonoCJKsc" w:hAnsi="nFwr8uGP+NotoSansMonoCJKsc" w:eastAsia="nFwr8uGP+NotoSansMonoCJKsc"/>
          <w:color w:val="000000"/>
          <w:sz w:val="32"/>
        </w:rPr>
        <w:t>/96.09]</w:t>
      </w:r>
      <w:r>
        <w:rPr>
          <w:rFonts w:ascii="tbGoejcR+FZFSK" w:hAnsi="tbGoejcR+FZFSK" w:eastAsia="tbGoejcR+FZFSK"/>
          <w:color w:val="000000"/>
          <w:sz w:val="32"/>
        </w:rPr>
        <w:t>×</w:t>
      </w:r>
      <w:r>
        <w:rPr>
          <w:rFonts w:ascii="nFwr8uGP+NotoSansMonoCJKsc" w:hAnsi="nFwr8uGP+NotoSansMonoCJKsc" w:eastAsia="nFwr8uGP+NotoSansMonoCJKsc"/>
          <w:color w:val="000000"/>
          <w:sz w:val="32"/>
        </w:rPr>
        <w:t>100%=91.64%</w:t>
      </w:r>
      <w:r>
        <w:tab/>
      </w:r>
      <w:r>
        <w:rPr>
          <w:rFonts w:ascii="tD16XeJG+FZKTK" w:hAnsi="tD16XeJG+FZKTK" w:eastAsia="tD16XeJG+FZKTK"/>
          <w:color w:val="000000"/>
          <w:sz w:val="32"/>
        </w:rPr>
        <w:t>（四）项目效益情况分析。</w:t>
      </w:r>
    </w:p>
    <w:p w14:paraId="06E839D7">
      <w:pPr>
        <w:widowControl/>
        <w:tabs>
          <w:tab w:val="left" w:pos="788"/>
          <w:tab w:val="left" w:pos="888"/>
        </w:tabs>
        <w:autoSpaceDE w:val="0"/>
        <w:autoSpaceDN w:val="0"/>
        <w:spacing w:before="50" w:after="0" w:line="568" w:lineRule="exact"/>
        <w:ind w:left="568" w:right="144" w:firstLine="0"/>
        <w:jc w:val="left"/>
      </w:pPr>
      <w:r>
        <w:tab/>
      </w:r>
      <w:r>
        <w:rPr>
          <w:rFonts w:ascii="nFwr8uGP+NotoSansMonoCJKsc" w:hAnsi="nFwr8uGP+NotoSansMonoCJKsc" w:eastAsia="nFwr8uGP+NotoSansMonoCJKsc"/>
          <w:color w:val="000000"/>
          <w:sz w:val="32"/>
        </w:rPr>
        <w:t>1</w:t>
      </w:r>
      <w:r>
        <w:rPr>
          <w:rFonts w:ascii="tbGoejcR+FZFSK" w:hAnsi="tbGoejcR+FZFSK" w:eastAsia="tbGoejcR+FZFSK"/>
          <w:color w:val="000000"/>
          <w:sz w:val="32"/>
        </w:rPr>
        <w:t>．实施效益：推动辖区经济社会又好又快发展；保证政协机关正常运作，为参加政协单位和政协委员做好服务保障。</w:t>
      </w:r>
      <w:r>
        <w:tab/>
      </w:r>
      <w:r>
        <w:rPr>
          <w:rFonts w:ascii="nFwr8uGP+NotoSansMonoCJKsc" w:hAnsi="nFwr8uGP+NotoSansMonoCJKsc" w:eastAsia="nFwr8uGP+NotoSansMonoCJKsc"/>
          <w:color w:val="000000"/>
          <w:sz w:val="32"/>
        </w:rPr>
        <w:t>2</w:t>
      </w:r>
      <w:r>
        <w:rPr>
          <w:rFonts w:ascii="tbGoejcR+FZFSK" w:hAnsi="tbGoejcR+FZFSK" w:eastAsia="tbGoejcR+FZFSK"/>
          <w:color w:val="000000"/>
          <w:sz w:val="32"/>
        </w:rPr>
        <w:t>．满意度：服务对象对部门工作满意度达到</w:t>
      </w:r>
      <w:r>
        <w:rPr>
          <w:rFonts w:ascii="nFwr8uGP+NotoSansMonoCJKsc" w:hAnsi="nFwr8uGP+NotoSansMonoCJKsc" w:eastAsia="nFwr8uGP+NotoSansMonoCJKsc"/>
          <w:color w:val="000000"/>
          <w:sz w:val="32"/>
        </w:rPr>
        <w:t>90%</w:t>
      </w:r>
      <w:r>
        <w:rPr>
          <w:rFonts w:ascii="tbGoejcR+FZFSK" w:hAnsi="tbGoejcR+FZFSK" w:eastAsia="tbGoejcR+FZFSK"/>
          <w:color w:val="000000"/>
          <w:sz w:val="32"/>
        </w:rPr>
        <w:t>。</w:t>
      </w:r>
    </w:p>
    <w:p w14:paraId="7B3BFFDA">
      <w:pPr>
        <w:widowControl/>
        <w:tabs>
          <w:tab w:val="left" w:pos="788"/>
        </w:tabs>
        <w:autoSpaceDE w:val="0"/>
        <w:autoSpaceDN w:val="0"/>
        <w:spacing w:before="0" w:after="0" w:line="572" w:lineRule="exact"/>
        <w:ind w:left="148" w:right="0" w:firstLine="0"/>
        <w:jc w:val="left"/>
      </w:pPr>
      <w:r>
        <w:tab/>
      </w:r>
      <w:r>
        <w:rPr>
          <w:rFonts w:ascii="EXsHoLiG+FZHTK" w:hAnsi="EXsHoLiG+FZHTK" w:eastAsia="EXsHoLiG+FZHTK"/>
          <w:color w:val="000000"/>
          <w:sz w:val="32"/>
        </w:rPr>
        <w:t>五、主要经验及做法</w:t>
      </w:r>
      <w:r>
        <w:br w:type="textWrapping"/>
      </w:r>
      <w:r>
        <w:tab/>
      </w:r>
      <w:r>
        <w:rPr>
          <w:rFonts w:ascii="tbGoejcR+FZFSK" w:hAnsi="tbGoejcR+FZFSK" w:eastAsia="tbGoejcR+FZFSK"/>
          <w:color w:val="000000"/>
          <w:sz w:val="32"/>
        </w:rPr>
        <w:t>过加强预算绩效管理工作，牢固树立“讲绩效、重绩效、用绩效”的观念，进一步完善绩效评价结果运用机制，将评价结果作为申报以后年度预算的重要依据，发挥绩效评价工作的应有作用。下一步，将继续按照上级部门及财政局相关要求，认真做好项目经费预算、管理和使用等工作，切实提高项目经费使用效率，最大限度的满足各项工作要求，为本单位工作提供更好支撑和支持。</w:t>
      </w:r>
    </w:p>
    <w:p w14:paraId="7CC927B0">
      <w:pPr>
        <w:widowControl/>
        <w:autoSpaceDE w:val="0"/>
        <w:autoSpaceDN w:val="0"/>
        <w:spacing w:before="204" w:after="0" w:line="354" w:lineRule="exact"/>
        <w:ind w:left="788" w:right="0" w:firstLine="0"/>
        <w:jc w:val="left"/>
      </w:pPr>
      <w:r>
        <w:rPr>
          <w:rFonts w:ascii="EXsHoLiG+FZHTK" w:hAnsi="EXsHoLiG+FZHTK" w:eastAsia="EXsHoLiG+FZHTK"/>
          <w:color w:val="000000"/>
          <w:sz w:val="32"/>
        </w:rPr>
        <w:t>六、存在的问题及原因分析</w:t>
      </w:r>
    </w:p>
    <w:p w14:paraId="3AD00F6B">
      <w:pPr>
        <w:widowControl/>
        <w:autoSpaceDE w:val="0"/>
        <w:autoSpaceDN w:val="0"/>
        <w:spacing w:before="214" w:after="0" w:line="348" w:lineRule="exact"/>
        <w:ind w:left="788" w:right="0" w:firstLine="0"/>
        <w:jc w:val="left"/>
      </w:pPr>
      <w:r>
        <w:rPr>
          <w:rFonts w:ascii="tbGoejcR+FZFSK" w:hAnsi="tbGoejcR+FZFSK" w:eastAsia="tbGoejcR+FZFSK"/>
          <w:color w:val="000000"/>
          <w:sz w:val="32"/>
        </w:rPr>
        <w:t>无</w:t>
      </w:r>
    </w:p>
    <w:p w14:paraId="282020A8">
      <w:pPr>
        <w:widowControl/>
        <w:tabs>
          <w:tab w:val="left" w:pos="788"/>
        </w:tabs>
        <w:autoSpaceDE w:val="0"/>
        <w:autoSpaceDN w:val="0"/>
        <w:spacing w:before="0" w:after="0" w:line="560" w:lineRule="exact"/>
        <w:ind w:left="148" w:right="0" w:firstLine="0"/>
        <w:jc w:val="left"/>
      </w:pPr>
      <w:r>
        <w:tab/>
      </w:r>
      <w:r>
        <w:rPr>
          <w:rFonts w:ascii="EXsHoLiG+FZHTK" w:hAnsi="EXsHoLiG+FZHTK" w:eastAsia="EXsHoLiG+FZHTK"/>
          <w:color w:val="000000"/>
          <w:sz w:val="32"/>
        </w:rPr>
        <w:t>七、有关建议</w:t>
      </w:r>
      <w:r>
        <w:br w:type="textWrapping"/>
      </w:r>
      <w:r>
        <w:tab/>
      </w:r>
      <w:r>
        <w:rPr>
          <w:rFonts w:ascii="tbGoejcR+FZFSK" w:hAnsi="tbGoejcR+FZFSK" w:eastAsia="tbGoejcR+FZFSK"/>
          <w:color w:val="000000"/>
          <w:sz w:val="32"/>
        </w:rPr>
        <w:t>通过对</w:t>
      </w:r>
      <w:r>
        <w:rPr>
          <w:rFonts w:ascii="nFwr8uGP+NotoSansMonoCJKsc" w:hAnsi="nFwr8uGP+NotoSansMonoCJKsc" w:eastAsia="nFwr8uGP+NotoSansMonoCJKsc"/>
          <w:color w:val="000000"/>
          <w:sz w:val="32"/>
        </w:rPr>
        <w:t>2025</w:t>
      </w:r>
      <w:r>
        <w:rPr>
          <w:rFonts w:ascii="tbGoejcR+FZFSK" w:hAnsi="tbGoejcR+FZFSK" w:eastAsia="tbGoejcR+FZFSK"/>
          <w:color w:val="000000"/>
          <w:sz w:val="32"/>
        </w:rPr>
        <w:t>年财政绩效支出工作的梳理总结，针对存在的问题将做好以下改进措施：</w:t>
      </w:r>
      <w:r>
        <w:br w:type="textWrapping"/>
      </w:r>
      <w:r>
        <w:tab/>
      </w:r>
      <w:r>
        <w:rPr>
          <w:rFonts w:ascii="nFwr8uGP+NotoSansMonoCJKsc" w:hAnsi="nFwr8uGP+NotoSansMonoCJKsc" w:eastAsia="nFwr8uGP+NotoSansMonoCJKsc"/>
          <w:color w:val="000000"/>
          <w:sz w:val="32"/>
        </w:rPr>
        <w:t>1.</w:t>
      </w:r>
      <w:r>
        <w:rPr>
          <w:rFonts w:ascii="tbGoejcR+FZFSK" w:hAnsi="tbGoejcR+FZFSK" w:eastAsia="tbGoejcR+FZFSK"/>
          <w:color w:val="000000"/>
          <w:sz w:val="32"/>
        </w:rPr>
        <w:t>进一步完善预算资金使用的制度建设，确保以制度做好监督，使财政预算绩效工作能够合法合理，科学有效开展；</w:t>
      </w:r>
      <w:r>
        <w:br w:type="textWrapping"/>
      </w:r>
      <w:r>
        <w:tab/>
      </w:r>
      <w:r>
        <w:rPr>
          <w:rFonts w:ascii="nFwr8uGP+NotoSansMonoCJKsc" w:hAnsi="nFwr8uGP+NotoSansMonoCJKsc" w:eastAsia="nFwr8uGP+NotoSansMonoCJKsc"/>
          <w:color w:val="000000"/>
          <w:sz w:val="32"/>
        </w:rPr>
        <w:t>2.</w:t>
      </w:r>
      <w:r>
        <w:rPr>
          <w:rFonts w:ascii="tbGoejcR+FZFSK" w:hAnsi="tbGoejcR+FZFSK" w:eastAsia="tbGoejcR+FZFSK"/>
          <w:color w:val="000000"/>
          <w:sz w:val="32"/>
        </w:rPr>
        <w:t>加强过程监督，提高资金使用效益，完善绩效指标体系，尽可能合理的细化、量化指标体系，使各项指标能充分反映在预</w:t>
      </w:r>
    </w:p>
    <w:p w14:paraId="347F25EF">
      <w:pPr>
        <w:widowControl/>
        <w:autoSpaceDE w:val="0"/>
        <w:autoSpaceDN w:val="0"/>
        <w:spacing w:before="752" w:after="0" w:line="354" w:lineRule="exact"/>
        <w:ind w:left="0" w:right="458" w:firstLine="0"/>
        <w:jc w:val="right"/>
      </w:pPr>
      <w:r>
        <w:rPr>
          <w:rFonts w:ascii="tbGoejcR+FZFSK" w:hAnsi="tbGoejcR+FZFSK" w:eastAsia="tbGoejcR+FZFSK"/>
          <w:color w:val="000000"/>
          <w:sz w:val="28"/>
        </w:rPr>
        <w:t>—</w:t>
      </w:r>
      <w:r>
        <w:rPr>
          <w:rFonts w:ascii="nFwr8uGP+NotoSansMonoCJKsc" w:hAnsi="nFwr8uGP+NotoSansMonoCJKsc" w:eastAsia="nFwr8uGP+NotoSansMonoCJKsc"/>
          <w:color w:val="000000"/>
          <w:sz w:val="28"/>
        </w:rPr>
        <w:t>13</w:t>
      </w:r>
      <w:r>
        <w:rPr>
          <w:rFonts w:ascii="tbGoejcR+FZFSK" w:hAnsi="tbGoejcR+FZFSK" w:eastAsia="tbGoejcR+FZFSK"/>
          <w:color w:val="000000"/>
          <w:sz w:val="28"/>
        </w:rPr>
        <w:t>—</w:t>
      </w:r>
    </w:p>
    <w:p w14:paraId="79B63488">
      <w:pPr>
        <w:sectPr>
          <w:pgSz w:w="11906" w:h="17238"/>
          <w:pgMar w:top="1142" w:right="1296" w:bottom="586" w:left="1440" w:header="720" w:footer="720" w:gutter="0"/>
          <w:cols w:equalWidth="0" w:num="1">
            <w:col w:w="9170"/>
          </w:cols>
          <w:docGrid w:linePitch="360" w:charSpace="0"/>
        </w:sectPr>
      </w:pPr>
    </w:p>
    <w:p w14:paraId="76EB35FE">
      <w:pPr>
        <w:widowControl/>
        <w:autoSpaceDE w:val="0"/>
        <w:autoSpaceDN w:val="0"/>
        <w:spacing w:before="916" w:after="0" w:line="220" w:lineRule="exact"/>
        <w:ind w:left="0" w:right="0"/>
      </w:pPr>
    </w:p>
    <w:p w14:paraId="69B9C32F">
      <w:pPr>
        <w:widowControl/>
        <w:autoSpaceDE w:val="0"/>
        <w:autoSpaceDN w:val="0"/>
        <w:spacing w:before="0" w:after="0" w:line="348" w:lineRule="exact"/>
        <w:ind w:left="148" w:right="0" w:firstLine="0"/>
        <w:jc w:val="left"/>
      </w:pPr>
      <w:r>
        <w:rPr>
          <w:rFonts w:ascii="tbGoejcR+FZFSK" w:hAnsi="tbGoejcR+FZFSK" w:eastAsia="tbGoejcR+FZFSK"/>
          <w:color w:val="000000"/>
          <w:sz w:val="32"/>
        </w:rPr>
        <w:t>算管理工作中。</w:t>
      </w:r>
    </w:p>
    <w:p w14:paraId="5364C04C">
      <w:pPr>
        <w:widowControl/>
        <w:autoSpaceDE w:val="0"/>
        <w:autoSpaceDN w:val="0"/>
        <w:spacing w:before="78" w:after="0" w:line="534" w:lineRule="exact"/>
        <w:ind w:left="148" w:right="20" w:firstLine="640"/>
        <w:jc w:val="both"/>
      </w:pPr>
      <w:r>
        <w:rPr>
          <w:rFonts w:ascii="nFwr8uGP+NotoSansMonoCJKsc" w:hAnsi="nFwr8uGP+NotoSansMonoCJKsc" w:eastAsia="nFwr8uGP+NotoSansMonoCJKsc"/>
          <w:color w:val="000000"/>
          <w:sz w:val="32"/>
        </w:rPr>
        <w:t>3.</w:t>
      </w:r>
      <w:r>
        <w:rPr>
          <w:rFonts w:ascii="tbGoejcR+FZFSK" w:hAnsi="tbGoejcR+FZFSK" w:eastAsia="tbGoejcR+FZFSK"/>
          <w:color w:val="000000"/>
          <w:sz w:val="32"/>
        </w:rPr>
        <w:t>根据《预算法》及实施条例，结合自身预算执行的实际情况，努力做好收支平衡，严谨、科学的编制年度预算，制定合理的绩效目标，做好预算执行中的监督，不断完善预算管理工作。</w:t>
      </w:r>
    </w:p>
    <w:p w14:paraId="59921DA7">
      <w:pPr>
        <w:widowControl/>
        <w:autoSpaceDE w:val="0"/>
        <w:autoSpaceDN w:val="0"/>
        <w:spacing w:before="202" w:after="0" w:line="354" w:lineRule="exact"/>
        <w:ind w:left="788" w:right="0" w:firstLine="0"/>
        <w:jc w:val="left"/>
      </w:pPr>
      <w:r>
        <w:rPr>
          <w:rFonts w:ascii="EXsHoLiG+FZHTK" w:hAnsi="EXsHoLiG+FZHTK" w:eastAsia="EXsHoLiG+FZHTK"/>
          <w:color w:val="000000"/>
          <w:sz w:val="32"/>
        </w:rPr>
        <w:t>八、其他需要说明的问题</w:t>
      </w:r>
    </w:p>
    <w:p w14:paraId="4B880915">
      <w:pPr>
        <w:widowControl/>
        <w:autoSpaceDE w:val="0"/>
        <w:autoSpaceDN w:val="0"/>
        <w:spacing w:before="214" w:after="0" w:line="348" w:lineRule="exact"/>
        <w:ind w:left="788" w:right="0" w:firstLine="0"/>
        <w:jc w:val="left"/>
      </w:pPr>
      <w:r>
        <w:rPr>
          <w:rFonts w:ascii="tbGoejcR+FZFSK" w:hAnsi="tbGoejcR+FZFSK" w:eastAsia="tbGoejcR+FZFSK"/>
          <w:color w:val="000000"/>
          <w:sz w:val="32"/>
        </w:rPr>
        <w:t>无</w:t>
      </w:r>
    </w:p>
    <w:p w14:paraId="64C65BBB">
      <w:pPr>
        <w:widowControl/>
        <w:autoSpaceDE w:val="0"/>
        <w:autoSpaceDN w:val="0"/>
        <w:spacing w:before="9894" w:after="0" w:line="354" w:lineRule="exact"/>
        <w:ind w:left="0" w:right="416" w:firstLine="0"/>
        <w:jc w:val="right"/>
      </w:pPr>
      <w:r>
        <w:rPr>
          <w:rFonts w:ascii="tbGoejcR+FZFSK" w:hAnsi="tbGoejcR+FZFSK" w:eastAsia="tbGoejcR+FZFSK"/>
          <w:color w:val="000000"/>
          <w:sz w:val="28"/>
        </w:rPr>
        <w:t>—</w:t>
      </w:r>
      <w:r>
        <w:rPr>
          <w:rFonts w:ascii="nFwr8uGP+NotoSansMonoCJKsc" w:hAnsi="nFwr8uGP+NotoSansMonoCJKsc" w:eastAsia="nFwr8uGP+NotoSansMonoCJKsc"/>
          <w:color w:val="000000"/>
          <w:sz w:val="28"/>
        </w:rPr>
        <w:t>14</w:t>
      </w:r>
      <w:r>
        <w:rPr>
          <w:rFonts w:ascii="tbGoejcR+FZFSK" w:hAnsi="tbGoejcR+FZFSK" w:eastAsia="tbGoejcR+FZFSK"/>
          <w:color w:val="000000"/>
          <w:sz w:val="28"/>
        </w:rPr>
        <w:t>—</w:t>
      </w:r>
    </w:p>
    <w:sectPr>
      <w:pgSz w:w="11906" w:h="17238"/>
      <w:pgMar w:top="1136" w:right="1338" w:bottom="586" w:left="1440" w:header="720" w:footer="720" w:gutter="0"/>
      <w:cols w:equalWidth="0" w:num="1">
        <w:col w:w="9128"/>
      </w:cols>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ＭＳ 明朝">
    <w:altName w:val="宋体"/>
    <w:panose1 w:val="00000000000000000000"/>
    <w:charset w:val="86"/>
    <w:family w:val="auto"/>
    <w:pitch w:val="default"/>
    <w:sig w:usb0="00000000" w:usb1="00000000" w:usb2="00000000" w:usb3="00000000" w:csb0="00000000" w:csb1="00000000"/>
  </w:font>
  <w:font w:name="BvgVEfGX+FZXBSJW">
    <w:panose1 w:val="02000503000000000000"/>
    <w:charset w:val="00"/>
    <w:family w:val="auto"/>
    <w:pitch w:val="default"/>
    <w:sig w:usb0="00000001" w:usb1="08000000" w:usb2="00000010" w:usb3="00000000" w:csb0="00000001" w:csb1="00000000"/>
  </w:font>
  <w:font w:name="U4lthha7+FZSSK">
    <w:panose1 w:val="02000503000000000000"/>
    <w:charset w:val="88"/>
    <w:family w:val="auto"/>
    <w:pitch w:val="default"/>
    <w:sig w:usb0="00000000" w:usb1="08012000" w:usb2="00000010" w:usb3="00000000" w:csb0="00100000" w:csb1="00000000"/>
  </w:font>
  <w:font w:name="nFwr8uGP+NotoSansMonoCJKsc">
    <w:altName w:val="Microsoft YaHei UI Light"/>
    <w:panose1 w:val="02000500000000000000"/>
    <w:charset w:val="00"/>
    <w:family w:val="auto"/>
    <w:pitch w:val="default"/>
    <w:sig w:usb0="00000000" w:usb1="00000000" w:usb2="00000016" w:usb3="00000000" w:csb0="0004001F" w:csb1="00000000"/>
  </w:font>
  <w:font w:name="4uvbzSDO+DejaVuSans">
    <w:panose1 w:val="02000503000000000000"/>
    <w:charset w:val="00"/>
    <w:family w:val="auto"/>
    <w:pitch w:val="default"/>
    <w:sig w:usb0="00000001" w:usb1="00000040" w:usb2="00000000" w:usb3="00000000" w:csb0="00000001" w:csb1="00000000"/>
  </w:font>
  <w:font w:name="ＭＳ 明朝">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 w:name="WPSEMBED146">
    <w:panose1 w:val="02000503000000000000"/>
    <w:charset w:val="00"/>
    <w:family w:val="auto"/>
    <w:pitch w:val="default"/>
    <w:sig w:usb0="00000001" w:usb1="08000000" w:usb2="00000010" w:usb3="00000000" w:csb0="00000001" w:csb1="00000000"/>
  </w:font>
  <w:font w:name="tbGoejcR+FZFSK">
    <w:panose1 w:val="02000503000000000000"/>
    <w:charset w:val="88"/>
    <w:family w:val="auto"/>
    <w:pitch w:val="default"/>
    <w:sig w:usb0="80000002" w:usb1="08010060" w:usb2="00000014" w:usb3="00000000" w:csb0="00100000" w:csb1="00000000"/>
  </w:font>
  <w:font w:name="1WAL7KjX+DeepinOpenSymbol2Regul">
    <w:altName w:val="FFont-Family"/>
    <w:panose1 w:val="00000000000000000000"/>
    <w:charset w:val="00"/>
    <w:family w:val="auto"/>
    <w:pitch w:val="default"/>
    <w:sig w:usb0="00000000" w:usb1="00000000" w:usb2="00000000" w:usb3="00000000" w:csb0="00000000" w:csb1="00000000"/>
  </w:font>
  <w:font w:name="TfEzoRzP+NotoSansMonoCJKsc">
    <w:altName w:val="Microsoft YaHei UI Light"/>
    <w:panose1 w:val="02000500000000000000"/>
    <w:charset w:val="00"/>
    <w:family w:val="auto"/>
    <w:pitch w:val="default"/>
    <w:sig w:usb0="00000000" w:usb1="00000000" w:usb2="00000016" w:usb3="00000000" w:csb0="0004001F" w:csb1="00000000"/>
  </w:font>
  <w:font w:name="EXsHoLiG+FZHTK">
    <w:panose1 w:val="02000503000000000000"/>
    <w:charset w:val="00"/>
    <w:family w:val="auto"/>
    <w:pitch w:val="default"/>
    <w:sig w:usb0="00000000" w:usb1="08010000" w:usb2="00000010" w:usb3="00000000" w:csb0="00000001" w:csb1="00000000"/>
  </w:font>
  <w:font w:name="tD16XeJG+FZKTK">
    <w:panose1 w:val="02000503000000000000"/>
    <w:charset w:val="00"/>
    <w:family w:val="auto"/>
    <w:pitch w:val="default"/>
    <w:sig w:usb0="00000000" w:usb1="08010000" w:usb2="00000010" w:usb3="00000000" w:csb0="00000001" w:csb1="00000000"/>
  </w:font>
  <w:font w:name="7me6ULg8+DejaVuSans">
    <w:panose1 w:val="02000503000000000000"/>
    <w:charset w:val="00"/>
    <w:family w:val="auto"/>
    <w:pitch w:val="default"/>
    <w:sig w:usb0="00000001" w:usb1="00000000" w:usb2="00000000" w:usb3="00000000" w:csb0="00000001" w:csb1="00000000"/>
  </w:font>
  <w:font w:name="WPSEMBED147">
    <w:panose1 w:val="02000503000000000000"/>
    <w:charset w:val="88"/>
    <w:family w:val="auto"/>
    <w:pitch w:val="default"/>
    <w:sig w:usb0="00000000" w:usb1="08012000" w:usb2="00000010" w:usb3="00000000" w:csb0="00100000" w:csb1="00000000"/>
  </w:font>
  <w:font w:name="Microsoft YaHei UI Light">
    <w:panose1 w:val="020B0502040204020203"/>
    <w:charset w:val="86"/>
    <w:family w:val="auto"/>
    <w:pitch w:val="default"/>
    <w:sig w:usb0="80000287" w:usb1="2ACF0010" w:usb2="00000016" w:usb3="00000000" w:csb0="0004001F" w:csb1="00000000"/>
  </w:font>
  <w:font w:name="WPSEMBED148">
    <w:panose1 w:val="02000503000000000000"/>
    <w:charset w:val="00"/>
    <w:family w:val="auto"/>
    <w:pitch w:val="default"/>
    <w:sig w:usb0="00000001" w:usb1="00000040" w:usb2="00000000" w:usb3="00000000" w:csb0="00000001" w:csb1="00000000"/>
  </w:font>
  <w:font w:name="WPSEMBED149">
    <w:panose1 w:val="02000503000000000000"/>
    <w:charset w:val="88"/>
    <w:family w:val="auto"/>
    <w:pitch w:val="default"/>
    <w:sig w:usb0="80000002" w:usb1="08010060" w:usb2="00000014" w:usb3="00000000" w:csb0="00100000" w:csb1="00000000"/>
  </w:font>
  <w:font w:name="WPSEMBED152">
    <w:panose1 w:val="02000503000000000000"/>
    <w:charset w:val="00"/>
    <w:family w:val="auto"/>
    <w:pitch w:val="default"/>
    <w:sig w:usb0="00000000" w:usb1="08010000" w:usb2="00000010" w:usb3="00000000" w:csb0="00000001" w:csb1="00000000"/>
  </w:font>
  <w:font w:name="WPSEMBED153">
    <w:panose1 w:val="02000503000000000000"/>
    <w:charset w:val="00"/>
    <w:family w:val="auto"/>
    <w:pitch w:val="default"/>
    <w:sig w:usb0="00000000" w:usb1="08010000" w:usb2="00000010" w:usb3="00000000" w:csb0="00000001" w:csb1="00000000"/>
  </w:font>
  <w:font w:name="WPSEMBED154">
    <w:panose1 w:val="02000503000000000000"/>
    <w:charset w:val="00"/>
    <w:family w:val="auto"/>
    <w:pitch w:val="default"/>
    <w:sig w:usb0="00000001" w:usb1="00000000" w:usb2="00000000" w:usb3="00000000" w:csb0="00000001" w:csb1="00000000"/>
  </w:font>
  <w:font w:name="Yu Gothic">
    <w:panose1 w:val="020B0400000000000000"/>
    <w:charset w:val="80"/>
    <w:family w:val="auto"/>
    <w:pitch w:val="default"/>
    <w:sig w:usb0="E00002FF" w:usb1="2AC7FDFF" w:usb2="00000016" w:usb3="00000000" w:csb0="2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5"/>
  <w:doNotDisplayPageBoundaries w:val="1"/>
  <w:documentProtection w:enforcement="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3C67617C"/>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nhideWhenUsed/>
    <w:uiPriority w:val="1"/>
  </w:style>
  <w:style w:type="table" w:default="1" w:styleId="2">
    <w:name w:val="Normal Table"/>
    <w:semiHidden/>
    <w:unhideWhenUsed/>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489</Words>
  <Characters>571</Characters>
  <Lines>0</Lines>
  <Paragraphs>0</Paragraphs>
  <TotalTime>0</TotalTime>
  <ScaleCrop>false</ScaleCrop>
  <LinksUpToDate>false</LinksUpToDate>
  <CharactersWithSpaces>572</CharactersWithSpaces>
  <Application>WPS Office_12.1.0.28500_F1E327BC-269C-435d-A152-05C5408002CA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符号</cp:lastModifiedBy>
  <dcterms:modified xsi:type="dcterms:W3CDTF">2026-09-02T09:51:44Z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eyJoZGlkIjoiOGQyZDRkZmFlNWM0MDliNWRhYTQ0Nzc4MzE5NmI0MjQiLCJ1c2VySWQiOiIzNjE2NjA5NTcifQ==</vt:lpwstr>
  </property>
  <property fmtid="{D5CDD505-2E9C-101B-9397-08002B2CF9AE}" pid="3" name="KSOProductBuildVer">
    <vt:lpwstr>2052-12.1.0.28500</vt:lpwstr>
  </property>
  <property fmtid="{D5CDD505-2E9C-101B-9397-08002B2CF9AE}" pid="4" name="ICV">
    <vt:lpwstr>EF19B63BAF5F40D9A7735C5F097EC6EE_12</vt:lpwstr>
  </property>
</Properties>
</file>