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6F7EAC">
      <w:pPr>
        <w:spacing w:line="64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1：</w:t>
      </w:r>
    </w:p>
    <w:p w14:paraId="22D46514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textAlignment w:val="auto"/>
        <w:rPr>
          <w:rFonts w:hint="eastAsia"/>
          <w:lang w:val="en-US" w:eastAsia="zh-CN"/>
        </w:rPr>
      </w:pPr>
    </w:p>
    <w:p w14:paraId="6558C0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eastAsia="zh-CN"/>
        </w:rPr>
        <w:t>五华区预算支出部门评价表</w:t>
      </w:r>
    </w:p>
    <w:p w14:paraId="6EB784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/>
          <w:lang w:val="en-US" w:eastAsia="zh-CN"/>
        </w:rPr>
      </w:pPr>
      <w:r>
        <w:rPr>
          <w:rFonts w:hint="eastAsia" w:ascii="方正小标宋简体" w:hAnsi="黑体" w:eastAsia="方正小标宋简体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方正小标宋简体" w:hAnsi="黑体" w:eastAsia="方正小标宋简体" w:cs="Times New Roman"/>
          <w:color w:val="000000"/>
          <w:sz w:val="32"/>
          <w:szCs w:val="32"/>
          <w:lang w:val="en-US" w:eastAsia="zh-CN"/>
        </w:rPr>
        <w:t xml:space="preserve"> 2025 </w:t>
      </w:r>
      <w:r>
        <w:rPr>
          <w:rFonts w:hint="eastAsia" w:ascii="方正小标宋简体" w:hAnsi="黑体" w:eastAsia="方正小标宋简体" w:cs="Times New Roman"/>
          <w:color w:val="000000"/>
          <w:sz w:val="32"/>
          <w:szCs w:val="32"/>
          <w:lang w:eastAsia="zh-CN"/>
        </w:rPr>
        <w:t>）年度</w:t>
      </w:r>
    </w:p>
    <w:tbl>
      <w:tblPr>
        <w:tblStyle w:val="10"/>
        <w:tblpPr w:leftFromText="180" w:rightFromText="180" w:vertAnchor="text" w:horzAnchor="page" w:tblpXSpec="center" w:tblpY="258"/>
        <w:tblOverlap w:val="never"/>
        <w:tblW w:w="90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1246"/>
        <w:gridCol w:w="167"/>
        <w:gridCol w:w="187"/>
        <w:gridCol w:w="562"/>
        <w:gridCol w:w="1597"/>
        <w:gridCol w:w="623"/>
        <w:gridCol w:w="444"/>
        <w:gridCol w:w="320"/>
        <w:gridCol w:w="1445"/>
        <w:gridCol w:w="305"/>
        <w:gridCol w:w="1335"/>
        <w:gridCol w:w="784"/>
      </w:tblGrid>
      <w:tr w14:paraId="40DB98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246" w:type="dxa"/>
            <w:noWrap w:val="0"/>
            <w:vAlign w:val="center"/>
          </w:tcPr>
          <w:p w14:paraId="6D81F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项目名称</w:t>
            </w:r>
          </w:p>
        </w:tc>
        <w:tc>
          <w:tcPr>
            <w:tcW w:w="7769" w:type="dxa"/>
            <w:gridSpan w:val="11"/>
            <w:noWrap w:val="0"/>
            <w:vAlign w:val="center"/>
          </w:tcPr>
          <w:p w14:paraId="6534A2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区委办日常工作业务经费</w:t>
            </w:r>
          </w:p>
        </w:tc>
      </w:tr>
      <w:tr w14:paraId="27AB77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246" w:type="dxa"/>
            <w:noWrap w:val="0"/>
            <w:vAlign w:val="center"/>
          </w:tcPr>
          <w:p w14:paraId="3AAC723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主管部门</w:t>
            </w:r>
          </w:p>
        </w:tc>
        <w:tc>
          <w:tcPr>
            <w:tcW w:w="3580" w:type="dxa"/>
            <w:gridSpan w:val="6"/>
            <w:noWrap w:val="0"/>
            <w:vAlign w:val="center"/>
          </w:tcPr>
          <w:p w14:paraId="151E89BF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070" w:type="dxa"/>
            <w:gridSpan w:val="3"/>
            <w:noWrap w:val="0"/>
            <w:vAlign w:val="center"/>
          </w:tcPr>
          <w:p w14:paraId="4F49DDA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项目实施单位</w:t>
            </w:r>
          </w:p>
        </w:tc>
        <w:tc>
          <w:tcPr>
            <w:tcW w:w="2119" w:type="dxa"/>
            <w:gridSpan w:val="2"/>
            <w:noWrap w:val="0"/>
            <w:vAlign w:val="center"/>
          </w:tcPr>
          <w:p w14:paraId="732F9D2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中共五华区委办公室</w:t>
            </w:r>
          </w:p>
        </w:tc>
      </w:tr>
      <w:tr w14:paraId="0EA3E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246" w:type="dxa"/>
            <w:noWrap w:val="0"/>
            <w:vAlign w:val="center"/>
          </w:tcPr>
          <w:p w14:paraId="30F845D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项目负责人</w:t>
            </w:r>
          </w:p>
        </w:tc>
        <w:tc>
          <w:tcPr>
            <w:tcW w:w="3580" w:type="dxa"/>
            <w:gridSpan w:val="6"/>
            <w:noWrap w:val="0"/>
            <w:vAlign w:val="center"/>
          </w:tcPr>
          <w:p w14:paraId="775AE78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曾洪波</w:t>
            </w:r>
          </w:p>
        </w:tc>
        <w:tc>
          <w:tcPr>
            <w:tcW w:w="2070" w:type="dxa"/>
            <w:gridSpan w:val="3"/>
            <w:noWrap w:val="0"/>
            <w:vAlign w:val="center"/>
          </w:tcPr>
          <w:p w14:paraId="0962A624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联系电话</w:t>
            </w:r>
          </w:p>
        </w:tc>
        <w:tc>
          <w:tcPr>
            <w:tcW w:w="2119" w:type="dxa"/>
            <w:gridSpan w:val="2"/>
            <w:noWrap w:val="0"/>
            <w:vAlign w:val="center"/>
          </w:tcPr>
          <w:p w14:paraId="0539DBD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0871-63620386</w:t>
            </w:r>
          </w:p>
        </w:tc>
      </w:tr>
      <w:tr w14:paraId="5B5F3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246" w:type="dxa"/>
            <w:noWrap w:val="0"/>
            <w:vAlign w:val="center"/>
          </w:tcPr>
          <w:p w14:paraId="60A7C97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项目类型</w:t>
            </w:r>
          </w:p>
        </w:tc>
        <w:tc>
          <w:tcPr>
            <w:tcW w:w="7769" w:type="dxa"/>
            <w:gridSpan w:val="11"/>
            <w:noWrap w:val="0"/>
            <w:vAlign w:val="center"/>
          </w:tcPr>
          <w:p w14:paraId="4DB2D75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经常性项目（</w:t>
            </w:r>
            <w:r>
              <w:rPr>
                <w:rFonts w:hint="default" w:ascii="Arial" w:hAnsi="Arial" w:eastAsia="宋体" w:cs="Arial"/>
                <w:sz w:val="18"/>
                <w:szCs w:val="18"/>
              </w:rPr>
              <w:t>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）       一次性项目（  ）</w:t>
            </w:r>
          </w:p>
        </w:tc>
      </w:tr>
      <w:tr w14:paraId="639DC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246" w:type="dxa"/>
            <w:vMerge w:val="restart"/>
            <w:noWrap w:val="0"/>
            <w:vAlign w:val="center"/>
          </w:tcPr>
          <w:p w14:paraId="6D7AE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项目资金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（万元）</w:t>
            </w:r>
          </w:p>
        </w:tc>
        <w:tc>
          <w:tcPr>
            <w:tcW w:w="2513" w:type="dxa"/>
            <w:gridSpan w:val="4"/>
            <w:noWrap w:val="0"/>
            <w:vAlign w:val="center"/>
          </w:tcPr>
          <w:p w14:paraId="1B440F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项目支出明细内容</w:t>
            </w:r>
          </w:p>
        </w:tc>
        <w:tc>
          <w:tcPr>
            <w:tcW w:w="1387" w:type="dxa"/>
            <w:gridSpan w:val="3"/>
            <w:noWrap w:val="0"/>
            <w:vAlign w:val="center"/>
          </w:tcPr>
          <w:p w14:paraId="1B082E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年初预算数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66CF6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实际到位数</w:t>
            </w:r>
          </w:p>
        </w:tc>
        <w:tc>
          <w:tcPr>
            <w:tcW w:w="1335" w:type="dxa"/>
            <w:noWrap w:val="0"/>
            <w:vAlign w:val="center"/>
          </w:tcPr>
          <w:p w14:paraId="7282A4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实际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支出数</w:t>
            </w:r>
          </w:p>
        </w:tc>
        <w:tc>
          <w:tcPr>
            <w:tcW w:w="784" w:type="dxa"/>
            <w:noWrap w:val="0"/>
            <w:vAlign w:val="center"/>
          </w:tcPr>
          <w:p w14:paraId="1CABC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执行率</w:t>
            </w:r>
          </w:p>
        </w:tc>
      </w:tr>
      <w:tr w14:paraId="62777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246" w:type="dxa"/>
            <w:vMerge w:val="continue"/>
            <w:noWrap w:val="0"/>
            <w:vAlign w:val="center"/>
          </w:tcPr>
          <w:p w14:paraId="50F30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13" w:type="dxa"/>
            <w:gridSpan w:val="4"/>
            <w:noWrap w:val="0"/>
            <w:vAlign w:val="center"/>
          </w:tcPr>
          <w:p w14:paraId="796D35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区委办日常工作业务经费</w:t>
            </w:r>
          </w:p>
        </w:tc>
        <w:tc>
          <w:tcPr>
            <w:tcW w:w="1387" w:type="dxa"/>
            <w:gridSpan w:val="3"/>
            <w:noWrap w:val="0"/>
            <w:vAlign w:val="center"/>
          </w:tcPr>
          <w:p w14:paraId="404FB7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57.55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0D0D9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57.55</w:t>
            </w:r>
          </w:p>
        </w:tc>
        <w:tc>
          <w:tcPr>
            <w:tcW w:w="1335" w:type="dxa"/>
            <w:noWrap w:val="0"/>
            <w:vAlign w:val="center"/>
          </w:tcPr>
          <w:p w14:paraId="6191EC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9.96</w:t>
            </w:r>
          </w:p>
        </w:tc>
        <w:tc>
          <w:tcPr>
            <w:tcW w:w="784" w:type="dxa"/>
            <w:noWrap w:val="0"/>
            <w:vAlign w:val="center"/>
          </w:tcPr>
          <w:p w14:paraId="579A0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17.31%</w:t>
            </w:r>
          </w:p>
        </w:tc>
      </w:tr>
      <w:tr w14:paraId="6C4A4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1246" w:type="dxa"/>
            <w:vMerge w:val="continue"/>
            <w:noWrap w:val="0"/>
            <w:vAlign w:val="center"/>
          </w:tcPr>
          <w:p w14:paraId="5707ED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13" w:type="dxa"/>
            <w:gridSpan w:val="4"/>
            <w:noWrap w:val="0"/>
            <w:vAlign w:val="center"/>
          </w:tcPr>
          <w:p w14:paraId="04BE1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387" w:type="dxa"/>
            <w:gridSpan w:val="3"/>
            <w:noWrap w:val="0"/>
            <w:vAlign w:val="center"/>
          </w:tcPr>
          <w:p w14:paraId="7A5A12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732246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AD12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784" w:type="dxa"/>
            <w:noWrap w:val="0"/>
            <w:vAlign w:val="center"/>
          </w:tcPr>
          <w:p w14:paraId="72697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431B6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3759" w:type="dxa"/>
            <w:gridSpan w:val="5"/>
            <w:noWrap w:val="0"/>
            <w:vAlign w:val="center"/>
          </w:tcPr>
          <w:p w14:paraId="6A392F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合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计</w:t>
            </w:r>
          </w:p>
        </w:tc>
        <w:tc>
          <w:tcPr>
            <w:tcW w:w="1387" w:type="dxa"/>
            <w:gridSpan w:val="3"/>
            <w:noWrap w:val="0"/>
            <w:vAlign w:val="center"/>
          </w:tcPr>
          <w:p w14:paraId="2B932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57.55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3E9E9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57.55</w:t>
            </w:r>
          </w:p>
        </w:tc>
        <w:tc>
          <w:tcPr>
            <w:tcW w:w="1335" w:type="dxa"/>
            <w:noWrap w:val="0"/>
            <w:vAlign w:val="center"/>
          </w:tcPr>
          <w:p w14:paraId="7E3EC7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9.96</w:t>
            </w:r>
          </w:p>
        </w:tc>
        <w:tc>
          <w:tcPr>
            <w:tcW w:w="784" w:type="dxa"/>
            <w:noWrap w:val="0"/>
            <w:vAlign w:val="center"/>
          </w:tcPr>
          <w:p w14:paraId="347B7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17.31%</w:t>
            </w:r>
          </w:p>
        </w:tc>
      </w:tr>
      <w:tr w14:paraId="6637AB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3759" w:type="dxa"/>
            <w:gridSpan w:val="5"/>
            <w:noWrap w:val="0"/>
            <w:vAlign w:val="center"/>
          </w:tcPr>
          <w:p w14:paraId="0A89FD2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其中：中央财政</w:t>
            </w:r>
          </w:p>
        </w:tc>
        <w:tc>
          <w:tcPr>
            <w:tcW w:w="1387" w:type="dxa"/>
            <w:gridSpan w:val="3"/>
            <w:noWrap w:val="0"/>
            <w:vAlign w:val="center"/>
          </w:tcPr>
          <w:p w14:paraId="79A7CFC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1E15D3C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417FA42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84" w:type="dxa"/>
            <w:noWrap w:val="0"/>
            <w:vAlign w:val="center"/>
          </w:tcPr>
          <w:p w14:paraId="299FB0C8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00982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3759" w:type="dxa"/>
            <w:gridSpan w:val="5"/>
            <w:noWrap w:val="0"/>
            <w:vAlign w:val="center"/>
          </w:tcPr>
          <w:p w14:paraId="7522D15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省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级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财政</w:t>
            </w:r>
          </w:p>
        </w:tc>
        <w:tc>
          <w:tcPr>
            <w:tcW w:w="1387" w:type="dxa"/>
            <w:gridSpan w:val="3"/>
            <w:noWrap w:val="0"/>
            <w:vAlign w:val="center"/>
          </w:tcPr>
          <w:p w14:paraId="6314877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0588862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3ABA34A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84" w:type="dxa"/>
            <w:noWrap w:val="0"/>
            <w:vAlign w:val="center"/>
          </w:tcPr>
          <w:p w14:paraId="62360548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501A9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3759" w:type="dxa"/>
            <w:gridSpan w:val="5"/>
            <w:noWrap w:val="0"/>
            <w:vAlign w:val="center"/>
          </w:tcPr>
          <w:p w14:paraId="65B1EED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市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级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财政</w:t>
            </w:r>
          </w:p>
        </w:tc>
        <w:tc>
          <w:tcPr>
            <w:tcW w:w="1387" w:type="dxa"/>
            <w:gridSpan w:val="3"/>
            <w:noWrap w:val="0"/>
            <w:vAlign w:val="center"/>
          </w:tcPr>
          <w:p w14:paraId="29913AA4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7CF3F55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0CD12DE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84" w:type="dxa"/>
            <w:noWrap w:val="0"/>
            <w:vAlign w:val="center"/>
          </w:tcPr>
          <w:p w14:paraId="301E8B19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56F1F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00" w:hRule="atLeast"/>
          <w:jc w:val="center"/>
        </w:trPr>
        <w:tc>
          <w:tcPr>
            <w:tcW w:w="3759" w:type="dxa"/>
            <w:gridSpan w:val="5"/>
            <w:noWrap w:val="0"/>
            <w:vAlign w:val="center"/>
          </w:tcPr>
          <w:p w14:paraId="523B9B4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      区级财政</w:t>
            </w:r>
          </w:p>
        </w:tc>
        <w:tc>
          <w:tcPr>
            <w:tcW w:w="1387" w:type="dxa"/>
            <w:gridSpan w:val="3"/>
            <w:noWrap w:val="0"/>
            <w:vAlign w:val="center"/>
          </w:tcPr>
          <w:p w14:paraId="5E77C9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57.55</w:t>
            </w:r>
          </w:p>
        </w:tc>
        <w:tc>
          <w:tcPr>
            <w:tcW w:w="1750" w:type="dxa"/>
            <w:gridSpan w:val="2"/>
            <w:noWrap w:val="0"/>
            <w:vAlign w:val="center"/>
          </w:tcPr>
          <w:p w14:paraId="52E1C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57.55</w:t>
            </w:r>
          </w:p>
        </w:tc>
        <w:tc>
          <w:tcPr>
            <w:tcW w:w="1335" w:type="dxa"/>
            <w:noWrap w:val="0"/>
            <w:vAlign w:val="center"/>
          </w:tcPr>
          <w:p w14:paraId="4013B5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9.96</w:t>
            </w:r>
          </w:p>
        </w:tc>
        <w:tc>
          <w:tcPr>
            <w:tcW w:w="784" w:type="dxa"/>
            <w:noWrap w:val="0"/>
            <w:vAlign w:val="center"/>
          </w:tcPr>
          <w:p w14:paraId="2AF9F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17.31%</w:t>
            </w:r>
          </w:p>
        </w:tc>
      </w:tr>
      <w:tr w14:paraId="109F58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81" w:hRule="atLeast"/>
          <w:jc w:val="center"/>
        </w:trPr>
        <w:tc>
          <w:tcPr>
            <w:tcW w:w="3759" w:type="dxa"/>
            <w:gridSpan w:val="5"/>
            <w:noWrap w:val="0"/>
            <w:vAlign w:val="center"/>
          </w:tcPr>
          <w:p w14:paraId="44F81805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其他</w:t>
            </w:r>
          </w:p>
        </w:tc>
        <w:tc>
          <w:tcPr>
            <w:tcW w:w="1387" w:type="dxa"/>
            <w:gridSpan w:val="3"/>
            <w:noWrap w:val="0"/>
            <w:vAlign w:val="center"/>
          </w:tcPr>
          <w:p w14:paraId="188ECDC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750" w:type="dxa"/>
            <w:gridSpan w:val="2"/>
            <w:noWrap w:val="0"/>
            <w:vAlign w:val="center"/>
          </w:tcPr>
          <w:p w14:paraId="3612B3E9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5" w:type="dxa"/>
            <w:noWrap w:val="0"/>
            <w:vAlign w:val="center"/>
          </w:tcPr>
          <w:p w14:paraId="688A24A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84" w:type="dxa"/>
            <w:noWrap w:val="0"/>
            <w:vAlign w:val="center"/>
          </w:tcPr>
          <w:p w14:paraId="2C68DBB0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601A5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75" w:hRule="atLeast"/>
          <w:jc w:val="center"/>
        </w:trPr>
        <w:tc>
          <w:tcPr>
            <w:tcW w:w="1246" w:type="dxa"/>
            <w:vMerge w:val="restart"/>
            <w:noWrap w:val="0"/>
            <w:vAlign w:val="center"/>
          </w:tcPr>
          <w:p w14:paraId="15D49D6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年度总体目标</w:t>
            </w:r>
          </w:p>
        </w:tc>
        <w:tc>
          <w:tcPr>
            <w:tcW w:w="3900" w:type="dxa"/>
            <w:gridSpan w:val="7"/>
            <w:noWrap w:val="0"/>
            <w:vAlign w:val="center"/>
          </w:tcPr>
          <w:p w14:paraId="18B0E2D0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预期目标</w:t>
            </w:r>
          </w:p>
        </w:tc>
        <w:tc>
          <w:tcPr>
            <w:tcW w:w="3869" w:type="dxa"/>
            <w:gridSpan w:val="4"/>
            <w:noWrap w:val="0"/>
            <w:vAlign w:val="center"/>
          </w:tcPr>
          <w:p w14:paraId="4A4F634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实际完成情况</w:t>
            </w:r>
          </w:p>
        </w:tc>
      </w:tr>
      <w:tr w14:paraId="6B583B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242" w:hRule="atLeast"/>
          <w:jc w:val="center"/>
        </w:trPr>
        <w:tc>
          <w:tcPr>
            <w:tcW w:w="1246" w:type="dxa"/>
            <w:vMerge w:val="continue"/>
            <w:noWrap w:val="0"/>
            <w:vAlign w:val="center"/>
          </w:tcPr>
          <w:p w14:paraId="455B650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</w:p>
        </w:tc>
        <w:tc>
          <w:tcPr>
            <w:tcW w:w="3900" w:type="dxa"/>
            <w:gridSpan w:val="7"/>
            <w:noWrap w:val="0"/>
            <w:vAlign w:val="center"/>
          </w:tcPr>
          <w:p w14:paraId="3DBF2C46">
            <w:pPr>
              <w:pStyle w:val="9"/>
              <w:ind w:left="0" w:leftChars="0" w:firstLine="0" w:firstLineChars="0"/>
              <w:jc w:val="left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1.完成调研报告7篇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2.召开一、二、三类会议200次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3.报送信息300条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4.组织起草综合文稿300篇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5.办理来文2000件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6.办理上下级督查件50件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7.参加上级培训15次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。</w:t>
            </w:r>
          </w:p>
        </w:tc>
        <w:tc>
          <w:tcPr>
            <w:tcW w:w="3869" w:type="dxa"/>
            <w:gridSpan w:val="4"/>
            <w:noWrap w:val="0"/>
            <w:vAlign w:val="center"/>
          </w:tcPr>
          <w:p w14:paraId="42AB5CAF">
            <w:pPr>
              <w:pStyle w:val="9"/>
              <w:ind w:left="0" w:leftChars="0" w:firstLine="420" w:firstLineChars="200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完成区委全会、区委经济工作会等各类重要文稿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27余篇，出刊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50余期。上报信息稿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件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130余篇，采用90余篇。办理各级来文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7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000余件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筹办区委</w:t>
            </w: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常委会会议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次，保障区委及省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、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市领导现场调研等重要会议活动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130</w:t>
            </w:r>
            <w:r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  <w:t>余场。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val="en-US" w:eastAsia="zh-CN"/>
              </w:rPr>
              <w:t>开展现场调研督查、召开专项督查会议等实地督查100余次，参加上级培训20余次。</w:t>
            </w:r>
          </w:p>
        </w:tc>
      </w:tr>
      <w:tr w14:paraId="0FFA3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567" w:hRule="atLeast"/>
          <w:jc w:val="center"/>
        </w:trPr>
        <w:tc>
          <w:tcPr>
            <w:tcW w:w="9015" w:type="dxa"/>
            <w:gridSpan w:val="12"/>
            <w:noWrap w:val="0"/>
            <w:vAlign w:val="center"/>
          </w:tcPr>
          <w:p w14:paraId="223BD7E0">
            <w:pPr>
              <w:spacing w:line="300" w:lineRule="exact"/>
              <w:ind w:left="0" w:leftChars="0" w:right="0" w:rightChars="0" w:firstLine="0" w:firstLineChars="0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二、</w:t>
            </w:r>
            <w:r>
              <w:rPr>
                <w:rFonts w:hint="eastAsia" w:ascii="宋体" w:hAnsi="宋体" w:eastAsia="宋体"/>
                <w:b/>
                <w:color w:val="000000"/>
                <w:sz w:val="18"/>
                <w:szCs w:val="18"/>
              </w:rPr>
              <w:t>绩效评价指标评分</w:t>
            </w:r>
          </w:p>
        </w:tc>
      </w:tr>
      <w:tr w14:paraId="26FBB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78812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一级指标</w:t>
            </w:r>
          </w:p>
        </w:tc>
        <w:tc>
          <w:tcPr>
            <w:tcW w:w="749" w:type="dxa"/>
            <w:gridSpan w:val="2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92B8A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91DE0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二级指标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1435B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0AB8D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三级指标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E30AB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8C770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得分</w:t>
            </w:r>
          </w:p>
        </w:tc>
      </w:tr>
      <w:tr w14:paraId="7AF376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65D1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决策</w:t>
            </w:r>
          </w:p>
        </w:tc>
        <w:tc>
          <w:tcPr>
            <w:tcW w:w="74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589C7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C3100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项目立项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A77D3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F74D70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立项依据充分性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CF1AB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7F0E10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0E116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F5EE9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D512B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53DA6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BADA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781C8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立项程序规范性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DF2B4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00D4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73E17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E8D0F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3186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58FA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绩效目标</w:t>
            </w:r>
          </w:p>
        </w:tc>
        <w:tc>
          <w:tcPr>
            <w:tcW w:w="623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A2263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56836B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绩效目标合理性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5C2C2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2BF57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</w:tr>
      <w:tr w14:paraId="702743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CF6EF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4202F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C15F6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AB401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BD376C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绩效指标明确性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75F03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4A52C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7000D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0EC0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192A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53E82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资金投入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6E6FA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D2D78E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预算编制科学性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E45E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7EB93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5BD7D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E16E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8EA87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90372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B137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BB799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资金分配合理性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67B4B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17AE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4FECB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AC410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过程</w:t>
            </w: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B6A6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2A543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资金管理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C4D46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207D88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资金到位率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EEDE0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D309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54DD49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19D924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A521C9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771D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5AC30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68D04A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1451A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3A123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34A62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C0689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1796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063406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资金管理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7DDF0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0125AB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资金使用合规性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0221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9160A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5B6BEE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21FCF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E19F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E2B57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组织实施　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5927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32484F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管理制度健全性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6A9CE3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3414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</w:tr>
      <w:tr w14:paraId="731805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3DDF0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CA8C74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4CBE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AED0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B8DC7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制度执行有效性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8A985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D9D56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47652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253030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产出</w:t>
            </w:r>
          </w:p>
        </w:tc>
        <w:tc>
          <w:tcPr>
            <w:tcW w:w="749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8B3970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A072A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产出数量</w:t>
            </w:r>
          </w:p>
        </w:tc>
        <w:tc>
          <w:tcPr>
            <w:tcW w:w="62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48C9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25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94BA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参加上级部门培训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52C66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774DB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8</w:t>
            </w:r>
          </w:p>
        </w:tc>
      </w:tr>
      <w:tr w14:paraId="6C9602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7C304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6269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DF3E2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074EC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71315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完成调研报告 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11EFA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40663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46096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1138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18289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DD5A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4CEB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7C773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召开一、二、三类会议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3DDC8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DB000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35EA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3AD6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674AB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3D7E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D9278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CECB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报送信息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CAF4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5FD6D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</w:tr>
      <w:tr w14:paraId="0FACC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A569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3AC48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31A11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AF56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BB6B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组织起草综合文稿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FD8E4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8129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78DD5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B9F8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E6AB7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B58CD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0964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93C8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办理来文 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B0DBC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5429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6400A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C514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92E73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16DB2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F67F8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3129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办理上下级督查件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8D43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353F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</w:tr>
      <w:tr w14:paraId="60EE8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413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350364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效益</w:t>
            </w:r>
          </w:p>
        </w:tc>
        <w:tc>
          <w:tcPr>
            <w:tcW w:w="74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B404E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14D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时效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0ACE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9</w:t>
            </w: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AC97F">
            <w:pPr>
              <w:autoSpaceDN w:val="0"/>
              <w:spacing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项目完成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及时性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10C8B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F0807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71F9B6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6E8F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E9F1BF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16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成本指标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939D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2514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B45AC1">
            <w:pPr>
              <w:autoSpaceDN w:val="0"/>
              <w:spacing w:line="300" w:lineRule="exact"/>
              <w:ind w:left="0" w:leftChars="0" w:right="0" w:rightChars="0" w:firstLine="0" w:firstLineChars="0"/>
              <w:jc w:val="left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成本节约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率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C7D1E3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8928B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1E10B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275C8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9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5F074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4C6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社会效益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指标</w:t>
            </w: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E5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AD7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提高政府服务能力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921D7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80789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9</w:t>
            </w:r>
          </w:p>
        </w:tc>
      </w:tr>
      <w:tr w14:paraId="7C5B1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3ACDC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总分</w:t>
            </w:r>
          </w:p>
        </w:tc>
        <w:tc>
          <w:tcPr>
            <w:tcW w:w="74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10ACC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C70F3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6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04F53B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1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7625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B4C4E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CF5DF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90</w:t>
            </w:r>
          </w:p>
        </w:tc>
      </w:tr>
      <w:tr w14:paraId="73568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restart"/>
            <w:noWrap w:val="0"/>
            <w:vAlign w:val="center"/>
          </w:tcPr>
          <w:p w14:paraId="05686E0C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评价等次</w:t>
            </w:r>
          </w:p>
        </w:tc>
        <w:tc>
          <w:tcPr>
            <w:tcW w:w="7602" w:type="dxa"/>
            <w:gridSpan w:val="10"/>
            <w:noWrap w:val="0"/>
            <w:vAlign w:val="center"/>
          </w:tcPr>
          <w:p w14:paraId="49D3C404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优 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       良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    中 □       差□</w:t>
            </w:r>
          </w:p>
        </w:tc>
      </w:tr>
      <w:tr w14:paraId="5F62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413" w:type="dxa"/>
            <w:gridSpan w:val="2"/>
            <w:vMerge w:val="continue"/>
            <w:noWrap w:val="0"/>
            <w:vAlign w:val="center"/>
          </w:tcPr>
          <w:p w14:paraId="50A24889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602" w:type="dxa"/>
            <w:gridSpan w:val="10"/>
            <w:noWrap w:val="0"/>
            <w:vAlign w:val="center"/>
          </w:tcPr>
          <w:p w14:paraId="5805F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-90（含）分为优、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-80（含）分为良、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-60（含）分为中、60分以下为差</w:t>
            </w:r>
          </w:p>
        </w:tc>
      </w:tr>
      <w:tr w14:paraId="58A23F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13" w:type="dxa"/>
            <w:gridSpan w:val="2"/>
            <w:noWrap w:val="0"/>
            <w:vAlign w:val="center"/>
          </w:tcPr>
          <w:p w14:paraId="4B4A138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问题和建议</w:t>
            </w:r>
          </w:p>
        </w:tc>
        <w:tc>
          <w:tcPr>
            <w:tcW w:w="7602" w:type="dxa"/>
            <w:gridSpan w:val="10"/>
            <w:noWrap w:val="0"/>
            <w:vAlign w:val="top"/>
          </w:tcPr>
          <w:p w14:paraId="4A1D3111">
            <w:pPr>
              <w:pStyle w:val="9"/>
              <w:rPr>
                <w:rFonts w:hint="eastAsia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无</w:t>
            </w:r>
          </w:p>
        </w:tc>
      </w:tr>
      <w:tr w14:paraId="1A9FD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15" w:type="dxa"/>
            <w:gridSpan w:val="12"/>
            <w:noWrap w:val="0"/>
            <w:vAlign w:val="center"/>
          </w:tcPr>
          <w:p w14:paraId="7EA6C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评价人员</w:t>
            </w:r>
          </w:p>
        </w:tc>
      </w:tr>
      <w:tr w14:paraId="4F176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00" w:type="dxa"/>
            <w:gridSpan w:val="3"/>
            <w:noWrap w:val="0"/>
            <w:vAlign w:val="center"/>
          </w:tcPr>
          <w:p w14:paraId="76C55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姓名</w:t>
            </w:r>
          </w:p>
        </w:tc>
        <w:tc>
          <w:tcPr>
            <w:tcW w:w="2159" w:type="dxa"/>
            <w:gridSpan w:val="2"/>
            <w:noWrap w:val="0"/>
            <w:vAlign w:val="center"/>
          </w:tcPr>
          <w:p w14:paraId="09A9B4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职务/职称</w:t>
            </w:r>
          </w:p>
        </w:tc>
        <w:tc>
          <w:tcPr>
            <w:tcW w:w="2832" w:type="dxa"/>
            <w:gridSpan w:val="4"/>
            <w:noWrap w:val="0"/>
            <w:vAlign w:val="center"/>
          </w:tcPr>
          <w:p w14:paraId="0E4FCC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单位</w:t>
            </w:r>
          </w:p>
        </w:tc>
        <w:tc>
          <w:tcPr>
            <w:tcW w:w="2424" w:type="dxa"/>
            <w:gridSpan w:val="3"/>
            <w:noWrap w:val="0"/>
            <w:vAlign w:val="center"/>
          </w:tcPr>
          <w:p w14:paraId="7EC670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签字</w:t>
            </w:r>
          </w:p>
        </w:tc>
      </w:tr>
      <w:tr w14:paraId="094B8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600" w:type="dxa"/>
            <w:gridSpan w:val="3"/>
            <w:noWrap w:val="0"/>
            <w:vAlign w:val="top"/>
          </w:tcPr>
          <w:p w14:paraId="667F18F8">
            <w:pPr>
              <w:pStyle w:val="12"/>
              <w:widowControl w:val="0"/>
              <w:spacing w:after="0" w:line="240" w:lineRule="auto"/>
              <w:jc w:val="both"/>
              <w:rPr>
                <w:rFonts w:hint="default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 曾洪波</w:t>
            </w:r>
          </w:p>
        </w:tc>
        <w:tc>
          <w:tcPr>
            <w:tcW w:w="2159" w:type="dxa"/>
            <w:gridSpan w:val="2"/>
            <w:noWrap w:val="0"/>
            <w:vAlign w:val="top"/>
          </w:tcPr>
          <w:p w14:paraId="345FBC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主任</w:t>
            </w:r>
          </w:p>
        </w:tc>
        <w:tc>
          <w:tcPr>
            <w:tcW w:w="2832" w:type="dxa"/>
            <w:gridSpan w:val="4"/>
            <w:noWrap w:val="0"/>
            <w:vAlign w:val="top"/>
          </w:tcPr>
          <w:p w14:paraId="725ED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中共五华区委办公室</w:t>
            </w:r>
          </w:p>
        </w:tc>
        <w:tc>
          <w:tcPr>
            <w:tcW w:w="2424" w:type="dxa"/>
            <w:gridSpan w:val="3"/>
            <w:noWrap w:val="0"/>
            <w:vAlign w:val="top"/>
          </w:tcPr>
          <w:p w14:paraId="251EE5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2B95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00" w:type="dxa"/>
            <w:gridSpan w:val="3"/>
            <w:noWrap w:val="0"/>
            <w:vAlign w:val="top"/>
          </w:tcPr>
          <w:p w14:paraId="6CA9ED2D">
            <w:pPr>
              <w:pStyle w:val="12"/>
              <w:widowControl w:val="0"/>
              <w:spacing w:after="0"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18"/>
                <w:szCs w:val="18"/>
                <w:lang w:val="zh-TW" w:eastAsia="zh-CN"/>
              </w:rPr>
              <w:t>陶婵娟</w:t>
            </w:r>
          </w:p>
        </w:tc>
        <w:tc>
          <w:tcPr>
            <w:tcW w:w="2159" w:type="dxa"/>
            <w:gridSpan w:val="2"/>
            <w:noWrap w:val="0"/>
            <w:vAlign w:val="top"/>
          </w:tcPr>
          <w:p w14:paraId="284C7E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副主任</w:t>
            </w:r>
          </w:p>
        </w:tc>
        <w:tc>
          <w:tcPr>
            <w:tcW w:w="2832" w:type="dxa"/>
            <w:gridSpan w:val="4"/>
            <w:noWrap w:val="0"/>
            <w:vAlign w:val="top"/>
          </w:tcPr>
          <w:p w14:paraId="08372D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中共五华区委办公室</w:t>
            </w:r>
          </w:p>
        </w:tc>
        <w:tc>
          <w:tcPr>
            <w:tcW w:w="2424" w:type="dxa"/>
            <w:gridSpan w:val="3"/>
            <w:noWrap w:val="0"/>
            <w:vAlign w:val="top"/>
          </w:tcPr>
          <w:p w14:paraId="09EBB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67072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00" w:type="dxa"/>
            <w:gridSpan w:val="3"/>
            <w:noWrap w:val="0"/>
            <w:vAlign w:val="top"/>
          </w:tcPr>
          <w:p w14:paraId="782933F4">
            <w:pPr>
              <w:pStyle w:val="12"/>
              <w:widowControl w:val="0"/>
              <w:spacing w:after="0"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u w:color="000000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18"/>
                <w:szCs w:val="18"/>
                <w:lang w:val="zh-TW"/>
              </w:rPr>
              <w:t>缪立春</w:t>
            </w:r>
          </w:p>
        </w:tc>
        <w:tc>
          <w:tcPr>
            <w:tcW w:w="2159" w:type="dxa"/>
            <w:gridSpan w:val="2"/>
            <w:noWrap w:val="0"/>
            <w:vAlign w:val="top"/>
          </w:tcPr>
          <w:p w14:paraId="45C1F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会计</w:t>
            </w:r>
          </w:p>
        </w:tc>
        <w:tc>
          <w:tcPr>
            <w:tcW w:w="2832" w:type="dxa"/>
            <w:gridSpan w:val="4"/>
            <w:noWrap w:val="0"/>
            <w:vAlign w:val="top"/>
          </w:tcPr>
          <w:p w14:paraId="5DD38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中共五华区委办公室</w:t>
            </w:r>
          </w:p>
        </w:tc>
        <w:tc>
          <w:tcPr>
            <w:tcW w:w="2424" w:type="dxa"/>
            <w:gridSpan w:val="3"/>
            <w:noWrap w:val="0"/>
            <w:vAlign w:val="top"/>
          </w:tcPr>
          <w:p w14:paraId="15863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3419D9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15" w:type="dxa"/>
            <w:gridSpan w:val="12"/>
            <w:noWrap w:val="0"/>
            <w:vAlign w:val="center"/>
          </w:tcPr>
          <w:p w14:paraId="0BA528AD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填报人（签字）：</w:t>
            </w:r>
            <w:r>
              <w:rPr>
                <w:rFonts w:hint="eastAsia"/>
                <w:lang w:eastAsia="zh-CN"/>
              </w:rPr>
              <w:t>缪立春</w:t>
            </w:r>
            <w:r>
              <w:rPr>
                <w:rFonts w:hint="eastAsia"/>
              </w:rPr>
              <w:t xml:space="preserve">                              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 xml:space="preserve"> 日  </w:t>
            </w:r>
          </w:p>
          <w:p w14:paraId="02E98415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评价组组长（签字）：陶婵娟       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 xml:space="preserve"> 日 </w:t>
            </w:r>
          </w:p>
          <w:p w14:paraId="2EFE63AF"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评</w:t>
            </w:r>
            <w:r>
              <w:rPr>
                <w:rFonts w:hint="eastAsia"/>
                <w:lang w:val="en-US" w:eastAsia="zh-CN"/>
              </w:rPr>
              <w:t xml:space="preserve">价部门负责人（签字并盖章）： 曾洪波           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 xml:space="preserve"> 日 </w:t>
            </w:r>
          </w:p>
        </w:tc>
      </w:tr>
    </w:tbl>
    <w:p w14:paraId="6A340869">
      <w:pPr>
        <w:rPr>
          <w:rFonts w:hint="eastAsia" w:ascii="仿宋_GB2312" w:hAnsi="仿宋_GB2312" w:eastAsia="仿宋_GB2312" w:cs="仿宋_GB2312"/>
          <w:b/>
          <w:bCs/>
          <w:sz w:val="21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4"/>
          <w:lang w:eastAsia="zh-CN"/>
        </w:rPr>
        <w:t>注：绩效评价指标可参考《云南省项目支出绩效评价管理办法》中附件</w:t>
      </w:r>
      <w:r>
        <w:rPr>
          <w:rFonts w:hint="eastAsia" w:ascii="仿宋_GB2312" w:hAnsi="仿宋_GB2312" w:eastAsia="仿宋_GB2312" w:cs="仿宋_GB2312"/>
          <w:b/>
          <w:bCs/>
          <w:sz w:val="21"/>
          <w:szCs w:val="24"/>
          <w:lang w:val="en-US" w:eastAsia="zh-CN"/>
        </w:rPr>
        <w:t>2：《项目支出绩效评价指标体系框架》</w:t>
      </w:r>
      <w:r>
        <w:rPr>
          <w:rFonts w:hint="eastAsia" w:ascii="仿宋_GB2312" w:hAnsi="仿宋_GB2312" w:eastAsia="仿宋_GB2312" w:cs="仿宋_GB2312"/>
          <w:b/>
          <w:bCs/>
          <w:sz w:val="21"/>
          <w:szCs w:val="24"/>
          <w:lang w:eastAsia="zh-CN"/>
        </w:rPr>
        <w:t>设置</w:t>
      </w:r>
      <w:r>
        <w:rPr>
          <w:rFonts w:hint="eastAsia" w:ascii="仿宋_GB2312" w:hAnsi="仿宋_GB2312" w:eastAsia="仿宋_GB2312" w:cs="仿宋_GB2312"/>
          <w:b/>
          <w:bCs/>
          <w:sz w:val="21"/>
          <w:szCs w:val="24"/>
          <w:lang w:val="en-US" w:eastAsia="zh-CN"/>
        </w:rPr>
        <w:t>。</w:t>
      </w:r>
    </w:p>
    <w:p w14:paraId="33C9199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3164971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 w:firstLine="88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</w:pPr>
    </w:p>
    <w:p w14:paraId="51E5F7E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 w:firstLine="880" w:firstLineChars="200"/>
        <w:jc w:val="center"/>
        <w:textAlignment w:val="auto"/>
        <w:rPr>
          <w:color w:val="auto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项目支出绩效评价报告</w:t>
      </w:r>
    </w:p>
    <w:p w14:paraId="3B8FFB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</w:p>
    <w:p w14:paraId="6CC2CA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一、基本情况</w:t>
      </w:r>
    </w:p>
    <w:p w14:paraId="517C1D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（一）项目概况。</w:t>
      </w:r>
    </w:p>
    <w:p w14:paraId="7180BD58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1.项目背景：根据《2025年度区委办日常工作业务经费实施工作方案》、《2025年中共五华区委办公室工作计划和工作总结》、《五华区财政局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下达202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区委办预算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》、《区委办2025年决算》。</w:t>
      </w:r>
    </w:p>
    <w:p w14:paraId="6D5C2D72">
      <w:pPr>
        <w:pStyle w:val="13"/>
        <w:ind w:firstLine="633" w:firstLineChars="198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2.资金投入和使用情况：</w:t>
      </w:r>
    </w:p>
    <w:p w14:paraId="0515DEAF">
      <w:pPr>
        <w:pStyle w:val="13"/>
        <w:ind w:firstLine="609" w:firstLineChars="198"/>
        <w:jc w:val="both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区委日常业务工作经费预算数为57.55万元，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</w:rPr>
        <w:t>预算执行数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9.96万元，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</w:rPr>
        <w:t>执行率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17.31%。</w:t>
      </w:r>
    </w:p>
    <w:p w14:paraId="110F79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（二）项目绩效目标。</w:t>
      </w:r>
    </w:p>
    <w:p w14:paraId="25A072E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总体目标:围绕全区工作大局，充分发挥“参谋助手”和综合办事职能作用,严格落实党风廉政和厉行节约要求，不断改进工作作风，扎实做好“三服务”，积极推动区委各项工作高效、有序运转，确保综合协调、办文办会、信息汇总、督查督办、目标管理、改革办等各项工作顺利开展，推动区委办“三服务”工作水平上新台阶</w:t>
      </w:r>
    </w:p>
    <w:p w14:paraId="622ACF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（三）项目组织管理情况。</w:t>
      </w:r>
    </w:p>
    <w:p w14:paraId="47A742BC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项目实施进度及时拨付资金，本着专款专用、高效合理的原则安排好专项经费，项目按照工作进度细化资金使用计划，根据项目实际进度情况进行资金的拨付，规范和加强本项目的专项资金的管理，避免资金闲置、截留，提高资金使用效率，避免造成财政资源浪费。按照资金管理办法制定资金的如何使用情况、管理制度、办法。</w:t>
      </w:r>
    </w:p>
    <w:p w14:paraId="66D1D1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二、绩效评价工作开展情况</w:t>
      </w:r>
    </w:p>
    <w:p w14:paraId="4B2F0BD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（一）绩效评价目的、对象和范围。</w:t>
      </w:r>
    </w:p>
    <w:p w14:paraId="477F5EA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绩效评价的目的：通过收集单位基本情况、预算制定与明细、单位中长期规划目标及组织架构等信息，分析单位资源配置的合理性及中长期规划目标完成与履职情况，总结经验做法，找出预算绩效管理中的薄弱环节，提出改进建议，提高财政资金的使用效益。</w:t>
      </w:r>
    </w:p>
    <w:p w14:paraId="128EB9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2.评价的对象和范围：</w:t>
      </w:r>
    </w:p>
    <w:p w14:paraId="7C2D83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评价对象：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中共五华区委办公室</w:t>
      </w:r>
    </w:p>
    <w:p w14:paraId="31F11AE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评价范围：</w:t>
      </w:r>
      <w:r>
        <w:rPr>
          <w:rFonts w:hint="eastAsia" w:ascii="仿宋_GB2312" w:eastAsia="仿宋_GB2312"/>
          <w:sz w:val="32"/>
          <w:szCs w:val="32"/>
        </w:rPr>
        <w:t>区委办日常工作业务经费</w:t>
      </w:r>
    </w:p>
    <w:p w14:paraId="0E9E21D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项目周期：202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年1月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日至202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年12月31日</w:t>
      </w:r>
    </w:p>
    <w:p w14:paraId="0BEB4D2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（二）绩效评价原则、依据、评价指标体系（附表说明）、评价方法、评价标准、评价抽样等。</w:t>
      </w:r>
    </w:p>
    <w:p w14:paraId="144FE0A0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1.评价原则</w:t>
      </w:r>
    </w:p>
    <w:p w14:paraId="3110AFE7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科学公正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运用科学合理的方法，按照规范的程序，对项目绩效进行客观、公正的反映。</w:t>
      </w:r>
    </w:p>
    <w:p w14:paraId="2964F095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公开透明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绩效评价结果依法依规公开，并自觉接受社会监督。</w:t>
      </w:r>
    </w:p>
    <w:p w14:paraId="4054D1C8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2.评价方法</w:t>
      </w:r>
    </w:p>
    <w:p w14:paraId="7DC7F2B0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主要使用比较法、因素分析法。采用定量与定性结合，运用资料审阅、实地查勘、分析比较等方式，系统、科学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反映项目综合情况。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其中：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比较法是指将实施情况与绩效目标、历史情况、不同部门和地区同类支出情况进行比较的方法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因素分析法是指综合分析影响绩效目标实现、实施效果的内外部因素的方法。</w:t>
      </w:r>
    </w:p>
    <w:p w14:paraId="7FF48F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（三）绩效评价工作过程。</w:t>
      </w:r>
    </w:p>
    <w:p w14:paraId="5F684CC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确认当年度单位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支出的绩效目标→梳理单位内部管理制度及存量资源→分析确定当年度单位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支出的评价重点→构建绩效评价指标体系。</w:t>
      </w:r>
    </w:p>
    <w:p w14:paraId="36F8F5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三、综合评价情况及评价结论</w:t>
      </w:r>
    </w:p>
    <w:p w14:paraId="3B2422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（一）绩效评价综合结论。</w:t>
      </w:r>
    </w:p>
    <w:p w14:paraId="104046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区委办日常工作业务经费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支出绩效目标明确，符合法律法规及经济社会发展规划的要求，经对绩效目标设定、资金管理、资产管理、财务管理、各项目产出、社会效益等方面进行了绩效评价。</w:t>
      </w:r>
    </w:p>
    <w:p w14:paraId="08B44CB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评价综合得分为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分，评分等级为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，能准确反映出项目绩效支出。</w:t>
      </w:r>
    </w:p>
    <w:p w14:paraId="45AF88C4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绩效目标实现情况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68D91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坚持围绕中心，突出重点，提升以文辅政水平。完成区委全会、区委经济工作会等各类重要文稿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27余篇，谋划部署并推进落实改革事项98项，其中3项改革举措被列入市级首创型改革。</w:t>
      </w:r>
    </w:p>
    <w:p w14:paraId="49FCFDC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2、加强信息质量，突出亮点，保证信息报送实效。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全年共编印《每周要情》、《五华今日信息》等60余期，出刊《重要紧急信息》150余期，核实网络舆情20余条。上报经验交流类信息、问题类信息、专家建议和信息约稿等130余篇，采用90余篇。</w:t>
      </w:r>
    </w:p>
    <w:p w14:paraId="124987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3、在公文办理上严格细致把关。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办理各级来文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000余件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，机要密码通信全年无事故、无差错，保密违纪违法案件数量显著下降。</w:t>
      </w:r>
    </w:p>
    <w:p w14:paraId="78217B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4、在会议和事务性活动统筹上精心策划组织。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起草了《五华区委常委会委员会202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年工作要点》及《五华区委常委会委员会202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年度议题计划》，共筹办区委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常委会会议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次，保障区委第十二届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九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次、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十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次全会及省市领导现场调研等重要会议活动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130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余场。</w:t>
      </w:r>
    </w:p>
    <w:p w14:paraId="1D9F18B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5、在目标管理督查督办上注重提升落实能力。完成</w:t>
      </w:r>
      <w:bookmarkStart w:id="0" w:name="_GoBack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习近平总书记重要指示批示精神</w:t>
      </w:r>
      <w:bookmarkEnd w:id="0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，省委、市委、区委主要领导批示件和交办任务的督查督办130余件次，上报工作落实情况200余期。开展督查100余次，发现各类问题并督促整改100余个。</w:t>
      </w:r>
    </w:p>
    <w:p w14:paraId="787EC27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6、在机要保密工作上确保密码信息安全畅通。</w:t>
      </w:r>
    </w:p>
    <w:p w14:paraId="7B3E7F3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7、召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开区委全面深化改革委员会会议1次，谋划部署并推进落实98项改革事项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</w:p>
    <w:p w14:paraId="3B6A7BF3"/>
    <w:p w14:paraId="4263AA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四、绩效评价指标分析</w:t>
      </w:r>
    </w:p>
    <w:p w14:paraId="28539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（一）项目决策情况分析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774D397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区委办日常工作业务经费项目立项依据充分，立项程序规范，预算编制测算数据合理，测算标准客观，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Hans"/>
        </w:rPr>
        <w:t>与单位计划实际相符。</w:t>
      </w:r>
    </w:p>
    <w:p w14:paraId="5693B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项目过程情况分析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136FE9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.资金使用合规，符合国家财经法规，按照本单位财务管理制度进行开支，支付的资金有完整的审批程序和手续，符合项目预算批复或合同规定的用途，不存在截留、挤占、挪用、虚列支出等情况；</w:t>
      </w:r>
    </w:p>
    <w:p w14:paraId="175BE6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.管理制度健全、合法、合规、完整，能保障项目顺利实施；</w:t>
      </w:r>
    </w:p>
    <w:p w14:paraId="1F836A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.遵守相关法律法规和相关管理规定，项目支出手续完整，项目支出的项目附件资料齐全并及时归档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14B51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（三）项目产出情况分析。</w:t>
      </w:r>
    </w:p>
    <w:p w14:paraId="5D1B92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1.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项目年度目标工作任务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完成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率为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%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因经费保障问题，年度内未完成支付工作，其余绩效目标均已完成，项目年度目标基本完成并实现了预期效益。</w:t>
      </w:r>
    </w:p>
    <w:p w14:paraId="459F8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2.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验收合格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率100%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。</w:t>
      </w:r>
    </w:p>
    <w:p w14:paraId="24D4C1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3.项目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工作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完成及时率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100%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。</w:t>
      </w:r>
    </w:p>
    <w:p w14:paraId="30DC3A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（四）项目效益情况分析。</w:t>
      </w:r>
    </w:p>
    <w:p w14:paraId="2BD101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Hans"/>
        </w:rPr>
        <w:t>效果显著。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项目围绕部门职能职责，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强化全过程监督，按照下达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支付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计划，及时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进行支付，避免了因合同未履行而发生的诉讼及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Hans"/>
        </w:rPr>
        <w:t>投诉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问题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1432F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项目受益对象满意度。截至202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年12月31日，未接到过复议、投诉、不满等问题事件，项目受益对象满意度为100%。</w:t>
      </w:r>
    </w:p>
    <w:p w14:paraId="530ABEB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五、主要经验及做法</w:t>
      </w:r>
    </w:p>
    <w:p w14:paraId="2C55F9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加强预算绩效管理工作，牢固树立“讲绩效、重绩效、用绩效”的观念，进一步完善绩效评价结果运用机制，将评价结果作为申报以后年度预算的重要依据，发挥绩效评价工作的应有作用。下一步，将继续按照上级部门及财政局相关要求，认真做好项目经费预算、管理和使用等工作，切实提高项目经费使用效率，最大限度的满足各项工作要求，为本单位工作提供更好支撑和支持。</w:t>
      </w:r>
    </w:p>
    <w:p w14:paraId="11E29C3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六、存在的问题及原因分析</w:t>
      </w:r>
    </w:p>
    <w:p w14:paraId="58AF4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问题：项目资金到位率不高，年初预算经费与实际需要支付金额差距较大；项目费用支付不及时，项目业务按约定完成了没有资金支付。</w:t>
      </w:r>
    </w:p>
    <w:p w14:paraId="7A7B370F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原因：</w:t>
      </w:r>
      <w:r>
        <w:rPr>
          <w:rFonts w:hint="eastAsia" w:ascii="仿宋_GB2312" w:hAnsi="仿宋" w:eastAsia="仿宋_GB2312"/>
          <w:sz w:val="32"/>
          <w:szCs w:val="32"/>
        </w:rPr>
        <w:t>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" w:eastAsia="仿宋_GB2312"/>
          <w:sz w:val="32"/>
          <w:szCs w:val="32"/>
        </w:rPr>
        <w:t>年财政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资金困难，</w:t>
      </w:r>
      <w:r>
        <w:rPr>
          <w:rFonts w:hint="eastAsia" w:ascii="仿宋_GB2312" w:hAnsi="仿宋" w:eastAsia="仿宋_GB2312"/>
          <w:sz w:val="32"/>
          <w:szCs w:val="32"/>
        </w:rPr>
        <w:t>经费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得不到保障</w:t>
      </w:r>
      <w:r>
        <w:rPr>
          <w:rFonts w:hint="eastAsia" w:ascii="仿宋_GB2312" w:hAnsi="仿宋" w:eastAsia="仿宋_GB2312"/>
          <w:sz w:val="32"/>
          <w:szCs w:val="32"/>
        </w:rPr>
        <w:t>。导致部分经费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支出未能完成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0353F7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七、有关建议</w:t>
      </w:r>
    </w:p>
    <w:p w14:paraId="6B3575F5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无</w:t>
      </w:r>
    </w:p>
    <w:p w14:paraId="5B0340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八、其他需要说明的问题</w:t>
      </w:r>
    </w:p>
    <w:p w14:paraId="62536A5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无</w:t>
      </w:r>
    </w:p>
    <w:p w14:paraId="16AA7C06">
      <w:pPr>
        <w:rPr>
          <w:rFonts w:hint="eastAsia"/>
        </w:rPr>
      </w:pPr>
    </w:p>
    <w:p w14:paraId="163A38F8">
      <w:pPr>
        <w:pStyle w:val="2"/>
        <w:rPr>
          <w:rFonts w:hint="eastAsia"/>
        </w:rPr>
      </w:pPr>
    </w:p>
    <w:p w14:paraId="20A22386">
      <w:pPr>
        <w:rPr>
          <w:rFonts w:hint="eastAsia"/>
        </w:rPr>
      </w:pPr>
    </w:p>
    <w:p w14:paraId="4B05D205">
      <w:pPr>
        <w:rPr>
          <w:rFonts w:hint="eastAsia"/>
        </w:rPr>
      </w:pPr>
    </w:p>
    <w:p w14:paraId="42E7618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9：</w:t>
      </w:r>
    </w:p>
    <w:p w14:paraId="7F8C680E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</w:pPr>
    </w:p>
    <w:p w14:paraId="2A4CFA0F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中国共产党昆明市五华区委员会办公室</w:t>
      </w:r>
    </w:p>
    <w:p w14:paraId="049DF3B6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区委办日常工作业务经费项目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绩效评价</w:t>
      </w:r>
    </w:p>
    <w:p w14:paraId="0B30BD9E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问题清单</w:t>
      </w:r>
    </w:p>
    <w:tbl>
      <w:tblPr>
        <w:tblStyle w:val="10"/>
        <w:tblpPr w:leftFromText="180" w:rightFromText="180" w:vertAnchor="text" w:horzAnchor="page" w:tblpX="1590" w:tblpY="598"/>
        <w:tblOverlap w:val="never"/>
        <w:tblW w:w="89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872"/>
        <w:gridCol w:w="1985"/>
        <w:gridCol w:w="3559"/>
      </w:tblGrid>
      <w:tr w14:paraId="321350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CC7C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问题分类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C80D5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5EC2B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项目责任单位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AF065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问题描述</w:t>
            </w:r>
          </w:p>
        </w:tc>
      </w:tr>
      <w:tr w14:paraId="71CA3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AF88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项目立项存在的问题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B933E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1CA732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2F2BC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 w14:paraId="088E75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033CA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17240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D3E731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08D599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C7D33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38633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资金管理存在的问题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4063B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6E0EE1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19FE3FE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项目资金到位率不高，年初预算经费与实际需要支付金额差距较大。</w:t>
            </w:r>
          </w:p>
        </w:tc>
      </w:tr>
      <w:tr w14:paraId="509D5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033F9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6323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0FBFE2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61348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C98E4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B5840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业务管理存在的问题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D9A17A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B6DF96C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725048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项目费用支付不及时，项目业务按约定完成了，没有资金支付。</w:t>
            </w:r>
          </w:p>
        </w:tc>
      </w:tr>
      <w:tr w14:paraId="0744EA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6CE275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2861B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CB6D17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234BD9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E1786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FF20B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7163B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.....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B05B84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28753C8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D781D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83C8D3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项目产出存在的问题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0768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FEEA57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0F385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 w14:paraId="36FB89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D64F53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0BCC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6EAAC0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F1F1F7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F44DD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22E78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F9E59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.....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BCF4CE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ED8B24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F944C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E0EAF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项目效益存在的问题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ECE59E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1CDE59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CF47F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 w14:paraId="39AAE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E7D0D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D4187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FF1392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76357A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3A56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81E96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98820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.....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6996EB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5135EA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29D69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A8C5C9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其他问题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88AD58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B3FEC6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E50BCC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 w14:paraId="17215B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0AAAB5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CC4EDD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291318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EDE94B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4E04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7758BF6B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0A56C01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.....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2F92C0E2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7C0CA04C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16C8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8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019D3C48">
            <w:pPr>
              <w:spacing w:line="420" w:lineRule="exac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  注:</w:t>
            </w:r>
          </w:p>
          <w:p w14:paraId="5882CF3D">
            <w:pPr>
              <w:spacing w:line="420" w:lineRule="exac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2D923E90"/>
    <w:p w14:paraId="145D1A57">
      <w:pPr>
        <w:spacing w:line="64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338E76D5">
      <w:pPr>
        <w:spacing w:line="640" w:lineRule="exact"/>
        <w:jc w:val="both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48F91983">
      <w:pPr>
        <w:spacing w:line="640" w:lineRule="exact"/>
        <w:jc w:val="both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7：</w:t>
      </w:r>
    </w:p>
    <w:p w14:paraId="04D0D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eastAsia="zh-CN"/>
        </w:rPr>
      </w:pPr>
      <w:r>
        <w:rPr>
          <w:rFonts w:hint="eastAsia" w:ascii="方正小标宋简体" w:hAnsi="黑体" w:eastAsia="方正小标宋简体" w:cs="Times New Roman"/>
          <w:color w:val="000000"/>
          <w:sz w:val="44"/>
          <w:szCs w:val="44"/>
          <w:lang w:eastAsia="zh-CN"/>
        </w:rPr>
        <w:t>五华区预算支出部门评价表</w:t>
      </w:r>
    </w:p>
    <w:p w14:paraId="7A6694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黑体" w:eastAsia="方正小标宋简体" w:cs="Times New Roman"/>
          <w:color w:val="000000"/>
          <w:sz w:val="32"/>
          <w:szCs w:val="32"/>
          <w:lang w:eastAsia="zh-CN"/>
        </w:rPr>
      </w:pPr>
      <w:r>
        <w:rPr>
          <w:rFonts w:hint="eastAsia" w:ascii="方正小标宋简体" w:hAnsi="黑体" w:eastAsia="方正小标宋简体" w:cs="Times New Roman"/>
          <w:color w:val="000000"/>
          <w:sz w:val="32"/>
          <w:szCs w:val="32"/>
          <w:lang w:eastAsia="zh-CN"/>
        </w:rPr>
        <w:t>（</w:t>
      </w:r>
      <w:r>
        <w:rPr>
          <w:rFonts w:hint="eastAsia" w:ascii="方正小标宋简体" w:hAnsi="黑体" w:eastAsia="方正小标宋简体" w:cs="Times New Roman"/>
          <w:color w:val="000000"/>
          <w:sz w:val="32"/>
          <w:szCs w:val="32"/>
          <w:lang w:val="en-US" w:eastAsia="zh-CN"/>
        </w:rPr>
        <w:t xml:space="preserve"> 2025 </w:t>
      </w:r>
      <w:r>
        <w:rPr>
          <w:rFonts w:hint="eastAsia" w:ascii="方正小标宋简体" w:hAnsi="黑体" w:eastAsia="方正小标宋简体" w:cs="Times New Roman"/>
          <w:color w:val="000000"/>
          <w:sz w:val="32"/>
          <w:szCs w:val="32"/>
          <w:lang w:eastAsia="zh-CN"/>
        </w:rPr>
        <w:t>）年度</w:t>
      </w:r>
    </w:p>
    <w:tbl>
      <w:tblPr>
        <w:tblStyle w:val="10"/>
        <w:tblpPr w:leftFromText="180" w:rightFromText="180" w:vertAnchor="text" w:horzAnchor="page" w:tblpXSpec="center" w:tblpY="258"/>
        <w:tblOverlap w:val="never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85" w:type="dxa"/>
          <w:bottom w:w="0" w:type="dxa"/>
          <w:right w:w="85" w:type="dxa"/>
        </w:tblCellMar>
      </w:tblPr>
      <w:tblGrid>
        <w:gridCol w:w="1413"/>
        <w:gridCol w:w="186"/>
        <w:gridCol w:w="188"/>
        <w:gridCol w:w="374"/>
        <w:gridCol w:w="1597"/>
        <w:gridCol w:w="621"/>
        <w:gridCol w:w="447"/>
        <w:gridCol w:w="546"/>
        <w:gridCol w:w="1218"/>
        <w:gridCol w:w="305"/>
        <w:gridCol w:w="1334"/>
        <w:gridCol w:w="790"/>
      </w:tblGrid>
      <w:tr w14:paraId="42CD9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95" w:hRule="atLeast"/>
          <w:jc w:val="center"/>
        </w:trPr>
        <w:tc>
          <w:tcPr>
            <w:tcW w:w="1787" w:type="dxa"/>
            <w:gridSpan w:val="3"/>
            <w:noWrap w:val="0"/>
            <w:vAlign w:val="center"/>
          </w:tcPr>
          <w:p w14:paraId="38A21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项目名称</w:t>
            </w:r>
          </w:p>
        </w:tc>
        <w:tc>
          <w:tcPr>
            <w:tcW w:w="7232" w:type="dxa"/>
            <w:gridSpan w:val="9"/>
            <w:noWrap w:val="0"/>
            <w:vAlign w:val="center"/>
          </w:tcPr>
          <w:p w14:paraId="73736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textAlignment w:val="auto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购买国产计算机中央专项经费</w:t>
            </w:r>
          </w:p>
        </w:tc>
      </w:tr>
      <w:tr w14:paraId="58457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noWrap w:val="0"/>
            <w:vAlign w:val="center"/>
          </w:tcPr>
          <w:p w14:paraId="55596464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主管部门</w:t>
            </w:r>
          </w:p>
        </w:tc>
        <w:tc>
          <w:tcPr>
            <w:tcW w:w="3039" w:type="dxa"/>
            <w:gridSpan w:val="4"/>
            <w:noWrap w:val="0"/>
            <w:vAlign w:val="center"/>
          </w:tcPr>
          <w:p w14:paraId="24A0AB1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069" w:type="dxa"/>
            <w:gridSpan w:val="3"/>
            <w:noWrap w:val="0"/>
            <w:vAlign w:val="center"/>
          </w:tcPr>
          <w:p w14:paraId="2B87F81C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项目实施单位</w:t>
            </w:r>
          </w:p>
        </w:tc>
        <w:tc>
          <w:tcPr>
            <w:tcW w:w="2124" w:type="dxa"/>
            <w:gridSpan w:val="2"/>
            <w:noWrap w:val="0"/>
            <w:vAlign w:val="center"/>
          </w:tcPr>
          <w:p w14:paraId="7715F16F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中共五华区委办公室</w:t>
            </w:r>
          </w:p>
        </w:tc>
      </w:tr>
      <w:tr w14:paraId="7C1F86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noWrap w:val="0"/>
            <w:vAlign w:val="center"/>
          </w:tcPr>
          <w:p w14:paraId="72D75EEF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项目负责人</w:t>
            </w:r>
          </w:p>
        </w:tc>
        <w:tc>
          <w:tcPr>
            <w:tcW w:w="3039" w:type="dxa"/>
            <w:gridSpan w:val="4"/>
            <w:noWrap w:val="0"/>
            <w:vAlign w:val="center"/>
          </w:tcPr>
          <w:p w14:paraId="20C34990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曾洪波</w:t>
            </w:r>
          </w:p>
        </w:tc>
        <w:tc>
          <w:tcPr>
            <w:tcW w:w="2069" w:type="dxa"/>
            <w:gridSpan w:val="3"/>
            <w:noWrap w:val="0"/>
            <w:vAlign w:val="center"/>
          </w:tcPr>
          <w:p w14:paraId="4A07D91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联系电话</w:t>
            </w:r>
          </w:p>
        </w:tc>
        <w:tc>
          <w:tcPr>
            <w:tcW w:w="2124" w:type="dxa"/>
            <w:gridSpan w:val="2"/>
            <w:noWrap w:val="0"/>
            <w:vAlign w:val="center"/>
          </w:tcPr>
          <w:p w14:paraId="48A35F4C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0871-63620386</w:t>
            </w:r>
          </w:p>
        </w:tc>
      </w:tr>
      <w:tr w14:paraId="647FDB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noWrap w:val="0"/>
            <w:vAlign w:val="center"/>
          </w:tcPr>
          <w:p w14:paraId="2C684515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项目类型</w:t>
            </w:r>
          </w:p>
        </w:tc>
        <w:tc>
          <w:tcPr>
            <w:tcW w:w="7232" w:type="dxa"/>
            <w:gridSpan w:val="9"/>
            <w:noWrap w:val="0"/>
            <w:vAlign w:val="center"/>
          </w:tcPr>
          <w:p w14:paraId="610996C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 xml:space="preserve">经常性项目（   ）       一次性项目（ </w:t>
            </w:r>
            <w:r>
              <w:rPr>
                <w:rFonts w:hint="default" w:ascii="Arial" w:hAnsi="Arial" w:eastAsia="宋体" w:cs="Arial"/>
                <w:sz w:val="18"/>
                <w:szCs w:val="18"/>
              </w:rPr>
              <w:t>√</w:t>
            </w:r>
            <w:r>
              <w:rPr>
                <w:rFonts w:hint="eastAsia" w:ascii="宋体" w:hAnsi="宋体" w:eastAsia="宋体"/>
                <w:sz w:val="18"/>
                <w:szCs w:val="18"/>
              </w:rPr>
              <w:t xml:space="preserve">  ）</w:t>
            </w:r>
          </w:p>
        </w:tc>
      </w:tr>
      <w:tr w14:paraId="5B7FE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vMerge w:val="restart"/>
            <w:noWrap w:val="0"/>
            <w:vAlign w:val="center"/>
          </w:tcPr>
          <w:p w14:paraId="592378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项目资金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（万元）</w:t>
            </w:r>
          </w:p>
        </w:tc>
        <w:tc>
          <w:tcPr>
            <w:tcW w:w="1971" w:type="dxa"/>
            <w:gridSpan w:val="2"/>
            <w:noWrap w:val="0"/>
            <w:vAlign w:val="center"/>
          </w:tcPr>
          <w:p w14:paraId="59E7E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项目支出明细内容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0E4C6F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年初预算数</w:t>
            </w:r>
          </w:p>
        </w:tc>
        <w:tc>
          <w:tcPr>
            <w:tcW w:w="1523" w:type="dxa"/>
            <w:gridSpan w:val="2"/>
            <w:noWrap w:val="0"/>
            <w:vAlign w:val="center"/>
          </w:tcPr>
          <w:p w14:paraId="2C7FE2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实际到位数</w:t>
            </w:r>
          </w:p>
        </w:tc>
        <w:tc>
          <w:tcPr>
            <w:tcW w:w="1334" w:type="dxa"/>
            <w:noWrap w:val="0"/>
            <w:vAlign w:val="center"/>
          </w:tcPr>
          <w:p w14:paraId="73F6F0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实际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支出数</w:t>
            </w:r>
          </w:p>
        </w:tc>
        <w:tc>
          <w:tcPr>
            <w:tcW w:w="790" w:type="dxa"/>
            <w:noWrap w:val="0"/>
            <w:vAlign w:val="center"/>
          </w:tcPr>
          <w:p w14:paraId="78E81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执行率</w:t>
            </w:r>
          </w:p>
        </w:tc>
      </w:tr>
      <w:tr w14:paraId="0311C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vMerge w:val="continue"/>
            <w:noWrap w:val="0"/>
            <w:vAlign w:val="center"/>
          </w:tcPr>
          <w:p w14:paraId="1DC614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 w14:paraId="74144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购买国产计算机中央专项经费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66D9A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427.29</w:t>
            </w:r>
          </w:p>
        </w:tc>
        <w:tc>
          <w:tcPr>
            <w:tcW w:w="1523" w:type="dxa"/>
            <w:gridSpan w:val="2"/>
            <w:noWrap w:val="0"/>
            <w:vAlign w:val="center"/>
          </w:tcPr>
          <w:p w14:paraId="712A1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427.29</w:t>
            </w:r>
          </w:p>
        </w:tc>
        <w:tc>
          <w:tcPr>
            <w:tcW w:w="1334" w:type="dxa"/>
            <w:noWrap w:val="0"/>
            <w:vAlign w:val="center"/>
          </w:tcPr>
          <w:p w14:paraId="771214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218.92</w:t>
            </w:r>
          </w:p>
        </w:tc>
        <w:tc>
          <w:tcPr>
            <w:tcW w:w="790" w:type="dxa"/>
            <w:noWrap w:val="0"/>
            <w:vAlign w:val="center"/>
          </w:tcPr>
          <w:p w14:paraId="660F2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51.23%</w:t>
            </w:r>
          </w:p>
        </w:tc>
      </w:tr>
      <w:tr w14:paraId="7CF81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vMerge w:val="continue"/>
            <w:noWrap w:val="0"/>
            <w:vAlign w:val="center"/>
          </w:tcPr>
          <w:p w14:paraId="6DF98C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 w14:paraId="299D7D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614" w:type="dxa"/>
            <w:gridSpan w:val="3"/>
            <w:noWrap w:val="0"/>
            <w:vAlign w:val="center"/>
          </w:tcPr>
          <w:p w14:paraId="788F4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1BFE6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0BC849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90" w:type="dxa"/>
            <w:noWrap w:val="0"/>
            <w:vAlign w:val="center"/>
          </w:tcPr>
          <w:p w14:paraId="2814A9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4698A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vMerge w:val="continue"/>
            <w:noWrap w:val="0"/>
            <w:vAlign w:val="center"/>
          </w:tcPr>
          <w:p w14:paraId="3E0B67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 w14:paraId="2A8E1E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614" w:type="dxa"/>
            <w:gridSpan w:val="3"/>
            <w:noWrap w:val="0"/>
            <w:vAlign w:val="center"/>
          </w:tcPr>
          <w:p w14:paraId="57F3E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36B47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28967C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90" w:type="dxa"/>
            <w:noWrap w:val="0"/>
            <w:vAlign w:val="center"/>
          </w:tcPr>
          <w:p w14:paraId="69B8EE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3B5FF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vMerge w:val="continue"/>
            <w:noWrap w:val="0"/>
            <w:vAlign w:val="center"/>
          </w:tcPr>
          <w:p w14:paraId="1817C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 w14:paraId="40B82C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614" w:type="dxa"/>
            <w:gridSpan w:val="3"/>
            <w:noWrap w:val="0"/>
            <w:vAlign w:val="center"/>
          </w:tcPr>
          <w:p w14:paraId="3CC07B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1D0D9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37603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90" w:type="dxa"/>
            <w:noWrap w:val="0"/>
            <w:vAlign w:val="center"/>
          </w:tcPr>
          <w:p w14:paraId="7D8EA5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6C3C29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1787" w:type="dxa"/>
            <w:gridSpan w:val="3"/>
            <w:vMerge w:val="continue"/>
            <w:noWrap w:val="0"/>
            <w:vAlign w:val="center"/>
          </w:tcPr>
          <w:p w14:paraId="45080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971" w:type="dxa"/>
            <w:gridSpan w:val="2"/>
            <w:noWrap w:val="0"/>
            <w:vAlign w:val="center"/>
          </w:tcPr>
          <w:p w14:paraId="4475D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614" w:type="dxa"/>
            <w:gridSpan w:val="3"/>
            <w:noWrap w:val="0"/>
            <w:vAlign w:val="center"/>
          </w:tcPr>
          <w:p w14:paraId="573D9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77090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1E256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90" w:type="dxa"/>
            <w:noWrap w:val="0"/>
            <w:vAlign w:val="center"/>
          </w:tcPr>
          <w:p w14:paraId="15805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6AAE5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3758" w:type="dxa"/>
            <w:gridSpan w:val="5"/>
            <w:noWrap w:val="0"/>
            <w:vAlign w:val="center"/>
          </w:tcPr>
          <w:p w14:paraId="123EF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合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b/>
                <w:bCs/>
                <w:sz w:val="18"/>
                <w:szCs w:val="18"/>
                <w:lang w:eastAsia="zh-CN"/>
              </w:rPr>
              <w:t>计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6E704F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427.29</w:t>
            </w:r>
          </w:p>
        </w:tc>
        <w:tc>
          <w:tcPr>
            <w:tcW w:w="1523" w:type="dxa"/>
            <w:gridSpan w:val="2"/>
            <w:noWrap w:val="0"/>
            <w:vAlign w:val="center"/>
          </w:tcPr>
          <w:p w14:paraId="66B30B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427.29</w:t>
            </w:r>
          </w:p>
        </w:tc>
        <w:tc>
          <w:tcPr>
            <w:tcW w:w="1334" w:type="dxa"/>
            <w:noWrap w:val="0"/>
            <w:vAlign w:val="center"/>
          </w:tcPr>
          <w:p w14:paraId="6CF66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218.92</w:t>
            </w:r>
          </w:p>
        </w:tc>
        <w:tc>
          <w:tcPr>
            <w:tcW w:w="790" w:type="dxa"/>
            <w:noWrap w:val="0"/>
            <w:vAlign w:val="center"/>
          </w:tcPr>
          <w:p w14:paraId="65BDD2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51.23%</w:t>
            </w:r>
          </w:p>
        </w:tc>
      </w:tr>
      <w:tr w14:paraId="717BE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3758" w:type="dxa"/>
            <w:gridSpan w:val="5"/>
            <w:noWrap w:val="0"/>
            <w:vAlign w:val="center"/>
          </w:tcPr>
          <w:p w14:paraId="57D4183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其中：中央财政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4EA24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427.29</w:t>
            </w:r>
          </w:p>
        </w:tc>
        <w:tc>
          <w:tcPr>
            <w:tcW w:w="1523" w:type="dxa"/>
            <w:gridSpan w:val="2"/>
            <w:noWrap w:val="0"/>
            <w:vAlign w:val="center"/>
          </w:tcPr>
          <w:p w14:paraId="6F8E51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427.29</w:t>
            </w:r>
          </w:p>
        </w:tc>
        <w:tc>
          <w:tcPr>
            <w:tcW w:w="1334" w:type="dxa"/>
            <w:noWrap w:val="0"/>
            <w:vAlign w:val="center"/>
          </w:tcPr>
          <w:p w14:paraId="399048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218.92</w:t>
            </w:r>
          </w:p>
        </w:tc>
        <w:tc>
          <w:tcPr>
            <w:tcW w:w="790" w:type="dxa"/>
            <w:noWrap w:val="0"/>
            <w:vAlign w:val="center"/>
          </w:tcPr>
          <w:p w14:paraId="04552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51.23%</w:t>
            </w:r>
          </w:p>
        </w:tc>
      </w:tr>
      <w:tr w14:paraId="048388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3758" w:type="dxa"/>
            <w:gridSpan w:val="5"/>
            <w:noWrap w:val="0"/>
            <w:vAlign w:val="center"/>
          </w:tcPr>
          <w:p w14:paraId="7B477A1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省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级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财政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4AA0ED1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</w:t>
            </w:r>
          </w:p>
        </w:tc>
        <w:tc>
          <w:tcPr>
            <w:tcW w:w="1523" w:type="dxa"/>
            <w:gridSpan w:val="2"/>
            <w:noWrap w:val="0"/>
            <w:vAlign w:val="center"/>
          </w:tcPr>
          <w:p w14:paraId="6A18089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5DA4DE0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90" w:type="dxa"/>
            <w:noWrap w:val="0"/>
            <w:vAlign w:val="center"/>
          </w:tcPr>
          <w:p w14:paraId="20BE5948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68DB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3758" w:type="dxa"/>
            <w:gridSpan w:val="5"/>
            <w:noWrap w:val="0"/>
            <w:vAlign w:val="center"/>
          </w:tcPr>
          <w:p w14:paraId="2BF33495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 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市</w:t>
            </w: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级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财政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7B14186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   </w:t>
            </w:r>
          </w:p>
        </w:tc>
        <w:tc>
          <w:tcPr>
            <w:tcW w:w="1523" w:type="dxa"/>
            <w:gridSpan w:val="2"/>
            <w:noWrap w:val="0"/>
            <w:vAlign w:val="center"/>
          </w:tcPr>
          <w:p w14:paraId="603C5920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504F927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90" w:type="dxa"/>
            <w:noWrap w:val="0"/>
            <w:vAlign w:val="center"/>
          </w:tcPr>
          <w:p w14:paraId="72F54FC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707B5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3758" w:type="dxa"/>
            <w:gridSpan w:val="5"/>
            <w:noWrap w:val="0"/>
            <w:vAlign w:val="center"/>
          </w:tcPr>
          <w:p w14:paraId="45E8C64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      区级财政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148CC45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5CBA1D00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357A35E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90" w:type="dxa"/>
            <w:noWrap w:val="0"/>
            <w:vAlign w:val="center"/>
          </w:tcPr>
          <w:p w14:paraId="3D47353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377BC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99" w:hRule="atLeast"/>
          <w:jc w:val="center"/>
        </w:trPr>
        <w:tc>
          <w:tcPr>
            <w:tcW w:w="3758" w:type="dxa"/>
            <w:gridSpan w:val="5"/>
            <w:noWrap w:val="0"/>
            <w:vAlign w:val="center"/>
          </w:tcPr>
          <w:p w14:paraId="2CCA9EA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/>
                <w:sz w:val="18"/>
                <w:szCs w:val="18"/>
              </w:rPr>
              <w:t>其他</w:t>
            </w:r>
          </w:p>
        </w:tc>
        <w:tc>
          <w:tcPr>
            <w:tcW w:w="1614" w:type="dxa"/>
            <w:gridSpan w:val="3"/>
            <w:noWrap w:val="0"/>
            <w:vAlign w:val="center"/>
          </w:tcPr>
          <w:p w14:paraId="77CA796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23" w:type="dxa"/>
            <w:gridSpan w:val="2"/>
            <w:noWrap w:val="0"/>
            <w:vAlign w:val="center"/>
          </w:tcPr>
          <w:p w14:paraId="2AF4B7A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334" w:type="dxa"/>
            <w:noWrap w:val="0"/>
            <w:vAlign w:val="center"/>
          </w:tcPr>
          <w:p w14:paraId="3B9E41D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90" w:type="dxa"/>
            <w:noWrap w:val="0"/>
            <w:vAlign w:val="center"/>
          </w:tcPr>
          <w:p w14:paraId="1736FDF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</w:tr>
      <w:tr w14:paraId="3FBDB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299" w:hRule="atLeast"/>
          <w:jc w:val="center"/>
        </w:trPr>
        <w:tc>
          <w:tcPr>
            <w:tcW w:w="1787" w:type="dxa"/>
            <w:gridSpan w:val="3"/>
            <w:vMerge w:val="restart"/>
            <w:noWrap w:val="0"/>
            <w:vAlign w:val="center"/>
          </w:tcPr>
          <w:p w14:paraId="58C7C10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年度总体目标</w:t>
            </w:r>
          </w:p>
        </w:tc>
        <w:tc>
          <w:tcPr>
            <w:tcW w:w="3585" w:type="dxa"/>
            <w:gridSpan w:val="5"/>
            <w:noWrap w:val="0"/>
            <w:vAlign w:val="center"/>
          </w:tcPr>
          <w:p w14:paraId="38133DA8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预期目标</w:t>
            </w:r>
          </w:p>
        </w:tc>
        <w:tc>
          <w:tcPr>
            <w:tcW w:w="3647" w:type="dxa"/>
            <w:gridSpan w:val="4"/>
            <w:noWrap w:val="0"/>
            <w:vAlign w:val="center"/>
          </w:tcPr>
          <w:p w14:paraId="176871F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实际完成情况</w:t>
            </w:r>
          </w:p>
        </w:tc>
      </w:tr>
      <w:tr w14:paraId="2DC40C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1019" w:hRule="atLeast"/>
          <w:jc w:val="center"/>
        </w:trPr>
        <w:tc>
          <w:tcPr>
            <w:tcW w:w="1787" w:type="dxa"/>
            <w:gridSpan w:val="3"/>
            <w:vMerge w:val="continue"/>
            <w:noWrap w:val="0"/>
            <w:vAlign w:val="center"/>
          </w:tcPr>
          <w:p w14:paraId="020A1765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/>
                <w:sz w:val="18"/>
                <w:szCs w:val="18"/>
                <w:lang w:val="en-US" w:eastAsia="zh-CN"/>
              </w:rPr>
            </w:pPr>
          </w:p>
        </w:tc>
        <w:tc>
          <w:tcPr>
            <w:tcW w:w="3585" w:type="dxa"/>
            <w:gridSpan w:val="5"/>
            <w:noWrap w:val="0"/>
            <w:vAlign w:val="center"/>
          </w:tcPr>
          <w:p w14:paraId="287C3A95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/>
              </w:rPr>
            </w:pPr>
          </w:p>
          <w:p w14:paraId="67FA7954">
            <w:pPr>
              <w:pStyle w:val="9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支付已购国产计算机</w:t>
            </w:r>
          </w:p>
          <w:p w14:paraId="69BF77D5">
            <w:pPr>
              <w:pStyle w:val="9"/>
              <w:ind w:left="0" w:leftChars="0" w:firstLine="0" w:firstLineChars="0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3647" w:type="dxa"/>
            <w:gridSpan w:val="4"/>
            <w:noWrap w:val="0"/>
            <w:vAlign w:val="center"/>
          </w:tcPr>
          <w:p w14:paraId="73237D1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支付已购国产计算机</w:t>
            </w: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51.23%</w:t>
            </w:r>
          </w:p>
        </w:tc>
      </w:tr>
      <w:tr w14:paraId="78F62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64" w:hRule="atLeast"/>
          <w:jc w:val="center"/>
        </w:trPr>
        <w:tc>
          <w:tcPr>
            <w:tcW w:w="9019" w:type="dxa"/>
            <w:gridSpan w:val="12"/>
            <w:noWrap w:val="0"/>
            <w:vAlign w:val="center"/>
          </w:tcPr>
          <w:p w14:paraId="61096529">
            <w:pPr>
              <w:spacing w:line="300" w:lineRule="exact"/>
              <w:ind w:left="0" w:leftChars="0" w:right="0" w:rightChars="0" w:firstLine="0" w:firstLineChars="0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/>
                <w:bCs/>
                <w:sz w:val="18"/>
                <w:szCs w:val="18"/>
              </w:rPr>
              <w:t>二、</w:t>
            </w:r>
            <w:r>
              <w:rPr>
                <w:rFonts w:hint="eastAsia" w:ascii="宋体" w:hAnsi="宋体" w:eastAsia="宋体"/>
                <w:b/>
                <w:color w:val="000000"/>
                <w:sz w:val="18"/>
                <w:szCs w:val="18"/>
              </w:rPr>
              <w:t>绩效评价指标评分</w:t>
            </w:r>
          </w:p>
        </w:tc>
      </w:tr>
      <w:tr w14:paraId="704F7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9180D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一级指标</w:t>
            </w:r>
          </w:p>
        </w:tc>
        <w:tc>
          <w:tcPr>
            <w:tcW w:w="748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0D663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DBB0E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二级指标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D41CF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8144B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三级指标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0DD175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分值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6199C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得分</w:t>
            </w:r>
          </w:p>
        </w:tc>
      </w:tr>
      <w:tr w14:paraId="3EE484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3CA1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决策</w:t>
            </w:r>
          </w:p>
          <w:p w14:paraId="597C814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30143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85D47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项目立项</w:t>
            </w:r>
          </w:p>
        </w:tc>
        <w:tc>
          <w:tcPr>
            <w:tcW w:w="6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71F47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</w:t>
            </w:r>
          </w:p>
          <w:p w14:paraId="195715D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E8B3EB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立项依据充分性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8588CB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308D3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6E510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D4055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46D6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92FF5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9CBA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57ECD2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立项程序规范性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1B32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DBBCB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69C6A9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A561C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866A5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AECFC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绩效目标</w:t>
            </w:r>
          </w:p>
        </w:tc>
        <w:tc>
          <w:tcPr>
            <w:tcW w:w="621" w:type="dxa"/>
            <w:vMerge w:val="restart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FE79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7</w:t>
            </w:r>
          </w:p>
          <w:p w14:paraId="320220B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357F8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绩效目标合理性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A933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267A5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</w:tr>
      <w:tr w14:paraId="66BAF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F578F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CEF5A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2BDC7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43F6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867346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绩效指标明确性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6A11D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43B8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507D7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DE58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6D95A0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B420F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资金投入</w:t>
            </w:r>
          </w:p>
        </w:tc>
        <w:tc>
          <w:tcPr>
            <w:tcW w:w="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D32F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6</w:t>
            </w:r>
          </w:p>
          <w:p w14:paraId="3E9F08F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91421C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预算编制科学性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5EAD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3023A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439E1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EA417D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805D07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2AA080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CA273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4A12B6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资金分配合理性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2DE91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20A0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</w:tr>
      <w:tr w14:paraId="01B98D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restar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48FB0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过程</w:t>
            </w:r>
          </w:p>
        </w:tc>
        <w:tc>
          <w:tcPr>
            <w:tcW w:w="748" w:type="dxa"/>
            <w:gridSpan w:val="3"/>
            <w:vMerge w:val="continue"/>
            <w:tcBorders>
              <w:top w:val="single" w:color="auto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D6C6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C8426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资金管理</w:t>
            </w:r>
          </w:p>
        </w:tc>
        <w:tc>
          <w:tcPr>
            <w:tcW w:w="62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4B5B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7</w:t>
            </w:r>
          </w:p>
          <w:p w14:paraId="67EF02D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630A48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资金到位率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E80023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498B3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</w:t>
            </w:r>
          </w:p>
        </w:tc>
      </w:tr>
      <w:tr w14:paraId="27BB7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DB77D5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3FF456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A6427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C853E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DF539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预算执行率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E315D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3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30377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2</w:t>
            </w:r>
          </w:p>
        </w:tc>
      </w:tr>
      <w:tr w14:paraId="56628B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CF15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D22A60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827D5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资金管理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818F0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741E09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资金使用合规性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77B1E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4E97F0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750C47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D659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7415A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8F80C8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组织实施　</w:t>
            </w:r>
          </w:p>
        </w:tc>
        <w:tc>
          <w:tcPr>
            <w:tcW w:w="621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65A160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7</w:t>
            </w: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1CD95A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管理制度健全性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4B059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6CE4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4</w:t>
            </w:r>
          </w:p>
        </w:tc>
      </w:tr>
      <w:tr w14:paraId="00BCB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8EE16B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F146B7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A9644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C49861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2F42511">
            <w:pPr>
              <w:spacing w:line="0" w:lineRule="atLeast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制度执行有效性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63804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56A1D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Times New Roman"/>
                <w:color w:val="000000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5</w:t>
            </w:r>
          </w:p>
        </w:tc>
      </w:tr>
      <w:tr w14:paraId="597B7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781DFB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产出</w:t>
            </w:r>
          </w:p>
        </w:tc>
        <w:tc>
          <w:tcPr>
            <w:tcW w:w="748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35B51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60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9A9D23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数量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指标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3E2868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2753A6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3"/>
                <w:szCs w:val="13"/>
              </w:rPr>
            </w:pPr>
            <w:r>
              <w:rPr>
                <w:rFonts w:hint="eastAsia" w:ascii="宋体" w:hAnsi="宋体" w:eastAsia="宋体"/>
                <w:color w:val="000000"/>
                <w:sz w:val="13"/>
                <w:szCs w:val="13"/>
              </w:rPr>
              <w:t>完成已购计算机经费支付工作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26AC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96C0B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</w:tr>
      <w:tr w14:paraId="0BA5D7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3D0168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012D8F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1C9CC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产出时效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B2B534F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2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1416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eastAsia="zh-CN"/>
              </w:rPr>
              <w:t>在</w:t>
            </w: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2025年内完成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DA353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F5AFF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</w:tr>
      <w:tr w14:paraId="7EB36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8A78E3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2D589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D6CF5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产出成本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17ECC59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251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5D0BB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/>
                <w:sz w:val="18"/>
                <w:szCs w:val="18"/>
                <w:lang w:val="en-US" w:eastAsia="zh-CN"/>
              </w:rPr>
              <w:t>427.29万元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D56FD0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20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66747A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</w:tr>
      <w:tr w14:paraId="713ED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3A5D9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48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8284D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47D6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满意度</w:t>
            </w: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7D7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宋体" w:hAnsi="宋体" w:eastAsia="宋体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2516" w:type="dxa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0D72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0" w:beforeLines="0" w:after="0" w:afterLines="0" w:line="28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eastAsia" w:ascii="宋体" w:hAnsi="宋体" w:eastAsia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eastAsia="zh-CN"/>
              </w:rPr>
              <w:t>各相关单位</w:t>
            </w:r>
            <w:r>
              <w:rPr>
                <w:rFonts w:hint="eastAsia" w:ascii="宋体" w:hAnsi="宋体" w:eastAsia="宋体"/>
                <w:color w:val="000000"/>
                <w:sz w:val="18"/>
                <w:szCs w:val="18"/>
              </w:rPr>
              <w:t>满意度</w:t>
            </w: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939F7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21FFA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 w:val="18"/>
                <w:szCs w:val="18"/>
                <w:lang w:val="en-US" w:eastAsia="zh-CN"/>
              </w:rPr>
              <w:t>10</w:t>
            </w:r>
          </w:p>
        </w:tc>
      </w:tr>
      <w:tr w14:paraId="33D70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FA655D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总分</w:t>
            </w:r>
          </w:p>
        </w:tc>
        <w:tc>
          <w:tcPr>
            <w:tcW w:w="74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2A9D2E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5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E8F08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6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4ED22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25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122369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42873C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A36EFF">
            <w:pPr>
              <w:autoSpaceDN w:val="0"/>
              <w:spacing w:line="300" w:lineRule="exact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Cs/>
                <w:color w:val="000000"/>
                <w:sz w:val="18"/>
                <w:szCs w:val="18"/>
                <w:lang w:val="en-US" w:eastAsia="zh-CN"/>
              </w:rPr>
              <w:t>90</w:t>
            </w:r>
          </w:p>
        </w:tc>
      </w:tr>
      <w:tr w14:paraId="44587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restart"/>
            <w:noWrap w:val="0"/>
            <w:vAlign w:val="center"/>
          </w:tcPr>
          <w:p w14:paraId="7AD7DDB1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/>
                <w:sz w:val="18"/>
                <w:szCs w:val="18"/>
              </w:rPr>
              <w:t>评价等次</w:t>
            </w:r>
          </w:p>
        </w:tc>
        <w:tc>
          <w:tcPr>
            <w:tcW w:w="7606" w:type="dxa"/>
            <w:gridSpan w:val="11"/>
            <w:noWrap w:val="0"/>
            <w:vAlign w:val="center"/>
          </w:tcPr>
          <w:p w14:paraId="31EE8E0F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优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/>
              </w:rPr>
              <w:t>☑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 xml:space="preserve">       良□       中 □       差□</w:t>
            </w:r>
          </w:p>
        </w:tc>
      </w:tr>
      <w:tr w14:paraId="43278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413" w:type="dxa"/>
            <w:vMerge w:val="continue"/>
            <w:noWrap w:val="0"/>
            <w:vAlign w:val="center"/>
          </w:tcPr>
          <w:p w14:paraId="75D7A48E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</w:rPr>
            </w:pPr>
          </w:p>
        </w:tc>
        <w:tc>
          <w:tcPr>
            <w:tcW w:w="7606" w:type="dxa"/>
            <w:gridSpan w:val="11"/>
            <w:noWrap w:val="0"/>
            <w:vAlign w:val="center"/>
          </w:tcPr>
          <w:p w14:paraId="4865C0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100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-90（含）分为优、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90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-80（含）分为良、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80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</w:rPr>
              <w:t>-60（含）分为中、60分以下为差</w:t>
            </w:r>
          </w:p>
        </w:tc>
      </w:tr>
      <w:tr w14:paraId="1D071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3" w:hRule="atLeast"/>
          <w:jc w:val="center"/>
        </w:trPr>
        <w:tc>
          <w:tcPr>
            <w:tcW w:w="1413" w:type="dxa"/>
            <w:noWrap w:val="0"/>
            <w:vAlign w:val="center"/>
          </w:tcPr>
          <w:p w14:paraId="6FB6B012">
            <w:pPr>
              <w:spacing w:line="300" w:lineRule="exact"/>
              <w:ind w:left="0" w:leftChars="0" w:right="0" w:rightChars="0" w:firstLine="0" w:firstLineChars="0"/>
              <w:jc w:val="center"/>
              <w:rPr>
                <w:rFonts w:hint="eastAsia" w:ascii="宋体" w:hAnsi="宋体" w:eastAsia="宋体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sz w:val="18"/>
                <w:szCs w:val="18"/>
                <w:lang w:eastAsia="zh-CN"/>
              </w:rPr>
              <w:t>问题和建议</w:t>
            </w:r>
          </w:p>
        </w:tc>
        <w:tc>
          <w:tcPr>
            <w:tcW w:w="7606" w:type="dxa"/>
            <w:gridSpan w:val="11"/>
            <w:noWrap w:val="0"/>
            <w:vAlign w:val="top"/>
          </w:tcPr>
          <w:p w14:paraId="6DD65437">
            <w:pPr>
              <w:pStyle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sz w:val="18"/>
                <w:szCs w:val="18"/>
                <w:lang w:eastAsia="zh-CN"/>
              </w:rPr>
              <w:t>无</w:t>
            </w:r>
          </w:p>
          <w:p w14:paraId="3DC0643A">
            <w:pPr>
              <w:pStyle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407D1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9019" w:type="dxa"/>
            <w:gridSpan w:val="12"/>
            <w:noWrap w:val="0"/>
            <w:vAlign w:val="center"/>
          </w:tcPr>
          <w:p w14:paraId="3D802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评价人员</w:t>
            </w:r>
          </w:p>
        </w:tc>
      </w:tr>
      <w:tr w14:paraId="666B3A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599" w:type="dxa"/>
            <w:gridSpan w:val="2"/>
            <w:noWrap w:val="0"/>
            <w:vAlign w:val="center"/>
          </w:tcPr>
          <w:p w14:paraId="7647F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姓名</w:t>
            </w:r>
          </w:p>
        </w:tc>
        <w:tc>
          <w:tcPr>
            <w:tcW w:w="2159" w:type="dxa"/>
            <w:gridSpan w:val="3"/>
            <w:noWrap w:val="0"/>
            <w:vAlign w:val="center"/>
          </w:tcPr>
          <w:p w14:paraId="76281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职务/职称</w:t>
            </w:r>
          </w:p>
        </w:tc>
        <w:tc>
          <w:tcPr>
            <w:tcW w:w="2832" w:type="dxa"/>
            <w:gridSpan w:val="4"/>
            <w:noWrap w:val="0"/>
            <w:vAlign w:val="center"/>
          </w:tcPr>
          <w:p w14:paraId="364CAB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单位</w:t>
            </w:r>
          </w:p>
        </w:tc>
        <w:tc>
          <w:tcPr>
            <w:tcW w:w="2429" w:type="dxa"/>
            <w:gridSpan w:val="3"/>
            <w:noWrap w:val="0"/>
            <w:vAlign w:val="center"/>
          </w:tcPr>
          <w:p w14:paraId="546FA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签字</w:t>
            </w:r>
          </w:p>
        </w:tc>
      </w:tr>
      <w:tr w14:paraId="7BA2A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599" w:type="dxa"/>
            <w:gridSpan w:val="2"/>
            <w:noWrap w:val="0"/>
            <w:vAlign w:val="top"/>
          </w:tcPr>
          <w:p w14:paraId="4AE9A9A4">
            <w:pPr>
              <w:pStyle w:val="12"/>
              <w:widowControl w:val="0"/>
              <w:spacing w:after="0" w:line="240" w:lineRule="auto"/>
              <w:jc w:val="both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u w:color="000000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lang w:val="en-US" w:eastAsia="zh-CN"/>
              </w:rPr>
              <w:t xml:space="preserve">     曾洪波</w:t>
            </w:r>
          </w:p>
        </w:tc>
        <w:tc>
          <w:tcPr>
            <w:tcW w:w="2159" w:type="dxa"/>
            <w:gridSpan w:val="3"/>
            <w:noWrap w:val="0"/>
            <w:vAlign w:val="top"/>
          </w:tcPr>
          <w:p w14:paraId="3893B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主任</w:t>
            </w:r>
          </w:p>
        </w:tc>
        <w:tc>
          <w:tcPr>
            <w:tcW w:w="2832" w:type="dxa"/>
            <w:gridSpan w:val="4"/>
            <w:noWrap w:val="0"/>
            <w:vAlign w:val="top"/>
          </w:tcPr>
          <w:p w14:paraId="4CD22F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中共五华区委办公室</w:t>
            </w:r>
          </w:p>
        </w:tc>
        <w:tc>
          <w:tcPr>
            <w:tcW w:w="2429" w:type="dxa"/>
            <w:gridSpan w:val="3"/>
            <w:noWrap w:val="0"/>
            <w:vAlign w:val="top"/>
          </w:tcPr>
          <w:p w14:paraId="5D6398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7A4B3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599" w:type="dxa"/>
            <w:gridSpan w:val="2"/>
            <w:noWrap w:val="0"/>
            <w:vAlign w:val="top"/>
          </w:tcPr>
          <w:p w14:paraId="4203822A">
            <w:pPr>
              <w:pStyle w:val="12"/>
              <w:widowControl w:val="0"/>
              <w:spacing w:after="0"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u w:color="000000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18"/>
                <w:szCs w:val="18"/>
                <w:lang w:val="zh-TW" w:eastAsia="zh-CN"/>
              </w:rPr>
              <w:t>陶婵娟</w:t>
            </w:r>
          </w:p>
        </w:tc>
        <w:tc>
          <w:tcPr>
            <w:tcW w:w="2159" w:type="dxa"/>
            <w:gridSpan w:val="3"/>
            <w:noWrap w:val="0"/>
            <w:vAlign w:val="top"/>
          </w:tcPr>
          <w:p w14:paraId="48A4DD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副主任</w:t>
            </w:r>
          </w:p>
        </w:tc>
        <w:tc>
          <w:tcPr>
            <w:tcW w:w="2832" w:type="dxa"/>
            <w:gridSpan w:val="4"/>
            <w:noWrap w:val="0"/>
            <w:vAlign w:val="top"/>
          </w:tcPr>
          <w:p w14:paraId="088C8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中共五华区委办公室</w:t>
            </w:r>
          </w:p>
        </w:tc>
        <w:tc>
          <w:tcPr>
            <w:tcW w:w="2429" w:type="dxa"/>
            <w:gridSpan w:val="3"/>
            <w:noWrap w:val="0"/>
            <w:vAlign w:val="top"/>
          </w:tcPr>
          <w:p w14:paraId="40CE5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00B3C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599" w:type="dxa"/>
            <w:gridSpan w:val="2"/>
            <w:noWrap w:val="0"/>
            <w:vAlign w:val="top"/>
          </w:tcPr>
          <w:p w14:paraId="330F625C">
            <w:pPr>
              <w:pStyle w:val="12"/>
              <w:widowControl w:val="0"/>
              <w:spacing w:after="0"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u w:color="000000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u w:color="000000"/>
                <w:lang w:val="en-US" w:eastAsia="zh-CN" w:bidi="ar-SA"/>
              </w:rPr>
              <w:t>王廷彪</w:t>
            </w:r>
          </w:p>
        </w:tc>
        <w:tc>
          <w:tcPr>
            <w:tcW w:w="2159" w:type="dxa"/>
            <w:gridSpan w:val="3"/>
            <w:noWrap w:val="0"/>
            <w:vAlign w:val="top"/>
          </w:tcPr>
          <w:p w14:paraId="33B869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局长</w:t>
            </w:r>
          </w:p>
        </w:tc>
        <w:tc>
          <w:tcPr>
            <w:tcW w:w="2832" w:type="dxa"/>
            <w:gridSpan w:val="4"/>
            <w:noWrap w:val="0"/>
            <w:vAlign w:val="top"/>
          </w:tcPr>
          <w:p w14:paraId="5D544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五华区机要保密局</w:t>
            </w:r>
          </w:p>
        </w:tc>
        <w:tc>
          <w:tcPr>
            <w:tcW w:w="2429" w:type="dxa"/>
            <w:gridSpan w:val="3"/>
            <w:noWrap w:val="0"/>
            <w:vAlign w:val="top"/>
          </w:tcPr>
          <w:p w14:paraId="26746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</w:pPr>
          </w:p>
        </w:tc>
      </w:tr>
      <w:tr w14:paraId="11722D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1599" w:type="dxa"/>
            <w:gridSpan w:val="2"/>
            <w:noWrap w:val="0"/>
            <w:vAlign w:val="top"/>
          </w:tcPr>
          <w:p w14:paraId="7E51BC73">
            <w:pPr>
              <w:pStyle w:val="12"/>
              <w:widowControl w:val="0"/>
              <w:spacing w:after="0" w:line="360" w:lineRule="auto"/>
              <w:jc w:val="center"/>
              <w:rPr>
                <w:rFonts w:hint="eastAsia" w:asciiTheme="majorEastAsia" w:hAnsiTheme="majorEastAsia" w:eastAsiaTheme="majorEastAsia" w:cstheme="majorEastAsia"/>
                <w:b w:val="0"/>
                <w:bCs w:val="0"/>
                <w:color w:val="000000"/>
                <w:kern w:val="0"/>
                <w:sz w:val="18"/>
                <w:szCs w:val="18"/>
                <w:u w:color="000000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kern w:val="2"/>
                <w:sz w:val="18"/>
                <w:szCs w:val="18"/>
                <w:lang w:val="zh-TW"/>
              </w:rPr>
              <w:t>缪立春</w:t>
            </w:r>
          </w:p>
        </w:tc>
        <w:tc>
          <w:tcPr>
            <w:tcW w:w="2159" w:type="dxa"/>
            <w:gridSpan w:val="3"/>
            <w:noWrap w:val="0"/>
            <w:vAlign w:val="top"/>
          </w:tcPr>
          <w:p w14:paraId="2EFDF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会计</w:t>
            </w:r>
          </w:p>
        </w:tc>
        <w:tc>
          <w:tcPr>
            <w:tcW w:w="2832" w:type="dxa"/>
            <w:gridSpan w:val="4"/>
            <w:noWrap w:val="0"/>
            <w:vAlign w:val="top"/>
          </w:tcPr>
          <w:p w14:paraId="1E6BD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val="en-US" w:eastAsia="zh-CN"/>
              </w:rPr>
              <w:t>中共五华区委办公室</w:t>
            </w:r>
          </w:p>
        </w:tc>
        <w:tc>
          <w:tcPr>
            <w:tcW w:w="2429" w:type="dxa"/>
            <w:gridSpan w:val="3"/>
            <w:noWrap w:val="0"/>
            <w:vAlign w:val="top"/>
          </w:tcPr>
          <w:p w14:paraId="1E7C0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60" w:lineRule="exact"/>
              <w:ind w:left="0" w:leftChars="0" w:right="0" w:rightChars="0" w:firstLine="0" w:firstLineChars="0"/>
              <w:jc w:val="both"/>
              <w:textAlignment w:val="auto"/>
              <w:outlineLvl w:val="9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 w14:paraId="0E78A1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019" w:type="dxa"/>
            <w:gridSpan w:val="12"/>
            <w:noWrap w:val="0"/>
            <w:vAlign w:val="center"/>
          </w:tcPr>
          <w:p w14:paraId="5F60CEF1">
            <w:pPr>
              <w:spacing w:line="400" w:lineRule="exact"/>
              <w:rPr>
                <w:rFonts w:hint="eastAsia"/>
              </w:rPr>
            </w:pPr>
          </w:p>
          <w:p w14:paraId="505A8748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</w:rPr>
              <w:t>填报人（签字）：</w:t>
            </w:r>
            <w:r>
              <w:rPr>
                <w:rFonts w:hint="eastAsia"/>
                <w:lang w:eastAsia="zh-CN"/>
              </w:rPr>
              <w:t>缪立春</w:t>
            </w:r>
            <w:r>
              <w:rPr>
                <w:rFonts w:hint="eastAsia"/>
              </w:rPr>
              <w:t xml:space="preserve">                              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 xml:space="preserve"> 日  </w:t>
            </w:r>
          </w:p>
          <w:p w14:paraId="2C2829F6">
            <w:pPr>
              <w:spacing w:line="400" w:lineRule="exact"/>
              <w:rPr>
                <w:rFonts w:hint="eastAsia"/>
                <w:lang w:val="en-US" w:eastAsia="zh-CN"/>
              </w:rPr>
            </w:pPr>
          </w:p>
          <w:p w14:paraId="4ECB61D9">
            <w:pPr>
              <w:spacing w:line="400" w:lineRule="exac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 xml:space="preserve">评价组组长（签字）：陶婵娟       </w:t>
            </w:r>
            <w:r>
              <w:rPr>
                <w:rFonts w:hint="eastAsia"/>
              </w:rPr>
              <w:t xml:space="preserve">                   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 xml:space="preserve"> 日 </w:t>
            </w:r>
          </w:p>
          <w:p w14:paraId="62AAED07">
            <w:pPr>
              <w:rPr>
                <w:rFonts w:hint="eastAsia"/>
              </w:rPr>
            </w:pPr>
          </w:p>
          <w:p w14:paraId="1CB8B029">
            <w:pPr>
              <w:rPr>
                <w:rFonts w:hint="eastAsia"/>
              </w:rPr>
            </w:pPr>
            <w:r>
              <w:rPr>
                <w:rFonts w:hint="eastAsia"/>
              </w:rPr>
              <w:t>评</w:t>
            </w:r>
            <w:r>
              <w:rPr>
                <w:rFonts w:hint="eastAsia"/>
                <w:lang w:val="en-US" w:eastAsia="zh-CN"/>
              </w:rPr>
              <w:t xml:space="preserve">价部门负责人（签字并盖章）： 曾洪波            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lang w:val="en-US" w:eastAsia="zh-CN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 xml:space="preserve"> 日 </w:t>
            </w:r>
          </w:p>
          <w:p w14:paraId="01C7418E"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</w:tbl>
    <w:p w14:paraId="5C8F33CE">
      <w:pPr>
        <w:rPr>
          <w:rFonts w:hint="eastAsia" w:ascii="仿宋_GB2312" w:hAnsi="仿宋_GB2312" w:eastAsia="仿宋_GB2312" w:cs="仿宋_GB2312"/>
          <w:b/>
          <w:bCs/>
          <w:sz w:val="21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1"/>
          <w:szCs w:val="24"/>
          <w:lang w:eastAsia="zh-CN"/>
        </w:rPr>
        <w:t>注：绩效评价指标可参考《云南省项目支出绩效评价管理办法》中附件</w:t>
      </w:r>
      <w:r>
        <w:rPr>
          <w:rFonts w:hint="eastAsia" w:ascii="仿宋_GB2312" w:hAnsi="仿宋_GB2312" w:eastAsia="仿宋_GB2312" w:cs="仿宋_GB2312"/>
          <w:b/>
          <w:bCs/>
          <w:sz w:val="21"/>
          <w:szCs w:val="24"/>
          <w:lang w:val="en-US" w:eastAsia="zh-CN"/>
        </w:rPr>
        <w:t>2：《项目支出绩效评价指标体系框架》</w:t>
      </w:r>
      <w:r>
        <w:rPr>
          <w:rFonts w:hint="eastAsia" w:ascii="仿宋_GB2312" w:hAnsi="仿宋_GB2312" w:eastAsia="仿宋_GB2312" w:cs="仿宋_GB2312"/>
          <w:b/>
          <w:bCs/>
          <w:sz w:val="21"/>
          <w:szCs w:val="24"/>
          <w:lang w:eastAsia="zh-CN"/>
        </w:rPr>
        <w:t>设置</w:t>
      </w:r>
      <w:r>
        <w:rPr>
          <w:rFonts w:hint="eastAsia" w:ascii="仿宋_GB2312" w:hAnsi="仿宋_GB2312" w:eastAsia="仿宋_GB2312" w:cs="仿宋_GB2312"/>
          <w:b/>
          <w:bCs/>
          <w:sz w:val="21"/>
          <w:szCs w:val="24"/>
          <w:lang w:val="en-US" w:eastAsia="zh-CN"/>
        </w:rPr>
        <w:t>。</w:t>
      </w:r>
    </w:p>
    <w:p w14:paraId="0E0447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6C3571B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4AD1F7B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44FF779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0D49DC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78C4F00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507111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6BF6258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8：</w:t>
      </w:r>
    </w:p>
    <w:p w14:paraId="439019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center"/>
        <w:textAlignment w:val="auto"/>
        <w:rPr>
          <w:color w:val="auto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</w:rPr>
        <w:t>项目支出绩效评价报告</w:t>
      </w:r>
    </w:p>
    <w:p w14:paraId="4C2EDB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0"/>
          <w:szCs w:val="30"/>
          <w:lang w:val="en-US" w:eastAsia="zh-CN"/>
        </w:rPr>
      </w:pPr>
    </w:p>
    <w:p w14:paraId="7B7A23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一、基本情况</w:t>
      </w:r>
    </w:p>
    <w:p w14:paraId="64D4D2D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（一）项目概况。</w:t>
      </w:r>
    </w:p>
    <w:p w14:paraId="69C4AC9F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1.项目背景：</w:t>
      </w:r>
      <w:r>
        <w:rPr>
          <w:rFonts w:hint="eastAsia" w:eastAsia="仿宋_GB2312"/>
          <w:sz w:val="32"/>
          <w:lang w:eastAsia="zh-CN"/>
        </w:rPr>
        <w:t>根据《</w:t>
      </w:r>
      <w:r>
        <w:rPr>
          <w:rFonts w:hint="eastAsia" w:eastAsia="仿宋_GB2312"/>
          <w:sz w:val="32"/>
        </w:rPr>
        <w:t>昆明市财政局 昆明市密码工作领导小组办公室关于下达2025年安可替代专项第二批中央基建投资预算的通知</w:t>
      </w:r>
      <w:r>
        <w:rPr>
          <w:rFonts w:hint="eastAsia" w:eastAsia="仿宋_GB2312"/>
          <w:sz w:val="32"/>
          <w:lang w:eastAsia="zh-CN"/>
        </w:rPr>
        <w:t>》。</w:t>
      </w:r>
    </w:p>
    <w:p w14:paraId="663A65E2">
      <w:pPr>
        <w:pStyle w:val="13"/>
        <w:ind w:firstLine="633" w:firstLineChars="198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2.资金投入和使用情况：</w:t>
      </w:r>
    </w:p>
    <w:p w14:paraId="1CC432A7">
      <w:pPr>
        <w:pStyle w:val="13"/>
        <w:ind w:firstLine="633" w:firstLineChars="198"/>
        <w:jc w:val="both"/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购买国产计算机中央专项经费预算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数为427.29万元，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</w:rPr>
        <w:t>预算执行数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218.92万元，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</w:rPr>
        <w:t>执行率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51.23%。</w:t>
      </w:r>
    </w:p>
    <w:p w14:paraId="556A3EE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（二）项目绩效目标。</w:t>
      </w:r>
    </w:p>
    <w:p w14:paraId="544F4D31">
      <w:pPr>
        <w:pStyle w:val="13"/>
        <w:ind w:firstLine="633" w:firstLineChars="198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总体目标:支付已购国产计算机。</w:t>
      </w:r>
    </w:p>
    <w:p w14:paraId="547ABFCE">
      <w:pPr>
        <w:pStyle w:val="13"/>
        <w:ind w:firstLine="633" w:firstLineChars="198"/>
        <w:jc w:val="both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（三）项目组织管理情况。</w:t>
      </w:r>
    </w:p>
    <w:p w14:paraId="5EA25424">
      <w:pPr>
        <w:pStyle w:val="13"/>
        <w:ind w:firstLine="633" w:firstLineChars="198"/>
        <w:jc w:val="both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根据项目实施进度及时拨付资金</w:t>
      </w:r>
      <w:r>
        <w:rPr>
          <w:rFonts w:hint="eastAsia" w:ascii="仿宋_GB2312" w:hAnsi="仿宋_GB2312" w:eastAsia="仿宋_GB2312" w:cs="仿宋_GB2312"/>
          <w:sz w:val="32"/>
          <w:szCs w:val="32"/>
        </w:rPr>
        <w:t>，本着专款专用、高效合理的原则安排好专项经费，项目按照工作进度细化资金使用计划，根据项目实际进度情况进行资金的拨付，规范和加强本项目的专项资金的管理，避免资金闲置、截留，提高资金使用效率，避免造成财政资源浪费。</w:t>
      </w:r>
    </w:p>
    <w:p w14:paraId="5F0619D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二、绩效评价工作开展情况</w:t>
      </w:r>
    </w:p>
    <w:p w14:paraId="0465A53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（一）绩效评价目的、对象和范围。</w:t>
      </w:r>
    </w:p>
    <w:p w14:paraId="41EB33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绩效评价的目的：通过收集单位基本情况、预算制定与明细、单位中长期规划目标及组织架构等信息，分析单位资源配置的合理性及中长期规划目标完成与履职情况，总结经验做法，找出预算绩效管理中的薄弱环节，提出改进建议，提高财政资金的使用效益。</w:t>
      </w:r>
    </w:p>
    <w:p w14:paraId="7FAB60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2.评价的对象和范围：</w:t>
      </w:r>
    </w:p>
    <w:p w14:paraId="3396A1E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评价对象：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中共五华区委办公室</w:t>
      </w:r>
    </w:p>
    <w:p w14:paraId="28A85FE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评价范围：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购买国产计算机中央专项经费</w:t>
      </w:r>
    </w:p>
    <w:p w14:paraId="0C89DFE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项目周期：202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年1月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日至202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年12月31日</w:t>
      </w:r>
    </w:p>
    <w:p w14:paraId="73DFFA8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（二）绩效评价原则、依据、评价指标体系（附表说明）、评价方法、评价标准、评价抽样等。</w:t>
      </w:r>
    </w:p>
    <w:p w14:paraId="2D436DD0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1.评价原则</w:t>
      </w:r>
    </w:p>
    <w:p w14:paraId="06381229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一是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科学公正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运用科学合理的方法，按照规范的程序，对项目绩效进行客观、公正的反映。</w:t>
      </w:r>
    </w:p>
    <w:p w14:paraId="682CE584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二是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公开透明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绩效评价结果依法依规公开，并自觉接受社会监督。</w:t>
      </w:r>
    </w:p>
    <w:p w14:paraId="00802239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2.评价方法</w:t>
      </w:r>
    </w:p>
    <w:p w14:paraId="267D5561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主要使用比较法、因素分析法。采用定量与定性结合，运用资料审阅、实地查勘、分析比较等方式，系统、科学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地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反映项目综合情况。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其中：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比较法是指将实施情况与绩效目标、历史情况、不同部门和地区同类支出情况进行比较的方法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；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因素分析法是指综合分析影响绩效目标实现、实施效果的内外部因素的方法。</w:t>
      </w:r>
    </w:p>
    <w:p w14:paraId="7B41FDE2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（三）绩效评价工作过程。</w:t>
      </w:r>
    </w:p>
    <w:p w14:paraId="65B2DA17">
      <w:pPr>
        <w:keepNext w:val="0"/>
        <w:keepLines w:val="0"/>
        <w:pageBreakBefore w:val="0"/>
        <w:widowControl w:val="0"/>
        <w:tabs>
          <w:tab w:val="left" w:pos="545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确认当年度单位项目支出的绩效目标→梳理单位内部管理制度及存量资源→分析确定当年度单位项目支出的评价重点→构建绩效评价指标体系。</w:t>
      </w:r>
    </w:p>
    <w:p w14:paraId="48B630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三、综合评价情况及评价结论</w:t>
      </w:r>
    </w:p>
    <w:p w14:paraId="78B43C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（一）绩效评价综合结论。</w:t>
      </w:r>
    </w:p>
    <w:p w14:paraId="3D4FB64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购买国产计算机中央专项经费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支出绩效目标明确，符合法律法规及经济社会发展规划的要求，经对绩效目标设定、资金管理、资产管理、财务管理、各项目产出、社会效益等方面进行了绩效评价。</w:t>
      </w:r>
    </w:p>
    <w:p w14:paraId="659D5BC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评价综合得分为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分，评分等级为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优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，能准确反映出项目绩效支出。</w:t>
      </w:r>
    </w:p>
    <w:p w14:paraId="6E3D2515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绩效目标实现情况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330715B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完成经费支出的</w:t>
      </w:r>
      <w:r>
        <w:rPr>
          <w:rFonts w:hint="eastAsia" w:ascii="仿宋_GB2312" w:hAnsi="仿宋_GB2312" w:eastAsia="仿宋_GB2312" w:cs="仿宋_GB2312"/>
          <w:color w:val="auto"/>
          <w:spacing w:val="-6"/>
          <w:kern w:val="0"/>
          <w:sz w:val="32"/>
          <w:szCs w:val="32"/>
          <w:lang w:val="en-US" w:eastAsia="zh-CN"/>
        </w:rPr>
        <w:t>51.23%。</w:t>
      </w:r>
    </w:p>
    <w:p w14:paraId="0B4C34F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四、绩效评价指标分析</w:t>
      </w:r>
    </w:p>
    <w:p w14:paraId="696F91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（一）项目决策情况分析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41491BD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购买国产计算机中央专项经费项目立项依据充分，立项程序规范，预算编制测算数据合理，测算标准客观，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Hans"/>
        </w:rPr>
        <w:t>与单位计划实际相符。</w:t>
      </w:r>
    </w:p>
    <w:p w14:paraId="1460F5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</w:rPr>
        <w:t>项目过程情况分析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</w:t>
      </w:r>
    </w:p>
    <w:p w14:paraId="7817B7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.资金使用合规，符合国家财经法规，按照本单位财务管理制度进行开支，支付的资金有完整的审批程序和手续，符合项目预算批复或合同规定的用途，不存在截留、挤占、挪用、虚列支出等情况；</w:t>
      </w:r>
    </w:p>
    <w:p w14:paraId="56A1E7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.管理制度健全、合法、合规、完整，能保障项目顺利实施；</w:t>
      </w:r>
    </w:p>
    <w:p w14:paraId="794754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.遵守相关法律法规和相关管理规定，项目支出手续完整，项目支出的项目附件资料齐全并及时归档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6D2FB8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（三）项目产出情况分析。</w:t>
      </w:r>
    </w:p>
    <w:p w14:paraId="17F9C6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1.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项目年度目标工作任务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完成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率为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%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因经费保障问题，年度内未完成支付工作，其余绩效目标均已完成，项目年度目标基本完成并实现了预期效益。</w:t>
      </w:r>
    </w:p>
    <w:p w14:paraId="37C59F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2.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项目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验收合格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率100%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。</w:t>
      </w:r>
    </w:p>
    <w:p w14:paraId="15C60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3.项目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工作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完成及时率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  <w:t>100%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。</w:t>
      </w:r>
    </w:p>
    <w:p w14:paraId="4E8A2D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（四）项目效益情况分析。</w:t>
      </w:r>
    </w:p>
    <w:p w14:paraId="7FE1F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50" w:lineRule="exact"/>
        <w:ind w:left="0" w:righ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项目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Hans"/>
        </w:rPr>
        <w:t>效果显著。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项目围绕部门职能职责，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强化全过程监督，按照下达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支付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计划，及时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进行支付，避免了因合同未履行而发生的诉讼及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Hans"/>
        </w:rPr>
        <w:t>投诉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问题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。</w:t>
      </w:r>
    </w:p>
    <w:p w14:paraId="7A66A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right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项目受益对象满意度。截至202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5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Hans"/>
        </w:rPr>
        <w:t>年12月31日，未接到过复议、投诉、不满等问题事件，项目受益对象满意度为100%。</w:t>
      </w:r>
    </w:p>
    <w:p w14:paraId="3F3BE5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五、主要经验及做法</w:t>
      </w:r>
    </w:p>
    <w:p w14:paraId="4B693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通过加强预算绩效管理工作，牢固树立“讲绩效、重绩效、用绩效”的观念，进一步完善绩效评价结果运用机制，将评价结果作为申报以后年度预算的重要依据，发挥绩效评价工作的应有作用。下一步，将继续按照上级部门及财政局相关要求，认真做好项目经费预算、管理和使用等工作，切实提高项目经费使用效率，最大限度的满足各项工作要求，为本单位工作提供更好支撑和支持。</w:t>
      </w:r>
    </w:p>
    <w:p w14:paraId="0CC4A2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六、存在的问题及原因分析</w:t>
      </w:r>
    </w:p>
    <w:p w14:paraId="0154EE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问题：项目资金到位率不高，年初预算经费与实际需要支付金额差距较大；项目费用支付不及时，项目业务按约定完成了没有资金支付。</w:t>
      </w:r>
    </w:p>
    <w:p w14:paraId="7B4B4943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原因：</w:t>
      </w:r>
      <w:r>
        <w:rPr>
          <w:rFonts w:hint="eastAsia" w:ascii="仿宋_GB2312" w:hAnsi="仿宋" w:eastAsia="仿宋_GB2312"/>
          <w:sz w:val="32"/>
          <w:szCs w:val="32"/>
        </w:rPr>
        <w:t>20</w:t>
      </w: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hAnsi="仿宋" w:eastAsia="仿宋_GB2312"/>
          <w:sz w:val="32"/>
          <w:szCs w:val="32"/>
        </w:rPr>
        <w:t>年财政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资金困难，</w:t>
      </w:r>
      <w:r>
        <w:rPr>
          <w:rFonts w:hint="eastAsia" w:ascii="仿宋_GB2312" w:hAnsi="仿宋" w:eastAsia="仿宋_GB2312"/>
          <w:sz w:val="32"/>
          <w:szCs w:val="32"/>
        </w:rPr>
        <w:t>经费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得不到保障</w:t>
      </w:r>
      <w:r>
        <w:rPr>
          <w:rFonts w:hint="eastAsia" w:ascii="仿宋_GB2312" w:hAnsi="仿宋" w:eastAsia="仿宋_GB2312"/>
          <w:sz w:val="32"/>
          <w:szCs w:val="32"/>
        </w:rPr>
        <w:t>。导致部分经费</w:t>
      </w:r>
      <w:r>
        <w:rPr>
          <w:rFonts w:hint="eastAsia" w:ascii="仿宋_GB2312" w:hAnsi="仿宋" w:eastAsia="仿宋_GB2312"/>
          <w:sz w:val="32"/>
          <w:szCs w:val="32"/>
          <w:lang w:eastAsia="zh-CN"/>
        </w:rPr>
        <w:t>支出未能完成</w:t>
      </w:r>
      <w:r>
        <w:rPr>
          <w:rFonts w:hint="eastAsia" w:ascii="仿宋_GB2312" w:hAnsi="仿宋" w:eastAsia="仿宋_GB2312"/>
          <w:sz w:val="32"/>
          <w:szCs w:val="32"/>
        </w:rPr>
        <w:t>。</w:t>
      </w:r>
    </w:p>
    <w:p w14:paraId="425AE22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黑体" w:hAnsi="黑体" w:eastAsia="黑体" w:cs="黑体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七、有关建议</w:t>
      </w:r>
    </w:p>
    <w:p w14:paraId="19834487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adjustRightInd/>
        <w:snapToGrid w:val="0"/>
        <w:spacing w:line="360" w:lineRule="auto"/>
        <w:ind w:firstLine="640" w:firstLineChars="200"/>
        <w:textAlignment w:val="auto"/>
        <w:rPr>
          <w:rFonts w:hint="eastAsia" w:ascii="仿宋_GB2312" w:hAnsi="仿宋" w:eastAsia="仿宋_GB2312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sz w:val="32"/>
          <w:szCs w:val="32"/>
          <w:lang w:val="en-US" w:eastAsia="zh-CN"/>
        </w:rPr>
        <w:t>无</w:t>
      </w:r>
    </w:p>
    <w:p w14:paraId="3123F9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黑体" w:hAnsi="黑体" w:eastAsia="黑体" w:cs="黑体"/>
          <w:color w:val="auto"/>
          <w:sz w:val="32"/>
          <w:szCs w:val="32"/>
        </w:rPr>
        <w:t>八、其他需要说明的问题</w:t>
      </w:r>
    </w:p>
    <w:p w14:paraId="3A2C83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360" w:lineRule="auto"/>
        <w:ind w:left="0" w:right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无</w:t>
      </w:r>
    </w:p>
    <w:p w14:paraId="59F5200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373621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206308A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58A3415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4DD26F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5322F02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5F4AF9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30763C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055223F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58E0DE2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009A25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</w:p>
    <w:p w14:paraId="151FC2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/>
        <w:jc w:val="both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9：</w:t>
      </w:r>
    </w:p>
    <w:p w14:paraId="61BEC5FD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  <w:lang w:eastAsia="zh-CN"/>
        </w:rPr>
      </w:pPr>
    </w:p>
    <w:p w14:paraId="5FAB4789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中国共产党昆明市五华区委员会办公室</w:t>
      </w:r>
    </w:p>
    <w:p w14:paraId="493E222E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4"/>
          <w:szCs w:val="44"/>
          <w:lang w:val="en-US" w:eastAsia="zh-CN"/>
        </w:rPr>
        <w:t>购买国产计算机中央专项经费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val="en-US" w:eastAsia="zh-CN"/>
        </w:rPr>
        <w:t>项目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绩效</w:t>
      </w:r>
      <w:r>
        <w:rPr>
          <w:rFonts w:hint="eastAsia" w:ascii="宋体" w:hAnsi="宋体" w:eastAsia="宋体" w:cs="宋体"/>
          <w:b/>
          <w:bCs/>
          <w:color w:val="000000"/>
          <w:sz w:val="44"/>
          <w:szCs w:val="44"/>
          <w:lang w:eastAsia="zh-CN"/>
        </w:rPr>
        <w:t>评价</w:t>
      </w:r>
    </w:p>
    <w:p w14:paraId="5ECD1458">
      <w:pPr>
        <w:pStyle w:val="8"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问题清单</w:t>
      </w:r>
    </w:p>
    <w:tbl>
      <w:tblPr>
        <w:tblStyle w:val="10"/>
        <w:tblpPr w:leftFromText="180" w:rightFromText="180" w:vertAnchor="text" w:horzAnchor="page" w:tblpX="1590" w:tblpY="598"/>
        <w:tblOverlap w:val="never"/>
        <w:tblW w:w="89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1"/>
        <w:gridCol w:w="872"/>
        <w:gridCol w:w="1985"/>
        <w:gridCol w:w="3559"/>
      </w:tblGrid>
      <w:tr w14:paraId="6EA6F1F3">
        <w:trPr>
          <w:trHeight w:val="620" w:hRule="atLeast"/>
        </w:trPr>
        <w:tc>
          <w:tcPr>
            <w:tcW w:w="25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88148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问题分类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D1F5F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698FA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项目责任单位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654EB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8"/>
                <w:szCs w:val="28"/>
              </w:rPr>
              <w:t>问题描述</w:t>
            </w:r>
          </w:p>
        </w:tc>
      </w:tr>
      <w:tr w14:paraId="36A487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80A7D94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项目立项存在的问题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3251E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D8A6DD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EEF942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 w14:paraId="22474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E73BF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F0A26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944DB8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054227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E0327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B8117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资金管理存在的问题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DA63BA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F79F0BC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23ACF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项目资金到位率不高，年初预算经费与实际需要支付金额差距较大。</w:t>
            </w:r>
          </w:p>
        </w:tc>
      </w:tr>
      <w:tr w14:paraId="08AAF1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0D163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E1058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E3DF5B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8F277E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AACFE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29CE7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业务管理存在的问题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76371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E96D82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5C8803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eastAsia="zh-CN"/>
              </w:rPr>
              <w:t>项目费用支付不及时，项目业务按约定完成了，没有资金支付。</w:t>
            </w:r>
          </w:p>
        </w:tc>
      </w:tr>
      <w:tr w14:paraId="0866C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ED96A1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BE9025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DA3D93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64F75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C5CD2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77AD38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D05F88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.....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A36EB9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D238B5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5EC80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45DD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项目产出存在的问题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81DF0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AB7C8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27E351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 w14:paraId="0DD443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1A260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D0B49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33B35B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E3529A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7304F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3EF817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E81D3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.....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5EBC99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0868E5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996B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06D17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项目效益存在的问题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15DE23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E2EC3F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BF2D38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 w14:paraId="4FE2FE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A20CF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0613AF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9A58BC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66397A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3107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2B757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A17681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.....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783040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297287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46E78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33EC4396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其他问题</w:t>
            </w: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CAFE90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5B4BCE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区委办公室</w:t>
            </w: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7B5564E">
            <w:pPr>
              <w:spacing w:line="420" w:lineRule="exact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  <w:lang w:val="en-US" w:eastAsia="zh-CN"/>
              </w:rPr>
              <w:t>无</w:t>
            </w:r>
          </w:p>
        </w:tc>
      </w:tr>
      <w:tr w14:paraId="4F6950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BB820FA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5F1EA7C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082ECB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832C48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C51C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2551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4756E464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3E944A2">
            <w:pPr>
              <w:widowControl/>
              <w:spacing w:line="420" w:lineRule="exact"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</w:rPr>
              <w:t>.....</w:t>
            </w:r>
          </w:p>
        </w:tc>
        <w:tc>
          <w:tcPr>
            <w:tcW w:w="198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47540083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355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/>
            <w:vAlign w:val="center"/>
          </w:tcPr>
          <w:p w14:paraId="6A4FEF86">
            <w:pPr>
              <w:spacing w:line="420" w:lineRule="exact"/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AFBB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</w:trPr>
        <w:tc>
          <w:tcPr>
            <w:tcW w:w="896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FD717A7">
            <w:pPr>
              <w:spacing w:line="420" w:lineRule="exac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备  注:</w:t>
            </w:r>
          </w:p>
          <w:p w14:paraId="26D6FD11">
            <w:pPr>
              <w:spacing w:line="420" w:lineRule="exact"/>
              <w:rPr>
                <w:rFonts w:hint="eastAsia"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233583EF"/>
    <w:p w14:paraId="368FCC7E">
      <w:pPr>
        <w:pStyle w:val="2"/>
        <w:jc w:val="both"/>
        <w:rPr>
          <w:rFonts w:hint="eastAsia"/>
        </w:rPr>
      </w:pPr>
    </w:p>
    <w:sectPr>
      <w:pgSz w:w="11906" w:h="16838"/>
      <w:pgMar w:top="1440" w:right="1474" w:bottom="1440" w:left="1587" w:header="851" w:footer="1077" w:gutter="0"/>
      <w:cols w:space="720" w:num="1"/>
      <w:rtlGutter w:val="0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2D83CE"/>
    <w:multiLevelType w:val="singleLevel"/>
    <w:tmpl w:val="B02D83C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1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3MGJkN2M0MzIyNmQyNWY1YTliYmFhMmNiYjdhZTkifQ=="/>
  </w:docVars>
  <w:rsids>
    <w:rsidRoot w:val="118F49EC"/>
    <w:rsid w:val="03AA24B9"/>
    <w:rsid w:val="041F3FD2"/>
    <w:rsid w:val="066C3822"/>
    <w:rsid w:val="069B4752"/>
    <w:rsid w:val="084D31AF"/>
    <w:rsid w:val="0FD315F5"/>
    <w:rsid w:val="118F49EC"/>
    <w:rsid w:val="11F96C18"/>
    <w:rsid w:val="12AE202B"/>
    <w:rsid w:val="12C00C4A"/>
    <w:rsid w:val="148B3FF8"/>
    <w:rsid w:val="15141694"/>
    <w:rsid w:val="166A5715"/>
    <w:rsid w:val="17DF7A09"/>
    <w:rsid w:val="186B4C0E"/>
    <w:rsid w:val="18D5535F"/>
    <w:rsid w:val="1A064BA9"/>
    <w:rsid w:val="1CD557F5"/>
    <w:rsid w:val="208412CC"/>
    <w:rsid w:val="29652555"/>
    <w:rsid w:val="296D1BF3"/>
    <w:rsid w:val="29795FE5"/>
    <w:rsid w:val="2A4D10E0"/>
    <w:rsid w:val="2AED4AFF"/>
    <w:rsid w:val="2D3053E2"/>
    <w:rsid w:val="2E627104"/>
    <w:rsid w:val="2EFB11C1"/>
    <w:rsid w:val="2F184A75"/>
    <w:rsid w:val="34F328E8"/>
    <w:rsid w:val="3B2B6290"/>
    <w:rsid w:val="41312B9A"/>
    <w:rsid w:val="44463D03"/>
    <w:rsid w:val="463065A4"/>
    <w:rsid w:val="4B575F2B"/>
    <w:rsid w:val="4F3D25CA"/>
    <w:rsid w:val="4F8E16B7"/>
    <w:rsid w:val="535403F7"/>
    <w:rsid w:val="54021428"/>
    <w:rsid w:val="55A235D9"/>
    <w:rsid w:val="55A67C94"/>
    <w:rsid w:val="57974639"/>
    <w:rsid w:val="58425BDC"/>
    <w:rsid w:val="59F3202D"/>
    <w:rsid w:val="5ED25B42"/>
    <w:rsid w:val="5F3C762F"/>
    <w:rsid w:val="607C64D4"/>
    <w:rsid w:val="62EA582C"/>
    <w:rsid w:val="63766508"/>
    <w:rsid w:val="64A87987"/>
    <w:rsid w:val="64AB30C8"/>
    <w:rsid w:val="66BF3713"/>
    <w:rsid w:val="6899107A"/>
    <w:rsid w:val="6A5C6E3B"/>
    <w:rsid w:val="6CD23196"/>
    <w:rsid w:val="6D1B25B5"/>
    <w:rsid w:val="7184058F"/>
    <w:rsid w:val="76BB4B2D"/>
    <w:rsid w:val="793A6280"/>
    <w:rsid w:val="7B7C2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1"/>
    <w:qFormat/>
    <w:uiPriority w:val="9"/>
    <w:pPr>
      <w:keepNext/>
      <w:keepLines/>
      <w:spacing w:before="340" w:after="330" w:line="578" w:lineRule="auto"/>
      <w:outlineLvl w:val="0"/>
    </w:pPr>
    <w:rPr>
      <w:kern w:val="44"/>
      <w:sz w:val="44"/>
      <w:szCs w:val="4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Arial" w:hAnsi="Arial" w:cs="Arial"/>
      <w:b/>
      <w:bCs/>
    </w:rPr>
  </w:style>
  <w:style w:type="paragraph" w:styleId="4">
    <w:name w:val="Body Text"/>
    <w:basedOn w:val="1"/>
    <w:next w:val="5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alloon Text"/>
    <w:semiHidden/>
    <w:unhideWhenUsed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semiHidden/>
    <w:unhideWhenUsed/>
    <w:qFormat/>
    <w:uiPriority w:val="0"/>
    <w:pPr>
      <w:spacing w:before="100" w:beforeAutospacing="1" w:after="100" w:afterAutospacing="1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  <w:style w:type="paragraph" w:styleId="9">
    <w:name w:val="Body Text First Indent"/>
    <w:basedOn w:val="4"/>
    <w:qFormat/>
    <w:uiPriority w:val="0"/>
    <w:pPr>
      <w:ind w:firstLine="420" w:firstLineChars="100"/>
    </w:pPr>
  </w:style>
  <w:style w:type="paragraph" w:customStyle="1" w:styleId="12">
    <w:name w:val="正文 A"/>
    <w:qFormat/>
    <w:uiPriority w:val="99"/>
    <w:pPr>
      <w:spacing w:after="200" w:line="276" w:lineRule="auto"/>
    </w:pPr>
    <w:rPr>
      <w:rFonts w:ascii="Calibri" w:hAnsi="Calibri" w:eastAsia="宋体" w:cs="Calibri"/>
      <w:color w:val="000000"/>
      <w:sz w:val="22"/>
      <w:szCs w:val="22"/>
      <w:u w:color="000000"/>
      <w:lang w:val="en-US" w:eastAsia="zh-CN" w:bidi="ar-SA"/>
    </w:rPr>
  </w:style>
  <w:style w:type="paragraph" w:customStyle="1" w:styleId="13">
    <w:name w:val="无间隔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4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其他...</Company>
  <Pages>18</Pages>
  <Words>1533</Words>
  <Characters>1697</Characters>
  <Lines>1</Lines>
  <Paragraphs>1</Paragraphs>
  <TotalTime>11</TotalTime>
  <ScaleCrop>false</ScaleCrop>
  <LinksUpToDate>false</LinksUpToDate>
  <CharactersWithSpaces>1938</CharactersWithSpaces>
  <Application>WPS Office_12.1.0.28500_F1E327BC-269C-435d-A152-05C5408002CA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2023-03-16T03:00:00Z</dcterms:created>
  <dc:creator>尤粉华</dc:creator>
  <cp:lastModifiedBy>符号</cp:lastModifiedBy>
  <cp:lastPrinted>2023-05-16T03:05:00Z</cp:lastPrinted>
  <dcterms:modified xsi:type="dcterms:W3CDTF">2026-08-31T02:23:54Z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2052-12.1.0.28500</vt:lpwstr>
  </property>
  <property fmtid="{D5CDD505-2E9C-101B-9397-08002B2CF9AE}" pid="3" name="ICV">
    <vt:lpwstr>DDC4406FBF5C489E8382D0D037A78F4F_13</vt:lpwstr>
  </property>
  <property fmtid="{D5CDD505-2E9C-101B-9397-08002B2CF9AE}" pid="4" name="KSOTemplateDocerSaveRecord">
    <vt:lpwstr>eyJoZGlkIjoiOGQyZDRkZmFlNWM0MDliNWRhYTQ0Nzc4MzE5NmI0MjQiLCJ1c2VySWQiOiIzNjE2NjA5NTcifQ==</vt:lpwstr>
  </property>
</Properties>
</file>