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1518E">
      <w:pPr>
        <w:widowControl/>
        <w:autoSpaceDE w:val="0"/>
        <w:autoSpaceDN w:val="0"/>
        <w:spacing w:before="0" w:after="0" w:line="140" w:lineRule="exact"/>
        <w:ind w:left="0" w:right="0"/>
      </w:pPr>
    </w:p>
    <w:tbl>
      <w:tblPr>
        <w:tblStyle w:val="2"/>
        <w:tblW w:w="0" w:type="auto"/>
        <w:tblInd w:w="10" w:type="dxa"/>
        <w:tblLayout w:type="fixed"/>
        <w:tblCellMar>
          <w:top w:w="0" w:type="dxa"/>
          <w:left w:w="108" w:type="dxa"/>
          <w:bottom w:w="0" w:type="dxa"/>
          <w:right w:w="108" w:type="dxa"/>
        </w:tblCellMar>
      </w:tblPr>
      <w:tblGrid>
        <w:gridCol w:w="1114"/>
        <w:gridCol w:w="2822"/>
        <w:gridCol w:w="10552"/>
      </w:tblGrid>
      <w:tr w14:paraId="6D5F0211">
        <w:tblPrEx>
          <w:tblCellMar>
            <w:top w:w="0" w:type="dxa"/>
            <w:left w:w="108" w:type="dxa"/>
            <w:bottom w:w="0" w:type="dxa"/>
            <w:right w:w="108" w:type="dxa"/>
          </w:tblCellMar>
        </w:tblPrEx>
        <w:trPr>
          <w:trHeight w:val="824" w:hRule="exact"/>
        </w:trPr>
        <w:tc>
          <w:tcPr>
            <w:tcW w:w="14488" w:type="dxa"/>
            <w:gridSpan w:val="3"/>
            <w:tcBorders>
              <w:top w:val="single" w:color="000000" w:sz="2" w:space="0"/>
              <w:left w:val="single" w:color="000000" w:sz="2" w:space="0"/>
              <w:bottom w:val="single" w:color="000000" w:sz="4" w:space="0"/>
              <w:right w:val="single" w:color="000000" w:sz="2" w:space="0"/>
            </w:tcBorders>
            <w:tcMar>
              <w:left w:w="0" w:type="dxa"/>
              <w:right w:w="0" w:type="dxa"/>
            </w:tcMar>
          </w:tcPr>
          <w:p w14:paraId="45E1E330">
            <w:pPr>
              <w:widowControl/>
              <w:autoSpaceDE w:val="0"/>
              <w:autoSpaceDN w:val="0"/>
              <w:spacing w:before="212" w:after="0" w:line="380" w:lineRule="exact"/>
              <w:ind w:left="0" w:right="0" w:firstLine="0"/>
              <w:jc w:val="center"/>
            </w:pPr>
            <w:r>
              <w:rPr>
                <w:rFonts w:ascii="CSfnBt03+WPSEMBED1" w:hAnsi="CSfnBt03+WPSEMBED1" w:eastAsia="CSfnBt03+WPSEMBED1"/>
                <w:b/>
                <w:color w:val="000000"/>
                <w:sz w:val="38"/>
              </w:rPr>
              <w:t>部门整体支出绩效自评报告</w:t>
            </w:r>
          </w:p>
        </w:tc>
      </w:tr>
      <w:tr w14:paraId="007E5F22">
        <w:tblPrEx>
          <w:tblCellMar>
            <w:top w:w="0" w:type="dxa"/>
            <w:left w:w="108" w:type="dxa"/>
            <w:bottom w:w="0" w:type="dxa"/>
            <w:right w:w="108" w:type="dxa"/>
          </w:tblCellMar>
        </w:tblPrEx>
        <w:trPr>
          <w:trHeight w:val="10292" w:hRule="exact"/>
        </w:trPr>
        <w:tc>
          <w:tcPr>
            <w:tcW w:w="1114" w:type="dxa"/>
            <w:tcBorders>
              <w:top w:val="single" w:color="000000" w:sz="4" w:space="0"/>
              <w:left w:val="single" w:color="000000" w:sz="2" w:space="0"/>
              <w:right w:val="single" w:color="000000" w:sz="4" w:space="0"/>
            </w:tcBorders>
            <w:tcMar>
              <w:left w:w="0" w:type="dxa"/>
              <w:right w:w="0" w:type="dxa"/>
            </w:tcMar>
          </w:tcPr>
          <w:p w14:paraId="07DE58E0">
            <w:pPr>
              <w:widowControl/>
              <w:autoSpaceDE w:val="0"/>
              <w:autoSpaceDN w:val="0"/>
              <w:spacing w:before="8114" w:after="0" w:line="190" w:lineRule="exact"/>
              <w:ind w:left="30" w:right="0" w:firstLine="0"/>
              <w:jc w:val="left"/>
            </w:pPr>
            <w:r>
              <w:rPr>
                <w:rFonts w:ascii="CSfnBt03+WPSEMBED1" w:hAnsi="CSfnBt03+WPSEMBED1" w:eastAsia="CSfnBt03+WPSEMBED1"/>
                <w:color w:val="000000"/>
                <w:sz w:val="19"/>
              </w:rPr>
              <w:t>一、部门基</w:t>
            </w:r>
          </w:p>
          <w:p w14:paraId="2293F7A3">
            <w:pPr>
              <w:widowControl/>
              <w:autoSpaceDE w:val="0"/>
              <w:autoSpaceDN w:val="0"/>
              <w:spacing w:before="46" w:after="0" w:line="190" w:lineRule="exact"/>
              <w:ind w:left="30" w:right="0" w:firstLine="0"/>
              <w:jc w:val="left"/>
            </w:pPr>
            <w:r>
              <w:rPr>
                <w:rFonts w:ascii="CSfnBt03+WPSEMBED1" w:hAnsi="CSfnBt03+WPSEMBED1" w:eastAsia="CSfnBt03+WPSEMBED1"/>
                <w:color w:val="000000"/>
                <w:sz w:val="19"/>
              </w:rPr>
              <w:t>本情况</w:t>
            </w:r>
          </w:p>
        </w:tc>
        <w:tc>
          <w:tcPr>
            <w:tcW w:w="2822" w:type="dxa"/>
            <w:tcBorders>
              <w:top w:val="single" w:color="000000" w:sz="4" w:space="0"/>
              <w:left w:val="single" w:color="000000" w:sz="4" w:space="0"/>
              <w:bottom w:val="single" w:color="000000" w:sz="4" w:space="0"/>
              <w:right w:val="single" w:color="000000" w:sz="2" w:space="0"/>
            </w:tcBorders>
            <w:tcMar>
              <w:left w:w="0" w:type="dxa"/>
              <w:right w:w="0" w:type="dxa"/>
            </w:tcMar>
          </w:tcPr>
          <w:p w14:paraId="3BDC79A3">
            <w:pPr>
              <w:widowControl/>
              <w:autoSpaceDE w:val="0"/>
              <w:autoSpaceDN w:val="0"/>
              <w:spacing w:before="5064" w:after="0" w:line="190" w:lineRule="exact"/>
              <w:ind w:left="28" w:right="0" w:firstLine="0"/>
              <w:jc w:val="left"/>
            </w:pPr>
            <w:r>
              <w:rPr>
                <w:rFonts w:ascii="CSfnBt03+WPSEMBED1" w:hAnsi="CSfnBt03+WPSEMBED1" w:eastAsia="CSfnBt03+WPSEMBED1"/>
                <w:color w:val="000000"/>
                <w:sz w:val="19"/>
              </w:rPr>
              <w:t>（一）部门概况</w:t>
            </w:r>
          </w:p>
        </w:tc>
        <w:tc>
          <w:tcPr>
            <w:tcW w:w="10552" w:type="dxa"/>
            <w:tcBorders>
              <w:top w:val="single" w:color="000000" w:sz="4" w:space="0"/>
              <w:left w:val="single" w:color="000000" w:sz="2" w:space="0"/>
              <w:bottom w:val="single" w:color="000000" w:sz="4" w:space="0"/>
              <w:right w:val="single" w:color="000000" w:sz="2" w:space="0"/>
            </w:tcBorders>
            <w:tcMar>
              <w:left w:w="0" w:type="dxa"/>
              <w:right w:w="0" w:type="dxa"/>
            </w:tcMar>
          </w:tcPr>
          <w:p w14:paraId="1009EC37">
            <w:pPr>
              <w:widowControl/>
              <w:autoSpaceDE w:val="0"/>
              <w:autoSpaceDN w:val="0"/>
              <w:spacing w:before="102" w:after="0" w:line="236" w:lineRule="exact"/>
              <w:ind w:left="30" w:right="0" w:firstLine="0"/>
              <w:jc w:val="left"/>
            </w:pPr>
            <w:r>
              <w:rPr>
                <w:rFonts w:ascii="CSfnBt03+WPSEMBED1" w:hAnsi="CSfnBt03+WPSEMBED1" w:eastAsia="CSfnBt03+WPSEMBED1"/>
                <w:color w:val="000000"/>
                <w:sz w:val="19"/>
              </w:rPr>
              <w:t>1.主要职责：（1）宣传、贯彻、执行国家、省、市有关市场监督管理、质量技术监督、食品药品监督管理工作等法律、法规、规章政策。</w:t>
            </w:r>
          </w:p>
          <w:p w14:paraId="0BC2A0EE">
            <w:pPr>
              <w:widowControl/>
              <w:autoSpaceDE w:val="0"/>
              <w:autoSpaceDN w:val="0"/>
              <w:spacing w:before="0" w:after="0" w:line="234" w:lineRule="exact"/>
              <w:ind w:left="30" w:right="144" w:firstLine="0"/>
              <w:jc w:val="left"/>
            </w:pPr>
            <w:r>
              <w:rPr>
                <w:rFonts w:ascii="CSfnBt03+WPSEMBED1" w:hAnsi="CSfnBt03+WPSEMBED1" w:eastAsia="CSfnBt03+WPSEMBED1"/>
                <w:color w:val="000000"/>
                <w:sz w:val="19"/>
              </w:rPr>
              <w:t>（2）拟订并组织实施市场监督管理事业发展规划，负责市场监督管理工作，依法实施合同监督管理，负责动产抵押物登记和股权出质登记，依法监督管理经纪人、经纪机构及经纪活动。</w:t>
            </w:r>
          </w:p>
          <w:p w14:paraId="034EE1BF">
            <w:pPr>
              <w:widowControl/>
              <w:autoSpaceDE w:val="0"/>
              <w:autoSpaceDN w:val="0"/>
              <w:spacing w:before="0" w:after="0" w:line="234" w:lineRule="exact"/>
              <w:ind w:left="30" w:right="288" w:firstLine="0"/>
              <w:jc w:val="left"/>
            </w:pPr>
            <w:r>
              <w:rPr>
                <w:rFonts w:ascii="CSfnBt03+WPSEMBED1" w:hAnsi="CSfnBt03+WPSEMBED1" w:eastAsia="CSfnBt03+WPSEMBED1"/>
                <w:color w:val="000000"/>
                <w:sz w:val="19"/>
              </w:rPr>
              <w:t>（3）负责辖区内涉及市场监督管理、质量技术监督、食品药品监督管理的各类行政审批并监督管理。依法查处取缔无照经营。</w:t>
            </w:r>
          </w:p>
          <w:p w14:paraId="3DF0DE53">
            <w:pPr>
              <w:widowControl/>
              <w:autoSpaceDE w:val="0"/>
              <w:autoSpaceDN w:val="0"/>
              <w:spacing w:before="50" w:after="0" w:line="190" w:lineRule="exact"/>
              <w:ind w:left="30" w:right="0" w:firstLine="0"/>
              <w:jc w:val="left"/>
            </w:pPr>
            <w:r>
              <w:rPr>
                <w:rFonts w:ascii="CSfnBt03+WPSEMBED1" w:hAnsi="CSfnBt03+WPSEMBED1" w:eastAsia="CSfnBt03+WPSEMBED1"/>
                <w:color w:val="000000"/>
                <w:sz w:val="19"/>
              </w:rPr>
              <w:t>（4）依法组织查处违反市场监督管理、质量技术监督、食品药品监督管理法律、法规、规章等行为。</w:t>
            </w:r>
          </w:p>
          <w:p w14:paraId="4C4FDB1B">
            <w:pPr>
              <w:widowControl/>
              <w:autoSpaceDE w:val="0"/>
              <w:autoSpaceDN w:val="0"/>
              <w:spacing w:before="0" w:after="0" w:line="230" w:lineRule="exact"/>
              <w:ind w:left="30" w:right="288" w:firstLine="0"/>
              <w:jc w:val="left"/>
            </w:pPr>
            <w:r>
              <w:rPr>
                <w:rFonts w:ascii="CSfnBt03+WPSEMBED1" w:hAnsi="CSfnBt03+WPSEMBED1" w:eastAsia="CSfnBt03+WPSEMBED1"/>
                <w:color w:val="000000"/>
                <w:sz w:val="19"/>
              </w:rPr>
              <w:t>（5）承担昆明市五华区食品安全委员会日常工作；负责食品安全监督管理综合协调，健全协调联动机制；开展食品安全宣传、教育培训；督促检查区级有关部门和街道办事处履行食品安全相关职责并负责考核评价。</w:t>
            </w:r>
          </w:p>
          <w:p w14:paraId="2F7C193E">
            <w:pPr>
              <w:widowControl/>
              <w:autoSpaceDE w:val="0"/>
              <w:autoSpaceDN w:val="0"/>
              <w:spacing w:before="2" w:after="0" w:line="234" w:lineRule="exact"/>
              <w:ind w:left="30" w:right="0" w:firstLine="0"/>
              <w:jc w:val="left"/>
            </w:pPr>
            <w:r>
              <w:rPr>
                <w:rFonts w:ascii="CSfnBt03+WPSEMBED1" w:hAnsi="CSfnBt03+WPSEMBED1" w:eastAsia="CSfnBt03+WPSEMBED1"/>
                <w:color w:val="000000"/>
                <w:sz w:val="19"/>
              </w:rPr>
              <w:t>（6）负责依法承担生产、流通、餐饮服务环节的食品安全监督管理；负责重大活动食品安全保障工作；负责实施食品安全信息统一发布制度，公布重大食品安全信息；根据食品安全风险监测计划开展食品药品安全风险监测工作，加强对食品药品安全突发事件的应对（急）处置。</w:t>
            </w:r>
          </w:p>
          <w:p w14:paraId="4B175407">
            <w:pPr>
              <w:widowControl/>
              <w:autoSpaceDE w:val="0"/>
              <w:autoSpaceDN w:val="0"/>
              <w:spacing w:before="0" w:after="0" w:line="234" w:lineRule="exact"/>
              <w:ind w:left="30" w:right="144" w:firstLine="0"/>
              <w:jc w:val="left"/>
            </w:pPr>
            <w:r>
              <w:rPr>
                <w:rFonts w:ascii="CSfnBt03+WPSEMBED1" w:hAnsi="CSfnBt03+WPSEMBED1" w:eastAsia="CSfnBt03+WPSEMBED1"/>
                <w:color w:val="000000"/>
                <w:sz w:val="19"/>
              </w:rPr>
              <w:t>（7）依法负责药品、医疗器材、化妆品、保健食品行政监督和技术监督。监督实施药品、医疗器械研制、生产、流通、使用方面的质量管理规范；负责开展药品、保健食品、化妆品不良反应和医疗器械不良事件监测工作；建立健全药品安全应急体系；配合有关部门实施国家基本药物制度。</w:t>
            </w:r>
          </w:p>
          <w:p w14:paraId="43F1E9A8">
            <w:pPr>
              <w:widowControl/>
              <w:autoSpaceDE w:val="0"/>
              <w:autoSpaceDN w:val="0"/>
              <w:spacing w:before="4" w:after="0" w:line="232" w:lineRule="exact"/>
              <w:ind w:left="30" w:right="144" w:firstLine="0"/>
              <w:jc w:val="left"/>
            </w:pPr>
            <w:r>
              <w:rPr>
                <w:rFonts w:ascii="CSfnBt03+WPSEMBED1" w:hAnsi="CSfnBt03+WPSEMBED1" w:eastAsia="CSfnBt03+WPSEMBED1"/>
                <w:color w:val="000000"/>
                <w:sz w:val="19"/>
              </w:rPr>
              <w:t>（8）依法管理和指导质量工作，组织产品（商品）质量预警、监测工作；组织协调较大产品（商品）质量事故的调查处理；组织实施质量奖励制度和缺陷产品（商品）召回制度；指导各成员单位推进实施质量强区工作。</w:t>
            </w:r>
          </w:p>
          <w:p w14:paraId="39E95C50">
            <w:pPr>
              <w:widowControl/>
              <w:autoSpaceDE w:val="0"/>
              <w:autoSpaceDN w:val="0"/>
              <w:spacing w:before="4" w:after="0" w:line="232" w:lineRule="exact"/>
              <w:ind w:left="30" w:right="144" w:firstLine="0"/>
              <w:jc w:val="left"/>
            </w:pPr>
            <w:r>
              <w:rPr>
                <w:rFonts w:ascii="CSfnBt03+WPSEMBED1" w:hAnsi="CSfnBt03+WPSEMBED1" w:eastAsia="CSfnBt03+WPSEMBED1"/>
                <w:color w:val="000000"/>
                <w:sz w:val="19"/>
              </w:rPr>
              <w:t>（9）负责辖区保护消费者合法权益工作，开展产（商）品质量监督；受理消费者咨询、申诉、举报，组织查处侵犯消费者权益案件，建立并完善消费维权体系，保护经营者、消费者合法权益。</w:t>
            </w:r>
          </w:p>
          <w:p w14:paraId="31DC95ED">
            <w:pPr>
              <w:widowControl/>
              <w:autoSpaceDE w:val="0"/>
              <w:autoSpaceDN w:val="0"/>
              <w:spacing w:before="2" w:after="0" w:line="234" w:lineRule="exact"/>
              <w:ind w:left="30" w:right="144" w:firstLine="0"/>
              <w:jc w:val="both"/>
            </w:pPr>
            <w:r>
              <w:rPr>
                <w:rFonts w:ascii="CSfnBt03+WPSEMBED1" w:hAnsi="CSfnBt03+WPSEMBED1" w:eastAsia="CSfnBt03+WPSEMBED1"/>
                <w:color w:val="000000"/>
                <w:sz w:val="19"/>
              </w:rPr>
              <w:t>（10）组织推进商标和名牌产品工作，依法保护商标专用权和查处商标侵权行为，监督管理商标的使用和印制，负责商标和特殊标志的保护。负责规定范围内的广告经营许可工作；负责组织监测各类媒体广告发布情况；负责查处广告违法行为；指导广告协会工作。</w:t>
            </w:r>
          </w:p>
          <w:p w14:paraId="5307F62A">
            <w:pPr>
              <w:widowControl/>
              <w:autoSpaceDE w:val="0"/>
              <w:autoSpaceDN w:val="0"/>
              <w:spacing w:before="0" w:after="0" w:line="234" w:lineRule="exact"/>
              <w:ind w:left="30" w:right="0" w:firstLine="0"/>
              <w:jc w:val="left"/>
            </w:pPr>
            <w:r>
              <w:rPr>
                <w:rFonts w:ascii="CSfnBt03+WPSEMBED1" w:hAnsi="CSfnBt03+WPSEMBED1" w:eastAsia="CSfnBt03+WPSEMBED1"/>
                <w:color w:val="000000"/>
                <w:sz w:val="19"/>
              </w:rPr>
              <w:t>（11）承担辖区计量管理工作。推行法定计量单位和国家计量制度；依法管理计量技术检验机构、计量器具、量值传递和比对工作；负责规范、监督商品量和市场计量行政；负责计量行政许可；负责查处计量违法行为。</w:t>
            </w:r>
          </w:p>
          <w:p w14:paraId="7ABB4292">
            <w:pPr>
              <w:widowControl/>
              <w:autoSpaceDE w:val="0"/>
              <w:autoSpaceDN w:val="0"/>
              <w:spacing w:before="50" w:after="0" w:line="190" w:lineRule="exact"/>
              <w:ind w:left="30" w:right="0" w:firstLine="0"/>
              <w:jc w:val="left"/>
            </w:pPr>
            <w:r>
              <w:rPr>
                <w:rFonts w:ascii="CSfnBt03+WPSEMBED1" w:hAnsi="CSfnBt03+WPSEMBED1" w:eastAsia="CSfnBt03+WPSEMBED1"/>
                <w:color w:val="000000"/>
                <w:sz w:val="19"/>
              </w:rPr>
              <w:t>（12）监督管理辖区特种设备安全；负责特种设备安全监察工作；参与特种设备安全事故的调查处理。</w:t>
            </w:r>
          </w:p>
          <w:p w14:paraId="0D633D46">
            <w:pPr>
              <w:widowControl/>
              <w:autoSpaceDE w:val="0"/>
              <w:autoSpaceDN w:val="0"/>
              <w:spacing w:before="0" w:after="0" w:line="232" w:lineRule="exact"/>
              <w:ind w:left="30" w:right="144" w:firstLine="0"/>
              <w:jc w:val="both"/>
            </w:pPr>
            <w:r>
              <w:rPr>
                <w:rFonts w:ascii="CSfnBt03+WPSEMBED1" w:hAnsi="CSfnBt03+WPSEMBED1" w:eastAsia="CSfnBt03+WPSEMBED1"/>
                <w:color w:val="000000"/>
                <w:sz w:val="19"/>
              </w:rPr>
              <w:t>（13）负责辖区标准化管理工作。组织落实标准化发展战略，组织编制辖区标准化工作计划和政策措施，组织实施国家标准、行业标准和地方标准，对辖区各级强制性标准、节能标准的贯彻实施情况进行监督检查；组织开展各级各类标准化示范试点活动，推动采用国际标准和国外先进标准；组织开展辖区企业产品标准备案管理工作；开展辖区国家地理标志产品保护申报工作，做好国家、省标准化项目申报、培育并开展后续管理。</w:t>
            </w:r>
          </w:p>
          <w:p w14:paraId="5B64A6E6">
            <w:pPr>
              <w:widowControl/>
              <w:autoSpaceDE w:val="0"/>
              <w:autoSpaceDN w:val="0"/>
              <w:spacing w:before="2" w:after="0" w:line="234" w:lineRule="exact"/>
              <w:ind w:left="30" w:right="144" w:firstLine="0"/>
              <w:jc w:val="both"/>
            </w:pPr>
            <w:r>
              <w:rPr>
                <w:rFonts w:ascii="CSfnBt03+WPSEMBED1" w:hAnsi="CSfnBt03+WPSEMBED1" w:eastAsia="CSfnBt03+WPSEMBED1"/>
                <w:color w:val="000000"/>
                <w:sz w:val="19"/>
              </w:rPr>
              <w:t>（14）负责辖区认证认可的管理和监督工作。对计量认证、实验室审查认可、产品质检机构审查认可、机动车安全技术检验机构的资格进行监督管理，对依法授权的检验、检测机构进行监督管理，组织实施强制性产品的认证监督。负责商品定量包装的监督管理工作；组织落实辖区检验检测认证发展规划，推动区域检验检测认证服务业发展；鼓励和引导各类组织开展管理体系认证和自愿性产品认证；对辖区各类认证活动进行监督管理；推动辖区质量管理体系认证工作。</w:t>
            </w:r>
          </w:p>
          <w:p w14:paraId="68008210">
            <w:pPr>
              <w:widowControl/>
              <w:autoSpaceDE w:val="0"/>
              <w:autoSpaceDN w:val="0"/>
              <w:spacing w:before="4" w:after="0" w:line="232" w:lineRule="exact"/>
              <w:ind w:left="30" w:right="0" w:firstLine="0"/>
              <w:jc w:val="left"/>
            </w:pPr>
            <w:r>
              <w:rPr>
                <w:rFonts w:ascii="CSfnBt03+WPSEMBED1" w:hAnsi="CSfnBt03+WPSEMBED1" w:eastAsia="CSfnBt03+WPSEMBED1"/>
                <w:color w:val="000000"/>
                <w:sz w:val="19"/>
              </w:rPr>
              <w:t>（15）负责查处辖区制售假冒伪劣商品违法行为；负责辖区打假工作的组织、协调、落实、监督、考核；负责全区打假信息工作的统计、总结和上报工作；负责督促办理举报、投（申）诉案件；负责承接上级打假办下达的工作任务。</w:t>
            </w:r>
          </w:p>
          <w:p w14:paraId="155DAD6D">
            <w:pPr>
              <w:widowControl/>
              <w:autoSpaceDE w:val="0"/>
              <w:autoSpaceDN w:val="0"/>
              <w:spacing w:before="4" w:after="0" w:line="232" w:lineRule="exact"/>
              <w:ind w:left="30" w:right="0" w:firstLine="0"/>
              <w:jc w:val="left"/>
            </w:pPr>
            <w:r>
              <w:rPr>
                <w:rFonts w:ascii="CSfnBt03+WPSEMBED1" w:hAnsi="CSfnBt03+WPSEMBED1" w:eastAsia="CSfnBt03+WPSEMBED1"/>
                <w:color w:val="000000"/>
                <w:sz w:val="19"/>
              </w:rPr>
              <w:t>（16）负责辖区市场安全应急体系建设，组织编制应急预案并开展应急培训和演练，协调区域内的安全事件应急处置和调查处理工作。</w:t>
            </w:r>
          </w:p>
          <w:p w14:paraId="112AFC51">
            <w:pPr>
              <w:widowControl/>
              <w:autoSpaceDE w:val="0"/>
              <w:autoSpaceDN w:val="0"/>
              <w:spacing w:before="0" w:after="0" w:line="234" w:lineRule="exact"/>
              <w:ind w:left="30" w:right="0" w:firstLine="0"/>
              <w:jc w:val="left"/>
            </w:pPr>
            <w:r>
              <w:rPr>
                <w:rFonts w:ascii="CSfnBt03+WPSEMBED1" w:hAnsi="CSfnBt03+WPSEMBED1" w:eastAsia="CSfnBt03+WPSEMBED1"/>
                <w:color w:val="000000"/>
                <w:sz w:val="19"/>
              </w:rPr>
              <w:t>（17）依法监督管理直销企业和直销员及其直销活动，承担查处违法直销和传销案件的责任，承担协调有关方面开展打击传销联合行动工作，负责本区打击传销领导小组办公室具体工作，承办局交办的其他事项。</w:t>
            </w:r>
          </w:p>
          <w:p w14:paraId="6593E5E4">
            <w:pPr>
              <w:widowControl/>
              <w:autoSpaceDE w:val="0"/>
              <w:autoSpaceDN w:val="0"/>
              <w:spacing w:before="0" w:after="0" w:line="232" w:lineRule="exact"/>
              <w:ind w:left="30" w:right="432" w:firstLine="0"/>
              <w:jc w:val="left"/>
            </w:pPr>
            <w:r>
              <w:rPr>
                <w:rFonts w:ascii="CSfnBt03+WPSEMBED1" w:hAnsi="CSfnBt03+WPSEMBED1" w:eastAsia="CSfnBt03+WPSEMBED1"/>
                <w:color w:val="000000"/>
                <w:sz w:val="19"/>
              </w:rPr>
              <w:t>（18）承担依法规范和维护辖区内各类市场经营秩序的责任，负责监督管理市场交易行为和网络商品交易及有关服务的行为；负责企业信用信息公示、各类市场主体信用分类管理。</w:t>
            </w:r>
          </w:p>
          <w:p w14:paraId="3A897917">
            <w:pPr>
              <w:widowControl/>
              <w:autoSpaceDE w:val="0"/>
              <w:autoSpaceDN w:val="0"/>
              <w:spacing w:before="52" w:after="0" w:line="190" w:lineRule="exact"/>
              <w:ind w:left="30" w:right="0" w:firstLine="0"/>
              <w:jc w:val="left"/>
            </w:pPr>
            <w:r>
              <w:rPr>
                <w:rFonts w:ascii="CSfnBt03+WPSEMBED1" w:hAnsi="CSfnBt03+WPSEMBED1" w:eastAsia="CSfnBt03+WPSEMBED1"/>
                <w:color w:val="000000"/>
                <w:sz w:val="19"/>
              </w:rPr>
              <w:t>（19）承担上级交办的非公企业党建工作的组织、指导工作。</w:t>
            </w:r>
          </w:p>
          <w:p w14:paraId="4BA52E4B">
            <w:pPr>
              <w:widowControl/>
              <w:autoSpaceDE w:val="0"/>
              <w:autoSpaceDN w:val="0"/>
              <w:spacing w:before="42" w:after="0" w:line="190" w:lineRule="exact"/>
              <w:ind w:left="30" w:right="0" w:firstLine="0"/>
              <w:jc w:val="left"/>
            </w:pPr>
            <w:r>
              <w:rPr>
                <w:rFonts w:ascii="CSfnBt03+WPSEMBED1" w:hAnsi="CSfnBt03+WPSEMBED1" w:eastAsia="CSfnBt03+WPSEMBED1"/>
                <w:color w:val="000000"/>
                <w:sz w:val="19"/>
              </w:rPr>
              <w:t>（20）承担上级交办的各项临时性专项及监管工作等。</w:t>
            </w:r>
          </w:p>
        </w:tc>
      </w:tr>
    </w:tbl>
    <w:p w14:paraId="576D4B8E">
      <w:pPr>
        <w:widowControl/>
        <w:autoSpaceDE w:val="0"/>
        <w:autoSpaceDN w:val="0"/>
        <w:spacing w:before="0" w:after="0" w:line="14" w:lineRule="exact"/>
        <w:ind w:left="0" w:right="0"/>
      </w:pPr>
    </w:p>
    <w:p w14:paraId="433815C9">
      <w:pPr>
        <w:sectPr>
          <w:pgSz w:w="16837" w:h="12705"/>
          <w:pgMar w:top="136" w:right="1236" w:bottom="438" w:left="1072" w:header="720" w:footer="720" w:gutter="0"/>
          <w:cols w:equalWidth="0" w:num="1">
            <w:col w:w="14528"/>
          </w:cols>
          <w:docGrid w:linePitch="360" w:charSpace="0"/>
        </w:sectPr>
      </w:pPr>
    </w:p>
    <w:p w14:paraId="2FFE7F8C">
      <w:pPr>
        <w:widowControl/>
        <w:autoSpaceDE w:val="0"/>
        <w:autoSpaceDN w:val="0"/>
        <w:spacing w:before="0" w:after="0" w:line="140" w:lineRule="exact"/>
        <w:ind w:left="0" w:right="0"/>
      </w:pPr>
    </w:p>
    <w:tbl>
      <w:tblPr>
        <w:tblStyle w:val="2"/>
        <w:tblW w:w="0" w:type="auto"/>
        <w:tblInd w:w="10" w:type="dxa"/>
        <w:tblLayout w:type="fixed"/>
        <w:tblCellMar>
          <w:top w:w="0" w:type="dxa"/>
          <w:left w:w="108" w:type="dxa"/>
          <w:bottom w:w="0" w:type="dxa"/>
          <w:right w:w="108" w:type="dxa"/>
        </w:tblCellMar>
      </w:tblPr>
      <w:tblGrid>
        <w:gridCol w:w="1114"/>
        <w:gridCol w:w="1258"/>
        <w:gridCol w:w="1564"/>
        <w:gridCol w:w="10552"/>
      </w:tblGrid>
      <w:tr w14:paraId="4C6EEB05">
        <w:tblPrEx>
          <w:tblCellMar>
            <w:top w:w="0" w:type="dxa"/>
            <w:left w:w="108" w:type="dxa"/>
            <w:bottom w:w="0" w:type="dxa"/>
            <w:right w:w="108" w:type="dxa"/>
          </w:tblCellMar>
        </w:tblPrEx>
        <w:trPr>
          <w:trHeight w:val="824" w:hRule="exact"/>
        </w:trPr>
        <w:tc>
          <w:tcPr>
            <w:tcW w:w="14488" w:type="dxa"/>
            <w:gridSpan w:val="4"/>
            <w:tcBorders>
              <w:top w:val="single" w:color="000000" w:sz="2" w:space="0"/>
              <w:left w:val="single" w:color="000000" w:sz="2" w:space="0"/>
              <w:bottom w:val="single" w:color="000000" w:sz="4" w:space="0"/>
              <w:right w:val="single" w:color="000000" w:sz="2" w:space="0"/>
            </w:tcBorders>
            <w:tcMar>
              <w:left w:w="0" w:type="dxa"/>
              <w:right w:w="0" w:type="dxa"/>
            </w:tcMar>
          </w:tcPr>
          <w:p w14:paraId="21134C8D">
            <w:pPr>
              <w:widowControl/>
              <w:autoSpaceDE w:val="0"/>
              <w:autoSpaceDN w:val="0"/>
              <w:spacing w:before="212" w:after="0" w:line="380" w:lineRule="exact"/>
              <w:ind w:left="0" w:right="0" w:firstLine="0"/>
              <w:jc w:val="center"/>
            </w:pPr>
            <w:r>
              <w:rPr>
                <w:rFonts w:ascii="CSfnBt03+WPSEMBED1" w:hAnsi="CSfnBt03+WPSEMBED1" w:eastAsia="CSfnBt03+WPSEMBED1"/>
                <w:b/>
                <w:color w:val="000000"/>
                <w:sz w:val="38"/>
              </w:rPr>
              <w:t>部门整体支出绩效自评报告</w:t>
            </w:r>
          </w:p>
        </w:tc>
      </w:tr>
      <w:tr w14:paraId="719061F6">
        <w:tblPrEx>
          <w:tblCellMar>
            <w:top w:w="0" w:type="dxa"/>
            <w:left w:w="108" w:type="dxa"/>
            <w:bottom w:w="0" w:type="dxa"/>
            <w:right w:w="108" w:type="dxa"/>
          </w:tblCellMar>
        </w:tblPrEx>
        <w:trPr>
          <w:trHeight w:val="2938" w:hRule="exact"/>
        </w:trPr>
        <w:tc>
          <w:tcPr>
            <w:tcW w:w="1114" w:type="dxa"/>
            <w:vMerge w:val="restart"/>
            <w:tcBorders>
              <w:top w:val="single" w:color="000000" w:sz="4" w:space="0"/>
              <w:left w:val="single" w:color="000000" w:sz="2" w:space="0"/>
              <w:bottom w:val="single" w:color="000000" w:sz="4" w:space="0"/>
              <w:right w:val="single" w:color="000000" w:sz="4" w:space="0"/>
            </w:tcBorders>
            <w:tcMar>
              <w:left w:w="0" w:type="dxa"/>
              <w:right w:w="0" w:type="dxa"/>
            </w:tcMar>
          </w:tcPr>
          <w:p w14:paraId="2B03FF96"/>
        </w:tc>
        <w:tc>
          <w:tcPr>
            <w:tcW w:w="2822" w:type="dxa"/>
            <w:gridSpan w:val="2"/>
            <w:tcBorders>
              <w:top w:val="single" w:color="000000" w:sz="4" w:space="0"/>
              <w:left w:val="single" w:color="000000" w:sz="4" w:space="0"/>
              <w:bottom w:val="single" w:color="000000" w:sz="2" w:space="0"/>
              <w:right w:val="single" w:color="000000" w:sz="2" w:space="0"/>
            </w:tcBorders>
            <w:tcMar>
              <w:left w:w="0" w:type="dxa"/>
              <w:right w:w="0" w:type="dxa"/>
            </w:tcMar>
          </w:tcPr>
          <w:p w14:paraId="003EBE8F">
            <w:pPr>
              <w:widowControl/>
              <w:autoSpaceDE w:val="0"/>
              <w:autoSpaceDN w:val="0"/>
              <w:spacing w:before="1368" w:after="0" w:line="190" w:lineRule="exact"/>
              <w:ind w:left="0" w:right="0" w:firstLine="0"/>
              <w:jc w:val="center"/>
            </w:pPr>
            <w:r>
              <w:rPr>
                <w:rFonts w:ascii="CSfnBt03+WPSEMBED1" w:hAnsi="CSfnBt03+WPSEMBED1" w:eastAsia="CSfnBt03+WPSEMBED1"/>
                <w:color w:val="000000"/>
                <w:sz w:val="19"/>
              </w:rPr>
              <w:t>（二）部门绩效目标的设立情况</w:t>
            </w:r>
          </w:p>
        </w:tc>
        <w:tc>
          <w:tcPr>
            <w:tcW w:w="10552" w:type="dxa"/>
            <w:tcBorders>
              <w:top w:val="single" w:color="000000" w:sz="4" w:space="0"/>
              <w:left w:val="single" w:color="000000" w:sz="2" w:space="0"/>
              <w:bottom w:val="single" w:color="000000" w:sz="2" w:space="0"/>
              <w:right w:val="single" w:color="000000" w:sz="2" w:space="0"/>
            </w:tcBorders>
            <w:tcMar>
              <w:left w:w="0" w:type="dxa"/>
              <w:right w:w="0" w:type="dxa"/>
            </w:tcMar>
          </w:tcPr>
          <w:p w14:paraId="68248114">
            <w:pPr>
              <w:widowControl/>
              <w:autoSpaceDE w:val="0"/>
              <w:autoSpaceDN w:val="0"/>
              <w:spacing w:before="264" w:after="0" w:line="234" w:lineRule="exact"/>
              <w:ind w:left="30" w:right="1296" w:firstLine="0"/>
              <w:jc w:val="left"/>
            </w:pPr>
            <w:r>
              <w:rPr>
                <w:rFonts w:ascii="CSfnBt03+WPSEMBED1" w:hAnsi="CSfnBt03+WPSEMBED1" w:eastAsia="CSfnBt03+WPSEMBED1"/>
                <w:color w:val="000000"/>
                <w:sz w:val="19"/>
              </w:rPr>
              <w:t>已根据十四五部门发展规划，结合年度工作任务设立总体绩效目标和年度绩效目，2025年年度绩效目标如下：（1）找准切入点，促进党建与业务工作深度融合；</w:t>
            </w:r>
          </w:p>
          <w:p w14:paraId="1E2F519F">
            <w:pPr>
              <w:widowControl/>
              <w:autoSpaceDE w:val="0"/>
              <w:autoSpaceDN w:val="0"/>
              <w:spacing w:before="52" w:after="0" w:line="190" w:lineRule="exact"/>
              <w:ind w:left="30" w:right="0" w:firstLine="0"/>
              <w:jc w:val="left"/>
            </w:pPr>
            <w:r>
              <w:rPr>
                <w:rFonts w:ascii="CSfnBt03+WPSEMBED1" w:hAnsi="CSfnBt03+WPSEMBED1" w:eastAsia="CSfnBt03+WPSEMBED1"/>
                <w:color w:val="000000"/>
                <w:sz w:val="19"/>
              </w:rPr>
              <w:t>（2）精准发力，完成招商引资及餐饮业指标任务；</w:t>
            </w:r>
          </w:p>
          <w:p w14:paraId="3265EAA6">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（3）加大举措，聚焦营商环境建设提升服务水平；</w:t>
            </w:r>
          </w:p>
          <w:p w14:paraId="0BA29DE5">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（4）强化风险意识，筑牢市场监管领域安全生产底线；</w:t>
            </w:r>
          </w:p>
          <w:p w14:paraId="2A56266A">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（5）推广成功经验，“三步走”推进集贸市场升规纳统工作。</w:t>
            </w:r>
          </w:p>
          <w:p w14:paraId="55ED3F43">
            <w:pPr>
              <w:widowControl/>
              <w:autoSpaceDE w:val="0"/>
              <w:autoSpaceDN w:val="0"/>
              <w:spacing w:before="0" w:after="0" w:line="232" w:lineRule="exact"/>
              <w:ind w:left="30" w:right="0" w:firstLine="0"/>
              <w:jc w:val="left"/>
            </w:pPr>
            <w:r>
              <w:rPr>
                <w:rFonts w:ascii="CSfnBt03+WPSEMBED1" w:hAnsi="CSfnBt03+WPSEMBED1" w:eastAsia="CSfnBt03+WPSEMBED1"/>
                <w:color w:val="000000"/>
                <w:sz w:val="19"/>
              </w:rPr>
              <w:t>为了加强部门预算绩效管理，进一步提高财政资金使用效益，我单位的整体支出绩效目标从产出指标、效益指标、满意度指标三个维度设立，并设立了招商引资任务完成率、药品零售企业飞行检查任务完成率、餐饮业风险分级、质量指标设置12315消费维权处置率、市场监管案件处理率、不合格食品处置率、提升深化放管服改革优化营商环境、服务群体满意度等具体指标。</w:t>
            </w:r>
          </w:p>
        </w:tc>
      </w:tr>
      <w:tr w14:paraId="54E30A18">
        <w:tblPrEx>
          <w:tblCellMar>
            <w:top w:w="0" w:type="dxa"/>
            <w:left w:w="108" w:type="dxa"/>
            <w:bottom w:w="0" w:type="dxa"/>
            <w:right w:w="108" w:type="dxa"/>
          </w:tblCellMar>
        </w:tblPrEx>
        <w:trPr>
          <w:trHeight w:val="1532" w:hRule="exact"/>
        </w:trPr>
        <w:tc>
          <w:tcPr>
            <w:tcW w:w="3632" w:type="dxa"/>
            <w:vMerge w:val="continue"/>
            <w:tcBorders>
              <w:top w:val="single" w:color="000000" w:sz="4" w:space="0"/>
              <w:left w:val="single" w:color="000000" w:sz="2" w:space="0"/>
              <w:bottom w:val="single" w:color="000000" w:sz="4" w:space="0"/>
              <w:right w:val="single" w:color="000000" w:sz="4" w:space="0"/>
            </w:tcBorders>
          </w:tcPr>
          <w:p w14:paraId="3C66D35B"/>
        </w:tc>
        <w:tc>
          <w:tcPr>
            <w:tcW w:w="2822" w:type="dxa"/>
            <w:gridSpan w:val="2"/>
            <w:tcBorders>
              <w:top w:val="single" w:color="000000" w:sz="2" w:space="0"/>
              <w:left w:val="single" w:color="000000" w:sz="4" w:space="0"/>
              <w:bottom w:val="single" w:color="000000" w:sz="2" w:space="0"/>
              <w:right w:val="single" w:color="000000" w:sz="2" w:space="0"/>
            </w:tcBorders>
            <w:tcMar>
              <w:left w:w="0" w:type="dxa"/>
              <w:right w:w="0" w:type="dxa"/>
            </w:tcMar>
          </w:tcPr>
          <w:p w14:paraId="5D8CEB4F">
            <w:pPr>
              <w:widowControl/>
              <w:autoSpaceDE w:val="0"/>
              <w:autoSpaceDN w:val="0"/>
              <w:spacing w:before="674" w:after="0" w:line="190" w:lineRule="exact"/>
              <w:ind w:left="28" w:right="0" w:firstLine="0"/>
              <w:jc w:val="left"/>
            </w:pPr>
            <w:r>
              <w:rPr>
                <w:rFonts w:ascii="CSfnBt03+WPSEMBED1" w:hAnsi="CSfnBt03+WPSEMBED1" w:eastAsia="CSfnBt03+WPSEMBED1"/>
                <w:color w:val="000000"/>
                <w:sz w:val="19"/>
              </w:rPr>
              <w:t>（三）部门整体收支情况</w:t>
            </w:r>
          </w:p>
        </w:tc>
        <w:tc>
          <w:tcPr>
            <w:tcW w:w="105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CEFCB">
            <w:pPr>
              <w:widowControl/>
              <w:autoSpaceDE w:val="0"/>
              <w:autoSpaceDN w:val="0"/>
              <w:spacing w:before="36" w:after="0" w:line="234" w:lineRule="exact"/>
              <w:ind w:left="30" w:right="0" w:firstLine="0"/>
              <w:jc w:val="left"/>
            </w:pPr>
            <w:r>
              <w:rPr>
                <w:rFonts w:ascii="CSfnBt03+WPSEMBED1" w:hAnsi="CSfnBt03+WPSEMBED1" w:eastAsia="CSfnBt03+WPSEMBED1"/>
                <w:color w:val="000000"/>
                <w:sz w:val="19"/>
              </w:rPr>
              <w:t>1.2025年部门预算收入5,925.87万元，其中财政拨款收入5,905.87万元，其他收入20.00万元，财政拨款收入中：基本支出拨款收入5,372.91万元，项目支出拨款532.97万元。较2024年减少573.41万元，主要原因是2025年创建食品安全示范城市工作专项经费收入减少，导致财政拨款收入较上年减少。</w:t>
            </w:r>
          </w:p>
          <w:p w14:paraId="48CF0A25">
            <w:pPr>
              <w:widowControl/>
              <w:autoSpaceDE w:val="0"/>
              <w:autoSpaceDN w:val="0"/>
              <w:spacing w:before="4" w:after="0" w:line="232" w:lineRule="exact"/>
              <w:ind w:left="30" w:right="0" w:firstLine="0"/>
              <w:jc w:val="left"/>
            </w:pPr>
            <w:r>
              <w:rPr>
                <w:rFonts w:ascii="CSfnBt03+WPSEMBED1" w:hAnsi="CSfnBt03+WPSEMBED1" w:eastAsia="CSfnBt03+WPSEMBED1"/>
                <w:color w:val="000000"/>
                <w:sz w:val="19"/>
              </w:rPr>
              <w:t>2.2025年预算支出5,907.87万元，其中：基本支出5,372.91万元，项目支出534.97万元。较2024年减少590.18万元，主要原因是2025年创建食品安全示范城市工作专项经费支出减少，导致预算支出较上年减少。</w:t>
            </w:r>
          </w:p>
        </w:tc>
      </w:tr>
      <w:tr w14:paraId="293EA37F">
        <w:tblPrEx>
          <w:tblCellMar>
            <w:top w:w="0" w:type="dxa"/>
            <w:left w:w="108" w:type="dxa"/>
            <w:bottom w:w="0" w:type="dxa"/>
            <w:right w:w="108" w:type="dxa"/>
          </w:tblCellMar>
        </w:tblPrEx>
        <w:trPr>
          <w:trHeight w:val="1866" w:hRule="exact"/>
        </w:trPr>
        <w:tc>
          <w:tcPr>
            <w:tcW w:w="3632" w:type="dxa"/>
            <w:vMerge w:val="continue"/>
            <w:tcBorders>
              <w:top w:val="single" w:color="000000" w:sz="4" w:space="0"/>
              <w:left w:val="single" w:color="000000" w:sz="2" w:space="0"/>
              <w:bottom w:val="single" w:color="000000" w:sz="4" w:space="0"/>
              <w:right w:val="single" w:color="000000" w:sz="4" w:space="0"/>
            </w:tcBorders>
          </w:tcPr>
          <w:p w14:paraId="5644C0A0"/>
        </w:tc>
        <w:tc>
          <w:tcPr>
            <w:tcW w:w="2822" w:type="dxa"/>
            <w:gridSpan w:val="2"/>
            <w:tcBorders>
              <w:top w:val="single" w:color="000000" w:sz="2" w:space="0"/>
              <w:left w:val="single" w:color="000000" w:sz="4" w:space="0"/>
              <w:bottom w:val="single" w:color="000000" w:sz="4" w:space="0"/>
              <w:right w:val="single" w:color="000000" w:sz="2" w:space="0"/>
            </w:tcBorders>
            <w:tcMar>
              <w:left w:w="0" w:type="dxa"/>
              <w:right w:w="0" w:type="dxa"/>
            </w:tcMar>
          </w:tcPr>
          <w:p w14:paraId="51904B89">
            <w:pPr>
              <w:widowControl/>
              <w:autoSpaceDE w:val="0"/>
              <w:autoSpaceDN w:val="0"/>
              <w:spacing w:before="722" w:after="0" w:line="190" w:lineRule="exact"/>
              <w:ind w:left="0" w:right="0" w:firstLine="0"/>
              <w:jc w:val="center"/>
            </w:pPr>
            <w:r>
              <w:rPr>
                <w:rFonts w:ascii="CSfnBt03+WPSEMBED1" w:hAnsi="CSfnBt03+WPSEMBED1" w:eastAsia="CSfnBt03+WPSEMBED1"/>
                <w:color w:val="000000"/>
                <w:sz w:val="19"/>
              </w:rPr>
              <w:t>（四）部门预算管理制度建设情</w:t>
            </w:r>
          </w:p>
          <w:p w14:paraId="032B2AD4">
            <w:pPr>
              <w:widowControl/>
              <w:autoSpaceDE w:val="0"/>
              <w:autoSpaceDN w:val="0"/>
              <w:spacing w:before="44" w:after="0" w:line="190" w:lineRule="exact"/>
              <w:ind w:left="28" w:right="0" w:firstLine="0"/>
              <w:jc w:val="left"/>
            </w:pPr>
            <w:r>
              <w:rPr>
                <w:rFonts w:ascii="CSfnBt03+WPSEMBED1" w:hAnsi="CSfnBt03+WPSEMBED1" w:eastAsia="CSfnBt03+WPSEMBED1"/>
                <w:color w:val="000000"/>
                <w:sz w:val="19"/>
              </w:rPr>
              <w:t>况</w:t>
            </w:r>
          </w:p>
        </w:tc>
        <w:tc>
          <w:tcPr>
            <w:tcW w:w="10552" w:type="dxa"/>
            <w:tcBorders>
              <w:top w:val="single" w:color="000000" w:sz="2" w:space="0"/>
              <w:left w:val="single" w:color="000000" w:sz="2" w:space="0"/>
              <w:bottom w:val="single" w:color="000000" w:sz="4" w:space="0"/>
              <w:right w:val="single" w:color="000000" w:sz="2" w:space="0"/>
            </w:tcBorders>
            <w:tcMar>
              <w:left w:w="0" w:type="dxa"/>
              <w:right w:w="0" w:type="dxa"/>
            </w:tcMar>
          </w:tcPr>
          <w:p w14:paraId="22FF0245">
            <w:pPr>
              <w:widowControl/>
              <w:autoSpaceDE w:val="0"/>
              <w:autoSpaceDN w:val="0"/>
              <w:spacing w:before="84" w:after="0" w:line="234" w:lineRule="exact"/>
              <w:ind w:left="30" w:right="144" w:firstLine="0"/>
              <w:jc w:val="both"/>
            </w:pPr>
            <w:r>
              <w:rPr>
                <w:rFonts w:ascii="CSfnBt03+WPSEMBED1" w:hAnsi="CSfnBt03+WPSEMBED1" w:eastAsia="CSfnBt03+WPSEMBED1"/>
                <w:color w:val="000000"/>
                <w:sz w:val="19"/>
              </w:rPr>
              <w:t>根据相关法律法规要求，全面梳理定位主要业务活动流程，根据现状评估存在的问题和风险点，优化内部管理，查缺补漏，修订完善内部管理制度，建立健全内部控制体系。同时，根据上级单位要求和本年度工作计划编制年度预算，做到格式统一、内容完整、项目明晰、依据充分、说明清楚程序规范、签章齐全、报送及时。单位内部建立起的规章制度对资金、物资的使用进行有效管理，严格财经纪律和规范使用财政资金。严格执行《行政事业单位内部控制规范》《财务制度》，资金的划拨及使用都遵照财务报销规定，做到资金的使用由经办人申请，部门负责人签字审核，主要领导最终签字审批，并实行资金支出的审批资料专人管理、专账核算、专款专用原则。</w:t>
            </w:r>
          </w:p>
        </w:tc>
      </w:tr>
      <w:tr w14:paraId="5918E7B4">
        <w:tblPrEx>
          <w:tblCellMar>
            <w:top w:w="0" w:type="dxa"/>
            <w:left w:w="108" w:type="dxa"/>
            <w:bottom w:w="0" w:type="dxa"/>
            <w:right w:w="108" w:type="dxa"/>
          </w:tblCellMar>
        </w:tblPrEx>
        <w:trPr>
          <w:trHeight w:val="1046" w:hRule="exact"/>
        </w:trPr>
        <w:tc>
          <w:tcPr>
            <w:tcW w:w="1114" w:type="dxa"/>
            <w:vMerge w:val="restart"/>
            <w:tcBorders>
              <w:top w:val="single" w:color="000000" w:sz="4" w:space="0"/>
              <w:left w:val="single" w:color="000000" w:sz="2" w:space="0"/>
              <w:right w:val="single" w:color="000000" w:sz="4" w:space="0"/>
            </w:tcBorders>
            <w:tcMar>
              <w:left w:w="0" w:type="dxa"/>
              <w:right w:w="0" w:type="dxa"/>
            </w:tcMar>
          </w:tcPr>
          <w:p w14:paraId="17F7378C">
            <w:pPr>
              <w:widowControl/>
              <w:autoSpaceDE w:val="0"/>
              <w:autoSpaceDN w:val="0"/>
              <w:spacing w:before="28" w:after="0" w:line="190" w:lineRule="exact"/>
              <w:ind w:left="30" w:right="0" w:firstLine="0"/>
              <w:jc w:val="left"/>
            </w:pPr>
            <w:r>
              <w:rPr>
                <w:rFonts w:ascii="CSfnBt03+WPSEMBED1" w:hAnsi="CSfnBt03+WPSEMBED1" w:eastAsia="CSfnBt03+WPSEMBED1"/>
                <w:color w:val="000000"/>
                <w:sz w:val="19"/>
              </w:rPr>
              <w:t>二、绩效自</w:t>
            </w:r>
          </w:p>
          <w:p w14:paraId="12697D7C">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评工作情况</w:t>
            </w:r>
          </w:p>
        </w:tc>
        <w:tc>
          <w:tcPr>
            <w:tcW w:w="2822" w:type="dxa"/>
            <w:gridSpan w:val="2"/>
            <w:tcBorders>
              <w:top w:val="single" w:color="000000" w:sz="4" w:space="0"/>
              <w:left w:val="single" w:color="000000" w:sz="4" w:space="0"/>
              <w:bottom w:val="single" w:color="000000" w:sz="2" w:space="0"/>
              <w:right w:val="single" w:color="000000" w:sz="2" w:space="0"/>
            </w:tcBorders>
            <w:tcMar>
              <w:left w:w="0" w:type="dxa"/>
              <w:right w:w="0" w:type="dxa"/>
            </w:tcMar>
          </w:tcPr>
          <w:p w14:paraId="2D60E252">
            <w:pPr>
              <w:widowControl/>
              <w:autoSpaceDE w:val="0"/>
              <w:autoSpaceDN w:val="0"/>
              <w:spacing w:before="422" w:after="0" w:line="190" w:lineRule="exact"/>
              <w:ind w:left="28" w:right="0" w:firstLine="0"/>
              <w:jc w:val="left"/>
            </w:pPr>
            <w:r>
              <w:rPr>
                <w:rFonts w:ascii="CSfnBt03+WPSEMBED1" w:hAnsi="CSfnBt03+WPSEMBED1" w:eastAsia="CSfnBt03+WPSEMBED1"/>
                <w:color w:val="000000"/>
                <w:sz w:val="19"/>
              </w:rPr>
              <w:t>（一）绩效自评的目的</w:t>
            </w:r>
          </w:p>
        </w:tc>
        <w:tc>
          <w:tcPr>
            <w:tcW w:w="10552" w:type="dxa"/>
            <w:tcBorders>
              <w:top w:val="single" w:color="000000" w:sz="4" w:space="0"/>
              <w:left w:val="single" w:color="000000" w:sz="2" w:space="0"/>
              <w:bottom w:val="single" w:color="000000" w:sz="2" w:space="0"/>
              <w:right w:val="single" w:color="000000" w:sz="2" w:space="0"/>
            </w:tcBorders>
            <w:tcMar>
              <w:left w:w="0" w:type="dxa"/>
              <w:right w:w="0" w:type="dxa"/>
            </w:tcMar>
          </w:tcPr>
          <w:p w14:paraId="5B59F237">
            <w:pPr>
              <w:widowControl/>
              <w:autoSpaceDE w:val="0"/>
              <w:autoSpaceDN w:val="0"/>
              <w:spacing w:before="138" w:after="0" w:line="234" w:lineRule="exact"/>
              <w:ind w:left="30" w:right="144" w:firstLine="0"/>
              <w:jc w:val="both"/>
            </w:pPr>
            <w:r>
              <w:rPr>
                <w:rFonts w:ascii="CSfnBt03+WPSEMBED1" w:hAnsi="CSfnBt03+WPSEMBED1" w:eastAsia="CSfnBt03+WPSEMBED1"/>
                <w:color w:val="000000"/>
                <w:sz w:val="19"/>
              </w:rPr>
              <w:t>通过收集昆明市市场监督管理局基本情况、预算制定与明细、单位中长期规划目标及组织架构等信息，分析单位（单位）资源配置的合理性及中长期规划目标完成与履职情况，总结经验做法，找出预算绩效管理中的薄弱环节，提出改进建议，提高财政资金的使用效益。</w:t>
            </w:r>
          </w:p>
        </w:tc>
      </w:tr>
      <w:tr w14:paraId="369B169F">
        <w:tblPrEx>
          <w:tblCellMar>
            <w:top w:w="0" w:type="dxa"/>
            <w:left w:w="108" w:type="dxa"/>
            <w:bottom w:w="0" w:type="dxa"/>
            <w:right w:w="108" w:type="dxa"/>
          </w:tblCellMar>
        </w:tblPrEx>
        <w:trPr>
          <w:trHeight w:val="1262" w:hRule="exact"/>
        </w:trPr>
        <w:tc>
          <w:tcPr>
            <w:tcW w:w="3632" w:type="dxa"/>
            <w:vMerge w:val="continue"/>
            <w:tcBorders>
              <w:top w:val="single" w:color="000000" w:sz="4" w:space="0"/>
              <w:left w:val="single" w:color="000000" w:sz="2" w:space="0"/>
              <w:right w:val="single" w:color="000000" w:sz="4" w:space="0"/>
            </w:tcBorders>
          </w:tcPr>
          <w:p w14:paraId="079DDB05"/>
        </w:tc>
        <w:tc>
          <w:tcPr>
            <w:tcW w:w="1258" w:type="dxa"/>
            <w:tcBorders>
              <w:top w:val="single" w:color="000000" w:sz="2" w:space="0"/>
              <w:left w:val="single" w:color="000000" w:sz="4" w:space="0"/>
              <w:right w:val="single" w:color="000000" w:sz="2" w:space="0"/>
            </w:tcBorders>
            <w:tcMar>
              <w:left w:w="0" w:type="dxa"/>
              <w:right w:w="0" w:type="dxa"/>
            </w:tcMar>
          </w:tcPr>
          <w:p w14:paraId="47F8FDD9"/>
        </w:tc>
        <w:tc>
          <w:tcPr>
            <w:tcW w:w="15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DDB262">
            <w:pPr>
              <w:widowControl/>
              <w:autoSpaceDE w:val="0"/>
              <w:autoSpaceDN w:val="0"/>
              <w:spacing w:before="540" w:after="0" w:line="190" w:lineRule="exact"/>
              <w:ind w:left="32" w:right="0" w:firstLine="0"/>
              <w:jc w:val="left"/>
            </w:pPr>
            <w:r>
              <w:rPr>
                <w:rFonts w:ascii="CSfnBt03+WPSEMBED1" w:hAnsi="CSfnBt03+WPSEMBED1" w:eastAsia="CSfnBt03+WPSEMBED1"/>
                <w:color w:val="000000"/>
                <w:sz w:val="19"/>
              </w:rPr>
              <w:t>1.前期准备</w:t>
            </w:r>
          </w:p>
        </w:tc>
        <w:tc>
          <w:tcPr>
            <w:tcW w:w="105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277C7">
            <w:pPr>
              <w:widowControl/>
              <w:autoSpaceDE w:val="0"/>
              <w:autoSpaceDN w:val="0"/>
              <w:spacing w:before="190" w:after="0" w:line="190" w:lineRule="exact"/>
              <w:ind w:left="30" w:right="0" w:firstLine="0"/>
              <w:jc w:val="left"/>
            </w:pPr>
            <w:r>
              <w:rPr>
                <w:rFonts w:ascii="CSfnBt03+WPSEMBED1" w:hAnsi="CSfnBt03+WPSEMBED1" w:eastAsia="CSfnBt03+WPSEMBED1"/>
                <w:color w:val="000000"/>
                <w:sz w:val="19"/>
              </w:rPr>
              <w:t>1.确认当年度单位整体支出的绩效目标；</w:t>
            </w:r>
          </w:p>
          <w:p w14:paraId="29C5306E">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2.梳理单位内部管理制度及存量资源；</w:t>
            </w:r>
          </w:p>
          <w:p w14:paraId="25E6F086">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3.分析确定当年度单位整体支出的评价重点；</w:t>
            </w:r>
          </w:p>
          <w:p w14:paraId="564274B6">
            <w:pPr>
              <w:widowControl/>
              <w:autoSpaceDE w:val="0"/>
              <w:autoSpaceDN w:val="0"/>
              <w:spacing w:before="42" w:after="0" w:line="190" w:lineRule="exact"/>
              <w:ind w:left="30" w:right="0" w:firstLine="0"/>
              <w:jc w:val="left"/>
            </w:pPr>
            <w:r>
              <w:rPr>
                <w:rFonts w:ascii="CSfnBt03+WPSEMBED1" w:hAnsi="CSfnBt03+WPSEMBED1" w:eastAsia="CSfnBt03+WPSEMBED1"/>
                <w:color w:val="000000"/>
                <w:sz w:val="19"/>
              </w:rPr>
              <w:t>4.构建绩效评价指标体系。</w:t>
            </w:r>
          </w:p>
        </w:tc>
      </w:tr>
    </w:tbl>
    <w:p w14:paraId="5BB6A766">
      <w:pPr>
        <w:widowControl/>
        <w:autoSpaceDE w:val="0"/>
        <w:autoSpaceDN w:val="0"/>
        <w:spacing w:before="192" w:after="0" w:line="190" w:lineRule="exact"/>
        <w:ind w:left="1160" w:right="0" w:firstLine="0"/>
        <w:jc w:val="left"/>
      </w:pPr>
      <w:r>
        <w:rPr>
          <w:rFonts w:ascii="CSfnBt03+WPSEMBED1" w:hAnsi="CSfnBt03+WPSEMBED1" w:eastAsia="CSfnBt03+WPSEMBED1"/>
          <w:color w:val="000000"/>
          <w:sz w:val="19"/>
        </w:rPr>
        <w:t>（二）自评组</w:t>
      </w:r>
    </w:p>
    <w:p w14:paraId="423B88FC">
      <w:pPr>
        <w:widowControl/>
        <w:autoSpaceDE w:val="0"/>
        <w:autoSpaceDN w:val="0"/>
        <w:spacing w:before="46" w:after="0" w:line="190" w:lineRule="exact"/>
        <w:ind w:left="1160" w:right="0" w:firstLine="0"/>
        <w:jc w:val="left"/>
      </w:pPr>
      <w:r>
        <w:rPr>
          <w:rFonts w:ascii="CSfnBt03+WPSEMBED1" w:hAnsi="CSfnBt03+WPSEMBED1" w:eastAsia="CSfnBt03+WPSEMBED1"/>
          <w:color w:val="000000"/>
          <w:sz w:val="19"/>
        </w:rPr>
        <w:t>织过程</w:t>
      </w:r>
    </w:p>
    <w:p w14:paraId="1181CF49">
      <w:pPr>
        <w:sectPr>
          <w:pgSz w:w="16837" w:h="12705"/>
          <w:pgMar w:top="136" w:right="1236" w:bottom="968" w:left="1072" w:header="720" w:footer="720" w:gutter="0"/>
          <w:cols w:equalWidth="0" w:num="1">
            <w:col w:w="14528"/>
          </w:cols>
          <w:docGrid w:linePitch="360" w:charSpace="0"/>
        </w:sectPr>
      </w:pPr>
    </w:p>
    <w:p w14:paraId="024EC621">
      <w:pPr>
        <w:widowControl/>
        <w:autoSpaceDE w:val="0"/>
        <w:autoSpaceDN w:val="0"/>
        <w:spacing w:before="0" w:after="0" w:line="140" w:lineRule="exact"/>
        <w:ind w:left="0" w:right="0"/>
      </w:pPr>
    </w:p>
    <w:tbl>
      <w:tblPr>
        <w:tblStyle w:val="2"/>
        <w:tblW w:w="0" w:type="auto"/>
        <w:tblInd w:w="10" w:type="dxa"/>
        <w:tblLayout w:type="fixed"/>
        <w:tblCellMar>
          <w:top w:w="0" w:type="dxa"/>
          <w:left w:w="108" w:type="dxa"/>
          <w:bottom w:w="0" w:type="dxa"/>
          <w:right w:w="108" w:type="dxa"/>
        </w:tblCellMar>
      </w:tblPr>
      <w:tblGrid>
        <w:gridCol w:w="1114"/>
        <w:gridCol w:w="1258"/>
        <w:gridCol w:w="1564"/>
        <w:gridCol w:w="10552"/>
      </w:tblGrid>
      <w:tr w14:paraId="6E4CCF60">
        <w:tblPrEx>
          <w:tblCellMar>
            <w:top w:w="0" w:type="dxa"/>
            <w:left w:w="108" w:type="dxa"/>
            <w:bottom w:w="0" w:type="dxa"/>
            <w:right w:w="108" w:type="dxa"/>
          </w:tblCellMar>
        </w:tblPrEx>
        <w:trPr>
          <w:trHeight w:val="824" w:hRule="exact"/>
        </w:trPr>
        <w:tc>
          <w:tcPr>
            <w:tcW w:w="14488" w:type="dxa"/>
            <w:gridSpan w:val="4"/>
            <w:tcBorders>
              <w:top w:val="single" w:color="000000" w:sz="2" w:space="0"/>
              <w:left w:val="single" w:color="000000" w:sz="2" w:space="0"/>
              <w:bottom w:val="single" w:color="000000" w:sz="4" w:space="0"/>
              <w:right w:val="single" w:color="000000" w:sz="2" w:space="0"/>
            </w:tcBorders>
            <w:tcMar>
              <w:left w:w="0" w:type="dxa"/>
              <w:right w:w="0" w:type="dxa"/>
            </w:tcMar>
          </w:tcPr>
          <w:p w14:paraId="0555ECBD">
            <w:pPr>
              <w:widowControl/>
              <w:autoSpaceDE w:val="0"/>
              <w:autoSpaceDN w:val="0"/>
              <w:spacing w:before="212" w:after="0" w:line="380" w:lineRule="exact"/>
              <w:ind w:left="0" w:right="0" w:firstLine="0"/>
              <w:jc w:val="center"/>
            </w:pPr>
            <w:r>
              <w:rPr>
                <w:rFonts w:ascii="CSfnBt03+WPSEMBED1" w:hAnsi="CSfnBt03+WPSEMBED1" w:eastAsia="CSfnBt03+WPSEMBED1"/>
                <w:b/>
                <w:color w:val="000000"/>
                <w:sz w:val="38"/>
              </w:rPr>
              <w:t>部门整体支出绩效自评报告</w:t>
            </w:r>
          </w:p>
        </w:tc>
      </w:tr>
      <w:tr w14:paraId="4AF43362">
        <w:tblPrEx>
          <w:tblCellMar>
            <w:top w:w="0" w:type="dxa"/>
            <w:left w:w="108" w:type="dxa"/>
            <w:bottom w:w="0" w:type="dxa"/>
            <w:right w:w="108" w:type="dxa"/>
          </w:tblCellMar>
        </w:tblPrEx>
        <w:trPr>
          <w:trHeight w:val="2068" w:hRule="exact"/>
        </w:trPr>
        <w:tc>
          <w:tcPr>
            <w:tcW w:w="1114" w:type="dxa"/>
            <w:tcBorders>
              <w:top w:val="single" w:color="000000" w:sz="4" w:space="0"/>
              <w:left w:val="single" w:color="000000" w:sz="2" w:space="0"/>
              <w:bottom w:val="single" w:color="000000" w:sz="2" w:space="0"/>
              <w:right w:val="single" w:color="000000" w:sz="4" w:space="0"/>
            </w:tcBorders>
            <w:tcMar>
              <w:left w:w="0" w:type="dxa"/>
              <w:right w:w="0" w:type="dxa"/>
            </w:tcMar>
          </w:tcPr>
          <w:p w14:paraId="5DCF5185"/>
        </w:tc>
        <w:tc>
          <w:tcPr>
            <w:tcW w:w="1258" w:type="dxa"/>
            <w:tcBorders>
              <w:top w:val="single" w:color="000000" w:sz="4" w:space="0"/>
              <w:left w:val="single" w:color="000000" w:sz="4" w:space="0"/>
              <w:bottom w:val="single" w:color="000000" w:sz="2" w:space="0"/>
              <w:right w:val="single" w:color="000000" w:sz="2" w:space="0"/>
            </w:tcBorders>
            <w:tcMar>
              <w:left w:w="0" w:type="dxa"/>
              <w:right w:w="0" w:type="dxa"/>
            </w:tcMar>
          </w:tcPr>
          <w:p w14:paraId="7BD68446">
            <w:pPr>
              <w:widowControl/>
              <w:autoSpaceDE w:val="0"/>
              <w:autoSpaceDN w:val="0"/>
              <w:spacing w:before="184" w:after="0" w:line="190" w:lineRule="exact"/>
              <w:ind w:left="0" w:right="0" w:firstLine="0"/>
              <w:jc w:val="center"/>
            </w:pPr>
            <w:r>
              <w:rPr>
                <w:rFonts w:ascii="CSfnBt03+WPSEMBED1" w:hAnsi="CSfnBt03+WPSEMBED1" w:eastAsia="CSfnBt03+WPSEMBED1"/>
                <w:color w:val="000000"/>
                <w:sz w:val="19"/>
              </w:rPr>
              <w:t>（二）自评组</w:t>
            </w:r>
          </w:p>
          <w:p w14:paraId="334C8242">
            <w:pPr>
              <w:widowControl/>
              <w:autoSpaceDE w:val="0"/>
              <w:autoSpaceDN w:val="0"/>
              <w:spacing w:before="46" w:after="0" w:line="190" w:lineRule="exact"/>
              <w:ind w:left="28" w:right="0" w:firstLine="0"/>
              <w:jc w:val="left"/>
            </w:pPr>
            <w:r>
              <w:rPr>
                <w:rFonts w:ascii="CSfnBt03+WPSEMBED1" w:hAnsi="CSfnBt03+WPSEMBED1" w:eastAsia="CSfnBt03+WPSEMBED1"/>
                <w:color w:val="000000"/>
                <w:sz w:val="19"/>
              </w:rPr>
              <w:t>织过程</w:t>
            </w:r>
          </w:p>
        </w:tc>
        <w:tc>
          <w:tcPr>
            <w:tcW w:w="1564" w:type="dxa"/>
            <w:tcBorders>
              <w:top w:val="single" w:color="000000" w:sz="4" w:space="0"/>
              <w:left w:val="single" w:color="000000" w:sz="2" w:space="0"/>
              <w:bottom w:val="single" w:color="000000" w:sz="2" w:space="0"/>
              <w:right w:val="single" w:color="000000" w:sz="2" w:space="0"/>
            </w:tcBorders>
            <w:tcMar>
              <w:left w:w="0" w:type="dxa"/>
              <w:right w:w="0" w:type="dxa"/>
            </w:tcMar>
          </w:tcPr>
          <w:p w14:paraId="7E981791">
            <w:pPr>
              <w:widowControl/>
              <w:autoSpaceDE w:val="0"/>
              <w:autoSpaceDN w:val="0"/>
              <w:spacing w:before="934" w:after="0" w:line="190" w:lineRule="exact"/>
              <w:ind w:left="32" w:right="0" w:firstLine="0"/>
              <w:jc w:val="left"/>
            </w:pPr>
            <w:r>
              <w:rPr>
                <w:rFonts w:ascii="CSfnBt03+WPSEMBED1" w:hAnsi="CSfnBt03+WPSEMBED1" w:eastAsia="CSfnBt03+WPSEMBED1"/>
                <w:color w:val="000000"/>
                <w:sz w:val="19"/>
              </w:rPr>
              <w:t>2.组织实施</w:t>
            </w:r>
          </w:p>
        </w:tc>
        <w:tc>
          <w:tcPr>
            <w:tcW w:w="10552" w:type="dxa"/>
            <w:tcBorders>
              <w:top w:val="single" w:color="000000" w:sz="4" w:space="0"/>
              <w:left w:val="single" w:color="000000" w:sz="2" w:space="0"/>
              <w:bottom w:val="single" w:color="000000" w:sz="2" w:space="0"/>
              <w:right w:val="single" w:color="000000" w:sz="2" w:space="0"/>
            </w:tcBorders>
            <w:tcMar>
              <w:left w:w="0" w:type="dxa"/>
              <w:right w:w="0" w:type="dxa"/>
            </w:tcMar>
          </w:tcPr>
          <w:p w14:paraId="79890043">
            <w:pPr>
              <w:widowControl/>
              <w:autoSpaceDE w:val="0"/>
              <w:autoSpaceDN w:val="0"/>
              <w:spacing w:before="296" w:after="0" w:line="234" w:lineRule="exact"/>
              <w:ind w:left="30" w:right="144" w:firstLine="0"/>
              <w:jc w:val="both"/>
            </w:pPr>
            <w:r>
              <w:rPr>
                <w:rFonts w:ascii="CSfnBt03+WPSEMBED1" w:hAnsi="CSfnBt03+WPSEMBED1" w:eastAsia="CSfnBt03+WPSEMBED1"/>
                <w:color w:val="000000"/>
                <w:sz w:val="19"/>
              </w:rPr>
              <w:t>确认当年度单位整体支出的绩效目标→梳理单位内部管理制度及存量资源→分析确定当年度单位整体支出的评价重点→构建绩效评价指标体系。通过收集单位（单位）基本情况、预算制定与明细、单位中长期规划目标及组织架构等信息，分析单位（单位）资源配置的合理性及中长期规划目标完成与履职情况，总结经验做法，找出预算绩效管理中的薄弱环节，提出改进建议，提高财政资金的使用效益。为保障工作的有序推进,高质量完成此项工作,成立项目领导小组，由主要领导魏书相任组长，财务分管领导邓晓军任副组长，小组成员为：党政办公室主任徐振洲、财务科科长杨兴丽、人事科科长唐海英、党建科科长李娟等各科室科长负责专项工作整体方案的制定、组织管理、统筹协调、检查监督、考核验收和绩效管理评价。</w:t>
            </w:r>
          </w:p>
        </w:tc>
      </w:tr>
      <w:tr w14:paraId="39ECF328">
        <w:tblPrEx>
          <w:tblCellMar>
            <w:top w:w="0" w:type="dxa"/>
            <w:left w:w="108" w:type="dxa"/>
            <w:bottom w:w="0" w:type="dxa"/>
            <w:right w:w="108" w:type="dxa"/>
          </w:tblCellMar>
        </w:tblPrEx>
        <w:trPr>
          <w:trHeight w:val="1050" w:hRule="exact"/>
        </w:trPr>
        <w:tc>
          <w:tcPr>
            <w:tcW w:w="393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D013184">
            <w:pPr>
              <w:widowControl/>
              <w:autoSpaceDE w:val="0"/>
              <w:autoSpaceDN w:val="0"/>
              <w:spacing w:before="428" w:after="0" w:line="190" w:lineRule="exact"/>
              <w:ind w:left="30" w:right="0" w:firstLine="0"/>
              <w:jc w:val="left"/>
            </w:pPr>
            <w:r>
              <w:rPr>
                <w:rFonts w:ascii="CSfnBt03+WPSEMBED1" w:hAnsi="CSfnBt03+WPSEMBED1" w:eastAsia="CSfnBt03+WPSEMBED1"/>
                <w:color w:val="000000"/>
                <w:sz w:val="19"/>
              </w:rPr>
              <w:t>三、评价情况分析及综合评价结论</w:t>
            </w:r>
          </w:p>
        </w:tc>
        <w:tc>
          <w:tcPr>
            <w:tcW w:w="105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F07A3FF">
            <w:pPr>
              <w:widowControl/>
              <w:autoSpaceDE w:val="0"/>
              <w:autoSpaceDN w:val="0"/>
              <w:spacing w:before="312" w:after="0" w:line="190" w:lineRule="exact"/>
              <w:ind w:left="30" w:right="0" w:firstLine="0"/>
              <w:jc w:val="left"/>
            </w:pPr>
            <w:r>
              <w:rPr>
                <w:rFonts w:ascii="CSfnBt03+WPSEMBED1" w:hAnsi="CSfnBt03+WPSEMBED1" w:eastAsia="CSfnBt03+WPSEMBED1"/>
                <w:color w:val="000000"/>
                <w:sz w:val="19"/>
              </w:rPr>
              <w:t>2025年昆明市五华区市场监督管理部门整体支出绩效自评分数为92分，综合评价为优，其中：部门目标18分，部门职能</w:t>
            </w:r>
          </w:p>
          <w:p w14:paraId="6789EE66">
            <w:pPr>
              <w:widowControl/>
              <w:autoSpaceDE w:val="0"/>
              <w:autoSpaceDN w:val="0"/>
              <w:spacing w:before="42" w:after="0" w:line="190" w:lineRule="exact"/>
              <w:ind w:left="30" w:right="0" w:firstLine="0"/>
              <w:jc w:val="left"/>
            </w:pPr>
            <w:r>
              <w:rPr>
                <w:rFonts w:ascii="CSfnBt03+WPSEMBED1" w:hAnsi="CSfnBt03+WPSEMBED1" w:eastAsia="CSfnBt03+WPSEMBED1"/>
                <w:color w:val="000000"/>
                <w:sz w:val="19"/>
              </w:rPr>
              <w:t>20分，预算管理10分，财务管理20分，资产管理8分，业务管理7分，部门效果9分。</w:t>
            </w:r>
          </w:p>
        </w:tc>
      </w:tr>
      <w:tr w14:paraId="187D77AF">
        <w:tblPrEx>
          <w:tblCellMar>
            <w:top w:w="0" w:type="dxa"/>
            <w:left w:w="108" w:type="dxa"/>
            <w:bottom w:w="0" w:type="dxa"/>
            <w:right w:w="108" w:type="dxa"/>
          </w:tblCellMar>
        </w:tblPrEx>
        <w:trPr>
          <w:trHeight w:val="1052" w:hRule="exact"/>
        </w:trPr>
        <w:tc>
          <w:tcPr>
            <w:tcW w:w="393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D5D2E06">
            <w:pPr>
              <w:widowControl/>
              <w:autoSpaceDE w:val="0"/>
              <w:autoSpaceDN w:val="0"/>
              <w:spacing w:before="428" w:after="0" w:line="190" w:lineRule="exact"/>
              <w:ind w:left="30" w:right="0" w:firstLine="0"/>
              <w:jc w:val="left"/>
            </w:pPr>
            <w:r>
              <w:rPr>
                <w:rFonts w:ascii="CSfnBt03+WPSEMBED1" w:hAnsi="CSfnBt03+WPSEMBED1" w:eastAsia="CSfnBt03+WPSEMBED1"/>
                <w:color w:val="000000"/>
                <w:sz w:val="19"/>
              </w:rPr>
              <w:t>四、存在的问题和整改情况</w:t>
            </w:r>
          </w:p>
        </w:tc>
        <w:tc>
          <w:tcPr>
            <w:tcW w:w="105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E086A5">
            <w:pPr>
              <w:widowControl/>
              <w:autoSpaceDE w:val="0"/>
              <w:autoSpaceDN w:val="0"/>
              <w:spacing w:before="24" w:after="0" w:line="234" w:lineRule="exact"/>
              <w:ind w:left="30" w:right="0" w:firstLine="0"/>
              <w:jc w:val="left"/>
            </w:pPr>
            <w:r>
              <w:rPr>
                <w:rFonts w:ascii="CSfnBt03+WPSEMBED1" w:hAnsi="CSfnBt03+WPSEMBED1" w:eastAsia="CSfnBt03+WPSEMBED1"/>
                <w:color w:val="000000"/>
                <w:sz w:val="19"/>
              </w:rPr>
              <w:t>存在的问题：昆明市五华区市场监督管理局填报整体绩效时不够细化分解、量化，绩效评价未针对自身情况提出合理的问题。改进措施：提高绩效管理认识，结合单位自身情况设立明确、合理的绩效目标，并将目标量化、细化分解，与预算资金相匹配。</w:t>
            </w:r>
          </w:p>
        </w:tc>
      </w:tr>
      <w:tr w14:paraId="54E5AE60">
        <w:tblPrEx>
          <w:tblCellMar>
            <w:top w:w="0" w:type="dxa"/>
            <w:left w:w="108" w:type="dxa"/>
            <w:bottom w:w="0" w:type="dxa"/>
            <w:right w:w="108" w:type="dxa"/>
          </w:tblCellMar>
        </w:tblPrEx>
        <w:trPr>
          <w:trHeight w:val="1052" w:hRule="exact"/>
        </w:trPr>
        <w:tc>
          <w:tcPr>
            <w:tcW w:w="393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84FE9D9">
            <w:pPr>
              <w:widowControl/>
              <w:autoSpaceDE w:val="0"/>
              <w:autoSpaceDN w:val="0"/>
              <w:spacing w:before="428" w:after="0" w:line="190" w:lineRule="exact"/>
              <w:ind w:left="30" w:right="0" w:firstLine="0"/>
              <w:jc w:val="left"/>
            </w:pPr>
            <w:r>
              <w:rPr>
                <w:rFonts w:ascii="CSfnBt03+WPSEMBED1" w:hAnsi="CSfnBt03+WPSEMBED1" w:eastAsia="CSfnBt03+WPSEMBED1"/>
                <w:color w:val="000000"/>
                <w:sz w:val="19"/>
              </w:rPr>
              <w:t>五、绩效自评结果应用</w:t>
            </w:r>
          </w:p>
        </w:tc>
        <w:tc>
          <w:tcPr>
            <w:tcW w:w="105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D27A9A">
            <w:pPr>
              <w:widowControl/>
              <w:autoSpaceDE w:val="0"/>
              <w:autoSpaceDN w:val="0"/>
              <w:spacing w:before="312" w:after="0" w:line="190" w:lineRule="exact"/>
              <w:ind w:left="30" w:right="0" w:firstLine="0"/>
              <w:jc w:val="left"/>
            </w:pPr>
            <w:r>
              <w:rPr>
                <w:rFonts w:ascii="CSfnBt03+WPSEMBED1" w:hAnsi="CSfnBt03+WPSEMBED1" w:eastAsia="CSfnBt03+WPSEMBED1"/>
                <w:color w:val="000000"/>
                <w:sz w:val="19"/>
              </w:rPr>
              <w:t>绩效自评过程中，经过对我单位评价小组对基本支出和项目支出的数据资料、财务资料的认真分析、对照检查，部门整体支</w:t>
            </w:r>
          </w:p>
          <w:p w14:paraId="5AB61C86">
            <w:pPr>
              <w:widowControl/>
              <w:autoSpaceDE w:val="0"/>
              <w:autoSpaceDN w:val="0"/>
              <w:spacing w:before="44" w:after="0" w:line="190" w:lineRule="exact"/>
              <w:ind w:left="30" w:right="0" w:firstLine="0"/>
              <w:jc w:val="left"/>
            </w:pPr>
            <w:r>
              <w:rPr>
                <w:rFonts w:ascii="CSfnBt03+WPSEMBED1" w:hAnsi="CSfnBt03+WPSEMBED1" w:eastAsia="CSfnBt03+WPSEMBED1"/>
                <w:color w:val="000000"/>
                <w:sz w:val="19"/>
              </w:rPr>
              <w:t>出预算绩效自评综合得分92分，评价结果为“优”。</w:t>
            </w:r>
          </w:p>
        </w:tc>
      </w:tr>
      <w:tr w14:paraId="7C8DF03C">
        <w:tblPrEx>
          <w:tblCellMar>
            <w:top w:w="0" w:type="dxa"/>
            <w:left w:w="108" w:type="dxa"/>
            <w:bottom w:w="0" w:type="dxa"/>
            <w:right w:w="108" w:type="dxa"/>
          </w:tblCellMar>
        </w:tblPrEx>
        <w:trPr>
          <w:trHeight w:val="1054" w:hRule="exact"/>
        </w:trPr>
        <w:tc>
          <w:tcPr>
            <w:tcW w:w="3936" w:type="dxa"/>
            <w:gridSpan w:val="3"/>
            <w:tcBorders>
              <w:top w:val="single" w:color="000000" w:sz="2" w:space="0"/>
              <w:left w:val="single" w:color="000000" w:sz="2" w:space="0"/>
              <w:bottom w:val="single" w:color="000000" w:sz="4" w:space="0"/>
              <w:right w:val="single" w:color="000000" w:sz="2" w:space="0"/>
            </w:tcBorders>
            <w:tcMar>
              <w:left w:w="0" w:type="dxa"/>
              <w:right w:w="0" w:type="dxa"/>
            </w:tcMar>
          </w:tcPr>
          <w:p w14:paraId="12A36517">
            <w:pPr>
              <w:widowControl/>
              <w:autoSpaceDE w:val="0"/>
              <w:autoSpaceDN w:val="0"/>
              <w:spacing w:before="426" w:after="0" w:line="190" w:lineRule="exact"/>
              <w:ind w:left="30" w:right="0" w:firstLine="0"/>
              <w:jc w:val="left"/>
            </w:pPr>
            <w:r>
              <w:rPr>
                <w:rFonts w:ascii="CSfnBt03+WPSEMBED1" w:hAnsi="CSfnBt03+WPSEMBED1" w:eastAsia="CSfnBt03+WPSEMBED1"/>
                <w:color w:val="000000"/>
                <w:sz w:val="19"/>
              </w:rPr>
              <w:t>六、主要经验及做法</w:t>
            </w:r>
          </w:p>
        </w:tc>
        <w:tc>
          <w:tcPr>
            <w:tcW w:w="10552" w:type="dxa"/>
            <w:tcBorders>
              <w:top w:val="single" w:color="000000" w:sz="2" w:space="0"/>
              <w:left w:val="single" w:color="000000" w:sz="2" w:space="0"/>
              <w:bottom w:val="single" w:color="000000" w:sz="4" w:space="0"/>
              <w:right w:val="single" w:color="000000" w:sz="2" w:space="0"/>
            </w:tcBorders>
            <w:tcMar>
              <w:left w:w="0" w:type="dxa"/>
              <w:right w:w="0" w:type="dxa"/>
            </w:tcMar>
          </w:tcPr>
          <w:p w14:paraId="7A7B596E">
            <w:pPr>
              <w:widowControl/>
              <w:autoSpaceDE w:val="0"/>
              <w:autoSpaceDN w:val="0"/>
              <w:spacing w:before="140" w:after="0" w:line="234" w:lineRule="exact"/>
              <w:ind w:left="30" w:right="144" w:firstLine="0"/>
              <w:jc w:val="both"/>
            </w:pPr>
            <w:r>
              <w:rPr>
                <w:rFonts w:ascii="CSfnBt03+WPSEMBED1" w:hAnsi="CSfnBt03+WPSEMBED1" w:eastAsia="CSfnBt03+WPSEMBED1"/>
                <w:color w:val="000000"/>
                <w:sz w:val="19"/>
              </w:rPr>
              <w:t>通过设立目标有利于项目决策的制定，有助于项目的实施管理。结合本单位项目自身情况，设定明确、合理的绩效目标，并将目标量化、细化分解，与预算资金相匹配起来。认真对待绩效自评，针对自身情况对实施项目提出合理的问题及建议，逐步提高绩效管理认识。</w:t>
            </w:r>
          </w:p>
        </w:tc>
      </w:tr>
      <w:tr w14:paraId="35CDBA76">
        <w:tblPrEx>
          <w:tblCellMar>
            <w:top w:w="0" w:type="dxa"/>
            <w:left w:w="108" w:type="dxa"/>
            <w:bottom w:w="0" w:type="dxa"/>
            <w:right w:w="108" w:type="dxa"/>
          </w:tblCellMar>
        </w:tblPrEx>
        <w:trPr>
          <w:trHeight w:val="1006" w:hRule="exact"/>
        </w:trPr>
        <w:tc>
          <w:tcPr>
            <w:tcW w:w="3936" w:type="dxa"/>
            <w:gridSpan w:val="3"/>
            <w:tcBorders>
              <w:top w:val="single" w:color="000000" w:sz="4" w:space="0"/>
              <w:left w:val="single" w:color="000000" w:sz="2" w:space="0"/>
              <w:bottom w:val="single" w:color="000000" w:sz="2" w:space="0"/>
              <w:right w:val="single" w:color="000000" w:sz="2" w:space="0"/>
            </w:tcBorders>
            <w:tcMar>
              <w:left w:w="0" w:type="dxa"/>
              <w:right w:w="0" w:type="dxa"/>
            </w:tcMar>
          </w:tcPr>
          <w:p w14:paraId="73010311">
            <w:pPr>
              <w:widowControl/>
              <w:autoSpaceDE w:val="0"/>
              <w:autoSpaceDN w:val="0"/>
              <w:spacing w:before="422" w:after="0" w:line="190" w:lineRule="exact"/>
              <w:ind w:left="30" w:right="0" w:firstLine="0"/>
              <w:jc w:val="left"/>
            </w:pPr>
            <w:r>
              <w:rPr>
                <w:rFonts w:ascii="CSfnBt03+WPSEMBED1" w:hAnsi="CSfnBt03+WPSEMBED1" w:eastAsia="CSfnBt03+WPSEMBED1"/>
                <w:color w:val="000000"/>
                <w:sz w:val="19"/>
              </w:rPr>
              <w:t>七、其他需说明的情况</w:t>
            </w:r>
          </w:p>
        </w:tc>
        <w:tc>
          <w:tcPr>
            <w:tcW w:w="10552" w:type="dxa"/>
            <w:tcBorders>
              <w:top w:val="single" w:color="000000" w:sz="4" w:space="0"/>
              <w:left w:val="single" w:color="000000" w:sz="2" w:space="0"/>
              <w:bottom w:val="single" w:color="000000" w:sz="2" w:space="0"/>
              <w:right w:val="single" w:color="000000" w:sz="2" w:space="0"/>
            </w:tcBorders>
            <w:tcMar>
              <w:left w:w="0" w:type="dxa"/>
              <w:right w:w="0" w:type="dxa"/>
            </w:tcMar>
          </w:tcPr>
          <w:p w14:paraId="37D7046B">
            <w:pPr>
              <w:widowControl/>
              <w:autoSpaceDE w:val="0"/>
              <w:autoSpaceDN w:val="0"/>
              <w:spacing w:before="422" w:after="0" w:line="190" w:lineRule="exact"/>
              <w:ind w:left="30" w:right="0" w:firstLine="0"/>
              <w:jc w:val="left"/>
            </w:pPr>
            <w:r>
              <w:rPr>
                <w:rFonts w:ascii="CSfnBt03+WPSEMBED1" w:hAnsi="CSfnBt03+WPSEMBED1" w:eastAsia="CSfnBt03+WPSEMBED1"/>
                <w:color w:val="000000"/>
                <w:sz w:val="19"/>
              </w:rPr>
              <w:t>无。</w:t>
            </w:r>
          </w:p>
        </w:tc>
      </w:tr>
    </w:tbl>
    <w:p w14:paraId="2D5A6F41">
      <w:pPr>
        <w:widowControl/>
        <w:autoSpaceDE w:val="0"/>
        <w:autoSpaceDN w:val="0"/>
        <w:spacing w:before="0" w:after="0" w:line="14" w:lineRule="exact"/>
        <w:ind w:left="0" w:right="0"/>
      </w:pPr>
    </w:p>
    <w:p w14:paraId="0CFBAA7D">
      <w:pPr>
        <w:sectPr>
          <w:pgSz w:w="16837" w:h="11905"/>
          <w:pgMar w:top="136" w:right="1236" w:bottom="1440" w:left="1072" w:header="720" w:footer="720" w:gutter="0"/>
          <w:cols w:equalWidth="0" w:num="1">
            <w:col w:w="14528"/>
          </w:cols>
          <w:docGrid w:linePitch="360" w:charSpace="0"/>
        </w:sectPr>
      </w:pPr>
    </w:p>
    <w:p w14:paraId="4F715F1A">
      <w:pPr>
        <w:widowControl/>
        <w:autoSpaceDE w:val="0"/>
        <w:autoSpaceDN w:val="0"/>
        <w:spacing w:before="0" w:after="0" w:line="140" w:lineRule="exact"/>
        <w:ind w:left="0" w:right="0"/>
      </w:pPr>
    </w:p>
    <w:tbl>
      <w:tblPr>
        <w:tblStyle w:val="2"/>
        <w:tblW w:w="0" w:type="auto"/>
        <w:tblInd w:w="10" w:type="dxa"/>
        <w:tblLayout w:type="fixed"/>
        <w:tblCellMar>
          <w:top w:w="0" w:type="dxa"/>
          <w:left w:w="108" w:type="dxa"/>
          <w:bottom w:w="0" w:type="dxa"/>
          <w:right w:w="108" w:type="dxa"/>
        </w:tblCellMar>
      </w:tblPr>
      <w:tblGrid>
        <w:gridCol w:w="1480"/>
        <w:gridCol w:w="1446"/>
        <w:gridCol w:w="2992"/>
        <w:gridCol w:w="3120"/>
        <w:gridCol w:w="3002"/>
        <w:gridCol w:w="2450"/>
      </w:tblGrid>
      <w:tr w14:paraId="367A012D">
        <w:tblPrEx>
          <w:tblCellMar>
            <w:top w:w="0" w:type="dxa"/>
            <w:left w:w="108" w:type="dxa"/>
            <w:bottom w:w="0" w:type="dxa"/>
            <w:right w:w="108" w:type="dxa"/>
          </w:tblCellMar>
        </w:tblPrEx>
        <w:trPr>
          <w:trHeight w:val="836" w:hRule="exact"/>
        </w:trPr>
        <w:tc>
          <w:tcPr>
            <w:tcW w:w="1449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2B78D68D">
            <w:pPr>
              <w:widowControl/>
              <w:autoSpaceDE w:val="0"/>
              <w:autoSpaceDN w:val="0"/>
              <w:spacing w:before="216" w:after="0" w:line="388" w:lineRule="exact"/>
              <w:ind w:left="0" w:right="0" w:firstLine="0"/>
              <w:jc w:val="center"/>
            </w:pPr>
            <w:r>
              <w:rPr>
                <w:rFonts w:ascii="CSfnBt03+WPSEMBED1" w:hAnsi="CSfnBt03+WPSEMBED1" w:eastAsia="CSfnBt03+WPSEMBED1"/>
                <w:color w:val="000000"/>
                <w:sz w:val="39"/>
              </w:rPr>
              <w:t>部门整体支出绩效自评表</w:t>
            </w:r>
          </w:p>
        </w:tc>
      </w:tr>
      <w:tr w14:paraId="0CC44A08">
        <w:tblPrEx>
          <w:tblCellMar>
            <w:top w:w="0" w:type="dxa"/>
            <w:left w:w="108" w:type="dxa"/>
            <w:bottom w:w="0" w:type="dxa"/>
            <w:right w:w="108" w:type="dxa"/>
          </w:tblCellMar>
        </w:tblPrEx>
        <w:trPr>
          <w:trHeight w:val="402" w:hRule="exact"/>
        </w:trPr>
        <w:tc>
          <w:tcPr>
            <w:tcW w:w="148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BA31DA">
            <w:pPr>
              <w:widowControl/>
              <w:autoSpaceDE w:val="0"/>
              <w:autoSpaceDN w:val="0"/>
              <w:spacing w:before="98" w:after="0" w:line="198" w:lineRule="exact"/>
              <w:ind w:left="30" w:right="0" w:firstLine="0"/>
              <w:jc w:val="left"/>
            </w:pPr>
            <w:r>
              <w:rPr>
                <w:rFonts w:ascii="CSfnBt03+WPSEMBED1" w:hAnsi="CSfnBt03+WPSEMBED1" w:eastAsia="CSfnBt03+WPSEMBED1"/>
                <w:color w:val="000000"/>
                <w:w w:val="102"/>
                <w:sz w:val="19"/>
              </w:rPr>
              <w:t>目标</w:t>
            </w:r>
          </w:p>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58313A6B">
            <w:pPr>
              <w:widowControl/>
              <w:autoSpaceDE w:val="0"/>
              <w:autoSpaceDN w:val="0"/>
              <w:spacing w:before="98" w:after="0" w:line="198" w:lineRule="exact"/>
              <w:ind w:left="28" w:right="0" w:firstLine="0"/>
              <w:jc w:val="left"/>
            </w:pPr>
            <w:r>
              <w:rPr>
                <w:rFonts w:ascii="CSfnBt03+WPSEMBED1" w:hAnsi="CSfnBt03+WPSEMBED1" w:eastAsia="CSfnBt03+WPSEMBED1"/>
                <w:color w:val="000000"/>
                <w:w w:val="102"/>
                <w:sz w:val="19"/>
              </w:rPr>
              <w:t>任务名称</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2C097264">
            <w:pPr>
              <w:widowControl/>
              <w:autoSpaceDE w:val="0"/>
              <w:autoSpaceDN w:val="0"/>
              <w:spacing w:before="98" w:after="0" w:line="198" w:lineRule="exact"/>
              <w:ind w:left="28" w:right="0" w:firstLine="0"/>
              <w:jc w:val="left"/>
            </w:pPr>
            <w:r>
              <w:rPr>
                <w:rFonts w:ascii="CSfnBt03+WPSEMBED1" w:hAnsi="CSfnBt03+WPSEMBED1" w:eastAsia="CSfnBt03+WPSEMBED1"/>
                <w:color w:val="000000"/>
                <w:w w:val="102"/>
                <w:sz w:val="19"/>
              </w:rPr>
              <w:t>编制预算时提出的的任务措施</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7489DFF">
            <w:pPr>
              <w:widowControl/>
              <w:autoSpaceDE w:val="0"/>
              <w:autoSpaceDN w:val="0"/>
              <w:spacing w:before="98" w:after="0" w:line="198" w:lineRule="exact"/>
              <w:ind w:left="30" w:right="0" w:firstLine="0"/>
              <w:jc w:val="left"/>
            </w:pPr>
            <w:r>
              <w:rPr>
                <w:rFonts w:ascii="CSfnBt03+WPSEMBED1" w:hAnsi="CSfnBt03+WPSEMBED1" w:eastAsia="CSfnBt03+WPSEMBED1"/>
                <w:color w:val="000000"/>
                <w:w w:val="102"/>
                <w:sz w:val="19"/>
              </w:rPr>
              <w:t>绩效指标实际执行情况</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7BE98D">
            <w:pPr>
              <w:widowControl/>
              <w:autoSpaceDE w:val="0"/>
              <w:autoSpaceDN w:val="0"/>
              <w:spacing w:before="98" w:after="0" w:line="198" w:lineRule="exact"/>
              <w:ind w:left="30" w:right="0" w:firstLine="0"/>
              <w:jc w:val="left"/>
            </w:pPr>
            <w:r>
              <w:rPr>
                <w:rFonts w:ascii="CSfnBt03+WPSEMBED1" w:hAnsi="CSfnBt03+WPSEMBED1" w:eastAsia="CSfnBt03+WPSEMBED1"/>
                <w:color w:val="000000"/>
                <w:w w:val="102"/>
                <w:sz w:val="19"/>
              </w:rPr>
              <w:t>执行情况与年初预算的对比</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580C93">
            <w:pPr>
              <w:widowControl/>
              <w:autoSpaceDE w:val="0"/>
              <w:autoSpaceDN w:val="0"/>
              <w:spacing w:before="98" w:after="0" w:line="198" w:lineRule="exact"/>
              <w:ind w:left="34" w:right="0" w:firstLine="0"/>
              <w:jc w:val="left"/>
            </w:pPr>
            <w:r>
              <w:rPr>
                <w:rFonts w:ascii="CSfnBt03+WPSEMBED1" w:hAnsi="CSfnBt03+WPSEMBED1" w:eastAsia="CSfnBt03+WPSEMBED1"/>
                <w:color w:val="000000"/>
                <w:w w:val="102"/>
                <w:sz w:val="19"/>
              </w:rPr>
              <w:t>相关情况说明</w:t>
            </w:r>
          </w:p>
        </w:tc>
      </w:tr>
      <w:tr w14:paraId="422BD98D">
        <w:tblPrEx>
          <w:tblCellMar>
            <w:top w:w="0" w:type="dxa"/>
            <w:left w:w="108" w:type="dxa"/>
            <w:bottom w:w="0" w:type="dxa"/>
            <w:right w:w="108" w:type="dxa"/>
          </w:tblCellMar>
        </w:tblPrEx>
        <w:trPr>
          <w:trHeight w:val="792" w:hRule="exact"/>
        </w:trPr>
        <w:tc>
          <w:tcPr>
            <w:tcW w:w="14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54A1D1E">
            <w:pPr>
              <w:widowControl/>
              <w:autoSpaceDE w:val="0"/>
              <w:autoSpaceDN w:val="0"/>
              <w:spacing w:before="1778" w:after="0" w:line="200" w:lineRule="exact"/>
              <w:ind w:left="30" w:right="0" w:firstLine="0"/>
              <w:jc w:val="left"/>
            </w:pPr>
            <w:r>
              <w:rPr>
                <w:rFonts w:ascii="CSfnBt03+WPSEMBED1" w:hAnsi="CSfnBt03+WPSEMBED1" w:eastAsia="CSfnBt03+WPSEMBED1"/>
                <w:color w:val="000000"/>
                <w:w w:val="102"/>
                <w:sz w:val="19"/>
              </w:rPr>
              <w:t>履职效益明显</w:t>
            </w:r>
          </w:p>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59693247">
            <w:pPr>
              <w:widowControl/>
              <w:autoSpaceDE w:val="0"/>
              <w:autoSpaceDN w:val="0"/>
              <w:spacing w:before="292" w:after="0" w:line="200" w:lineRule="exact"/>
              <w:ind w:left="28" w:right="0" w:firstLine="0"/>
              <w:jc w:val="left"/>
            </w:pPr>
            <w:r>
              <w:rPr>
                <w:rFonts w:ascii="CSfnBt03+WPSEMBED1" w:hAnsi="CSfnBt03+WPSEMBED1" w:eastAsia="CSfnBt03+WPSEMBED1"/>
                <w:color w:val="000000"/>
                <w:w w:val="102"/>
                <w:sz w:val="19"/>
              </w:rPr>
              <w:t>经济效益</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01CC834D">
            <w:pPr>
              <w:widowControl/>
              <w:autoSpaceDE w:val="0"/>
              <w:autoSpaceDN w:val="0"/>
              <w:spacing w:before="292" w:after="0" w:line="200" w:lineRule="exact"/>
              <w:ind w:left="28" w:right="0" w:firstLine="0"/>
              <w:jc w:val="left"/>
            </w:pPr>
            <w:r>
              <w:rPr>
                <w:rFonts w:ascii="CSfnBt03+WPSEMBED1" w:hAnsi="CSfnBt03+WPSEMBED1" w:eastAsia="CSfnBt03+WPSEMBED1"/>
                <w:color w:val="000000"/>
                <w:w w:val="102"/>
                <w:sz w:val="19"/>
              </w:rPr>
              <w:t>2025年未设置经济效益指标。</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A50C4B">
            <w:pPr>
              <w:widowControl/>
              <w:autoSpaceDE w:val="0"/>
              <w:autoSpaceDN w:val="0"/>
              <w:spacing w:before="292" w:after="0" w:line="200" w:lineRule="exact"/>
              <w:ind w:left="30" w:right="0" w:firstLine="0"/>
              <w:jc w:val="left"/>
            </w:pPr>
            <w:r>
              <w:rPr>
                <w:rFonts w:ascii="CSfnBt03+WPSEMBED1" w:hAnsi="CSfnBt03+WPSEMBED1" w:eastAsia="CSfnBt03+WPSEMBED1"/>
                <w:color w:val="000000"/>
                <w:w w:val="102"/>
                <w:sz w:val="19"/>
              </w:rPr>
              <w:t>2025年未设置经济效益指标。</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8E1186">
            <w:pPr>
              <w:widowControl/>
              <w:autoSpaceDE w:val="0"/>
              <w:autoSpaceDN w:val="0"/>
              <w:spacing w:before="292" w:after="0" w:line="200" w:lineRule="exact"/>
              <w:ind w:left="30" w:right="0" w:firstLine="0"/>
              <w:jc w:val="left"/>
            </w:pPr>
            <w:r>
              <w:rPr>
                <w:rFonts w:ascii="CSfnBt03+WPSEMBED1" w:hAnsi="CSfnBt03+WPSEMBED1" w:eastAsia="CSfnBt03+WPSEMBED1"/>
                <w:color w:val="000000"/>
                <w:w w:val="102"/>
                <w:sz w:val="19"/>
              </w:rPr>
              <w:t>2025年未设置经济效益指标。</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BCBAFAE">
            <w:pPr>
              <w:widowControl/>
              <w:autoSpaceDE w:val="0"/>
              <w:autoSpaceDN w:val="0"/>
              <w:spacing w:before="292" w:after="0" w:line="200" w:lineRule="exact"/>
              <w:ind w:left="34" w:right="0" w:firstLine="0"/>
              <w:jc w:val="left"/>
            </w:pPr>
            <w:r>
              <w:rPr>
                <w:rFonts w:ascii="CSfnBt03+WPSEMBED1" w:hAnsi="CSfnBt03+WPSEMBED1" w:eastAsia="CSfnBt03+WPSEMBED1"/>
                <w:color w:val="000000"/>
                <w:w w:val="102"/>
                <w:sz w:val="19"/>
              </w:rPr>
              <w:t>无相关情况说明。</w:t>
            </w:r>
          </w:p>
        </w:tc>
      </w:tr>
      <w:tr w14:paraId="0EC41E4C">
        <w:tblPrEx>
          <w:tblCellMar>
            <w:top w:w="0" w:type="dxa"/>
            <w:left w:w="108" w:type="dxa"/>
            <w:bottom w:w="0" w:type="dxa"/>
            <w:right w:w="108" w:type="dxa"/>
          </w:tblCellMar>
        </w:tblPrEx>
        <w:trPr>
          <w:trHeight w:val="1364" w:hRule="exact"/>
        </w:trPr>
        <w:tc>
          <w:tcPr>
            <w:tcW w:w="2422" w:type="dxa"/>
            <w:vMerge w:val="continue"/>
            <w:tcBorders>
              <w:top w:val="single" w:color="000000" w:sz="2" w:space="0"/>
              <w:left w:val="single" w:color="000000" w:sz="2" w:space="0"/>
              <w:bottom w:val="single" w:color="000000" w:sz="2" w:space="0"/>
              <w:right w:val="single" w:color="000000" w:sz="2" w:space="0"/>
            </w:tcBorders>
          </w:tcPr>
          <w:p w14:paraId="5B2196F3"/>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32EF5819">
            <w:pPr>
              <w:widowControl/>
              <w:autoSpaceDE w:val="0"/>
              <w:autoSpaceDN w:val="0"/>
              <w:spacing w:before="578" w:after="0" w:line="200" w:lineRule="exact"/>
              <w:ind w:left="28" w:right="0" w:firstLine="0"/>
              <w:jc w:val="left"/>
            </w:pPr>
            <w:r>
              <w:rPr>
                <w:rFonts w:ascii="CSfnBt03+WPSEMBED1" w:hAnsi="CSfnBt03+WPSEMBED1" w:eastAsia="CSfnBt03+WPSEMBED1"/>
                <w:color w:val="000000"/>
                <w:w w:val="102"/>
                <w:sz w:val="19"/>
              </w:rPr>
              <w:t>社会效益</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7BE74205">
            <w:pPr>
              <w:widowControl/>
              <w:autoSpaceDE w:val="0"/>
              <w:autoSpaceDN w:val="0"/>
              <w:spacing w:before="0" w:after="0" w:line="226" w:lineRule="exact"/>
              <w:ind w:left="28" w:right="0" w:firstLine="0"/>
              <w:jc w:val="left"/>
            </w:pPr>
            <w:r>
              <w:rPr>
                <w:rFonts w:ascii="CSfnBt03+WPSEMBED1" w:hAnsi="CSfnBt03+WPSEMBED1" w:eastAsia="CSfnBt03+WPSEMBED1"/>
                <w:color w:val="000000"/>
                <w:w w:val="102"/>
                <w:sz w:val="19"/>
              </w:rPr>
              <w:t>设置5项社会效益指标，三级指标产品质量安全管控、食品安全监管成效、加强执法督促工作、强化知识产权行政保护、特种设备安全防控。</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8ECF13">
            <w:pPr>
              <w:widowControl/>
              <w:autoSpaceDE w:val="0"/>
              <w:autoSpaceDN w:val="0"/>
              <w:spacing w:before="58" w:after="0" w:line="236" w:lineRule="exact"/>
              <w:ind w:left="30" w:right="148" w:firstLine="0"/>
              <w:jc w:val="both"/>
            </w:pPr>
            <w:r>
              <w:rPr>
                <w:rFonts w:ascii="CSfnBt03+WPSEMBED1" w:hAnsi="CSfnBt03+WPSEMBED1" w:eastAsia="CSfnBt03+WPSEMBED1"/>
                <w:color w:val="000000"/>
                <w:w w:val="102"/>
                <w:sz w:val="19"/>
              </w:rPr>
              <w:t>完成产品质量安全管控、食品安全监管成效显著、加强执法督促工作、强化知识产权行政保护、特种设备有效安全防控。</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FD6BCA">
            <w:pPr>
              <w:widowControl/>
              <w:autoSpaceDE w:val="0"/>
              <w:autoSpaceDN w:val="0"/>
              <w:spacing w:before="176" w:after="0" w:line="236" w:lineRule="exact"/>
              <w:ind w:left="30" w:right="30" w:firstLine="0"/>
              <w:jc w:val="both"/>
            </w:pPr>
            <w:r>
              <w:rPr>
                <w:rFonts w:ascii="CSfnBt03+WPSEMBED1" w:hAnsi="CSfnBt03+WPSEMBED1" w:eastAsia="CSfnBt03+WPSEMBED1"/>
                <w:color w:val="000000"/>
                <w:w w:val="102"/>
                <w:sz w:val="19"/>
              </w:rPr>
              <w:t>完成产品质量安全管控、食品安全监管成效显著、加强执法督促工作、强化知识产权行政保护、特种设备有效安全防控。</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4D6F74">
            <w:pPr>
              <w:widowControl/>
              <w:autoSpaceDE w:val="0"/>
              <w:autoSpaceDN w:val="0"/>
              <w:spacing w:before="578" w:after="0" w:line="200" w:lineRule="exact"/>
              <w:ind w:left="34" w:right="0" w:firstLine="0"/>
              <w:jc w:val="left"/>
            </w:pPr>
            <w:r>
              <w:rPr>
                <w:rFonts w:ascii="CSfnBt03+WPSEMBED1" w:hAnsi="CSfnBt03+WPSEMBED1" w:eastAsia="CSfnBt03+WPSEMBED1"/>
                <w:color w:val="000000"/>
                <w:w w:val="102"/>
                <w:sz w:val="19"/>
              </w:rPr>
              <w:t>无相关情况说明。</w:t>
            </w:r>
          </w:p>
        </w:tc>
      </w:tr>
      <w:tr w14:paraId="38B8CDB9">
        <w:tblPrEx>
          <w:tblCellMar>
            <w:top w:w="0" w:type="dxa"/>
            <w:left w:w="108" w:type="dxa"/>
            <w:bottom w:w="0" w:type="dxa"/>
            <w:right w:w="108" w:type="dxa"/>
          </w:tblCellMar>
        </w:tblPrEx>
        <w:trPr>
          <w:trHeight w:val="668" w:hRule="exact"/>
        </w:trPr>
        <w:tc>
          <w:tcPr>
            <w:tcW w:w="2422" w:type="dxa"/>
            <w:vMerge w:val="continue"/>
            <w:tcBorders>
              <w:top w:val="single" w:color="000000" w:sz="2" w:space="0"/>
              <w:left w:val="single" w:color="000000" w:sz="2" w:space="0"/>
              <w:bottom w:val="single" w:color="000000" w:sz="2" w:space="0"/>
              <w:right w:val="single" w:color="000000" w:sz="2" w:space="0"/>
            </w:tcBorders>
          </w:tcPr>
          <w:p w14:paraId="7628EE14"/>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1EDDF05D">
            <w:pPr>
              <w:widowControl/>
              <w:autoSpaceDE w:val="0"/>
              <w:autoSpaceDN w:val="0"/>
              <w:spacing w:before="232" w:after="0" w:line="198" w:lineRule="exact"/>
              <w:ind w:left="28" w:right="0" w:firstLine="0"/>
              <w:jc w:val="left"/>
            </w:pPr>
            <w:r>
              <w:rPr>
                <w:rFonts w:ascii="CSfnBt03+WPSEMBED1" w:hAnsi="CSfnBt03+WPSEMBED1" w:eastAsia="CSfnBt03+WPSEMBED1"/>
                <w:color w:val="000000"/>
                <w:w w:val="102"/>
                <w:sz w:val="19"/>
              </w:rPr>
              <w:t>生态效益</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6F32F0C6">
            <w:pPr>
              <w:widowControl/>
              <w:autoSpaceDE w:val="0"/>
              <w:autoSpaceDN w:val="0"/>
              <w:spacing w:before="232" w:after="0" w:line="198" w:lineRule="exact"/>
              <w:ind w:left="28" w:right="0" w:firstLine="0"/>
              <w:jc w:val="left"/>
            </w:pPr>
            <w:r>
              <w:rPr>
                <w:rFonts w:ascii="CSfnBt03+WPSEMBED1" w:hAnsi="CSfnBt03+WPSEMBED1" w:eastAsia="CSfnBt03+WPSEMBED1"/>
                <w:color w:val="000000"/>
                <w:w w:val="102"/>
                <w:sz w:val="19"/>
              </w:rPr>
              <w:t>2025年未设置生态效益指标。</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6DBC6D">
            <w:pPr>
              <w:widowControl/>
              <w:autoSpaceDE w:val="0"/>
              <w:autoSpaceDN w:val="0"/>
              <w:spacing w:before="232" w:after="0" w:line="198" w:lineRule="exact"/>
              <w:ind w:left="30" w:right="0" w:firstLine="0"/>
              <w:jc w:val="left"/>
            </w:pPr>
            <w:r>
              <w:rPr>
                <w:rFonts w:ascii="CSfnBt03+WPSEMBED1" w:hAnsi="CSfnBt03+WPSEMBED1" w:eastAsia="CSfnBt03+WPSEMBED1"/>
                <w:color w:val="000000"/>
                <w:w w:val="102"/>
                <w:sz w:val="19"/>
              </w:rPr>
              <w:t>2025年未设置生态效益指标。</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A414E9">
            <w:pPr>
              <w:widowControl/>
              <w:autoSpaceDE w:val="0"/>
              <w:autoSpaceDN w:val="0"/>
              <w:spacing w:before="232" w:after="0" w:line="198" w:lineRule="exact"/>
              <w:ind w:left="30" w:right="0" w:firstLine="0"/>
              <w:jc w:val="left"/>
            </w:pPr>
            <w:r>
              <w:rPr>
                <w:rFonts w:ascii="CSfnBt03+WPSEMBED1" w:hAnsi="CSfnBt03+WPSEMBED1" w:eastAsia="CSfnBt03+WPSEMBED1"/>
                <w:color w:val="000000"/>
                <w:w w:val="102"/>
                <w:sz w:val="19"/>
              </w:rPr>
              <w:t>2025年未设置生态效益指标。</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FF0816">
            <w:pPr>
              <w:widowControl/>
              <w:autoSpaceDE w:val="0"/>
              <w:autoSpaceDN w:val="0"/>
              <w:spacing w:before="232" w:after="0" w:line="198" w:lineRule="exact"/>
              <w:ind w:left="34" w:right="0" w:firstLine="0"/>
              <w:jc w:val="left"/>
            </w:pPr>
            <w:r>
              <w:rPr>
                <w:rFonts w:ascii="CSfnBt03+WPSEMBED1" w:hAnsi="CSfnBt03+WPSEMBED1" w:eastAsia="CSfnBt03+WPSEMBED1"/>
                <w:color w:val="000000"/>
                <w:w w:val="102"/>
                <w:sz w:val="19"/>
              </w:rPr>
              <w:t>无相关情况说明。</w:t>
            </w:r>
          </w:p>
        </w:tc>
      </w:tr>
      <w:tr w14:paraId="07C1183F">
        <w:tblPrEx>
          <w:tblCellMar>
            <w:top w:w="0" w:type="dxa"/>
            <w:left w:w="108" w:type="dxa"/>
            <w:bottom w:w="0" w:type="dxa"/>
            <w:right w:w="108" w:type="dxa"/>
          </w:tblCellMar>
        </w:tblPrEx>
        <w:trPr>
          <w:trHeight w:val="942" w:hRule="exact"/>
        </w:trPr>
        <w:tc>
          <w:tcPr>
            <w:tcW w:w="2422" w:type="dxa"/>
            <w:vMerge w:val="continue"/>
            <w:tcBorders>
              <w:top w:val="single" w:color="000000" w:sz="2" w:space="0"/>
              <w:left w:val="single" w:color="000000" w:sz="2" w:space="0"/>
              <w:bottom w:val="single" w:color="000000" w:sz="2" w:space="0"/>
              <w:right w:val="single" w:color="000000" w:sz="2" w:space="0"/>
            </w:tcBorders>
          </w:tcPr>
          <w:p w14:paraId="51C368D9"/>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1708C662">
            <w:pPr>
              <w:widowControl/>
              <w:autoSpaceDE w:val="0"/>
              <w:autoSpaceDN w:val="0"/>
              <w:spacing w:before="250" w:after="0" w:line="200" w:lineRule="exact"/>
              <w:ind w:left="0" w:right="0" w:firstLine="0"/>
              <w:jc w:val="center"/>
            </w:pPr>
            <w:r>
              <w:rPr>
                <w:rFonts w:ascii="CSfnBt03+WPSEMBED1" w:hAnsi="CSfnBt03+WPSEMBED1" w:eastAsia="CSfnBt03+WPSEMBED1"/>
                <w:color w:val="000000"/>
                <w:w w:val="102"/>
                <w:sz w:val="19"/>
              </w:rPr>
              <w:t>社会公众或服务</w:t>
            </w:r>
          </w:p>
          <w:p w14:paraId="350DA549">
            <w:pPr>
              <w:widowControl/>
              <w:autoSpaceDE w:val="0"/>
              <w:autoSpaceDN w:val="0"/>
              <w:spacing w:before="34" w:after="0" w:line="198" w:lineRule="exact"/>
              <w:ind w:left="28" w:right="0" w:firstLine="0"/>
              <w:jc w:val="left"/>
            </w:pPr>
            <w:r>
              <w:rPr>
                <w:rFonts w:ascii="CSfnBt03+WPSEMBED1" w:hAnsi="CSfnBt03+WPSEMBED1" w:eastAsia="CSfnBt03+WPSEMBED1"/>
                <w:color w:val="000000"/>
                <w:w w:val="102"/>
                <w:sz w:val="19"/>
              </w:rPr>
              <w:t>对象满意度</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6B812D75">
            <w:pPr>
              <w:widowControl/>
              <w:autoSpaceDE w:val="0"/>
              <w:autoSpaceDN w:val="0"/>
              <w:spacing w:before="0" w:after="0" w:line="226" w:lineRule="exact"/>
              <w:ind w:left="28" w:right="0" w:firstLine="0"/>
              <w:jc w:val="left"/>
            </w:pPr>
            <w:r>
              <w:rPr>
                <w:rFonts w:ascii="CSfnBt03+WPSEMBED1" w:hAnsi="CSfnBt03+WPSEMBED1" w:eastAsia="CSfnBt03+WPSEMBED1"/>
                <w:color w:val="000000"/>
                <w:w w:val="102"/>
                <w:sz w:val="19"/>
              </w:rPr>
              <w:t>设置社会公众或服务对象满意度2项，部门职工满意度和服务群体满意度。</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5550A43">
            <w:pPr>
              <w:widowControl/>
              <w:autoSpaceDE w:val="0"/>
              <w:autoSpaceDN w:val="0"/>
              <w:spacing w:before="250" w:after="0" w:line="200" w:lineRule="exact"/>
              <w:ind w:left="30" w:right="0" w:firstLine="0"/>
              <w:jc w:val="left"/>
            </w:pPr>
            <w:r>
              <w:rPr>
                <w:rFonts w:ascii="CSfnBt03+WPSEMBED1" w:hAnsi="CSfnBt03+WPSEMBED1" w:eastAsia="CSfnBt03+WPSEMBED1"/>
                <w:color w:val="000000"/>
                <w:w w:val="102"/>
                <w:sz w:val="19"/>
              </w:rPr>
              <w:t>完成部门职工满意度和服务群体满</w:t>
            </w:r>
          </w:p>
          <w:p w14:paraId="120FC1BA">
            <w:pPr>
              <w:widowControl/>
              <w:autoSpaceDE w:val="0"/>
              <w:autoSpaceDN w:val="0"/>
              <w:spacing w:before="34" w:after="0" w:line="198" w:lineRule="exact"/>
              <w:ind w:left="30" w:right="0" w:firstLine="0"/>
              <w:jc w:val="left"/>
            </w:pPr>
            <w:r>
              <w:rPr>
                <w:rFonts w:ascii="CSfnBt03+WPSEMBED1" w:hAnsi="CSfnBt03+WPSEMBED1" w:eastAsia="CSfnBt03+WPSEMBED1"/>
                <w:color w:val="000000"/>
                <w:w w:val="102"/>
                <w:sz w:val="19"/>
              </w:rPr>
              <w:t>意度达90%以上。</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737CAC0">
            <w:pPr>
              <w:widowControl/>
              <w:autoSpaceDE w:val="0"/>
              <w:autoSpaceDN w:val="0"/>
              <w:spacing w:before="250" w:after="0" w:line="200" w:lineRule="exact"/>
              <w:ind w:left="0" w:right="0" w:firstLine="0"/>
              <w:jc w:val="center"/>
            </w:pPr>
            <w:r>
              <w:rPr>
                <w:rFonts w:ascii="CSfnBt03+WPSEMBED1" w:hAnsi="CSfnBt03+WPSEMBED1" w:eastAsia="CSfnBt03+WPSEMBED1"/>
                <w:color w:val="000000"/>
                <w:w w:val="102"/>
                <w:sz w:val="19"/>
              </w:rPr>
              <w:t>完成部门职工满意度和服务群体满</w:t>
            </w:r>
          </w:p>
          <w:p w14:paraId="40C67A7E">
            <w:pPr>
              <w:widowControl/>
              <w:autoSpaceDE w:val="0"/>
              <w:autoSpaceDN w:val="0"/>
              <w:spacing w:before="34" w:after="0" w:line="198" w:lineRule="exact"/>
              <w:ind w:left="30" w:right="0" w:firstLine="0"/>
              <w:jc w:val="left"/>
            </w:pPr>
            <w:r>
              <w:rPr>
                <w:rFonts w:ascii="CSfnBt03+WPSEMBED1" w:hAnsi="CSfnBt03+WPSEMBED1" w:eastAsia="CSfnBt03+WPSEMBED1"/>
                <w:color w:val="000000"/>
                <w:w w:val="102"/>
                <w:sz w:val="19"/>
              </w:rPr>
              <w:t>意度达90%以上。</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385FA">
            <w:pPr>
              <w:widowControl/>
              <w:autoSpaceDE w:val="0"/>
              <w:autoSpaceDN w:val="0"/>
              <w:spacing w:before="366" w:after="0" w:line="198" w:lineRule="exact"/>
              <w:ind w:left="34" w:right="0" w:firstLine="0"/>
              <w:jc w:val="left"/>
            </w:pPr>
            <w:r>
              <w:rPr>
                <w:rFonts w:ascii="CSfnBt03+WPSEMBED1" w:hAnsi="CSfnBt03+WPSEMBED1" w:eastAsia="CSfnBt03+WPSEMBED1"/>
                <w:color w:val="000000"/>
                <w:w w:val="102"/>
                <w:sz w:val="19"/>
              </w:rPr>
              <w:t>无相关情况说明。</w:t>
            </w:r>
          </w:p>
        </w:tc>
      </w:tr>
      <w:tr w14:paraId="784B535F">
        <w:tblPrEx>
          <w:tblCellMar>
            <w:top w:w="0" w:type="dxa"/>
            <w:left w:w="108" w:type="dxa"/>
            <w:bottom w:w="0" w:type="dxa"/>
            <w:right w:w="108" w:type="dxa"/>
          </w:tblCellMar>
        </w:tblPrEx>
        <w:trPr>
          <w:trHeight w:val="1594" w:hRule="exact"/>
        </w:trPr>
        <w:tc>
          <w:tcPr>
            <w:tcW w:w="1480" w:type="dxa"/>
            <w:vMerge w:val="restart"/>
            <w:tcBorders>
              <w:top w:val="single" w:color="000000" w:sz="2" w:space="0"/>
              <w:left w:val="single" w:color="000000" w:sz="2" w:space="0"/>
              <w:right w:val="single" w:color="000000" w:sz="2" w:space="0"/>
            </w:tcBorders>
            <w:tcMar>
              <w:left w:w="0" w:type="dxa"/>
              <w:right w:w="0" w:type="dxa"/>
            </w:tcMar>
          </w:tcPr>
          <w:p w14:paraId="2D579BD5">
            <w:pPr>
              <w:widowControl/>
              <w:autoSpaceDE w:val="0"/>
              <w:autoSpaceDN w:val="0"/>
              <w:spacing w:before="3198" w:after="0" w:line="200" w:lineRule="exact"/>
              <w:ind w:left="30" w:right="0" w:firstLine="0"/>
              <w:jc w:val="left"/>
            </w:pPr>
            <w:r>
              <w:rPr>
                <w:rFonts w:ascii="CSfnBt03+WPSEMBED1" w:hAnsi="CSfnBt03+WPSEMBED1" w:eastAsia="CSfnBt03+WPSEMBED1"/>
                <w:color w:val="000000"/>
                <w:w w:val="102"/>
                <w:sz w:val="19"/>
              </w:rPr>
              <w:t>预算配置科学</w:t>
            </w:r>
          </w:p>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122BD9AB">
            <w:pPr>
              <w:widowControl/>
              <w:autoSpaceDE w:val="0"/>
              <w:autoSpaceDN w:val="0"/>
              <w:spacing w:before="690" w:after="0" w:line="200" w:lineRule="exact"/>
              <w:ind w:left="28" w:right="0" w:firstLine="0"/>
              <w:jc w:val="left"/>
            </w:pPr>
            <w:r>
              <w:rPr>
                <w:rFonts w:ascii="CSfnBt03+WPSEMBED1" w:hAnsi="CSfnBt03+WPSEMBED1" w:eastAsia="CSfnBt03+WPSEMBED1"/>
                <w:color w:val="000000"/>
                <w:w w:val="102"/>
                <w:sz w:val="19"/>
              </w:rPr>
              <w:t>预算编制科学</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0ACD61FE">
            <w:pPr>
              <w:widowControl/>
              <w:autoSpaceDE w:val="0"/>
              <w:autoSpaceDN w:val="0"/>
              <w:spacing w:before="174" w:after="0" w:line="236" w:lineRule="exact"/>
              <w:ind w:left="28" w:right="0" w:firstLine="0"/>
              <w:jc w:val="left"/>
            </w:pPr>
            <w:r>
              <w:rPr>
                <w:rFonts w:ascii="CSfnBt03+WPSEMBED1" w:hAnsi="CSfnBt03+WPSEMBED1" w:eastAsia="CSfnBt03+WPSEMBED1"/>
                <w:color w:val="000000"/>
                <w:w w:val="102"/>
                <w:sz w:val="19"/>
              </w:rPr>
              <w:t>加强对预算绩效管理，结合自身业务特点，深入分析项目实际情况，有依据的、科学的编制项目资金预算，使得预算编制更为合理、科学，从而优化项目资金预算。</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AFD690">
            <w:pPr>
              <w:widowControl/>
              <w:autoSpaceDE w:val="0"/>
              <w:autoSpaceDN w:val="0"/>
              <w:spacing w:before="412" w:after="0" w:line="236" w:lineRule="exact"/>
              <w:ind w:left="30" w:right="162" w:firstLine="0"/>
              <w:jc w:val="both"/>
            </w:pPr>
            <w:r>
              <w:rPr>
                <w:rFonts w:ascii="CSfnBt03+WPSEMBED1" w:hAnsi="CSfnBt03+WPSEMBED1" w:eastAsia="CSfnBt03+WPSEMBED1"/>
                <w:color w:val="000000"/>
                <w:w w:val="102"/>
                <w:sz w:val="19"/>
              </w:rPr>
              <w:t>2025年预算支出5,907.87万元，其中：基本支出5,372.91万元，项目支出534.97万元。</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6D8B30">
            <w:pPr>
              <w:widowControl/>
              <w:autoSpaceDE w:val="0"/>
              <w:autoSpaceDN w:val="0"/>
              <w:spacing w:before="56" w:after="0" w:line="236" w:lineRule="exact"/>
              <w:ind w:left="30" w:right="0" w:firstLine="0"/>
              <w:jc w:val="left"/>
            </w:pPr>
            <w:r>
              <w:rPr>
                <w:rFonts w:ascii="CSfnBt03+WPSEMBED1" w:hAnsi="CSfnBt03+WPSEMBED1" w:eastAsia="CSfnBt03+WPSEMBED1"/>
                <w:color w:val="000000"/>
                <w:w w:val="102"/>
                <w:sz w:val="19"/>
              </w:rPr>
              <w:t>2025年度部门整体支出年初预算金额为7,042.13元，其中：基本支出5,602.13元；项目支出1440.00元。2025年预算支出5,907.87万元，其中：基本支出5,372.91万元，项目支出534.97万元。</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E4A8CF">
            <w:pPr>
              <w:widowControl/>
              <w:autoSpaceDE w:val="0"/>
              <w:autoSpaceDN w:val="0"/>
              <w:spacing w:before="690" w:after="0" w:line="200" w:lineRule="exact"/>
              <w:ind w:left="34" w:right="0" w:firstLine="0"/>
              <w:jc w:val="left"/>
            </w:pPr>
            <w:r>
              <w:rPr>
                <w:rFonts w:ascii="CSfnBt03+WPSEMBED1" w:hAnsi="CSfnBt03+WPSEMBED1" w:eastAsia="CSfnBt03+WPSEMBED1"/>
                <w:color w:val="000000"/>
                <w:w w:val="102"/>
                <w:sz w:val="19"/>
              </w:rPr>
              <w:t>无相关情况说明。</w:t>
            </w:r>
          </w:p>
        </w:tc>
      </w:tr>
      <w:tr w14:paraId="419DFB20">
        <w:tblPrEx>
          <w:tblCellMar>
            <w:top w:w="0" w:type="dxa"/>
            <w:left w:w="108" w:type="dxa"/>
            <w:bottom w:w="0" w:type="dxa"/>
            <w:right w:w="108" w:type="dxa"/>
          </w:tblCellMar>
        </w:tblPrEx>
        <w:trPr>
          <w:trHeight w:val="1568" w:hRule="exact"/>
        </w:trPr>
        <w:tc>
          <w:tcPr>
            <w:tcW w:w="2422" w:type="dxa"/>
            <w:vMerge w:val="continue"/>
            <w:tcBorders>
              <w:top w:val="single" w:color="000000" w:sz="2" w:space="0"/>
              <w:left w:val="single" w:color="000000" w:sz="2" w:space="0"/>
              <w:right w:val="single" w:color="000000" w:sz="2" w:space="0"/>
            </w:tcBorders>
          </w:tcPr>
          <w:p w14:paraId="42556CEB"/>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20893203">
            <w:pPr>
              <w:widowControl/>
              <w:autoSpaceDE w:val="0"/>
              <w:autoSpaceDN w:val="0"/>
              <w:spacing w:before="560" w:after="0" w:line="200" w:lineRule="exact"/>
              <w:ind w:left="0" w:right="0" w:firstLine="0"/>
              <w:jc w:val="center"/>
            </w:pPr>
            <w:r>
              <w:rPr>
                <w:rFonts w:ascii="CSfnBt03+WPSEMBED1" w:hAnsi="CSfnBt03+WPSEMBED1" w:eastAsia="CSfnBt03+WPSEMBED1"/>
                <w:color w:val="000000"/>
                <w:w w:val="102"/>
                <w:sz w:val="19"/>
              </w:rPr>
              <w:t>基本支出足额保</w:t>
            </w:r>
          </w:p>
          <w:p w14:paraId="68A2E895">
            <w:pPr>
              <w:widowControl/>
              <w:autoSpaceDE w:val="0"/>
              <w:autoSpaceDN w:val="0"/>
              <w:spacing w:before="40" w:after="0" w:line="200" w:lineRule="exact"/>
              <w:ind w:left="28" w:right="0" w:firstLine="0"/>
              <w:jc w:val="left"/>
            </w:pPr>
            <w:r>
              <w:rPr>
                <w:rFonts w:ascii="CSfnBt03+WPSEMBED1" w:hAnsi="CSfnBt03+WPSEMBED1" w:eastAsia="CSfnBt03+WPSEMBED1"/>
                <w:color w:val="000000"/>
                <w:w w:val="102"/>
                <w:sz w:val="19"/>
              </w:rPr>
              <w:t>障</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38315A93">
            <w:pPr>
              <w:widowControl/>
              <w:autoSpaceDE w:val="0"/>
              <w:autoSpaceDN w:val="0"/>
              <w:spacing w:before="444" w:after="0" w:line="198" w:lineRule="exact"/>
              <w:ind w:left="0" w:right="0" w:firstLine="0"/>
              <w:jc w:val="center"/>
            </w:pPr>
            <w:r>
              <w:rPr>
                <w:rFonts w:ascii="CSfnBt03+WPSEMBED1" w:hAnsi="CSfnBt03+WPSEMBED1" w:eastAsia="CSfnBt03+WPSEMBED1"/>
                <w:color w:val="000000"/>
                <w:w w:val="102"/>
                <w:sz w:val="19"/>
              </w:rPr>
              <w:t>保障人员工资、津补贴、奖金、保</w:t>
            </w:r>
          </w:p>
          <w:p w14:paraId="483BE18F">
            <w:pPr>
              <w:widowControl/>
              <w:autoSpaceDE w:val="0"/>
              <w:autoSpaceDN w:val="0"/>
              <w:spacing w:before="38" w:after="0" w:line="200" w:lineRule="exact"/>
              <w:ind w:left="28" w:right="0" w:firstLine="0"/>
              <w:jc w:val="left"/>
            </w:pPr>
            <w:r>
              <w:rPr>
                <w:rFonts w:ascii="CSfnBt03+WPSEMBED1" w:hAnsi="CSfnBt03+WPSEMBED1" w:eastAsia="CSfnBt03+WPSEMBED1"/>
                <w:color w:val="000000"/>
                <w:w w:val="102"/>
                <w:sz w:val="19"/>
              </w:rPr>
              <w:t>险及日常公用经费支出。</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EA94B5">
            <w:pPr>
              <w:widowControl/>
              <w:autoSpaceDE w:val="0"/>
              <w:autoSpaceDN w:val="0"/>
              <w:spacing w:before="396" w:after="0" w:line="238" w:lineRule="exact"/>
              <w:ind w:left="30" w:right="142" w:firstLine="0"/>
              <w:jc w:val="both"/>
            </w:pPr>
            <w:r>
              <w:rPr>
                <w:rFonts w:ascii="CSfnBt03+WPSEMBED1" w:hAnsi="CSfnBt03+WPSEMBED1" w:eastAsia="CSfnBt03+WPSEMBED1"/>
                <w:color w:val="000000"/>
                <w:w w:val="102"/>
                <w:sz w:val="19"/>
              </w:rPr>
              <w:t>2025年我单位保障人员工资、津补贴、奖金、保险及日常公用经费支出5,372.91万元。</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62D27B">
            <w:pPr>
              <w:widowControl/>
              <w:autoSpaceDE w:val="0"/>
              <w:autoSpaceDN w:val="0"/>
              <w:spacing w:before="164" w:after="0" w:line="236" w:lineRule="exact"/>
              <w:ind w:left="30" w:right="34" w:firstLine="0"/>
              <w:jc w:val="both"/>
            </w:pPr>
            <w:r>
              <w:rPr>
                <w:rFonts w:ascii="CSfnBt03+WPSEMBED1" w:hAnsi="CSfnBt03+WPSEMBED1" w:eastAsia="CSfnBt03+WPSEMBED1"/>
                <w:color w:val="000000"/>
                <w:w w:val="102"/>
                <w:sz w:val="19"/>
              </w:rPr>
              <w:t>2025年我单位保障人员工资、津补贴、奖金、保险及日常公用经费基本支出年初预算5,602.13万元，实际支出5,372.91万元，预算执行率95.91%。</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7B8B12">
            <w:pPr>
              <w:widowControl/>
              <w:autoSpaceDE w:val="0"/>
              <w:autoSpaceDN w:val="0"/>
              <w:spacing w:before="680" w:after="0" w:line="200" w:lineRule="exact"/>
              <w:ind w:left="34" w:right="0" w:firstLine="0"/>
              <w:jc w:val="left"/>
            </w:pPr>
            <w:r>
              <w:rPr>
                <w:rFonts w:ascii="CSfnBt03+WPSEMBED1" w:hAnsi="CSfnBt03+WPSEMBED1" w:eastAsia="CSfnBt03+WPSEMBED1"/>
                <w:color w:val="000000"/>
                <w:w w:val="102"/>
                <w:sz w:val="19"/>
              </w:rPr>
              <w:t>无相关情况说明。</w:t>
            </w:r>
          </w:p>
        </w:tc>
      </w:tr>
      <w:tr w14:paraId="2539495A">
        <w:tblPrEx>
          <w:tblCellMar>
            <w:top w:w="0" w:type="dxa"/>
            <w:left w:w="108" w:type="dxa"/>
            <w:bottom w:w="0" w:type="dxa"/>
            <w:right w:w="108" w:type="dxa"/>
          </w:tblCellMar>
        </w:tblPrEx>
        <w:trPr>
          <w:trHeight w:val="1726" w:hRule="exact"/>
        </w:trPr>
        <w:tc>
          <w:tcPr>
            <w:tcW w:w="2422" w:type="dxa"/>
            <w:vMerge w:val="continue"/>
            <w:tcBorders>
              <w:top w:val="single" w:color="000000" w:sz="2" w:space="0"/>
              <w:left w:val="single" w:color="000000" w:sz="2" w:space="0"/>
              <w:right w:val="single" w:color="000000" w:sz="2" w:space="0"/>
            </w:tcBorders>
          </w:tcPr>
          <w:p w14:paraId="359C2B7F"/>
        </w:tc>
        <w:tc>
          <w:tcPr>
            <w:tcW w:w="1446" w:type="dxa"/>
            <w:tcBorders>
              <w:top w:val="single" w:color="000000" w:sz="2" w:space="0"/>
              <w:left w:val="single" w:color="000000" w:sz="2" w:space="0"/>
              <w:bottom w:val="single" w:color="000000" w:sz="4" w:space="0"/>
              <w:right w:val="single" w:color="000000" w:sz="4" w:space="0"/>
            </w:tcBorders>
            <w:tcMar>
              <w:left w:w="0" w:type="dxa"/>
              <w:right w:w="0" w:type="dxa"/>
            </w:tcMar>
          </w:tcPr>
          <w:p w14:paraId="0182889A">
            <w:pPr>
              <w:widowControl/>
              <w:autoSpaceDE w:val="0"/>
              <w:autoSpaceDN w:val="0"/>
              <w:spacing w:before="660" w:after="0" w:line="200" w:lineRule="exact"/>
              <w:ind w:left="0" w:right="0" w:firstLine="0"/>
              <w:jc w:val="center"/>
            </w:pPr>
            <w:r>
              <w:rPr>
                <w:rFonts w:ascii="CSfnBt03+WPSEMBED1" w:hAnsi="CSfnBt03+WPSEMBED1" w:eastAsia="CSfnBt03+WPSEMBED1"/>
                <w:color w:val="000000"/>
                <w:w w:val="102"/>
                <w:sz w:val="19"/>
              </w:rPr>
              <w:t>确保重点支出安</w:t>
            </w:r>
          </w:p>
          <w:p w14:paraId="472D709C">
            <w:pPr>
              <w:widowControl/>
              <w:autoSpaceDE w:val="0"/>
              <w:autoSpaceDN w:val="0"/>
              <w:spacing w:before="34" w:after="0" w:line="198" w:lineRule="exact"/>
              <w:ind w:left="28" w:right="0" w:firstLine="0"/>
              <w:jc w:val="left"/>
            </w:pPr>
            <w:r>
              <w:rPr>
                <w:rFonts w:ascii="CSfnBt03+WPSEMBED1" w:hAnsi="CSfnBt03+WPSEMBED1" w:eastAsia="CSfnBt03+WPSEMBED1"/>
                <w:color w:val="000000"/>
                <w:w w:val="102"/>
                <w:sz w:val="19"/>
              </w:rPr>
              <w:t>排</w:t>
            </w:r>
          </w:p>
        </w:tc>
        <w:tc>
          <w:tcPr>
            <w:tcW w:w="2992" w:type="dxa"/>
            <w:tcBorders>
              <w:top w:val="single" w:color="000000" w:sz="2" w:space="0"/>
              <w:left w:val="single" w:color="000000" w:sz="4" w:space="0"/>
              <w:bottom w:val="single" w:color="000000" w:sz="4" w:space="0"/>
              <w:right w:val="single" w:color="000000" w:sz="2" w:space="0"/>
            </w:tcBorders>
            <w:tcMar>
              <w:left w:w="0" w:type="dxa"/>
              <w:right w:w="0" w:type="dxa"/>
            </w:tcMar>
          </w:tcPr>
          <w:p w14:paraId="0176B962">
            <w:pPr>
              <w:widowControl/>
              <w:autoSpaceDE w:val="0"/>
              <w:autoSpaceDN w:val="0"/>
              <w:spacing w:before="540" w:after="0" w:line="200" w:lineRule="exact"/>
              <w:ind w:left="0" w:right="0" w:firstLine="0"/>
              <w:jc w:val="center"/>
            </w:pPr>
            <w:r>
              <w:rPr>
                <w:rFonts w:ascii="CSfnBt03+WPSEMBED1" w:hAnsi="CSfnBt03+WPSEMBED1" w:eastAsia="CSfnBt03+WPSEMBED1"/>
                <w:color w:val="000000"/>
                <w:w w:val="102"/>
                <w:sz w:val="19"/>
              </w:rPr>
              <w:t>优先保障保人员、保运转、保民生</w:t>
            </w:r>
          </w:p>
          <w:p w14:paraId="772B8E16">
            <w:pPr>
              <w:widowControl/>
              <w:autoSpaceDE w:val="0"/>
              <w:autoSpaceDN w:val="0"/>
              <w:spacing w:before="38" w:after="0" w:line="200" w:lineRule="exact"/>
              <w:ind w:left="28" w:right="0" w:firstLine="0"/>
              <w:jc w:val="left"/>
            </w:pPr>
            <w:r>
              <w:rPr>
                <w:rFonts w:ascii="CSfnBt03+WPSEMBED1" w:hAnsi="CSfnBt03+WPSEMBED1" w:eastAsia="CSfnBt03+WPSEMBED1"/>
                <w:color w:val="000000"/>
                <w:w w:val="102"/>
                <w:sz w:val="19"/>
              </w:rPr>
              <w:t>项目支出。</w:t>
            </w:r>
          </w:p>
        </w:tc>
        <w:tc>
          <w:tcPr>
            <w:tcW w:w="3120" w:type="dxa"/>
            <w:tcBorders>
              <w:top w:val="single" w:color="000000" w:sz="2" w:space="0"/>
              <w:left w:val="single" w:color="000000" w:sz="2" w:space="0"/>
              <w:bottom w:val="single" w:color="000000" w:sz="4" w:space="0"/>
              <w:right w:val="single" w:color="000000" w:sz="2" w:space="0"/>
            </w:tcBorders>
            <w:tcMar>
              <w:left w:w="0" w:type="dxa"/>
              <w:right w:w="0" w:type="dxa"/>
            </w:tcMar>
          </w:tcPr>
          <w:p w14:paraId="0E4F797C">
            <w:pPr>
              <w:widowControl/>
              <w:autoSpaceDE w:val="0"/>
              <w:autoSpaceDN w:val="0"/>
              <w:spacing w:before="494" w:after="0" w:line="238" w:lineRule="exact"/>
              <w:ind w:left="30" w:right="162" w:firstLine="0"/>
              <w:jc w:val="both"/>
            </w:pPr>
            <w:r>
              <w:rPr>
                <w:rFonts w:ascii="CSfnBt03+WPSEMBED1" w:hAnsi="CSfnBt03+WPSEMBED1" w:eastAsia="CSfnBt03+WPSEMBED1"/>
                <w:color w:val="000000"/>
                <w:w w:val="102"/>
                <w:sz w:val="19"/>
              </w:rPr>
              <w:t>2025年预算支出5,907.87万元，其中：基本支出5,372.91万元，项目支出534.97万元。</w:t>
            </w:r>
          </w:p>
        </w:tc>
        <w:tc>
          <w:tcPr>
            <w:tcW w:w="3002" w:type="dxa"/>
            <w:tcBorders>
              <w:top w:val="single" w:color="000000" w:sz="2" w:space="0"/>
              <w:left w:val="single" w:color="000000" w:sz="2" w:space="0"/>
              <w:bottom w:val="single" w:color="000000" w:sz="4" w:space="0"/>
              <w:right w:val="single" w:color="000000" w:sz="2" w:space="0"/>
            </w:tcBorders>
            <w:tcMar>
              <w:left w:w="0" w:type="dxa"/>
              <w:right w:w="0" w:type="dxa"/>
            </w:tcMar>
          </w:tcPr>
          <w:p w14:paraId="1B474346">
            <w:pPr>
              <w:widowControl/>
              <w:autoSpaceDE w:val="0"/>
              <w:autoSpaceDN w:val="0"/>
              <w:spacing w:before="144" w:after="0" w:line="236" w:lineRule="exact"/>
              <w:ind w:left="30" w:right="0" w:firstLine="0"/>
              <w:jc w:val="left"/>
            </w:pPr>
            <w:r>
              <w:rPr>
                <w:rFonts w:ascii="CSfnBt03+WPSEMBED1" w:hAnsi="CSfnBt03+WPSEMBED1" w:eastAsia="CSfnBt03+WPSEMBED1"/>
                <w:color w:val="000000"/>
                <w:w w:val="102"/>
                <w:sz w:val="19"/>
              </w:rPr>
              <w:t>2025年度部门整体支出年初预算金额为7,042.13元，其中：基本支出5,602.13元；项目支出1440.00元。2025年预算支出5,907.87万元，其中：基本支出5,372.91万元，项目支出534.97万元。</w:t>
            </w:r>
          </w:p>
        </w:tc>
        <w:tc>
          <w:tcPr>
            <w:tcW w:w="2450" w:type="dxa"/>
            <w:tcBorders>
              <w:top w:val="single" w:color="000000" w:sz="2" w:space="0"/>
              <w:left w:val="single" w:color="000000" w:sz="2" w:space="0"/>
              <w:bottom w:val="single" w:color="000000" w:sz="4" w:space="0"/>
              <w:right w:val="single" w:color="000000" w:sz="2" w:space="0"/>
            </w:tcBorders>
            <w:tcMar>
              <w:left w:w="0" w:type="dxa"/>
              <w:right w:w="0" w:type="dxa"/>
            </w:tcMar>
          </w:tcPr>
          <w:p w14:paraId="2561A925">
            <w:pPr>
              <w:widowControl/>
              <w:autoSpaceDE w:val="0"/>
              <w:autoSpaceDN w:val="0"/>
              <w:spacing w:before="778" w:after="0" w:line="200" w:lineRule="exact"/>
              <w:ind w:left="34" w:right="0" w:firstLine="0"/>
              <w:jc w:val="left"/>
            </w:pPr>
            <w:r>
              <w:rPr>
                <w:rFonts w:ascii="CSfnBt03+WPSEMBED1" w:hAnsi="CSfnBt03+WPSEMBED1" w:eastAsia="CSfnBt03+WPSEMBED1"/>
                <w:color w:val="000000"/>
                <w:w w:val="102"/>
                <w:sz w:val="19"/>
              </w:rPr>
              <w:t>无相关情况说明。</w:t>
            </w:r>
          </w:p>
        </w:tc>
      </w:tr>
    </w:tbl>
    <w:p w14:paraId="1DF03952">
      <w:pPr>
        <w:widowControl/>
        <w:autoSpaceDE w:val="0"/>
        <w:autoSpaceDN w:val="0"/>
        <w:spacing w:before="0" w:after="0" w:line="14" w:lineRule="exact"/>
        <w:ind w:left="0" w:right="0"/>
      </w:pPr>
    </w:p>
    <w:p w14:paraId="3632BA3E">
      <w:pPr>
        <w:sectPr>
          <w:pgSz w:w="16837" w:h="12305"/>
          <w:pgMar w:top="136" w:right="1232" w:bottom="1054" w:left="1072" w:header="720" w:footer="720" w:gutter="0"/>
          <w:cols w:equalWidth="0" w:num="1">
            <w:col w:w="14532"/>
          </w:cols>
          <w:docGrid w:linePitch="360" w:charSpace="0"/>
        </w:sectPr>
      </w:pPr>
    </w:p>
    <w:p w14:paraId="28D21950">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480"/>
        <w:gridCol w:w="1446"/>
        <w:gridCol w:w="2992"/>
        <w:gridCol w:w="3120"/>
        <w:gridCol w:w="3002"/>
        <w:gridCol w:w="2450"/>
      </w:tblGrid>
      <w:tr w14:paraId="5D4FEFC5">
        <w:tblPrEx>
          <w:tblCellMar>
            <w:top w:w="0" w:type="dxa"/>
            <w:left w:w="108" w:type="dxa"/>
            <w:bottom w:w="0" w:type="dxa"/>
            <w:right w:w="108" w:type="dxa"/>
          </w:tblCellMar>
        </w:tblPrEx>
        <w:trPr>
          <w:trHeight w:val="404" w:hRule="exact"/>
        </w:trPr>
        <w:tc>
          <w:tcPr>
            <w:tcW w:w="1480" w:type="dxa"/>
            <w:tcBorders>
              <w:top w:val="single" w:color="000000" w:sz="2" w:space="0"/>
              <w:left w:val="single" w:color="000000" w:sz="2" w:space="0"/>
              <w:bottom w:val="single" w:color="000000" w:sz="4" w:space="0"/>
              <w:right w:val="single" w:color="000000" w:sz="2" w:space="0"/>
            </w:tcBorders>
            <w:tcMar>
              <w:left w:w="0" w:type="dxa"/>
              <w:right w:w="0" w:type="dxa"/>
            </w:tcMar>
          </w:tcPr>
          <w:p w14:paraId="46BD0CD2">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目标</w:t>
            </w:r>
          </w:p>
        </w:tc>
        <w:tc>
          <w:tcPr>
            <w:tcW w:w="1446" w:type="dxa"/>
            <w:tcBorders>
              <w:top w:val="single" w:color="000000" w:sz="2" w:space="0"/>
              <w:left w:val="single" w:color="000000" w:sz="2" w:space="0"/>
              <w:bottom w:val="single" w:color="000000" w:sz="4" w:space="0"/>
              <w:right w:val="single" w:color="000000" w:sz="4" w:space="0"/>
            </w:tcBorders>
            <w:tcMar>
              <w:left w:w="0" w:type="dxa"/>
              <w:right w:w="0" w:type="dxa"/>
            </w:tcMar>
          </w:tcPr>
          <w:p w14:paraId="77E9B1EE">
            <w:pPr>
              <w:widowControl/>
              <w:autoSpaceDE w:val="0"/>
              <w:autoSpaceDN w:val="0"/>
              <w:spacing w:before="96" w:after="0" w:line="198" w:lineRule="exact"/>
              <w:ind w:left="28" w:right="0" w:firstLine="0"/>
              <w:jc w:val="left"/>
            </w:pPr>
            <w:r>
              <w:rPr>
                <w:rFonts w:ascii="CSfnBt03+WPSEMBED1" w:hAnsi="CSfnBt03+WPSEMBED1" w:eastAsia="CSfnBt03+WPSEMBED1"/>
                <w:color w:val="000000"/>
                <w:w w:val="102"/>
                <w:sz w:val="19"/>
              </w:rPr>
              <w:t>任务名称</w:t>
            </w:r>
          </w:p>
        </w:tc>
        <w:tc>
          <w:tcPr>
            <w:tcW w:w="2992" w:type="dxa"/>
            <w:tcBorders>
              <w:top w:val="single" w:color="000000" w:sz="2" w:space="0"/>
              <w:left w:val="single" w:color="000000" w:sz="4" w:space="0"/>
              <w:bottom w:val="single" w:color="000000" w:sz="4" w:space="0"/>
              <w:right w:val="single" w:color="000000" w:sz="2" w:space="0"/>
            </w:tcBorders>
            <w:tcMar>
              <w:left w:w="0" w:type="dxa"/>
              <w:right w:w="0" w:type="dxa"/>
            </w:tcMar>
          </w:tcPr>
          <w:p w14:paraId="2A8F6D45">
            <w:pPr>
              <w:widowControl/>
              <w:autoSpaceDE w:val="0"/>
              <w:autoSpaceDN w:val="0"/>
              <w:spacing w:before="96" w:after="0" w:line="198" w:lineRule="exact"/>
              <w:ind w:left="28" w:right="0" w:firstLine="0"/>
              <w:jc w:val="left"/>
            </w:pPr>
            <w:r>
              <w:rPr>
                <w:rFonts w:ascii="CSfnBt03+WPSEMBED1" w:hAnsi="CSfnBt03+WPSEMBED1" w:eastAsia="CSfnBt03+WPSEMBED1"/>
                <w:color w:val="000000"/>
                <w:w w:val="102"/>
                <w:sz w:val="19"/>
              </w:rPr>
              <w:t>编制预算时提出的的任务措施</w:t>
            </w:r>
          </w:p>
        </w:tc>
        <w:tc>
          <w:tcPr>
            <w:tcW w:w="3120" w:type="dxa"/>
            <w:tcBorders>
              <w:top w:val="single" w:color="000000" w:sz="2" w:space="0"/>
              <w:left w:val="single" w:color="000000" w:sz="2" w:space="0"/>
              <w:bottom w:val="single" w:color="000000" w:sz="4" w:space="0"/>
              <w:right w:val="single" w:color="000000" w:sz="2" w:space="0"/>
            </w:tcBorders>
            <w:tcMar>
              <w:left w:w="0" w:type="dxa"/>
              <w:right w:w="0" w:type="dxa"/>
            </w:tcMar>
          </w:tcPr>
          <w:p w14:paraId="28C29679">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绩效指标实际执行情况</w:t>
            </w:r>
          </w:p>
        </w:tc>
        <w:tc>
          <w:tcPr>
            <w:tcW w:w="3002" w:type="dxa"/>
            <w:tcBorders>
              <w:top w:val="single" w:color="000000" w:sz="2" w:space="0"/>
              <w:left w:val="single" w:color="000000" w:sz="2" w:space="0"/>
              <w:bottom w:val="single" w:color="000000" w:sz="4" w:space="0"/>
              <w:right w:val="single" w:color="000000" w:sz="2" w:space="0"/>
            </w:tcBorders>
            <w:tcMar>
              <w:left w:w="0" w:type="dxa"/>
              <w:right w:w="0" w:type="dxa"/>
            </w:tcMar>
          </w:tcPr>
          <w:p w14:paraId="5F7D15C3">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执行情况与年初预算的对比</w:t>
            </w:r>
          </w:p>
        </w:tc>
        <w:tc>
          <w:tcPr>
            <w:tcW w:w="2450" w:type="dxa"/>
            <w:tcBorders>
              <w:top w:val="single" w:color="000000" w:sz="2" w:space="0"/>
              <w:left w:val="single" w:color="000000" w:sz="2" w:space="0"/>
              <w:bottom w:val="single" w:color="000000" w:sz="4" w:space="0"/>
              <w:right w:val="single" w:color="000000" w:sz="2" w:space="0"/>
            </w:tcBorders>
            <w:tcMar>
              <w:left w:w="0" w:type="dxa"/>
              <w:right w:w="0" w:type="dxa"/>
            </w:tcMar>
          </w:tcPr>
          <w:p w14:paraId="5CDA3192">
            <w:pPr>
              <w:widowControl/>
              <w:autoSpaceDE w:val="0"/>
              <w:autoSpaceDN w:val="0"/>
              <w:spacing w:before="96" w:after="0" w:line="198" w:lineRule="exact"/>
              <w:ind w:left="34" w:right="0" w:firstLine="0"/>
              <w:jc w:val="left"/>
            </w:pPr>
            <w:r>
              <w:rPr>
                <w:rFonts w:ascii="CSfnBt03+WPSEMBED1" w:hAnsi="CSfnBt03+WPSEMBED1" w:eastAsia="CSfnBt03+WPSEMBED1"/>
                <w:color w:val="000000"/>
                <w:w w:val="102"/>
                <w:sz w:val="19"/>
              </w:rPr>
              <w:t>相关情况说明</w:t>
            </w:r>
          </w:p>
        </w:tc>
      </w:tr>
      <w:tr w14:paraId="28F59B37">
        <w:tblPrEx>
          <w:tblCellMar>
            <w:top w:w="0" w:type="dxa"/>
            <w:left w:w="108" w:type="dxa"/>
            <w:bottom w:w="0" w:type="dxa"/>
            <w:right w:w="108" w:type="dxa"/>
          </w:tblCellMar>
        </w:tblPrEx>
        <w:trPr>
          <w:trHeight w:val="1684" w:hRule="exact"/>
        </w:trPr>
        <w:tc>
          <w:tcPr>
            <w:tcW w:w="1480" w:type="dxa"/>
            <w:tcBorders>
              <w:top w:val="single" w:color="000000" w:sz="4" w:space="0"/>
              <w:left w:val="single" w:color="000000" w:sz="2" w:space="0"/>
              <w:bottom w:val="single" w:color="000000" w:sz="2" w:space="0"/>
              <w:right w:val="single" w:color="000000" w:sz="2" w:space="0"/>
            </w:tcBorders>
            <w:tcMar>
              <w:left w:w="0" w:type="dxa"/>
              <w:right w:w="0" w:type="dxa"/>
            </w:tcMar>
          </w:tcPr>
          <w:p w14:paraId="6CC0BC58"/>
        </w:tc>
        <w:tc>
          <w:tcPr>
            <w:tcW w:w="1446" w:type="dxa"/>
            <w:tcBorders>
              <w:top w:val="single" w:color="000000" w:sz="4" w:space="0"/>
              <w:left w:val="single" w:color="000000" w:sz="2" w:space="0"/>
              <w:bottom w:val="single" w:color="000000" w:sz="2" w:space="0"/>
              <w:right w:val="single" w:color="000000" w:sz="4" w:space="0"/>
            </w:tcBorders>
            <w:tcMar>
              <w:left w:w="0" w:type="dxa"/>
              <w:right w:w="0" w:type="dxa"/>
            </w:tcMar>
          </w:tcPr>
          <w:p w14:paraId="789AC363">
            <w:pPr>
              <w:widowControl/>
              <w:autoSpaceDE w:val="0"/>
              <w:autoSpaceDN w:val="0"/>
              <w:spacing w:before="614" w:after="0" w:line="198" w:lineRule="exact"/>
              <w:ind w:left="0" w:right="0" w:firstLine="0"/>
              <w:jc w:val="center"/>
            </w:pPr>
            <w:r>
              <w:rPr>
                <w:rFonts w:ascii="CSfnBt03+WPSEMBED1" w:hAnsi="CSfnBt03+WPSEMBED1" w:eastAsia="CSfnBt03+WPSEMBED1"/>
                <w:color w:val="000000"/>
                <w:w w:val="102"/>
                <w:sz w:val="19"/>
              </w:rPr>
              <w:t>严控“三公经费</w:t>
            </w:r>
          </w:p>
          <w:p w14:paraId="75D8F702">
            <w:pPr>
              <w:widowControl/>
              <w:autoSpaceDE w:val="0"/>
              <w:autoSpaceDN w:val="0"/>
              <w:spacing w:before="42" w:after="0" w:line="198" w:lineRule="exact"/>
              <w:ind w:left="28" w:right="0" w:firstLine="0"/>
              <w:jc w:val="left"/>
            </w:pPr>
            <w:r>
              <w:rPr>
                <w:rFonts w:ascii="CSfnBt03+WPSEMBED1" w:hAnsi="CSfnBt03+WPSEMBED1" w:eastAsia="CSfnBt03+WPSEMBED1"/>
                <w:color w:val="000000"/>
                <w:w w:val="102"/>
                <w:sz w:val="19"/>
              </w:rPr>
              <w:t>”支出</w:t>
            </w:r>
          </w:p>
        </w:tc>
        <w:tc>
          <w:tcPr>
            <w:tcW w:w="2992" w:type="dxa"/>
            <w:tcBorders>
              <w:top w:val="single" w:color="000000" w:sz="4" w:space="0"/>
              <w:left w:val="single" w:color="000000" w:sz="4" w:space="0"/>
              <w:bottom w:val="single" w:color="000000" w:sz="2" w:space="0"/>
              <w:right w:val="single" w:color="000000" w:sz="2" w:space="0"/>
            </w:tcBorders>
            <w:tcMar>
              <w:left w:w="0" w:type="dxa"/>
              <w:right w:w="0" w:type="dxa"/>
            </w:tcMar>
          </w:tcPr>
          <w:p w14:paraId="511D3E83">
            <w:pPr>
              <w:widowControl/>
              <w:autoSpaceDE w:val="0"/>
              <w:autoSpaceDN w:val="0"/>
              <w:spacing w:before="454" w:after="0" w:line="236" w:lineRule="exact"/>
              <w:ind w:left="28" w:right="0" w:firstLine="0"/>
              <w:jc w:val="left"/>
            </w:pPr>
            <w:r>
              <w:rPr>
                <w:rFonts w:ascii="CSfnBt03+WPSEMBED1" w:hAnsi="CSfnBt03+WPSEMBED1" w:eastAsia="CSfnBt03+WPSEMBED1"/>
                <w:color w:val="000000"/>
                <w:w w:val="102"/>
                <w:sz w:val="19"/>
              </w:rPr>
              <w:t>2025年我单位三公经费支出公务用车运行维护费年初预算数70.03万元。</w:t>
            </w:r>
          </w:p>
        </w:tc>
        <w:tc>
          <w:tcPr>
            <w:tcW w:w="3120" w:type="dxa"/>
            <w:tcBorders>
              <w:top w:val="single" w:color="000000" w:sz="4" w:space="0"/>
              <w:left w:val="single" w:color="000000" w:sz="2" w:space="0"/>
              <w:bottom w:val="single" w:color="000000" w:sz="2" w:space="0"/>
              <w:right w:val="single" w:color="000000" w:sz="2" w:space="0"/>
            </w:tcBorders>
            <w:tcMar>
              <w:left w:w="0" w:type="dxa"/>
              <w:right w:w="0" w:type="dxa"/>
            </w:tcMar>
          </w:tcPr>
          <w:p w14:paraId="0A40FA6C">
            <w:pPr>
              <w:widowControl/>
              <w:autoSpaceDE w:val="0"/>
              <w:autoSpaceDN w:val="0"/>
              <w:spacing w:before="216" w:after="0" w:line="236" w:lineRule="exact"/>
              <w:ind w:left="30" w:right="0" w:firstLine="0"/>
              <w:jc w:val="left"/>
            </w:pPr>
            <w:r>
              <w:rPr>
                <w:rFonts w:ascii="CSfnBt03+WPSEMBED1" w:hAnsi="CSfnBt03+WPSEMBED1" w:eastAsia="CSfnBt03+WPSEMBED1"/>
                <w:color w:val="000000"/>
                <w:w w:val="102"/>
                <w:sz w:val="19"/>
              </w:rPr>
              <w:t>2025年我单位三公经费支出公务用车运行维护费实际支出44.94万元，较上年增加17.80万元，主要原因是使用2025年经费预算支付上年第四季度公务用车维修、车船税。</w:t>
            </w:r>
          </w:p>
        </w:tc>
        <w:tc>
          <w:tcPr>
            <w:tcW w:w="3002" w:type="dxa"/>
            <w:tcBorders>
              <w:top w:val="single" w:color="000000" w:sz="4" w:space="0"/>
              <w:left w:val="single" w:color="000000" w:sz="2" w:space="0"/>
              <w:bottom w:val="single" w:color="000000" w:sz="2" w:space="0"/>
              <w:right w:val="single" w:color="000000" w:sz="2" w:space="0"/>
            </w:tcBorders>
            <w:tcMar>
              <w:left w:w="0" w:type="dxa"/>
              <w:right w:w="0" w:type="dxa"/>
            </w:tcMar>
          </w:tcPr>
          <w:p w14:paraId="0A96C6BD">
            <w:pPr>
              <w:widowControl/>
              <w:autoSpaceDE w:val="0"/>
              <w:autoSpaceDN w:val="0"/>
              <w:spacing w:before="216" w:after="0" w:line="236" w:lineRule="exact"/>
              <w:ind w:left="30" w:right="0" w:firstLine="0"/>
              <w:jc w:val="left"/>
            </w:pPr>
            <w:r>
              <w:rPr>
                <w:rFonts w:ascii="CSfnBt03+WPSEMBED1" w:hAnsi="CSfnBt03+WPSEMBED1" w:eastAsia="CSfnBt03+WPSEMBED1"/>
                <w:color w:val="000000"/>
                <w:w w:val="102"/>
                <w:sz w:val="19"/>
              </w:rPr>
              <w:t>2025年我单位三公经费支出公务用车运行维护费年度预算数70.03万元，实际支出44.94万元，较上年较上年增加17.80万元。预算执行率64.17%。</w:t>
            </w:r>
          </w:p>
        </w:tc>
        <w:tc>
          <w:tcPr>
            <w:tcW w:w="2450" w:type="dxa"/>
            <w:tcBorders>
              <w:top w:val="single" w:color="000000" w:sz="4" w:space="0"/>
              <w:left w:val="single" w:color="000000" w:sz="2" w:space="0"/>
              <w:bottom w:val="single" w:color="000000" w:sz="2" w:space="0"/>
              <w:right w:val="single" w:color="000000" w:sz="2" w:space="0"/>
            </w:tcBorders>
            <w:tcMar>
              <w:left w:w="0" w:type="dxa"/>
              <w:right w:w="0" w:type="dxa"/>
            </w:tcMar>
          </w:tcPr>
          <w:p w14:paraId="52304953">
            <w:pPr>
              <w:widowControl/>
              <w:autoSpaceDE w:val="0"/>
              <w:autoSpaceDN w:val="0"/>
              <w:spacing w:before="734" w:after="0" w:line="198" w:lineRule="exact"/>
              <w:ind w:left="34" w:right="0" w:firstLine="0"/>
              <w:jc w:val="left"/>
            </w:pPr>
            <w:r>
              <w:rPr>
                <w:rFonts w:ascii="CSfnBt03+WPSEMBED1" w:hAnsi="CSfnBt03+WPSEMBED1" w:eastAsia="CSfnBt03+WPSEMBED1"/>
                <w:color w:val="000000"/>
                <w:w w:val="102"/>
                <w:sz w:val="19"/>
              </w:rPr>
              <w:t>无相关情况说明。</w:t>
            </w:r>
          </w:p>
        </w:tc>
      </w:tr>
      <w:tr w14:paraId="48090DF8">
        <w:tblPrEx>
          <w:tblCellMar>
            <w:top w:w="0" w:type="dxa"/>
            <w:left w:w="108" w:type="dxa"/>
            <w:bottom w:w="0" w:type="dxa"/>
            <w:right w:w="108" w:type="dxa"/>
          </w:tblCellMar>
        </w:tblPrEx>
        <w:trPr>
          <w:trHeight w:val="1474" w:hRule="exact"/>
        </w:trPr>
        <w:tc>
          <w:tcPr>
            <w:tcW w:w="14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DCDF412">
            <w:pPr>
              <w:widowControl/>
              <w:autoSpaceDE w:val="0"/>
              <w:autoSpaceDN w:val="0"/>
              <w:spacing w:before="3778" w:after="0" w:line="198" w:lineRule="exact"/>
              <w:ind w:left="30" w:right="0" w:firstLine="0"/>
              <w:jc w:val="left"/>
            </w:pPr>
            <w:r>
              <w:rPr>
                <w:rFonts w:ascii="CSfnBt03+WPSEMBED1" w:hAnsi="CSfnBt03+WPSEMBED1" w:eastAsia="CSfnBt03+WPSEMBED1"/>
                <w:color w:val="000000"/>
                <w:w w:val="102"/>
                <w:sz w:val="19"/>
              </w:rPr>
              <w:t>预算执行有效</w:t>
            </w:r>
          </w:p>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5CD55E40">
            <w:pPr>
              <w:widowControl/>
              <w:autoSpaceDE w:val="0"/>
              <w:autoSpaceDN w:val="0"/>
              <w:spacing w:before="630" w:after="0" w:line="200" w:lineRule="exact"/>
              <w:ind w:left="28" w:right="0" w:firstLine="0"/>
              <w:jc w:val="left"/>
            </w:pPr>
            <w:r>
              <w:rPr>
                <w:rFonts w:ascii="CSfnBt03+WPSEMBED1" w:hAnsi="CSfnBt03+WPSEMBED1" w:eastAsia="CSfnBt03+WPSEMBED1"/>
                <w:color w:val="000000"/>
                <w:w w:val="102"/>
                <w:sz w:val="19"/>
              </w:rPr>
              <w:t>严格预算执行</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476E97AE">
            <w:pPr>
              <w:widowControl/>
              <w:autoSpaceDE w:val="0"/>
              <w:autoSpaceDN w:val="0"/>
              <w:spacing w:before="114" w:after="0" w:line="236" w:lineRule="exact"/>
              <w:ind w:left="28" w:right="0" w:firstLine="0"/>
              <w:jc w:val="left"/>
            </w:pPr>
            <w:r>
              <w:rPr>
                <w:rFonts w:ascii="CSfnBt03+WPSEMBED1" w:hAnsi="CSfnBt03+WPSEMBED1" w:eastAsia="CSfnBt03+WPSEMBED1"/>
                <w:color w:val="000000"/>
                <w:w w:val="102"/>
                <w:sz w:val="19"/>
              </w:rPr>
              <w:t>加强对预算绩效管理，结合自身业务特点，深入分析项目实际情况，有依据的、科学的编制项目资金预算，使得预算编制更为合理、科学，从而优化项目资金预算。</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691AED">
            <w:pPr>
              <w:widowControl/>
              <w:autoSpaceDE w:val="0"/>
              <w:autoSpaceDN w:val="0"/>
              <w:spacing w:before="354" w:after="0" w:line="236" w:lineRule="exact"/>
              <w:ind w:left="30" w:right="162" w:firstLine="0"/>
              <w:jc w:val="both"/>
            </w:pPr>
            <w:r>
              <w:rPr>
                <w:rFonts w:ascii="CSfnBt03+WPSEMBED1" w:hAnsi="CSfnBt03+WPSEMBED1" w:eastAsia="CSfnBt03+WPSEMBED1"/>
                <w:color w:val="000000"/>
                <w:w w:val="102"/>
                <w:sz w:val="19"/>
              </w:rPr>
              <w:t>2025年预算支出5,907.87万元，其中：基本支出5,372.91万元，项目支出534.97万元。</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CA9D3D9">
            <w:pPr>
              <w:widowControl/>
              <w:autoSpaceDE w:val="0"/>
              <w:autoSpaceDN w:val="0"/>
              <w:spacing w:before="0" w:after="0" w:line="236" w:lineRule="exact"/>
              <w:ind w:left="30" w:right="0" w:firstLine="0"/>
              <w:jc w:val="left"/>
            </w:pPr>
            <w:r>
              <w:rPr>
                <w:rFonts w:ascii="CSfnBt03+WPSEMBED1" w:hAnsi="CSfnBt03+WPSEMBED1" w:eastAsia="CSfnBt03+WPSEMBED1"/>
                <w:color w:val="000000"/>
                <w:w w:val="102"/>
                <w:sz w:val="19"/>
              </w:rPr>
              <w:t>2025年度部门整体支出年初预算金额为7,042.13元，其中：基本支出5,602.13元；项目支出1440.00元。2025年预算支出5,907.87万元，其中：基本支出5,372.91万元，项目支出534.97万元。</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B5D8D0">
            <w:pPr>
              <w:widowControl/>
              <w:autoSpaceDE w:val="0"/>
              <w:autoSpaceDN w:val="0"/>
              <w:spacing w:before="630" w:after="0" w:line="200" w:lineRule="exact"/>
              <w:ind w:left="34" w:right="0" w:firstLine="0"/>
              <w:jc w:val="left"/>
            </w:pPr>
            <w:r>
              <w:rPr>
                <w:rFonts w:ascii="CSfnBt03+WPSEMBED1" w:hAnsi="CSfnBt03+WPSEMBED1" w:eastAsia="CSfnBt03+WPSEMBED1"/>
                <w:color w:val="000000"/>
                <w:w w:val="102"/>
                <w:sz w:val="19"/>
              </w:rPr>
              <w:t>无相关情况说明。</w:t>
            </w:r>
          </w:p>
        </w:tc>
      </w:tr>
      <w:tr w14:paraId="4A02CA63">
        <w:tblPrEx>
          <w:tblCellMar>
            <w:top w:w="0" w:type="dxa"/>
            <w:left w:w="108" w:type="dxa"/>
            <w:bottom w:w="0" w:type="dxa"/>
            <w:right w:w="108" w:type="dxa"/>
          </w:tblCellMar>
        </w:tblPrEx>
        <w:trPr>
          <w:trHeight w:val="1216" w:hRule="exact"/>
        </w:trPr>
        <w:tc>
          <w:tcPr>
            <w:tcW w:w="2421" w:type="dxa"/>
            <w:vMerge w:val="continue"/>
            <w:tcBorders>
              <w:top w:val="single" w:color="000000" w:sz="2" w:space="0"/>
              <w:left w:val="single" w:color="000000" w:sz="2" w:space="0"/>
              <w:bottom w:val="single" w:color="000000" w:sz="2" w:space="0"/>
              <w:right w:val="single" w:color="000000" w:sz="2" w:space="0"/>
            </w:tcBorders>
          </w:tcPr>
          <w:p w14:paraId="4DE1106D"/>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7AD44B19">
            <w:pPr>
              <w:widowControl/>
              <w:autoSpaceDE w:val="0"/>
              <w:autoSpaceDN w:val="0"/>
              <w:spacing w:before="504" w:after="0" w:line="198" w:lineRule="exact"/>
              <w:ind w:left="28" w:right="0" w:firstLine="0"/>
              <w:jc w:val="left"/>
            </w:pPr>
            <w:r>
              <w:rPr>
                <w:rFonts w:ascii="CSfnBt03+WPSEMBED1" w:hAnsi="CSfnBt03+WPSEMBED1" w:eastAsia="CSfnBt03+WPSEMBED1"/>
                <w:color w:val="000000"/>
                <w:w w:val="102"/>
                <w:sz w:val="19"/>
              </w:rPr>
              <w:t>严格结转结余</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265A1F68">
            <w:pPr>
              <w:widowControl/>
              <w:autoSpaceDE w:val="0"/>
              <w:autoSpaceDN w:val="0"/>
              <w:spacing w:before="148" w:after="0" w:line="198" w:lineRule="exact"/>
              <w:ind w:left="28" w:right="0" w:firstLine="0"/>
              <w:jc w:val="left"/>
            </w:pPr>
            <w:r>
              <w:rPr>
                <w:rFonts w:ascii="CSfnBt03+WPSEMBED1" w:hAnsi="CSfnBt03+WPSEMBED1" w:eastAsia="CSfnBt03+WPSEMBED1"/>
                <w:color w:val="000000"/>
                <w:w w:val="102"/>
                <w:sz w:val="19"/>
              </w:rPr>
              <w:t>严格控制结转结余，对超2年以上</w:t>
            </w:r>
          </w:p>
          <w:p w14:paraId="2B02DF36">
            <w:pPr>
              <w:widowControl/>
              <w:autoSpaceDE w:val="0"/>
              <w:autoSpaceDN w:val="0"/>
              <w:spacing w:before="42" w:after="0" w:line="198" w:lineRule="exact"/>
              <w:ind w:left="28" w:right="0" w:firstLine="0"/>
              <w:jc w:val="left"/>
            </w:pPr>
            <w:r>
              <w:rPr>
                <w:rFonts w:ascii="CSfnBt03+WPSEMBED1" w:hAnsi="CSfnBt03+WPSEMBED1" w:eastAsia="CSfnBt03+WPSEMBED1"/>
                <w:color w:val="000000"/>
                <w:w w:val="102"/>
                <w:sz w:val="19"/>
              </w:rPr>
              <w:t>资金及时上缴财政。</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002CC6">
            <w:pPr>
              <w:widowControl/>
              <w:autoSpaceDE w:val="0"/>
              <w:autoSpaceDN w:val="0"/>
              <w:spacing w:before="148" w:after="0" w:line="198" w:lineRule="exact"/>
              <w:ind w:left="0" w:right="0" w:firstLine="0"/>
              <w:jc w:val="center"/>
            </w:pPr>
            <w:r>
              <w:rPr>
                <w:rFonts w:ascii="CSfnBt03+WPSEMBED1" w:hAnsi="CSfnBt03+WPSEMBED1" w:eastAsia="CSfnBt03+WPSEMBED1"/>
                <w:color w:val="000000"/>
                <w:w w:val="102"/>
                <w:sz w:val="19"/>
              </w:rPr>
              <w:t>严格控制结转结余，对超2年以上资</w:t>
            </w:r>
          </w:p>
          <w:p w14:paraId="0DC7C0D5">
            <w:pPr>
              <w:widowControl/>
              <w:autoSpaceDE w:val="0"/>
              <w:autoSpaceDN w:val="0"/>
              <w:spacing w:before="42" w:after="0" w:line="198" w:lineRule="exact"/>
              <w:ind w:left="30" w:right="0" w:firstLine="0"/>
              <w:jc w:val="left"/>
            </w:pPr>
            <w:r>
              <w:rPr>
                <w:rFonts w:ascii="CSfnBt03+WPSEMBED1" w:hAnsi="CSfnBt03+WPSEMBED1" w:eastAsia="CSfnBt03+WPSEMBED1"/>
                <w:color w:val="000000"/>
                <w:w w:val="102"/>
                <w:sz w:val="19"/>
              </w:rPr>
              <w:t>金及时上缴财政。</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CB5EDC">
            <w:pPr>
              <w:widowControl/>
              <w:autoSpaceDE w:val="0"/>
              <w:autoSpaceDN w:val="0"/>
              <w:spacing w:before="388" w:after="0" w:line="198" w:lineRule="exact"/>
              <w:ind w:left="30" w:right="0" w:firstLine="0"/>
              <w:jc w:val="left"/>
            </w:pPr>
            <w:r>
              <w:rPr>
                <w:rFonts w:ascii="CSfnBt03+WPSEMBED1" w:hAnsi="CSfnBt03+WPSEMBED1" w:eastAsia="CSfnBt03+WPSEMBED1"/>
                <w:color w:val="000000"/>
                <w:w w:val="102"/>
                <w:sz w:val="19"/>
              </w:rPr>
              <w:t>严格控制结转结余，对超2年以上</w:t>
            </w:r>
          </w:p>
          <w:p w14:paraId="3DF4A2C2">
            <w:pPr>
              <w:widowControl/>
              <w:autoSpaceDE w:val="0"/>
              <w:autoSpaceDN w:val="0"/>
              <w:spacing w:before="34" w:after="0" w:line="200" w:lineRule="exact"/>
              <w:ind w:left="30" w:right="0" w:firstLine="0"/>
              <w:jc w:val="left"/>
            </w:pPr>
            <w:r>
              <w:rPr>
                <w:rFonts w:ascii="CSfnBt03+WPSEMBED1" w:hAnsi="CSfnBt03+WPSEMBED1" w:eastAsia="CSfnBt03+WPSEMBED1"/>
                <w:color w:val="000000"/>
                <w:w w:val="102"/>
                <w:sz w:val="19"/>
              </w:rPr>
              <w:t>资金及时上缴财政。</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F9911F">
            <w:pPr>
              <w:widowControl/>
              <w:autoSpaceDE w:val="0"/>
              <w:autoSpaceDN w:val="0"/>
              <w:spacing w:before="504" w:after="0" w:line="198" w:lineRule="exact"/>
              <w:ind w:left="34" w:right="0" w:firstLine="0"/>
              <w:jc w:val="left"/>
            </w:pPr>
            <w:r>
              <w:rPr>
                <w:rFonts w:ascii="CSfnBt03+WPSEMBED1" w:hAnsi="CSfnBt03+WPSEMBED1" w:eastAsia="CSfnBt03+WPSEMBED1"/>
                <w:color w:val="000000"/>
                <w:w w:val="102"/>
                <w:sz w:val="19"/>
              </w:rPr>
              <w:t>无相关情况说明。</w:t>
            </w:r>
          </w:p>
        </w:tc>
      </w:tr>
      <w:tr w14:paraId="6DA26F34">
        <w:tblPrEx>
          <w:tblCellMar>
            <w:top w:w="0" w:type="dxa"/>
            <w:left w:w="108" w:type="dxa"/>
            <w:bottom w:w="0" w:type="dxa"/>
            <w:right w:w="108" w:type="dxa"/>
          </w:tblCellMar>
        </w:tblPrEx>
        <w:trPr>
          <w:trHeight w:val="3328" w:hRule="exact"/>
        </w:trPr>
        <w:tc>
          <w:tcPr>
            <w:tcW w:w="2421" w:type="dxa"/>
            <w:vMerge w:val="continue"/>
            <w:tcBorders>
              <w:top w:val="single" w:color="000000" w:sz="2" w:space="0"/>
              <w:left w:val="single" w:color="000000" w:sz="2" w:space="0"/>
              <w:bottom w:val="single" w:color="000000" w:sz="2" w:space="0"/>
              <w:right w:val="single" w:color="000000" w:sz="2" w:space="0"/>
            </w:tcBorders>
          </w:tcPr>
          <w:p w14:paraId="16A90375"/>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1FAFC16B">
            <w:pPr>
              <w:widowControl/>
              <w:autoSpaceDE w:val="0"/>
              <w:autoSpaceDN w:val="0"/>
              <w:spacing w:before="1558" w:after="0" w:line="198" w:lineRule="exact"/>
              <w:ind w:left="28" w:right="0" w:firstLine="0"/>
              <w:jc w:val="left"/>
            </w:pPr>
            <w:r>
              <w:rPr>
                <w:rFonts w:ascii="CSfnBt03+WPSEMBED1" w:hAnsi="CSfnBt03+WPSEMBED1" w:eastAsia="CSfnBt03+WPSEMBED1"/>
                <w:color w:val="000000"/>
                <w:w w:val="102"/>
                <w:sz w:val="19"/>
              </w:rPr>
              <w:t>项目组织良好</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4888D433">
            <w:pPr>
              <w:widowControl/>
              <w:autoSpaceDE w:val="0"/>
              <w:autoSpaceDN w:val="0"/>
              <w:spacing w:before="212" w:after="0" w:line="236" w:lineRule="exact"/>
              <w:ind w:left="28" w:right="0" w:firstLine="0"/>
              <w:jc w:val="left"/>
            </w:pPr>
            <w:r>
              <w:rPr>
                <w:rFonts w:ascii="CSfnBt03+WPSEMBED1" w:hAnsi="CSfnBt03+WPSEMBED1" w:eastAsia="CSfnBt03+WPSEMBED1"/>
                <w:color w:val="000000"/>
                <w:w w:val="102"/>
                <w:sz w:val="19"/>
              </w:rPr>
              <w:t>加强资金管理，本单位制定《昆明市五华区市场监督管理局政府采购内部控制制度（2024年试行版）》《昆明市五华区市场监督管理局内部财务制度修订稿（2024）》《昆明市五华区市场监管局管理局专项资金管理办法》《昆明市五华区市场监督管理局关于严格控制厉行节约相关经费的补充规定》（五市监</w:t>
            </w:r>
            <w:r>
              <w:br w:type="textWrapping"/>
            </w:r>
            <w:r>
              <w:rPr>
                <w:rFonts w:ascii="CSfnBt03+WPSEMBED1" w:hAnsi="CSfnBt03+WPSEMBED1" w:eastAsia="CSfnBt03+WPSEMBED1"/>
                <w:color w:val="000000"/>
                <w:w w:val="102"/>
                <w:sz w:val="19"/>
              </w:rPr>
              <w:t>〔2018〕32号）等制度，财务管理制度健全具体，确保财政资金有效、合规的使用。</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A2CFE6">
            <w:pPr>
              <w:widowControl/>
              <w:autoSpaceDE w:val="0"/>
              <w:autoSpaceDN w:val="0"/>
              <w:spacing w:before="212" w:after="0" w:line="236" w:lineRule="exact"/>
              <w:ind w:left="30" w:right="0" w:firstLine="0"/>
              <w:jc w:val="left"/>
            </w:pPr>
            <w:r>
              <w:rPr>
                <w:rFonts w:ascii="CSfnBt03+WPSEMBED1" w:hAnsi="CSfnBt03+WPSEMBED1" w:eastAsia="CSfnBt03+WPSEMBED1"/>
                <w:color w:val="000000"/>
                <w:w w:val="102"/>
                <w:sz w:val="19"/>
              </w:rPr>
              <w:t>加强资金管理，本单位制定《昆明市五华区市场监督管理局政府采购内部控制制度（2024年试行版）》《昆明市五华区市场监督管理局内部财务制度修订稿（2024）》《昆明市五华区市场监管局管理局专项资金管理办法》《昆明市五华区市场监督管理局关于严格控制厉行节约相关经费的补充规定》（五市监</w:t>
            </w:r>
            <w:r>
              <w:br w:type="textWrapping"/>
            </w:r>
            <w:r>
              <w:rPr>
                <w:rFonts w:ascii="CSfnBt03+WPSEMBED1" w:hAnsi="CSfnBt03+WPSEMBED1" w:eastAsia="CSfnBt03+WPSEMBED1"/>
                <w:color w:val="000000"/>
                <w:w w:val="102"/>
                <w:sz w:val="19"/>
              </w:rPr>
              <w:t>〔2018〕32号）等制度，财务管理制度健全具体，确保财政资金有效、合规的使用。</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879369">
            <w:pPr>
              <w:widowControl/>
              <w:autoSpaceDE w:val="0"/>
              <w:autoSpaceDN w:val="0"/>
              <w:spacing w:before="212" w:after="0" w:line="236" w:lineRule="exact"/>
              <w:ind w:left="30" w:right="0" w:firstLine="0"/>
              <w:jc w:val="left"/>
            </w:pPr>
            <w:r>
              <w:rPr>
                <w:rFonts w:ascii="CSfnBt03+WPSEMBED1" w:hAnsi="CSfnBt03+WPSEMBED1" w:eastAsia="CSfnBt03+WPSEMBED1"/>
                <w:color w:val="000000"/>
                <w:w w:val="102"/>
                <w:sz w:val="19"/>
              </w:rPr>
              <w:t>加强资金管理，本单位制定《昆明市五华区市场监督管理局政府采购内部控制制度（2024年试行版）》《昆明市五华区市场监督管理局内部财务制度修订稿（2024）》《昆明市五华区市场监管局管理局专项资金管理办法》《昆明市五华区市场监督管理局关于严格控制厉行节约相关经费的补充规定》（五市监</w:t>
            </w:r>
            <w:r>
              <w:br w:type="textWrapping"/>
            </w:r>
            <w:r>
              <w:rPr>
                <w:rFonts w:ascii="CSfnBt03+WPSEMBED1" w:hAnsi="CSfnBt03+WPSEMBED1" w:eastAsia="CSfnBt03+WPSEMBED1"/>
                <w:color w:val="000000"/>
                <w:w w:val="102"/>
                <w:sz w:val="19"/>
              </w:rPr>
              <w:t>〔2018〕32号）等制度，财务管理制度健全具体，确保财政资金有效、合规的使用。</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D191F0">
            <w:pPr>
              <w:widowControl/>
              <w:autoSpaceDE w:val="0"/>
              <w:autoSpaceDN w:val="0"/>
              <w:spacing w:before="1558" w:after="0" w:line="198" w:lineRule="exact"/>
              <w:ind w:left="34" w:right="0" w:firstLine="0"/>
              <w:jc w:val="left"/>
            </w:pPr>
            <w:r>
              <w:rPr>
                <w:rFonts w:ascii="CSfnBt03+WPSEMBED1" w:hAnsi="CSfnBt03+WPSEMBED1" w:eastAsia="CSfnBt03+WPSEMBED1"/>
                <w:color w:val="000000"/>
                <w:w w:val="102"/>
                <w:sz w:val="19"/>
              </w:rPr>
              <w:t>无相关情况说明。</w:t>
            </w:r>
          </w:p>
        </w:tc>
      </w:tr>
      <w:tr w14:paraId="3A110031">
        <w:tblPrEx>
          <w:tblCellMar>
            <w:top w:w="0" w:type="dxa"/>
            <w:left w:w="108" w:type="dxa"/>
            <w:bottom w:w="0" w:type="dxa"/>
            <w:right w:w="108" w:type="dxa"/>
          </w:tblCellMar>
        </w:tblPrEx>
        <w:trPr>
          <w:trHeight w:val="1708" w:hRule="exact"/>
        </w:trPr>
        <w:tc>
          <w:tcPr>
            <w:tcW w:w="2421" w:type="dxa"/>
            <w:vMerge w:val="continue"/>
            <w:tcBorders>
              <w:top w:val="single" w:color="000000" w:sz="2" w:space="0"/>
              <w:left w:val="single" w:color="000000" w:sz="2" w:space="0"/>
              <w:bottom w:val="single" w:color="000000" w:sz="2" w:space="0"/>
              <w:right w:val="single" w:color="000000" w:sz="2" w:space="0"/>
            </w:tcBorders>
          </w:tcPr>
          <w:p w14:paraId="5AB5FAE9"/>
        </w:tc>
        <w:tc>
          <w:tcPr>
            <w:tcW w:w="1446" w:type="dxa"/>
            <w:tcBorders>
              <w:top w:val="single" w:color="000000" w:sz="2" w:space="0"/>
              <w:left w:val="single" w:color="000000" w:sz="2" w:space="0"/>
              <w:bottom w:val="single" w:color="000000" w:sz="2" w:space="0"/>
              <w:right w:val="single" w:color="000000" w:sz="4" w:space="0"/>
            </w:tcBorders>
            <w:tcMar>
              <w:left w:w="0" w:type="dxa"/>
              <w:right w:w="0" w:type="dxa"/>
            </w:tcMar>
          </w:tcPr>
          <w:p w14:paraId="3B9D12B3">
            <w:pPr>
              <w:widowControl/>
              <w:autoSpaceDE w:val="0"/>
              <w:autoSpaceDN w:val="0"/>
              <w:spacing w:before="648" w:after="0" w:line="200" w:lineRule="exact"/>
              <w:ind w:left="0" w:right="0" w:firstLine="0"/>
              <w:jc w:val="center"/>
            </w:pPr>
            <w:r>
              <w:rPr>
                <w:rFonts w:ascii="CSfnBt03+WPSEMBED1" w:hAnsi="CSfnBt03+WPSEMBED1" w:eastAsia="CSfnBt03+WPSEMBED1"/>
                <w:color w:val="000000"/>
                <w:w w:val="102"/>
                <w:sz w:val="19"/>
              </w:rPr>
              <w:t>“三公经费”节</w:t>
            </w:r>
          </w:p>
          <w:p w14:paraId="3DCF0D70">
            <w:pPr>
              <w:widowControl/>
              <w:autoSpaceDE w:val="0"/>
              <w:autoSpaceDN w:val="0"/>
              <w:spacing w:before="40" w:after="0" w:line="200" w:lineRule="exact"/>
              <w:ind w:left="28" w:right="0" w:firstLine="0"/>
              <w:jc w:val="left"/>
            </w:pPr>
            <w:r>
              <w:rPr>
                <w:rFonts w:ascii="CSfnBt03+WPSEMBED1" w:hAnsi="CSfnBt03+WPSEMBED1" w:eastAsia="CSfnBt03+WPSEMBED1"/>
                <w:color w:val="000000"/>
                <w:w w:val="102"/>
                <w:sz w:val="19"/>
              </w:rPr>
              <w:t>支增效</w:t>
            </w:r>
          </w:p>
        </w:tc>
        <w:tc>
          <w:tcPr>
            <w:tcW w:w="2992" w:type="dxa"/>
            <w:tcBorders>
              <w:top w:val="single" w:color="000000" w:sz="2" w:space="0"/>
              <w:left w:val="single" w:color="000000" w:sz="4" w:space="0"/>
              <w:bottom w:val="single" w:color="000000" w:sz="2" w:space="0"/>
              <w:right w:val="single" w:color="000000" w:sz="2" w:space="0"/>
            </w:tcBorders>
            <w:tcMar>
              <w:left w:w="0" w:type="dxa"/>
              <w:right w:w="0" w:type="dxa"/>
            </w:tcMar>
          </w:tcPr>
          <w:p w14:paraId="4455B147">
            <w:pPr>
              <w:widowControl/>
              <w:autoSpaceDE w:val="0"/>
              <w:autoSpaceDN w:val="0"/>
              <w:spacing w:before="648" w:after="0" w:line="200" w:lineRule="exact"/>
              <w:ind w:left="0" w:right="0" w:firstLine="0"/>
              <w:jc w:val="center"/>
            </w:pPr>
            <w:r>
              <w:rPr>
                <w:rFonts w:ascii="CSfnBt03+WPSEMBED1" w:hAnsi="CSfnBt03+WPSEMBED1" w:eastAsia="CSfnBt03+WPSEMBED1"/>
                <w:color w:val="000000"/>
                <w:w w:val="102"/>
                <w:sz w:val="19"/>
              </w:rPr>
              <w:t>实行厉行节约，严格控制三公经费</w:t>
            </w:r>
          </w:p>
          <w:p w14:paraId="05E14305">
            <w:pPr>
              <w:widowControl/>
              <w:autoSpaceDE w:val="0"/>
              <w:autoSpaceDN w:val="0"/>
              <w:spacing w:before="40" w:after="0" w:line="200" w:lineRule="exact"/>
              <w:ind w:left="28" w:right="0" w:firstLine="0"/>
              <w:jc w:val="left"/>
            </w:pPr>
            <w:r>
              <w:rPr>
                <w:rFonts w:ascii="CSfnBt03+WPSEMBED1" w:hAnsi="CSfnBt03+WPSEMBED1" w:eastAsia="CSfnBt03+WPSEMBED1"/>
                <w:color w:val="000000"/>
                <w:w w:val="102"/>
                <w:sz w:val="19"/>
              </w:rPr>
              <w:t>支出</w:t>
            </w:r>
          </w:p>
        </w:tc>
        <w:tc>
          <w:tcPr>
            <w:tcW w:w="31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26F68D">
            <w:pPr>
              <w:widowControl/>
              <w:autoSpaceDE w:val="0"/>
              <w:autoSpaceDN w:val="0"/>
              <w:spacing w:before="252" w:after="0" w:line="236" w:lineRule="exact"/>
              <w:ind w:left="30" w:right="0" w:firstLine="0"/>
              <w:jc w:val="left"/>
            </w:pPr>
            <w:r>
              <w:rPr>
                <w:rFonts w:ascii="CSfnBt03+WPSEMBED1" w:hAnsi="CSfnBt03+WPSEMBED1" w:eastAsia="CSfnBt03+WPSEMBED1"/>
                <w:color w:val="000000"/>
                <w:w w:val="102"/>
                <w:sz w:val="19"/>
              </w:rPr>
              <w:t>2025年我单位三公经费支出公务用车运行维护费实际支出44.94万元，较上年增加17.80万元，主要原因是使用2025年经费预算支付上年第四季度公务用车维修、车船税。</w:t>
            </w:r>
          </w:p>
        </w:tc>
        <w:tc>
          <w:tcPr>
            <w:tcW w:w="30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975A6">
            <w:pPr>
              <w:widowControl/>
              <w:autoSpaceDE w:val="0"/>
              <w:autoSpaceDN w:val="0"/>
              <w:spacing w:before="252" w:after="0" w:line="236" w:lineRule="exact"/>
              <w:ind w:left="30" w:right="0" w:firstLine="0"/>
              <w:jc w:val="left"/>
            </w:pPr>
            <w:r>
              <w:rPr>
                <w:rFonts w:ascii="CSfnBt03+WPSEMBED1" w:hAnsi="CSfnBt03+WPSEMBED1" w:eastAsia="CSfnBt03+WPSEMBED1"/>
                <w:color w:val="000000"/>
                <w:w w:val="102"/>
                <w:sz w:val="19"/>
              </w:rPr>
              <w:t>2025年我单位三公经费支出公务用车运行维护费年度预算数70.03万元，实际支出44.94万元，较上年较上年增加17.80万元。预算执行率64.17%。</w:t>
            </w:r>
          </w:p>
        </w:tc>
        <w:tc>
          <w:tcPr>
            <w:tcW w:w="24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5A21F3">
            <w:pPr>
              <w:widowControl/>
              <w:autoSpaceDE w:val="0"/>
              <w:autoSpaceDN w:val="0"/>
              <w:spacing w:before="768" w:after="0" w:line="200" w:lineRule="exact"/>
              <w:ind w:left="34" w:right="0" w:firstLine="0"/>
              <w:jc w:val="left"/>
            </w:pPr>
            <w:r>
              <w:rPr>
                <w:rFonts w:ascii="CSfnBt03+WPSEMBED1" w:hAnsi="CSfnBt03+WPSEMBED1" w:eastAsia="CSfnBt03+WPSEMBED1"/>
                <w:color w:val="000000"/>
                <w:w w:val="102"/>
                <w:sz w:val="19"/>
              </w:rPr>
              <w:t>无相关情况说明。</w:t>
            </w:r>
          </w:p>
        </w:tc>
      </w:tr>
    </w:tbl>
    <w:p w14:paraId="3AEAB27A">
      <w:pPr>
        <w:widowControl/>
        <w:autoSpaceDE w:val="0"/>
        <w:autoSpaceDN w:val="0"/>
        <w:spacing w:before="0" w:after="0" w:line="14" w:lineRule="exact"/>
        <w:ind w:left="0" w:right="0"/>
      </w:pPr>
    </w:p>
    <w:p w14:paraId="21D16AC0">
      <w:pPr>
        <w:sectPr>
          <w:pgSz w:w="16837" w:h="12305"/>
          <w:pgMar w:top="136" w:right="1236" w:bottom="1090" w:left="1072" w:header="720" w:footer="720" w:gutter="0"/>
          <w:cols w:equalWidth="0" w:num="1">
            <w:col w:w="14528"/>
          </w:cols>
          <w:docGrid w:linePitch="360" w:charSpace="0"/>
        </w:sectPr>
      </w:pPr>
    </w:p>
    <w:p w14:paraId="582584D2">
      <w:pPr>
        <w:widowControl/>
        <w:autoSpaceDE w:val="0"/>
        <w:autoSpaceDN w:val="0"/>
        <w:spacing w:before="0" w:after="0" w:line="136" w:lineRule="exact"/>
        <w:ind w:left="0" w:right="0"/>
      </w:pPr>
    </w:p>
    <w:tbl>
      <w:tblPr>
        <w:tblStyle w:val="2"/>
        <w:tblW w:w="0" w:type="auto"/>
        <w:tblInd w:w="10" w:type="dxa"/>
        <w:tblLayout w:type="fixed"/>
        <w:tblCellMar>
          <w:top w:w="0" w:type="dxa"/>
          <w:left w:w="108" w:type="dxa"/>
          <w:bottom w:w="0" w:type="dxa"/>
          <w:right w:w="108" w:type="dxa"/>
        </w:tblCellMar>
      </w:tblPr>
      <w:tblGrid>
        <w:gridCol w:w="1480"/>
        <w:gridCol w:w="1446"/>
        <w:gridCol w:w="2992"/>
        <w:gridCol w:w="3120"/>
        <w:gridCol w:w="3002"/>
        <w:gridCol w:w="2450"/>
      </w:tblGrid>
      <w:tr w14:paraId="4C4A7B8F">
        <w:tblPrEx>
          <w:tblCellMar>
            <w:top w:w="0" w:type="dxa"/>
            <w:left w:w="108" w:type="dxa"/>
            <w:bottom w:w="0" w:type="dxa"/>
            <w:right w:w="108" w:type="dxa"/>
          </w:tblCellMar>
        </w:tblPrEx>
        <w:trPr>
          <w:trHeight w:val="404" w:hRule="exact"/>
        </w:trPr>
        <w:tc>
          <w:tcPr>
            <w:tcW w:w="1480" w:type="dxa"/>
            <w:tcBorders>
              <w:top w:val="single" w:color="000000" w:sz="2" w:space="0"/>
              <w:left w:val="single" w:color="000000" w:sz="2" w:space="0"/>
              <w:bottom w:val="single" w:color="000000" w:sz="4" w:space="0"/>
              <w:right w:val="single" w:color="000000" w:sz="2" w:space="0"/>
            </w:tcBorders>
            <w:tcMar>
              <w:left w:w="0" w:type="dxa"/>
              <w:right w:w="0" w:type="dxa"/>
            </w:tcMar>
          </w:tcPr>
          <w:p w14:paraId="1F0A00FE">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目标</w:t>
            </w:r>
          </w:p>
        </w:tc>
        <w:tc>
          <w:tcPr>
            <w:tcW w:w="1446" w:type="dxa"/>
            <w:tcBorders>
              <w:top w:val="single" w:color="000000" w:sz="2" w:space="0"/>
              <w:left w:val="single" w:color="000000" w:sz="2" w:space="0"/>
              <w:bottom w:val="single" w:color="000000" w:sz="4" w:space="0"/>
              <w:right w:val="single" w:color="000000" w:sz="4" w:space="0"/>
            </w:tcBorders>
            <w:tcMar>
              <w:left w:w="0" w:type="dxa"/>
              <w:right w:w="0" w:type="dxa"/>
            </w:tcMar>
          </w:tcPr>
          <w:p w14:paraId="699F992B">
            <w:pPr>
              <w:widowControl/>
              <w:autoSpaceDE w:val="0"/>
              <w:autoSpaceDN w:val="0"/>
              <w:spacing w:before="96" w:after="0" w:line="198" w:lineRule="exact"/>
              <w:ind w:left="28" w:right="0" w:firstLine="0"/>
              <w:jc w:val="left"/>
            </w:pPr>
            <w:r>
              <w:rPr>
                <w:rFonts w:ascii="CSfnBt03+WPSEMBED1" w:hAnsi="CSfnBt03+WPSEMBED1" w:eastAsia="CSfnBt03+WPSEMBED1"/>
                <w:color w:val="000000"/>
                <w:w w:val="102"/>
                <w:sz w:val="19"/>
              </w:rPr>
              <w:t>任务名称</w:t>
            </w:r>
          </w:p>
        </w:tc>
        <w:tc>
          <w:tcPr>
            <w:tcW w:w="2992" w:type="dxa"/>
            <w:tcBorders>
              <w:top w:val="single" w:color="000000" w:sz="2" w:space="0"/>
              <w:left w:val="single" w:color="000000" w:sz="4" w:space="0"/>
              <w:bottom w:val="single" w:color="000000" w:sz="4" w:space="0"/>
              <w:right w:val="single" w:color="000000" w:sz="2" w:space="0"/>
            </w:tcBorders>
            <w:tcMar>
              <w:left w:w="0" w:type="dxa"/>
              <w:right w:w="0" w:type="dxa"/>
            </w:tcMar>
          </w:tcPr>
          <w:p w14:paraId="628614BD">
            <w:pPr>
              <w:widowControl/>
              <w:autoSpaceDE w:val="0"/>
              <w:autoSpaceDN w:val="0"/>
              <w:spacing w:before="96" w:after="0" w:line="198" w:lineRule="exact"/>
              <w:ind w:left="28" w:right="0" w:firstLine="0"/>
              <w:jc w:val="left"/>
            </w:pPr>
            <w:r>
              <w:rPr>
                <w:rFonts w:ascii="CSfnBt03+WPSEMBED1" w:hAnsi="CSfnBt03+WPSEMBED1" w:eastAsia="CSfnBt03+WPSEMBED1"/>
                <w:color w:val="000000"/>
                <w:w w:val="102"/>
                <w:sz w:val="19"/>
              </w:rPr>
              <w:t>编制预算时提出的的任务措施</w:t>
            </w:r>
          </w:p>
        </w:tc>
        <w:tc>
          <w:tcPr>
            <w:tcW w:w="3120" w:type="dxa"/>
            <w:tcBorders>
              <w:top w:val="single" w:color="000000" w:sz="2" w:space="0"/>
              <w:left w:val="single" w:color="000000" w:sz="2" w:space="0"/>
              <w:bottom w:val="single" w:color="000000" w:sz="4" w:space="0"/>
              <w:right w:val="single" w:color="000000" w:sz="2" w:space="0"/>
            </w:tcBorders>
            <w:tcMar>
              <w:left w:w="0" w:type="dxa"/>
              <w:right w:w="0" w:type="dxa"/>
            </w:tcMar>
          </w:tcPr>
          <w:p w14:paraId="31B90715">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绩效指标实际执行情况</w:t>
            </w:r>
          </w:p>
        </w:tc>
        <w:tc>
          <w:tcPr>
            <w:tcW w:w="3002" w:type="dxa"/>
            <w:tcBorders>
              <w:top w:val="single" w:color="000000" w:sz="2" w:space="0"/>
              <w:left w:val="single" w:color="000000" w:sz="2" w:space="0"/>
              <w:bottom w:val="single" w:color="000000" w:sz="4" w:space="0"/>
              <w:right w:val="single" w:color="000000" w:sz="2" w:space="0"/>
            </w:tcBorders>
            <w:tcMar>
              <w:left w:w="0" w:type="dxa"/>
              <w:right w:w="0" w:type="dxa"/>
            </w:tcMar>
          </w:tcPr>
          <w:p w14:paraId="2AF6254E">
            <w:pPr>
              <w:widowControl/>
              <w:autoSpaceDE w:val="0"/>
              <w:autoSpaceDN w:val="0"/>
              <w:spacing w:before="96" w:after="0" w:line="198" w:lineRule="exact"/>
              <w:ind w:left="30" w:right="0" w:firstLine="0"/>
              <w:jc w:val="left"/>
            </w:pPr>
            <w:r>
              <w:rPr>
                <w:rFonts w:ascii="CSfnBt03+WPSEMBED1" w:hAnsi="CSfnBt03+WPSEMBED1" w:eastAsia="CSfnBt03+WPSEMBED1"/>
                <w:color w:val="000000"/>
                <w:w w:val="102"/>
                <w:sz w:val="19"/>
              </w:rPr>
              <w:t>执行情况与年初预算的对比</w:t>
            </w:r>
          </w:p>
        </w:tc>
        <w:tc>
          <w:tcPr>
            <w:tcW w:w="2450" w:type="dxa"/>
            <w:tcBorders>
              <w:top w:val="single" w:color="000000" w:sz="2" w:space="0"/>
              <w:left w:val="single" w:color="000000" w:sz="2" w:space="0"/>
              <w:bottom w:val="single" w:color="000000" w:sz="4" w:space="0"/>
              <w:right w:val="single" w:color="000000" w:sz="2" w:space="0"/>
            </w:tcBorders>
            <w:tcMar>
              <w:left w:w="0" w:type="dxa"/>
              <w:right w:w="0" w:type="dxa"/>
            </w:tcMar>
          </w:tcPr>
          <w:p w14:paraId="5E1372CF">
            <w:pPr>
              <w:widowControl/>
              <w:autoSpaceDE w:val="0"/>
              <w:autoSpaceDN w:val="0"/>
              <w:spacing w:before="96" w:after="0" w:line="198" w:lineRule="exact"/>
              <w:ind w:left="34" w:right="0" w:firstLine="0"/>
              <w:jc w:val="left"/>
            </w:pPr>
            <w:r>
              <w:rPr>
                <w:rFonts w:ascii="CSfnBt03+WPSEMBED1" w:hAnsi="CSfnBt03+WPSEMBED1" w:eastAsia="CSfnBt03+WPSEMBED1"/>
                <w:color w:val="000000"/>
                <w:w w:val="102"/>
                <w:sz w:val="19"/>
              </w:rPr>
              <w:t>相关情况说明</w:t>
            </w:r>
          </w:p>
        </w:tc>
      </w:tr>
      <w:tr w14:paraId="028BE8D3">
        <w:tblPrEx>
          <w:tblCellMar>
            <w:top w:w="0" w:type="dxa"/>
            <w:left w:w="108" w:type="dxa"/>
            <w:bottom w:w="0" w:type="dxa"/>
            <w:right w:w="108" w:type="dxa"/>
          </w:tblCellMar>
        </w:tblPrEx>
        <w:trPr>
          <w:trHeight w:val="3300" w:hRule="exact"/>
        </w:trPr>
        <w:tc>
          <w:tcPr>
            <w:tcW w:w="1480" w:type="dxa"/>
            <w:vMerge w:val="restart"/>
            <w:tcBorders>
              <w:top w:val="single" w:color="000000" w:sz="4" w:space="0"/>
              <w:left w:val="single" w:color="000000" w:sz="2" w:space="0"/>
              <w:bottom w:val="single" w:color="000000" w:sz="2" w:space="0"/>
              <w:right w:val="single" w:color="000000" w:sz="2" w:space="0"/>
            </w:tcBorders>
            <w:tcMar>
              <w:left w:w="0" w:type="dxa"/>
              <w:right w:w="0" w:type="dxa"/>
            </w:tcMar>
          </w:tcPr>
          <w:p w14:paraId="0576A0BA">
            <w:pPr>
              <w:widowControl/>
              <w:autoSpaceDE w:val="0"/>
              <w:autoSpaceDN w:val="0"/>
              <w:spacing w:before="3442" w:after="0" w:line="198" w:lineRule="exact"/>
              <w:ind w:left="30" w:right="0" w:firstLine="0"/>
              <w:jc w:val="left"/>
            </w:pPr>
            <w:r>
              <w:rPr>
                <w:rFonts w:ascii="CSfnBt03+WPSEMBED1" w:hAnsi="CSfnBt03+WPSEMBED1" w:eastAsia="CSfnBt03+WPSEMBED1"/>
                <w:color w:val="000000"/>
                <w:w w:val="102"/>
                <w:sz w:val="19"/>
              </w:rPr>
              <w:t>预算管理规范</w:t>
            </w:r>
          </w:p>
        </w:tc>
        <w:tc>
          <w:tcPr>
            <w:tcW w:w="1446" w:type="dxa"/>
            <w:tcBorders>
              <w:top w:val="single" w:color="000000" w:sz="4" w:space="0"/>
              <w:left w:val="single" w:color="000000" w:sz="2" w:space="0"/>
              <w:bottom w:val="single" w:color="000000" w:sz="4" w:space="0"/>
              <w:right w:val="single" w:color="000000" w:sz="4" w:space="0"/>
            </w:tcBorders>
            <w:tcMar>
              <w:left w:w="0" w:type="dxa"/>
              <w:right w:w="0" w:type="dxa"/>
            </w:tcMar>
          </w:tcPr>
          <w:p w14:paraId="7303819D">
            <w:pPr>
              <w:widowControl/>
              <w:autoSpaceDE w:val="0"/>
              <w:autoSpaceDN w:val="0"/>
              <w:spacing w:before="1540" w:after="0" w:line="200" w:lineRule="exact"/>
              <w:ind w:left="28" w:right="0" w:firstLine="0"/>
              <w:jc w:val="left"/>
            </w:pPr>
            <w:r>
              <w:rPr>
                <w:rFonts w:ascii="CSfnBt03+WPSEMBED1" w:hAnsi="CSfnBt03+WPSEMBED1" w:eastAsia="CSfnBt03+WPSEMBED1"/>
                <w:color w:val="000000"/>
                <w:w w:val="102"/>
                <w:sz w:val="19"/>
              </w:rPr>
              <w:t>管理制度健全</w:t>
            </w:r>
          </w:p>
        </w:tc>
        <w:tc>
          <w:tcPr>
            <w:tcW w:w="2992" w:type="dxa"/>
            <w:tcBorders>
              <w:top w:val="single" w:color="000000" w:sz="4" w:space="0"/>
              <w:left w:val="single" w:color="000000" w:sz="4" w:space="0"/>
              <w:bottom w:val="single" w:color="000000" w:sz="4" w:space="0"/>
              <w:right w:val="single" w:color="000000" w:sz="2" w:space="0"/>
            </w:tcBorders>
            <w:tcMar>
              <w:left w:w="0" w:type="dxa"/>
              <w:right w:w="0" w:type="dxa"/>
            </w:tcMar>
          </w:tcPr>
          <w:p w14:paraId="55E41A42">
            <w:pPr>
              <w:widowControl/>
              <w:autoSpaceDE w:val="0"/>
              <w:autoSpaceDN w:val="0"/>
              <w:spacing w:before="76" w:after="0" w:line="236" w:lineRule="exact"/>
              <w:ind w:left="28" w:right="0" w:firstLine="0"/>
              <w:jc w:val="left"/>
            </w:pPr>
            <w:r>
              <w:rPr>
                <w:rFonts w:ascii="CSfnBt03+WPSEMBED1" w:hAnsi="CSfnBt03+WPSEMBED1" w:eastAsia="CSfnBt03+WPSEMBED1"/>
                <w:color w:val="000000"/>
                <w:w w:val="102"/>
                <w:sz w:val="19"/>
              </w:rPr>
              <w:t>单位项目管理制度严格执行《昆明市五华区市场监督管理局政府采购内部控制制度（2024年试行版）》《昆明市五华区市场监督管理局内部财务制度修订稿（2024）》《昆明市五华区市场监管局管理局专项资金管理办法》《关于印发《昆明市五华区市场监督管理局预算绩效管理办法（试行）》（五市监局</w:t>
            </w:r>
            <w:r>
              <w:br w:type="textWrapping"/>
            </w:r>
            <w:r>
              <w:rPr>
                <w:rFonts w:ascii="CSfnBt03+WPSEMBED1" w:hAnsi="CSfnBt03+WPSEMBED1" w:eastAsia="CSfnBt03+WPSEMBED1"/>
                <w:color w:val="000000"/>
                <w:w w:val="102"/>
                <w:sz w:val="19"/>
              </w:rPr>
              <w:t>〔2024〕94号）《关于印发&lt;昆明市五华区市场监督管理局档案综合管理制度&gt;的通知》等制度。</w:t>
            </w:r>
          </w:p>
        </w:tc>
        <w:tc>
          <w:tcPr>
            <w:tcW w:w="3120" w:type="dxa"/>
            <w:tcBorders>
              <w:top w:val="single" w:color="000000" w:sz="4" w:space="0"/>
              <w:left w:val="single" w:color="000000" w:sz="2" w:space="0"/>
              <w:bottom w:val="single" w:color="000000" w:sz="4" w:space="0"/>
              <w:right w:val="single" w:color="000000" w:sz="2" w:space="0"/>
            </w:tcBorders>
            <w:tcMar>
              <w:left w:w="0" w:type="dxa"/>
              <w:right w:w="0" w:type="dxa"/>
            </w:tcMar>
          </w:tcPr>
          <w:p w14:paraId="33EF82C3">
            <w:pPr>
              <w:widowControl/>
              <w:autoSpaceDE w:val="0"/>
              <w:autoSpaceDN w:val="0"/>
              <w:spacing w:before="76" w:after="0" w:line="236" w:lineRule="exact"/>
              <w:ind w:left="30" w:right="0" w:firstLine="0"/>
              <w:jc w:val="left"/>
            </w:pPr>
            <w:r>
              <w:rPr>
                <w:rFonts w:ascii="CSfnBt03+WPSEMBED1" w:hAnsi="CSfnBt03+WPSEMBED1" w:eastAsia="CSfnBt03+WPSEMBED1"/>
                <w:color w:val="000000"/>
                <w:w w:val="102"/>
                <w:sz w:val="19"/>
              </w:rPr>
              <w:t>单位项目管理制度严格执行《昆明市五华区市场监督管理局政府采购内部控制制度（2024年试行版）》《昆明市五华区市场监督管理局内部财务制度修订稿（2024）》《昆明市五华区市场监管局管理局专项资金管理办法》《关于印发《昆明市五华区市场监督管理局预算绩效管理办法（试行）》（五市监局〔2024〕94号）《关于印发&lt;昆明市五华区市场监督管理局档案综合管理制度&gt;的通知》等制度。</w:t>
            </w:r>
          </w:p>
        </w:tc>
        <w:tc>
          <w:tcPr>
            <w:tcW w:w="3002" w:type="dxa"/>
            <w:tcBorders>
              <w:top w:val="single" w:color="000000" w:sz="4" w:space="0"/>
              <w:left w:val="single" w:color="000000" w:sz="2" w:space="0"/>
              <w:bottom w:val="single" w:color="000000" w:sz="4" w:space="0"/>
              <w:right w:val="single" w:color="000000" w:sz="2" w:space="0"/>
            </w:tcBorders>
            <w:tcMar>
              <w:left w:w="0" w:type="dxa"/>
              <w:right w:w="0" w:type="dxa"/>
            </w:tcMar>
          </w:tcPr>
          <w:p w14:paraId="5D7F2F28">
            <w:pPr>
              <w:widowControl/>
              <w:autoSpaceDE w:val="0"/>
              <w:autoSpaceDN w:val="0"/>
              <w:spacing w:before="76" w:after="0" w:line="236" w:lineRule="exact"/>
              <w:ind w:left="30" w:right="0" w:firstLine="0"/>
              <w:jc w:val="left"/>
            </w:pPr>
            <w:r>
              <w:rPr>
                <w:rFonts w:ascii="CSfnBt03+WPSEMBED1" w:hAnsi="CSfnBt03+WPSEMBED1" w:eastAsia="CSfnBt03+WPSEMBED1"/>
                <w:color w:val="000000"/>
                <w:w w:val="102"/>
                <w:sz w:val="19"/>
              </w:rPr>
              <w:t>单位项目管理制度严格执行《昆明市五华区市场监督管理局政府采购内部控制制度（2024年试行版）》《昆明市五华区市场监督管理局内部财务制度修订稿（2024）》《昆明市五华区市场监管局管理局专项资金管理办法》《关于印发《昆明市五华区市场监督管理局预算绩效管理办法（试行）》（五市监局</w:t>
            </w:r>
            <w:r>
              <w:br w:type="textWrapping"/>
            </w:r>
            <w:r>
              <w:rPr>
                <w:rFonts w:ascii="CSfnBt03+WPSEMBED1" w:hAnsi="CSfnBt03+WPSEMBED1" w:eastAsia="CSfnBt03+WPSEMBED1"/>
                <w:color w:val="000000"/>
                <w:w w:val="102"/>
                <w:sz w:val="19"/>
              </w:rPr>
              <w:t>〔2024〕94号）《关于印发&lt;昆明市五华区市场监督管理局档案综合管理制度&gt;的通知》等制度。</w:t>
            </w:r>
          </w:p>
        </w:tc>
        <w:tc>
          <w:tcPr>
            <w:tcW w:w="2450" w:type="dxa"/>
            <w:tcBorders>
              <w:top w:val="single" w:color="000000" w:sz="4" w:space="0"/>
              <w:left w:val="single" w:color="000000" w:sz="2" w:space="0"/>
              <w:bottom w:val="single" w:color="000000" w:sz="4" w:space="0"/>
              <w:right w:val="single" w:color="000000" w:sz="2" w:space="0"/>
            </w:tcBorders>
            <w:tcMar>
              <w:left w:w="0" w:type="dxa"/>
              <w:right w:w="0" w:type="dxa"/>
            </w:tcMar>
          </w:tcPr>
          <w:p w14:paraId="431445E3">
            <w:pPr>
              <w:widowControl/>
              <w:autoSpaceDE w:val="0"/>
              <w:autoSpaceDN w:val="0"/>
              <w:spacing w:before="1540" w:after="0" w:line="200" w:lineRule="exact"/>
              <w:ind w:left="34" w:right="0" w:firstLine="0"/>
              <w:jc w:val="left"/>
            </w:pPr>
            <w:r>
              <w:rPr>
                <w:rFonts w:ascii="CSfnBt03+WPSEMBED1" w:hAnsi="CSfnBt03+WPSEMBED1" w:eastAsia="CSfnBt03+WPSEMBED1"/>
                <w:color w:val="000000"/>
                <w:w w:val="102"/>
                <w:sz w:val="19"/>
              </w:rPr>
              <w:t>无相关情况说明。</w:t>
            </w:r>
          </w:p>
        </w:tc>
      </w:tr>
      <w:tr w14:paraId="55A48B0E">
        <w:tblPrEx>
          <w:tblCellMar>
            <w:top w:w="0" w:type="dxa"/>
            <w:left w:w="108" w:type="dxa"/>
            <w:bottom w:w="0" w:type="dxa"/>
            <w:right w:w="108" w:type="dxa"/>
          </w:tblCellMar>
        </w:tblPrEx>
        <w:trPr>
          <w:trHeight w:val="1428" w:hRule="exact"/>
        </w:trPr>
        <w:tc>
          <w:tcPr>
            <w:tcW w:w="2421" w:type="dxa"/>
            <w:vMerge w:val="continue"/>
            <w:tcBorders>
              <w:top w:val="single" w:color="000000" w:sz="4" w:space="0"/>
              <w:left w:val="single" w:color="000000" w:sz="2" w:space="0"/>
              <w:bottom w:val="single" w:color="000000" w:sz="2" w:space="0"/>
              <w:right w:val="single" w:color="000000" w:sz="2" w:space="0"/>
            </w:tcBorders>
          </w:tcPr>
          <w:p w14:paraId="5B92A2AE"/>
        </w:tc>
        <w:tc>
          <w:tcPr>
            <w:tcW w:w="1446" w:type="dxa"/>
            <w:tcBorders>
              <w:top w:val="single" w:color="000000" w:sz="4" w:space="0"/>
              <w:left w:val="single" w:color="000000" w:sz="2" w:space="0"/>
              <w:bottom w:val="single" w:color="000000" w:sz="4" w:space="0"/>
              <w:right w:val="single" w:color="000000" w:sz="4" w:space="0"/>
            </w:tcBorders>
            <w:tcMar>
              <w:left w:w="0" w:type="dxa"/>
              <w:right w:w="0" w:type="dxa"/>
            </w:tcMar>
          </w:tcPr>
          <w:p w14:paraId="7CFA2819">
            <w:pPr>
              <w:widowControl/>
              <w:autoSpaceDE w:val="0"/>
              <w:autoSpaceDN w:val="0"/>
              <w:spacing w:before="486" w:after="0" w:line="200" w:lineRule="exact"/>
              <w:ind w:left="0" w:right="0" w:firstLine="0"/>
              <w:jc w:val="center"/>
            </w:pPr>
            <w:r>
              <w:rPr>
                <w:rFonts w:ascii="CSfnBt03+WPSEMBED1" w:hAnsi="CSfnBt03+WPSEMBED1" w:eastAsia="CSfnBt03+WPSEMBED1"/>
                <w:color w:val="000000"/>
                <w:w w:val="102"/>
                <w:sz w:val="19"/>
              </w:rPr>
              <w:t>信息公开及时完</w:t>
            </w:r>
          </w:p>
          <w:p w14:paraId="66122C70">
            <w:pPr>
              <w:widowControl/>
              <w:autoSpaceDE w:val="0"/>
              <w:autoSpaceDN w:val="0"/>
              <w:spacing w:before="36" w:after="0" w:line="198" w:lineRule="exact"/>
              <w:ind w:left="28" w:right="0" w:firstLine="0"/>
              <w:jc w:val="left"/>
            </w:pPr>
            <w:r>
              <w:rPr>
                <w:rFonts w:ascii="CSfnBt03+WPSEMBED1" w:hAnsi="CSfnBt03+WPSEMBED1" w:eastAsia="CSfnBt03+WPSEMBED1"/>
                <w:color w:val="000000"/>
                <w:w w:val="102"/>
                <w:sz w:val="19"/>
              </w:rPr>
              <w:t>整</w:t>
            </w:r>
          </w:p>
        </w:tc>
        <w:tc>
          <w:tcPr>
            <w:tcW w:w="2992" w:type="dxa"/>
            <w:tcBorders>
              <w:top w:val="single" w:color="000000" w:sz="4" w:space="0"/>
              <w:left w:val="single" w:color="000000" w:sz="4" w:space="0"/>
              <w:bottom w:val="single" w:color="000000" w:sz="4" w:space="0"/>
              <w:right w:val="single" w:color="000000" w:sz="2" w:space="0"/>
            </w:tcBorders>
            <w:tcMar>
              <w:left w:w="0" w:type="dxa"/>
              <w:right w:w="0" w:type="dxa"/>
            </w:tcMar>
          </w:tcPr>
          <w:p w14:paraId="6019C054">
            <w:pPr>
              <w:widowControl/>
              <w:autoSpaceDE w:val="0"/>
              <w:autoSpaceDN w:val="0"/>
              <w:spacing w:before="204" w:after="0" w:line="236" w:lineRule="exact"/>
              <w:ind w:left="28" w:right="0" w:firstLine="0"/>
              <w:jc w:val="left"/>
            </w:pPr>
            <w:r>
              <w:rPr>
                <w:rFonts w:ascii="CSfnBt03+WPSEMBED1" w:hAnsi="CSfnBt03+WPSEMBED1" w:eastAsia="CSfnBt03+WPSEMBED1"/>
                <w:color w:val="000000"/>
                <w:w w:val="102"/>
                <w:sz w:val="19"/>
              </w:rPr>
              <w:t>按财政要求完成预决算编制、报送季度绩效监控、整体绩效评价工作，在规定时间内在政府网站进行信息公开工作。</w:t>
            </w:r>
          </w:p>
        </w:tc>
        <w:tc>
          <w:tcPr>
            <w:tcW w:w="3120" w:type="dxa"/>
            <w:tcBorders>
              <w:top w:val="single" w:color="000000" w:sz="4" w:space="0"/>
              <w:left w:val="single" w:color="000000" w:sz="2" w:space="0"/>
              <w:bottom w:val="single" w:color="000000" w:sz="4" w:space="0"/>
              <w:right w:val="single" w:color="000000" w:sz="2" w:space="0"/>
            </w:tcBorders>
            <w:tcMar>
              <w:left w:w="0" w:type="dxa"/>
              <w:right w:w="0" w:type="dxa"/>
            </w:tcMar>
          </w:tcPr>
          <w:p w14:paraId="1E2B68BF">
            <w:pPr>
              <w:widowControl/>
              <w:autoSpaceDE w:val="0"/>
              <w:autoSpaceDN w:val="0"/>
              <w:spacing w:before="204" w:after="0" w:line="236" w:lineRule="exact"/>
              <w:ind w:left="30" w:right="144" w:firstLine="0"/>
              <w:jc w:val="left"/>
            </w:pPr>
            <w:r>
              <w:rPr>
                <w:rFonts w:ascii="CSfnBt03+WPSEMBED1" w:hAnsi="CSfnBt03+WPSEMBED1" w:eastAsia="CSfnBt03+WPSEMBED1"/>
                <w:color w:val="000000"/>
                <w:w w:val="102"/>
                <w:sz w:val="19"/>
              </w:rPr>
              <w:t>按财政要求完成预决算编制、报送季度绩效监控、整体绩效评价工作，在规定时间内在政府网站进行信息公开工作。</w:t>
            </w:r>
          </w:p>
        </w:tc>
        <w:tc>
          <w:tcPr>
            <w:tcW w:w="3002" w:type="dxa"/>
            <w:tcBorders>
              <w:top w:val="single" w:color="000000" w:sz="4" w:space="0"/>
              <w:left w:val="single" w:color="000000" w:sz="2" w:space="0"/>
              <w:bottom w:val="single" w:color="000000" w:sz="4" w:space="0"/>
              <w:right w:val="single" w:color="000000" w:sz="2" w:space="0"/>
            </w:tcBorders>
            <w:tcMar>
              <w:left w:w="0" w:type="dxa"/>
              <w:right w:w="0" w:type="dxa"/>
            </w:tcMar>
          </w:tcPr>
          <w:p w14:paraId="210B8E95">
            <w:pPr>
              <w:widowControl/>
              <w:autoSpaceDE w:val="0"/>
              <w:autoSpaceDN w:val="0"/>
              <w:spacing w:before="204" w:after="0" w:line="236" w:lineRule="exact"/>
              <w:ind w:left="30" w:right="0" w:firstLine="0"/>
              <w:jc w:val="left"/>
            </w:pPr>
            <w:r>
              <w:rPr>
                <w:rFonts w:ascii="CSfnBt03+WPSEMBED1" w:hAnsi="CSfnBt03+WPSEMBED1" w:eastAsia="CSfnBt03+WPSEMBED1"/>
                <w:color w:val="000000"/>
                <w:w w:val="102"/>
                <w:sz w:val="19"/>
              </w:rPr>
              <w:t>按财政要求完成预决算编制、报送季度绩效监控、整体绩效评价工作，在规定时间内在政府网站进行信息公开工作。</w:t>
            </w:r>
          </w:p>
        </w:tc>
        <w:tc>
          <w:tcPr>
            <w:tcW w:w="2450" w:type="dxa"/>
            <w:tcBorders>
              <w:top w:val="single" w:color="000000" w:sz="4" w:space="0"/>
              <w:left w:val="single" w:color="000000" w:sz="2" w:space="0"/>
              <w:bottom w:val="single" w:color="000000" w:sz="4" w:space="0"/>
              <w:right w:val="single" w:color="000000" w:sz="2" w:space="0"/>
            </w:tcBorders>
            <w:tcMar>
              <w:left w:w="0" w:type="dxa"/>
              <w:right w:w="0" w:type="dxa"/>
            </w:tcMar>
          </w:tcPr>
          <w:p w14:paraId="6C62C33E">
            <w:pPr>
              <w:widowControl/>
              <w:autoSpaceDE w:val="0"/>
              <w:autoSpaceDN w:val="0"/>
              <w:spacing w:before="602" w:after="0" w:line="198" w:lineRule="exact"/>
              <w:ind w:left="34" w:right="0" w:firstLine="0"/>
              <w:jc w:val="left"/>
            </w:pPr>
            <w:r>
              <w:rPr>
                <w:rFonts w:ascii="CSfnBt03+WPSEMBED1" w:hAnsi="CSfnBt03+WPSEMBED1" w:eastAsia="CSfnBt03+WPSEMBED1"/>
                <w:color w:val="000000"/>
                <w:w w:val="102"/>
                <w:sz w:val="19"/>
              </w:rPr>
              <w:t>无相关情况说明。</w:t>
            </w:r>
          </w:p>
        </w:tc>
      </w:tr>
      <w:tr w14:paraId="79B3D970">
        <w:tblPrEx>
          <w:tblCellMar>
            <w:top w:w="0" w:type="dxa"/>
            <w:left w:w="108" w:type="dxa"/>
            <w:bottom w:w="0" w:type="dxa"/>
            <w:right w:w="108" w:type="dxa"/>
          </w:tblCellMar>
        </w:tblPrEx>
        <w:trPr>
          <w:trHeight w:val="2326" w:hRule="exact"/>
        </w:trPr>
        <w:tc>
          <w:tcPr>
            <w:tcW w:w="2421" w:type="dxa"/>
            <w:vMerge w:val="continue"/>
            <w:tcBorders>
              <w:top w:val="single" w:color="000000" w:sz="4" w:space="0"/>
              <w:left w:val="single" w:color="000000" w:sz="2" w:space="0"/>
              <w:bottom w:val="single" w:color="000000" w:sz="2" w:space="0"/>
              <w:right w:val="single" w:color="000000" w:sz="2" w:space="0"/>
            </w:tcBorders>
          </w:tcPr>
          <w:p w14:paraId="5B9A2269"/>
        </w:tc>
        <w:tc>
          <w:tcPr>
            <w:tcW w:w="1446" w:type="dxa"/>
            <w:tcBorders>
              <w:top w:val="single" w:color="000000" w:sz="4" w:space="0"/>
              <w:left w:val="single" w:color="000000" w:sz="2" w:space="0"/>
              <w:bottom w:val="single" w:color="000000" w:sz="2" w:space="0"/>
              <w:right w:val="single" w:color="000000" w:sz="4" w:space="0"/>
            </w:tcBorders>
            <w:tcMar>
              <w:left w:w="0" w:type="dxa"/>
              <w:right w:w="0" w:type="dxa"/>
            </w:tcMar>
          </w:tcPr>
          <w:p w14:paraId="272ED869">
            <w:pPr>
              <w:widowControl/>
              <w:autoSpaceDE w:val="0"/>
              <w:autoSpaceDN w:val="0"/>
              <w:spacing w:before="958" w:after="0" w:line="198" w:lineRule="exact"/>
              <w:ind w:left="0" w:right="0" w:firstLine="0"/>
              <w:jc w:val="center"/>
            </w:pPr>
            <w:r>
              <w:rPr>
                <w:rFonts w:ascii="CSfnBt03+WPSEMBED1" w:hAnsi="CSfnBt03+WPSEMBED1" w:eastAsia="CSfnBt03+WPSEMBED1"/>
                <w:color w:val="000000"/>
                <w:w w:val="102"/>
                <w:sz w:val="19"/>
              </w:rPr>
              <w:t>资产管理使用规</w:t>
            </w:r>
          </w:p>
          <w:p w14:paraId="128A4305">
            <w:pPr>
              <w:widowControl/>
              <w:autoSpaceDE w:val="0"/>
              <w:autoSpaceDN w:val="0"/>
              <w:spacing w:before="38" w:after="0" w:line="200" w:lineRule="exact"/>
              <w:ind w:left="28" w:right="0" w:firstLine="0"/>
              <w:jc w:val="left"/>
            </w:pPr>
            <w:r>
              <w:rPr>
                <w:rFonts w:ascii="CSfnBt03+WPSEMBED1" w:hAnsi="CSfnBt03+WPSEMBED1" w:eastAsia="CSfnBt03+WPSEMBED1"/>
                <w:color w:val="000000"/>
                <w:w w:val="102"/>
                <w:sz w:val="19"/>
              </w:rPr>
              <w:t>范有效</w:t>
            </w:r>
          </w:p>
        </w:tc>
        <w:tc>
          <w:tcPr>
            <w:tcW w:w="2992" w:type="dxa"/>
            <w:tcBorders>
              <w:top w:val="single" w:color="000000" w:sz="4" w:space="0"/>
              <w:left w:val="single" w:color="000000" w:sz="4" w:space="0"/>
              <w:bottom w:val="single" w:color="000000" w:sz="2" w:space="0"/>
              <w:right w:val="single" w:color="000000" w:sz="2" w:space="0"/>
            </w:tcBorders>
            <w:tcMar>
              <w:left w:w="0" w:type="dxa"/>
              <w:right w:w="0" w:type="dxa"/>
            </w:tcMar>
          </w:tcPr>
          <w:p w14:paraId="7F0D7EC7">
            <w:pPr>
              <w:widowControl/>
              <w:autoSpaceDE w:val="0"/>
              <w:autoSpaceDN w:val="0"/>
              <w:spacing w:before="438" w:after="0" w:line="236" w:lineRule="exact"/>
              <w:ind w:left="0" w:right="0" w:firstLine="0"/>
              <w:jc w:val="center"/>
            </w:pPr>
            <w:r>
              <w:rPr>
                <w:rFonts w:ascii="CSfnBt03+WPSEMBED1" w:hAnsi="CSfnBt03+WPSEMBED1" w:eastAsia="CSfnBt03+WPSEMBED1"/>
                <w:color w:val="000000"/>
                <w:w w:val="102"/>
                <w:sz w:val="19"/>
              </w:rPr>
              <w:t>严格执行《云南省企业国有资产处置审批管理办法》，规范各项管理措施，逐步完善在资产配置、使用、统计及监督检查等方面的管理措施。严格执行“一物一账一卡”管理制度，并定期进行盘点和核</w:t>
            </w:r>
          </w:p>
          <w:p w14:paraId="68933C9B">
            <w:pPr>
              <w:widowControl/>
              <w:autoSpaceDE w:val="0"/>
              <w:autoSpaceDN w:val="0"/>
              <w:spacing w:before="36" w:after="0" w:line="200" w:lineRule="exact"/>
              <w:ind w:left="0" w:right="0" w:firstLine="0"/>
              <w:jc w:val="center"/>
            </w:pPr>
            <w:r>
              <w:rPr>
                <w:rFonts w:ascii="CSfnBt03+WPSEMBED1" w:hAnsi="CSfnBt03+WPSEMBED1" w:eastAsia="CSfnBt03+WPSEMBED1"/>
                <w:color w:val="000000"/>
                <w:w w:val="102"/>
                <w:sz w:val="19"/>
              </w:rPr>
              <w:t>对。</w:t>
            </w:r>
          </w:p>
        </w:tc>
        <w:tc>
          <w:tcPr>
            <w:tcW w:w="3120" w:type="dxa"/>
            <w:tcBorders>
              <w:top w:val="single" w:color="000000" w:sz="4" w:space="0"/>
              <w:left w:val="single" w:color="000000" w:sz="2" w:space="0"/>
              <w:bottom w:val="single" w:color="000000" w:sz="2" w:space="0"/>
              <w:right w:val="single" w:color="000000" w:sz="2" w:space="0"/>
            </w:tcBorders>
            <w:tcMar>
              <w:left w:w="0" w:type="dxa"/>
              <w:right w:w="0" w:type="dxa"/>
            </w:tcMar>
          </w:tcPr>
          <w:p w14:paraId="479997A9">
            <w:pPr>
              <w:widowControl/>
              <w:autoSpaceDE w:val="0"/>
              <w:autoSpaceDN w:val="0"/>
              <w:spacing w:before="438" w:after="0" w:line="236" w:lineRule="exact"/>
              <w:ind w:left="0" w:right="0" w:firstLine="0"/>
              <w:jc w:val="center"/>
            </w:pPr>
            <w:r>
              <w:rPr>
                <w:rFonts w:ascii="CSfnBt03+WPSEMBED1" w:hAnsi="CSfnBt03+WPSEMBED1" w:eastAsia="CSfnBt03+WPSEMBED1"/>
                <w:color w:val="000000"/>
                <w:w w:val="102"/>
                <w:sz w:val="19"/>
              </w:rPr>
              <w:t>严格执行《云南省企业国有资产处置审批管理办法》，规范各项管理措施，逐步完善在资产配置、使用、统计及监督检查等方面的管理措施。严格执行“一物一账一卡”管理制度，并定期进行盘点和核对。</w:t>
            </w:r>
          </w:p>
        </w:tc>
        <w:tc>
          <w:tcPr>
            <w:tcW w:w="3002" w:type="dxa"/>
            <w:tcBorders>
              <w:top w:val="single" w:color="000000" w:sz="4" w:space="0"/>
              <w:left w:val="single" w:color="000000" w:sz="2" w:space="0"/>
              <w:bottom w:val="single" w:color="000000" w:sz="2" w:space="0"/>
              <w:right w:val="single" w:color="000000" w:sz="2" w:space="0"/>
            </w:tcBorders>
            <w:tcMar>
              <w:left w:w="0" w:type="dxa"/>
              <w:right w:w="0" w:type="dxa"/>
            </w:tcMar>
          </w:tcPr>
          <w:p w14:paraId="4D2DB557">
            <w:pPr>
              <w:widowControl/>
              <w:autoSpaceDE w:val="0"/>
              <w:autoSpaceDN w:val="0"/>
              <w:spacing w:before="438" w:after="0" w:line="236" w:lineRule="exact"/>
              <w:ind w:left="0" w:right="0" w:firstLine="0"/>
              <w:jc w:val="center"/>
            </w:pPr>
            <w:r>
              <w:rPr>
                <w:rFonts w:ascii="CSfnBt03+WPSEMBED1" w:hAnsi="CSfnBt03+WPSEMBED1" w:eastAsia="CSfnBt03+WPSEMBED1"/>
                <w:color w:val="000000"/>
                <w:w w:val="102"/>
                <w:sz w:val="19"/>
              </w:rPr>
              <w:t>严格执行《云南省企业国有资产处置审批管理办法》，规范各项管理措施，逐步完善在资产配置、使用、统计及监督检查等方面的管理措施。严格执行“一物一账一卡”管理制度，并定期进行盘点和核</w:t>
            </w:r>
          </w:p>
          <w:p w14:paraId="25620881">
            <w:pPr>
              <w:widowControl/>
              <w:autoSpaceDE w:val="0"/>
              <w:autoSpaceDN w:val="0"/>
              <w:spacing w:before="36" w:after="0" w:line="200" w:lineRule="exact"/>
              <w:ind w:left="0" w:right="0" w:firstLine="0"/>
              <w:jc w:val="center"/>
            </w:pPr>
            <w:r>
              <w:rPr>
                <w:rFonts w:ascii="CSfnBt03+WPSEMBED1" w:hAnsi="CSfnBt03+WPSEMBED1" w:eastAsia="CSfnBt03+WPSEMBED1"/>
                <w:color w:val="000000"/>
                <w:w w:val="102"/>
                <w:sz w:val="19"/>
              </w:rPr>
              <w:t>对。</w:t>
            </w:r>
          </w:p>
        </w:tc>
        <w:tc>
          <w:tcPr>
            <w:tcW w:w="2450" w:type="dxa"/>
            <w:tcBorders>
              <w:top w:val="single" w:color="000000" w:sz="4" w:space="0"/>
              <w:left w:val="single" w:color="000000" w:sz="2" w:space="0"/>
              <w:bottom w:val="single" w:color="000000" w:sz="2" w:space="0"/>
              <w:right w:val="single" w:color="000000" w:sz="2" w:space="0"/>
            </w:tcBorders>
            <w:tcMar>
              <w:left w:w="0" w:type="dxa"/>
              <w:right w:w="0" w:type="dxa"/>
            </w:tcMar>
          </w:tcPr>
          <w:p w14:paraId="01C74B35">
            <w:pPr>
              <w:widowControl/>
              <w:autoSpaceDE w:val="0"/>
              <w:autoSpaceDN w:val="0"/>
              <w:spacing w:before="1078" w:after="0" w:line="198" w:lineRule="exact"/>
              <w:ind w:left="34" w:right="0" w:firstLine="0"/>
              <w:jc w:val="left"/>
            </w:pPr>
            <w:r>
              <w:rPr>
                <w:rFonts w:ascii="CSfnBt03+WPSEMBED1" w:hAnsi="CSfnBt03+WPSEMBED1" w:eastAsia="CSfnBt03+WPSEMBED1"/>
                <w:color w:val="000000"/>
                <w:w w:val="102"/>
                <w:sz w:val="19"/>
              </w:rPr>
              <w:t>无相关情况说明。</w:t>
            </w:r>
          </w:p>
        </w:tc>
      </w:tr>
    </w:tbl>
    <w:p w14:paraId="4BB41670">
      <w:pPr>
        <w:widowControl/>
        <w:autoSpaceDE w:val="0"/>
        <w:autoSpaceDN w:val="0"/>
        <w:spacing w:before="0" w:after="0" w:line="14" w:lineRule="exact"/>
        <w:ind w:left="0" w:right="0"/>
      </w:pPr>
    </w:p>
    <w:p w14:paraId="44AF6317">
      <w:pPr>
        <w:sectPr>
          <w:pgSz w:w="16837" w:h="11905"/>
          <w:pgMar w:top="136" w:right="1236" w:bottom="1440" w:left="1072" w:header="720" w:footer="720" w:gutter="0"/>
          <w:cols w:equalWidth="0" w:num="1">
            <w:col w:w="14528"/>
          </w:cols>
          <w:docGrid w:linePitch="360" w:charSpace="0"/>
        </w:sectPr>
      </w:pPr>
    </w:p>
    <w:p w14:paraId="01F36615">
      <w:pPr>
        <w:widowControl/>
        <w:autoSpaceDE w:val="0"/>
        <w:autoSpaceDN w:val="0"/>
        <w:spacing w:before="120"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872"/>
        <w:gridCol w:w="5332"/>
        <w:gridCol w:w="2062"/>
        <w:gridCol w:w="3140"/>
        <w:gridCol w:w="2118"/>
      </w:tblGrid>
      <w:tr w14:paraId="749D1681">
        <w:tblPrEx>
          <w:tblCellMar>
            <w:top w:w="0" w:type="dxa"/>
            <w:left w:w="108" w:type="dxa"/>
            <w:bottom w:w="0" w:type="dxa"/>
            <w:right w:w="108" w:type="dxa"/>
          </w:tblCellMar>
        </w:tblPrEx>
        <w:trPr>
          <w:trHeight w:val="708" w:hRule="exact"/>
        </w:trPr>
        <w:tc>
          <w:tcPr>
            <w:tcW w:w="14524"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3839F325">
            <w:pPr>
              <w:widowControl/>
              <w:autoSpaceDE w:val="0"/>
              <w:autoSpaceDN w:val="0"/>
              <w:spacing w:before="202" w:after="0" w:line="300" w:lineRule="exact"/>
              <w:ind w:left="0" w:right="0" w:firstLine="0"/>
              <w:jc w:val="center"/>
            </w:pPr>
            <w:r>
              <w:rPr>
                <w:rFonts w:ascii="CSfnBt03+WPSEMBED1" w:hAnsi="CSfnBt03+WPSEMBED1" w:eastAsia="CSfnBt03+WPSEMBED1"/>
                <w:b/>
                <w:color w:val="000000"/>
                <w:sz w:val="30"/>
              </w:rPr>
              <w:t>部门整体支出绩效自评职责履行良好表</w:t>
            </w:r>
          </w:p>
        </w:tc>
      </w:tr>
      <w:tr w14:paraId="195A67B9">
        <w:tblPrEx>
          <w:tblCellMar>
            <w:top w:w="0" w:type="dxa"/>
            <w:left w:w="108" w:type="dxa"/>
            <w:bottom w:w="0" w:type="dxa"/>
            <w:right w:w="108" w:type="dxa"/>
          </w:tblCellMar>
        </w:tblPrEx>
        <w:trPr>
          <w:trHeight w:val="42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179233">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任务名称</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C1FCE8">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编制预算时提出的的任务措施</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028804">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绩效指标实际执行情况</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A753F0">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执行情况与年初预算的对比</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1EC8FD">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相关情况说明</w:t>
            </w:r>
          </w:p>
        </w:tc>
      </w:tr>
      <w:tr w14:paraId="04C21B29">
        <w:tblPrEx>
          <w:tblCellMar>
            <w:top w:w="0" w:type="dxa"/>
            <w:left w:w="108" w:type="dxa"/>
            <w:bottom w:w="0" w:type="dxa"/>
            <w:right w:w="108" w:type="dxa"/>
          </w:tblCellMar>
        </w:tblPrEx>
        <w:trPr>
          <w:trHeight w:val="1212"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F9CB4E">
            <w:pPr>
              <w:widowControl/>
              <w:autoSpaceDE w:val="0"/>
              <w:autoSpaceDN w:val="0"/>
              <w:spacing w:before="526" w:after="0" w:line="160" w:lineRule="exact"/>
              <w:ind w:left="26" w:right="0" w:firstLine="0"/>
              <w:jc w:val="left"/>
            </w:pPr>
            <w:r>
              <w:rPr>
                <w:rFonts w:ascii="CSfnBt03+WPSEMBED1" w:hAnsi="CSfnBt03+WPSEMBED1" w:eastAsia="CSfnBt03+WPSEMBED1"/>
                <w:color w:val="000000"/>
                <w:w w:val="101"/>
                <w:sz w:val="16"/>
              </w:rPr>
              <w:t>机构运行经费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F70FF0">
            <w:pPr>
              <w:widowControl/>
              <w:autoSpaceDE w:val="0"/>
              <w:autoSpaceDN w:val="0"/>
              <w:spacing w:before="0" w:after="0" w:line="196" w:lineRule="exact"/>
              <w:ind w:left="26" w:right="166" w:firstLine="0"/>
              <w:jc w:val="both"/>
            </w:pPr>
            <w:r>
              <w:rPr>
                <w:rFonts w:ascii="CSfnBt03+WPSEMBED1" w:hAnsi="CSfnBt03+WPSEMBED1" w:eastAsia="CSfnBt03+WPSEMBED1"/>
                <w:color w:val="000000"/>
                <w:w w:val="101"/>
                <w:sz w:val="16"/>
              </w:rPr>
              <w:t>1.工资福利支出：主要反映人员工资和社会保险；2.其他商品和服务支出：主要反映办公经费、水电费、福利费、培训费、差旅费、维修费、工会经费、公务用车运行经费；3.编制外长聘人员的劳务费、保险费和劳务派遣费；4.其他保障经费，主要反映在职人员基本医疗保险，养老保险，住房公积金，退休人员生活补助，失业保险，工伤保险。</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D2A0D6E">
            <w:pPr>
              <w:widowControl/>
              <w:autoSpaceDE w:val="0"/>
              <w:autoSpaceDN w:val="0"/>
              <w:spacing w:before="0" w:after="0" w:line="198" w:lineRule="exact"/>
              <w:ind w:left="24" w:right="46" w:firstLine="0"/>
              <w:jc w:val="both"/>
            </w:pPr>
            <w:r>
              <w:rPr>
                <w:rFonts w:ascii="CSfnBt03+WPSEMBED1" w:hAnsi="CSfnBt03+WPSEMBED1" w:eastAsia="CSfnBt03+WPSEMBED1"/>
                <w:color w:val="000000"/>
                <w:w w:val="101"/>
                <w:sz w:val="16"/>
              </w:rPr>
              <w:t>2025年我单位保障人员工资、津补贴、奖金、保险及日常公用经费基本支出年初预算5,602.13万元，实际支出5,372.91万元，预算执行率95.91%</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540A78">
            <w:pPr>
              <w:widowControl/>
              <w:autoSpaceDE w:val="0"/>
              <w:autoSpaceDN w:val="0"/>
              <w:spacing w:before="174" w:after="0" w:line="202" w:lineRule="exact"/>
              <w:ind w:left="26" w:right="0" w:firstLine="0"/>
              <w:jc w:val="left"/>
            </w:pPr>
            <w:r>
              <w:rPr>
                <w:rFonts w:ascii="CSfnBt03+WPSEMBED1" w:hAnsi="CSfnBt03+WPSEMBED1" w:eastAsia="CSfnBt03+WPSEMBED1"/>
                <w:color w:val="000000"/>
                <w:w w:val="101"/>
                <w:sz w:val="16"/>
              </w:rPr>
              <w:t>2025年我单位保障人员工资、津补贴、奖金、保险及日常公用经费基本支出年初预算5,602.13万元，实际支出5,372.91万元，预算执行率95.91%</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69E56F">
            <w:pPr>
              <w:widowControl/>
              <w:autoSpaceDE w:val="0"/>
              <w:autoSpaceDN w:val="0"/>
              <w:spacing w:before="526" w:after="0" w:line="160" w:lineRule="exact"/>
              <w:ind w:left="26" w:right="0" w:firstLine="0"/>
              <w:jc w:val="left"/>
            </w:pPr>
            <w:r>
              <w:rPr>
                <w:rFonts w:ascii="CSfnBt03+WPSEMBED1" w:hAnsi="CSfnBt03+WPSEMBED1" w:eastAsia="CSfnBt03+WPSEMBED1"/>
                <w:color w:val="000000"/>
                <w:w w:val="101"/>
                <w:sz w:val="16"/>
              </w:rPr>
              <w:t>无相关情况说明。</w:t>
            </w:r>
          </w:p>
        </w:tc>
      </w:tr>
      <w:tr w14:paraId="7E140670">
        <w:tblPrEx>
          <w:tblCellMar>
            <w:top w:w="0" w:type="dxa"/>
            <w:left w:w="108" w:type="dxa"/>
            <w:bottom w:w="0" w:type="dxa"/>
            <w:right w:w="108" w:type="dxa"/>
          </w:tblCellMar>
        </w:tblPrEx>
        <w:trPr>
          <w:trHeight w:val="1212"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6FB244">
            <w:pPr>
              <w:widowControl/>
              <w:autoSpaceDE w:val="0"/>
              <w:autoSpaceDN w:val="0"/>
              <w:spacing w:before="272" w:after="0" w:line="202" w:lineRule="exact"/>
              <w:ind w:left="26" w:right="144" w:firstLine="0"/>
              <w:jc w:val="left"/>
            </w:pPr>
            <w:r>
              <w:rPr>
                <w:rFonts w:ascii="CSfnBt03+WPSEMBED1" w:hAnsi="CSfnBt03+WPSEMBED1" w:eastAsia="CSfnBt03+WPSEMBED1"/>
                <w:color w:val="000000"/>
                <w:w w:val="101"/>
                <w:sz w:val="16"/>
              </w:rPr>
              <w:t>昆财行〔2024〕70号</w:t>
            </w:r>
            <w:r>
              <w:br w:type="textWrapping"/>
            </w:r>
            <w:r>
              <w:rPr>
                <w:rFonts w:ascii="CSfnBt03+WPSEMBED1" w:hAnsi="CSfnBt03+WPSEMBED1" w:eastAsia="CSfnBt03+WPSEMBED1"/>
                <w:color w:val="000000"/>
                <w:w w:val="101"/>
                <w:sz w:val="16"/>
              </w:rPr>
              <w:t>2024年省级食品安全监管专项补助资金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F38A5B">
            <w:pPr>
              <w:widowControl/>
              <w:autoSpaceDE w:val="0"/>
              <w:autoSpaceDN w:val="0"/>
              <w:spacing w:before="0" w:after="0" w:line="188" w:lineRule="exact"/>
              <w:ind w:left="26" w:right="144" w:firstLine="0"/>
              <w:jc w:val="left"/>
            </w:pPr>
            <w:r>
              <w:rPr>
                <w:rFonts w:ascii="CSfnBt03+WPSEMBED1" w:hAnsi="CSfnBt03+WPSEMBED1" w:eastAsia="CSfnBt03+WPSEMBED1"/>
                <w:color w:val="000000"/>
                <w:w w:val="101"/>
                <w:sz w:val="16"/>
              </w:rPr>
              <w:t>1.完成2024年度省级安排的食品安全抽检监测任务，及时将抽检结果录入系统；</w:t>
            </w:r>
          </w:p>
          <w:p w14:paraId="1ADDED90">
            <w:pPr>
              <w:widowControl/>
              <w:autoSpaceDE w:val="0"/>
              <w:autoSpaceDN w:val="0"/>
              <w:spacing w:before="48" w:after="0" w:line="162" w:lineRule="exact"/>
              <w:ind w:left="26" w:right="0" w:firstLine="0"/>
              <w:jc w:val="left"/>
            </w:pPr>
            <w:r>
              <w:rPr>
                <w:rFonts w:ascii="CSfnBt03+WPSEMBED1" w:hAnsi="CSfnBt03+WPSEMBED1" w:eastAsia="CSfnBt03+WPSEMBED1"/>
                <w:color w:val="000000"/>
                <w:w w:val="101"/>
                <w:sz w:val="16"/>
              </w:rPr>
              <w:t>2.完成抽检不合格食品核查处置工作；</w:t>
            </w:r>
          </w:p>
          <w:p w14:paraId="35201028">
            <w:pPr>
              <w:widowControl/>
              <w:autoSpaceDE w:val="0"/>
              <w:autoSpaceDN w:val="0"/>
              <w:spacing w:before="38" w:after="0" w:line="160" w:lineRule="exact"/>
              <w:ind w:left="26" w:right="0" w:firstLine="0"/>
              <w:jc w:val="left"/>
            </w:pPr>
            <w:r>
              <w:rPr>
                <w:rFonts w:ascii="CSfnBt03+WPSEMBED1" w:hAnsi="CSfnBt03+WPSEMBED1" w:eastAsia="CSfnBt03+WPSEMBED1"/>
                <w:color w:val="000000"/>
                <w:w w:val="101"/>
                <w:sz w:val="16"/>
              </w:rPr>
              <w:t>3.完成监督抽检及食用农产品抽检结果信息公布工作；</w:t>
            </w:r>
          </w:p>
          <w:p w14:paraId="5A2283C2">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4.保证辖区食品安全状况总体稳定。</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5F818D3">
            <w:pPr>
              <w:widowControl/>
              <w:autoSpaceDE w:val="0"/>
              <w:autoSpaceDN w:val="0"/>
              <w:spacing w:before="174" w:after="0" w:line="202" w:lineRule="exact"/>
              <w:ind w:left="24" w:right="126" w:firstLine="0"/>
              <w:jc w:val="both"/>
            </w:pPr>
            <w:r>
              <w:rPr>
                <w:rFonts w:ascii="CSfnBt03+WPSEMBED1" w:hAnsi="CSfnBt03+WPSEMBED1" w:eastAsia="CSfnBt03+WPSEMBED1"/>
                <w:color w:val="000000"/>
                <w:w w:val="101"/>
                <w:sz w:val="16"/>
              </w:rPr>
              <w:t>上年结转10.33万元，实际支付使用10.33万元，预算执行率100%。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D58E40">
            <w:pPr>
              <w:widowControl/>
              <w:autoSpaceDE w:val="0"/>
              <w:autoSpaceDN w:val="0"/>
              <w:spacing w:before="74" w:after="0" w:line="202" w:lineRule="exact"/>
              <w:ind w:left="26" w:right="0" w:firstLine="0"/>
              <w:jc w:val="left"/>
            </w:pPr>
            <w:r>
              <w:rPr>
                <w:rFonts w:ascii="CSfnBt03+WPSEMBED1" w:hAnsi="CSfnBt03+WPSEMBED1" w:eastAsia="CSfnBt03+WPSEMBED1"/>
                <w:color w:val="000000"/>
                <w:w w:val="101"/>
                <w:sz w:val="16"/>
              </w:rPr>
              <w:t>完成食用农产品抽检监测任务240批次，及时将抽检结果录入系统；完成抽检不合格食品核查处置及监督抽检及食用农产品抽检结果信息公布工作。</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2584445">
            <w:pPr>
              <w:widowControl/>
              <w:autoSpaceDE w:val="0"/>
              <w:autoSpaceDN w:val="0"/>
              <w:spacing w:before="424" w:after="0" w:line="162" w:lineRule="exact"/>
              <w:ind w:left="26" w:right="0" w:firstLine="0"/>
              <w:jc w:val="left"/>
            </w:pPr>
            <w:r>
              <w:rPr>
                <w:rFonts w:ascii="CSfnBt03+WPSEMBED1" w:hAnsi="CSfnBt03+WPSEMBED1" w:eastAsia="CSfnBt03+WPSEMBED1"/>
                <w:color w:val="000000"/>
                <w:w w:val="101"/>
                <w:sz w:val="16"/>
              </w:rPr>
              <w:t>无相关情况说明。</w:t>
            </w:r>
          </w:p>
        </w:tc>
      </w:tr>
      <w:tr w14:paraId="7027391C">
        <w:tblPrEx>
          <w:tblCellMar>
            <w:top w:w="0" w:type="dxa"/>
            <w:left w:w="108" w:type="dxa"/>
            <w:bottom w:w="0" w:type="dxa"/>
            <w:right w:w="108" w:type="dxa"/>
          </w:tblCellMar>
        </w:tblPrEx>
        <w:trPr>
          <w:trHeight w:val="1616"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5D5630">
            <w:pPr>
              <w:widowControl/>
              <w:autoSpaceDE w:val="0"/>
              <w:autoSpaceDN w:val="0"/>
              <w:spacing w:before="472" w:after="0" w:line="202" w:lineRule="exact"/>
              <w:ind w:left="26" w:right="144" w:firstLine="0"/>
              <w:jc w:val="left"/>
            </w:pPr>
            <w:r>
              <w:rPr>
                <w:rFonts w:ascii="CSfnBt03+WPSEMBED1" w:hAnsi="CSfnBt03+WPSEMBED1" w:eastAsia="CSfnBt03+WPSEMBED1"/>
                <w:color w:val="000000"/>
                <w:w w:val="101"/>
                <w:sz w:val="16"/>
              </w:rPr>
              <w:t>昆财行〔2025〕68号</w:t>
            </w:r>
            <w:r>
              <w:br w:type="textWrapping"/>
            </w:r>
            <w:r>
              <w:rPr>
                <w:rFonts w:ascii="CSfnBt03+WPSEMBED1" w:hAnsi="CSfnBt03+WPSEMBED1" w:eastAsia="CSfnBt03+WPSEMBED1"/>
                <w:color w:val="000000"/>
                <w:w w:val="101"/>
                <w:sz w:val="16"/>
              </w:rPr>
              <w:t>2025年市场监管补助中央专项经费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5AA29BA">
            <w:pPr>
              <w:widowControl/>
              <w:autoSpaceDE w:val="0"/>
              <w:autoSpaceDN w:val="0"/>
              <w:spacing w:before="174" w:after="0" w:line="202" w:lineRule="exact"/>
              <w:ind w:left="26" w:right="0" w:firstLine="0"/>
              <w:jc w:val="left"/>
            </w:pPr>
            <w:r>
              <w:rPr>
                <w:rFonts w:ascii="CSfnBt03+WPSEMBED1" w:hAnsi="CSfnBt03+WPSEMBED1" w:eastAsia="CSfnBt03+WPSEMBED1"/>
                <w:color w:val="000000"/>
                <w:w w:val="101"/>
                <w:sz w:val="16"/>
              </w:rPr>
              <w:t>根据昆财行〔2025〕68号昆明市财政局关于下达2025年市场监管补助中央专项经费的通知，开展市场监管行政执法监管工作。提高执法水平，加大对违法行为的打击力度，营造公平竞争的市场环境、安全放心的消费环境、和谐稳定的社会环境，保障人身财产安全，促进经济社会发展。</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E49216">
            <w:pPr>
              <w:widowControl/>
              <w:autoSpaceDE w:val="0"/>
              <w:autoSpaceDN w:val="0"/>
              <w:spacing w:before="376" w:after="0" w:line="200" w:lineRule="exact"/>
              <w:ind w:left="24" w:right="46" w:firstLine="0"/>
              <w:jc w:val="both"/>
            </w:pPr>
            <w:r>
              <w:rPr>
                <w:rFonts w:ascii="CSfnBt03+WPSEMBED1" w:hAnsi="CSfnBt03+WPSEMBED1" w:eastAsia="CSfnBt03+WPSEMBED1"/>
                <w:color w:val="000000"/>
                <w:w w:val="101"/>
                <w:sz w:val="16"/>
              </w:rPr>
              <w:t>预算安排5.00万元，实际支付使用0.00万元，预算执行率0.00%。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16BF85">
            <w:pPr>
              <w:widowControl/>
              <w:autoSpaceDE w:val="0"/>
              <w:autoSpaceDN w:val="0"/>
              <w:spacing w:before="0" w:after="0" w:line="198" w:lineRule="exact"/>
              <w:ind w:left="26" w:right="0" w:firstLine="0"/>
              <w:jc w:val="left"/>
            </w:pPr>
            <w:r>
              <w:rPr>
                <w:rFonts w:ascii="CSfnBt03+WPSEMBED1" w:hAnsi="CSfnBt03+WPSEMBED1" w:eastAsia="CSfnBt03+WPSEMBED1"/>
                <w:color w:val="000000"/>
                <w:w w:val="101"/>
                <w:sz w:val="16"/>
              </w:rPr>
              <w:t>开展市场监管行政执法监管工作，查处各类违法行为。制作宣传资料，验收合格率</w:t>
            </w:r>
            <w:r>
              <w:br w:type="textWrapping"/>
            </w:r>
            <w:r>
              <w:rPr>
                <w:rFonts w:ascii="CSfnBt03+WPSEMBED1" w:hAnsi="CSfnBt03+WPSEMBED1" w:eastAsia="CSfnBt03+WPSEMBED1"/>
                <w:color w:val="000000"/>
                <w:w w:val="101"/>
                <w:sz w:val="16"/>
              </w:rPr>
              <w:t>100%，法律法规宣传教育活动覆盖率90%以上。提高执法水平，加大对违法行为的打击力度，营造公平竞争的市场环境、安全放心的消费环境、和谐稳定的社会环境，保障人身财产安全，促进经济社会发展。</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628A88">
            <w:pPr>
              <w:widowControl/>
              <w:autoSpaceDE w:val="0"/>
              <w:autoSpaceDN w:val="0"/>
              <w:spacing w:before="626" w:after="0" w:line="160" w:lineRule="exact"/>
              <w:ind w:left="26" w:right="0" w:firstLine="0"/>
              <w:jc w:val="left"/>
            </w:pPr>
            <w:r>
              <w:rPr>
                <w:rFonts w:ascii="CSfnBt03+WPSEMBED1" w:hAnsi="CSfnBt03+WPSEMBED1" w:eastAsia="CSfnBt03+WPSEMBED1"/>
                <w:color w:val="000000"/>
                <w:w w:val="101"/>
                <w:sz w:val="16"/>
              </w:rPr>
              <w:t>无相关情况说明。</w:t>
            </w:r>
          </w:p>
        </w:tc>
      </w:tr>
      <w:tr w14:paraId="548621A2">
        <w:tblPrEx>
          <w:tblCellMar>
            <w:top w:w="0" w:type="dxa"/>
            <w:left w:w="108" w:type="dxa"/>
            <w:bottom w:w="0" w:type="dxa"/>
            <w:right w:w="108" w:type="dxa"/>
          </w:tblCellMar>
        </w:tblPrEx>
        <w:trPr>
          <w:trHeight w:val="1616"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5143F4">
            <w:pPr>
              <w:widowControl/>
              <w:autoSpaceDE w:val="0"/>
              <w:autoSpaceDN w:val="0"/>
              <w:spacing w:before="476" w:after="0" w:line="200" w:lineRule="exact"/>
              <w:ind w:left="26" w:right="0" w:firstLine="0"/>
              <w:jc w:val="left"/>
            </w:pPr>
            <w:r>
              <w:rPr>
                <w:rFonts w:ascii="CSfnBt03+WPSEMBED1" w:hAnsi="CSfnBt03+WPSEMBED1" w:eastAsia="CSfnBt03+WPSEMBED1"/>
                <w:color w:val="000000"/>
                <w:w w:val="101"/>
                <w:sz w:val="16"/>
              </w:rPr>
              <w:t>昆财行〔2025〕9号2025年中央食品药品监管补助资金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6FC743">
            <w:pPr>
              <w:widowControl/>
              <w:autoSpaceDE w:val="0"/>
              <w:autoSpaceDN w:val="0"/>
              <w:spacing w:before="0" w:after="0" w:line="188" w:lineRule="exact"/>
              <w:ind w:left="26" w:right="144" w:firstLine="0"/>
              <w:jc w:val="left"/>
            </w:pPr>
            <w:r>
              <w:rPr>
                <w:rFonts w:ascii="CSfnBt03+WPSEMBED1" w:hAnsi="CSfnBt03+WPSEMBED1" w:eastAsia="CSfnBt03+WPSEMBED1"/>
                <w:color w:val="000000"/>
                <w:w w:val="101"/>
                <w:sz w:val="16"/>
              </w:rPr>
              <w:t>1.不断完善和加强“两品一械”安全抽样检验工作，加强“两品一械”企业监管力度。</w:t>
            </w:r>
          </w:p>
          <w:p w14:paraId="2DF62454">
            <w:pPr>
              <w:widowControl/>
              <w:autoSpaceDE w:val="0"/>
              <w:autoSpaceDN w:val="0"/>
              <w:spacing w:before="48" w:after="0" w:line="160" w:lineRule="exact"/>
              <w:ind w:left="26" w:right="0" w:firstLine="0"/>
              <w:jc w:val="left"/>
            </w:pPr>
            <w:r>
              <w:rPr>
                <w:rFonts w:ascii="CSfnBt03+WPSEMBED1" w:hAnsi="CSfnBt03+WPSEMBED1" w:eastAsia="CSfnBt03+WPSEMBED1"/>
                <w:color w:val="000000"/>
                <w:w w:val="101"/>
                <w:sz w:val="16"/>
              </w:rPr>
              <w:t>2.加强“两品一械”培训，提高监管人员专业水平和综合素质。</w:t>
            </w:r>
          </w:p>
          <w:p w14:paraId="41F73026">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3.提升“两品一械”监管、检查装备能力。</w:t>
            </w:r>
          </w:p>
          <w:p w14:paraId="6A583B27">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4.深化“两品一械”不良反应追踪力度，保障药品质量安全。</w:t>
            </w:r>
          </w:p>
          <w:p w14:paraId="0F598251">
            <w:pPr>
              <w:widowControl/>
              <w:autoSpaceDE w:val="0"/>
              <w:autoSpaceDN w:val="0"/>
              <w:spacing w:before="36" w:after="0" w:line="160" w:lineRule="exact"/>
              <w:ind w:left="26" w:right="0" w:firstLine="0"/>
              <w:jc w:val="left"/>
            </w:pPr>
            <w:r>
              <w:rPr>
                <w:rFonts w:ascii="CSfnBt03+WPSEMBED1" w:hAnsi="CSfnBt03+WPSEMBED1" w:eastAsia="CSfnBt03+WPSEMBED1"/>
                <w:color w:val="000000"/>
                <w:w w:val="101"/>
                <w:sz w:val="16"/>
              </w:rPr>
              <w:t>5.加大“两品一械”科普宣传力度，提升人民群众辨识、用药常识。</w:t>
            </w:r>
          </w:p>
          <w:p w14:paraId="7B94842E">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6.重大活动餐饮服务食品安全保障快速检测。</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03FF5B">
            <w:pPr>
              <w:widowControl/>
              <w:autoSpaceDE w:val="0"/>
              <w:autoSpaceDN w:val="0"/>
              <w:spacing w:before="370" w:after="0" w:line="204" w:lineRule="exact"/>
              <w:ind w:left="24" w:right="46" w:firstLine="0"/>
              <w:jc w:val="both"/>
            </w:pPr>
            <w:r>
              <w:rPr>
                <w:rFonts w:ascii="CSfnBt03+WPSEMBED1" w:hAnsi="CSfnBt03+WPSEMBED1" w:eastAsia="CSfnBt03+WPSEMBED1"/>
                <w:color w:val="000000"/>
                <w:w w:val="101"/>
                <w:sz w:val="16"/>
              </w:rPr>
              <w:t>预算安排1.00万元，实际支付使用0.52万元，预算执行率51.62%。</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3EA61D8F">
            <w:pPr>
              <w:widowControl/>
              <w:autoSpaceDE w:val="0"/>
              <w:autoSpaceDN w:val="0"/>
              <w:spacing w:before="70" w:after="0" w:line="202" w:lineRule="exact"/>
              <w:ind w:left="26" w:right="124" w:firstLine="0"/>
              <w:jc w:val="both"/>
            </w:pPr>
            <w:r>
              <w:rPr>
                <w:rFonts w:ascii="CSfnBt03+WPSEMBED1" w:hAnsi="CSfnBt03+WPSEMBED1" w:eastAsia="CSfnBt03+WPSEMBED1"/>
                <w:color w:val="000000"/>
                <w:w w:val="101"/>
                <w:sz w:val="16"/>
              </w:rPr>
              <w:t>完成“两品一械”安全抽样检验13批次药械化抽检13批次，两品一样检验工作，械监管企业完成率79.47%，不断完善和加强“两品一械”安全抽加强“两品一械”企业监管力度。加大“两品一械”科普宣传力度，提升人民群众辨识、用药常识。</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8A9BD2">
            <w:pPr>
              <w:widowControl/>
              <w:autoSpaceDE w:val="0"/>
              <w:autoSpaceDN w:val="0"/>
              <w:spacing w:before="626" w:after="0" w:line="160" w:lineRule="exact"/>
              <w:ind w:left="26" w:right="0" w:firstLine="0"/>
              <w:jc w:val="left"/>
            </w:pPr>
            <w:r>
              <w:rPr>
                <w:rFonts w:ascii="CSfnBt03+WPSEMBED1" w:hAnsi="CSfnBt03+WPSEMBED1" w:eastAsia="CSfnBt03+WPSEMBED1"/>
                <w:color w:val="000000"/>
                <w:w w:val="101"/>
                <w:sz w:val="16"/>
              </w:rPr>
              <w:t>无相关情况说明。</w:t>
            </w:r>
          </w:p>
        </w:tc>
      </w:tr>
      <w:tr w14:paraId="0584A236">
        <w:tblPrEx>
          <w:tblCellMar>
            <w:top w:w="0" w:type="dxa"/>
            <w:left w:w="108" w:type="dxa"/>
            <w:bottom w:w="0" w:type="dxa"/>
            <w:right w:w="108" w:type="dxa"/>
          </w:tblCellMar>
        </w:tblPrEx>
        <w:trPr>
          <w:trHeight w:val="202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F04677">
            <w:pPr>
              <w:widowControl/>
              <w:autoSpaceDE w:val="0"/>
              <w:autoSpaceDN w:val="0"/>
              <w:spacing w:before="926" w:after="0" w:line="162" w:lineRule="exact"/>
              <w:ind w:left="26" w:right="0" w:firstLine="0"/>
              <w:jc w:val="left"/>
            </w:pPr>
            <w:r>
              <w:rPr>
                <w:rFonts w:ascii="CSfnBt03+WPSEMBED1" w:hAnsi="CSfnBt03+WPSEMBED1" w:eastAsia="CSfnBt03+WPSEMBED1"/>
                <w:color w:val="000000"/>
                <w:w w:val="101"/>
                <w:sz w:val="16"/>
              </w:rPr>
              <w:t>应付未付专项经费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24AA12">
            <w:pPr>
              <w:widowControl/>
              <w:autoSpaceDE w:val="0"/>
              <w:autoSpaceDN w:val="0"/>
              <w:spacing w:before="20" w:after="0" w:line="160" w:lineRule="exact"/>
              <w:ind w:left="26" w:right="0" w:firstLine="0"/>
              <w:jc w:val="left"/>
            </w:pPr>
            <w:r>
              <w:rPr>
                <w:rFonts w:ascii="CSfnBt03+WPSEMBED1" w:hAnsi="CSfnBt03+WPSEMBED1" w:eastAsia="CSfnBt03+WPSEMBED1"/>
                <w:color w:val="000000"/>
                <w:w w:val="101"/>
                <w:sz w:val="16"/>
              </w:rPr>
              <w:t>应付未付经费如下：</w:t>
            </w:r>
          </w:p>
          <w:p w14:paraId="34D0D43B">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1.食材配送服务费；</w:t>
            </w:r>
          </w:p>
          <w:p w14:paraId="3E1ED297">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2.复印纸采购；</w:t>
            </w:r>
          </w:p>
          <w:p w14:paraId="41C5E97D">
            <w:pPr>
              <w:widowControl/>
              <w:autoSpaceDE w:val="0"/>
              <w:autoSpaceDN w:val="0"/>
              <w:spacing w:before="38" w:after="0" w:line="160" w:lineRule="exact"/>
              <w:ind w:left="26" w:right="0" w:firstLine="0"/>
              <w:jc w:val="left"/>
            </w:pPr>
            <w:r>
              <w:rPr>
                <w:rFonts w:ascii="CSfnBt03+WPSEMBED1" w:hAnsi="CSfnBt03+WPSEMBED1" w:eastAsia="CSfnBt03+WPSEMBED1"/>
                <w:color w:val="000000"/>
                <w:w w:val="101"/>
                <w:sz w:val="16"/>
              </w:rPr>
              <w:t>3.物业管理服务费；</w:t>
            </w:r>
          </w:p>
          <w:p w14:paraId="0394D75D">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4.2023年信用监督管理经费；</w:t>
            </w:r>
          </w:p>
          <w:p w14:paraId="272F790F">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5.诉讼案件代理费；</w:t>
            </w:r>
          </w:p>
          <w:p w14:paraId="6859BA36">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6.知识产权宣传资料印制费；</w:t>
            </w:r>
          </w:p>
          <w:p w14:paraId="33E7FC18">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7.2024年零星修缮费；</w:t>
            </w:r>
          </w:p>
          <w:p w14:paraId="7246278D">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8.2024年营业执照采购费用。</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409817">
            <w:pPr>
              <w:widowControl/>
              <w:autoSpaceDE w:val="0"/>
              <w:autoSpaceDN w:val="0"/>
              <w:spacing w:before="576" w:after="0" w:line="200" w:lineRule="exact"/>
              <w:ind w:left="24" w:right="44" w:firstLine="0"/>
              <w:jc w:val="both"/>
            </w:pPr>
            <w:r>
              <w:rPr>
                <w:rFonts w:ascii="CSfnBt03+WPSEMBED1" w:hAnsi="CSfnBt03+WPSEMBED1" w:eastAsia="CSfnBt03+WPSEMBED1"/>
                <w:color w:val="000000"/>
                <w:w w:val="101"/>
                <w:sz w:val="16"/>
              </w:rPr>
              <w:t>预算安排278.79万元，实际支付使用278.79万元，预算执行率100%。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850283">
            <w:pPr>
              <w:widowControl/>
              <w:autoSpaceDE w:val="0"/>
              <w:autoSpaceDN w:val="0"/>
              <w:spacing w:before="120" w:after="0" w:line="162" w:lineRule="exact"/>
              <w:ind w:left="26" w:right="0" w:firstLine="0"/>
              <w:jc w:val="left"/>
            </w:pPr>
            <w:r>
              <w:rPr>
                <w:rFonts w:ascii="CSfnBt03+WPSEMBED1" w:hAnsi="CSfnBt03+WPSEMBED1" w:eastAsia="CSfnBt03+WPSEMBED1"/>
                <w:color w:val="000000"/>
                <w:w w:val="101"/>
                <w:sz w:val="16"/>
              </w:rPr>
              <w:t>完成应付未付经费1.食材配送服务费；</w:t>
            </w:r>
          </w:p>
          <w:p w14:paraId="15CBEE39">
            <w:pPr>
              <w:widowControl/>
              <w:autoSpaceDE w:val="0"/>
              <w:autoSpaceDN w:val="0"/>
              <w:spacing w:before="38" w:after="0" w:line="160" w:lineRule="exact"/>
              <w:ind w:left="26" w:right="0" w:firstLine="0"/>
              <w:jc w:val="left"/>
            </w:pPr>
            <w:r>
              <w:rPr>
                <w:rFonts w:ascii="CSfnBt03+WPSEMBED1" w:hAnsi="CSfnBt03+WPSEMBED1" w:eastAsia="CSfnBt03+WPSEMBED1"/>
                <w:color w:val="000000"/>
                <w:w w:val="101"/>
                <w:sz w:val="16"/>
              </w:rPr>
              <w:t>2.复印纸采购；</w:t>
            </w:r>
          </w:p>
          <w:p w14:paraId="4F243E54">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3.物业管理服务费；</w:t>
            </w:r>
          </w:p>
          <w:p w14:paraId="494C1543">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4.2023年信用监督管理经费；</w:t>
            </w:r>
          </w:p>
          <w:p w14:paraId="6F8D179F">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5.诉讼案件代理费；</w:t>
            </w:r>
          </w:p>
          <w:p w14:paraId="3FAAFBE0">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6.知识产权宣传资料印制费；</w:t>
            </w:r>
          </w:p>
          <w:p w14:paraId="15D70D52">
            <w:pPr>
              <w:widowControl/>
              <w:autoSpaceDE w:val="0"/>
              <w:autoSpaceDN w:val="0"/>
              <w:spacing w:before="38" w:after="0" w:line="160" w:lineRule="exact"/>
              <w:ind w:left="26" w:right="0" w:firstLine="0"/>
              <w:jc w:val="left"/>
            </w:pPr>
            <w:r>
              <w:rPr>
                <w:rFonts w:ascii="CSfnBt03+WPSEMBED1" w:hAnsi="CSfnBt03+WPSEMBED1" w:eastAsia="CSfnBt03+WPSEMBED1"/>
                <w:color w:val="000000"/>
                <w:w w:val="101"/>
                <w:sz w:val="16"/>
              </w:rPr>
              <w:t>7.2024年零星修缮费；</w:t>
            </w:r>
          </w:p>
          <w:p w14:paraId="5C3693FC">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8.2024年营业执照采购费用。</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7C6B29">
            <w:pPr>
              <w:widowControl/>
              <w:autoSpaceDE w:val="0"/>
              <w:autoSpaceDN w:val="0"/>
              <w:spacing w:before="826" w:after="0" w:line="160" w:lineRule="exact"/>
              <w:ind w:left="26" w:right="0" w:firstLine="0"/>
              <w:jc w:val="left"/>
            </w:pPr>
            <w:r>
              <w:rPr>
                <w:rFonts w:ascii="CSfnBt03+WPSEMBED1" w:hAnsi="CSfnBt03+WPSEMBED1" w:eastAsia="CSfnBt03+WPSEMBED1"/>
                <w:color w:val="000000"/>
                <w:w w:val="101"/>
                <w:sz w:val="16"/>
              </w:rPr>
              <w:t>无相关情况说明。</w:t>
            </w:r>
          </w:p>
        </w:tc>
      </w:tr>
      <w:tr w14:paraId="71E0C52E">
        <w:tblPrEx>
          <w:tblCellMar>
            <w:top w:w="0" w:type="dxa"/>
            <w:left w:w="108" w:type="dxa"/>
            <w:bottom w:w="0" w:type="dxa"/>
            <w:right w:w="108" w:type="dxa"/>
          </w:tblCellMar>
        </w:tblPrEx>
        <w:trPr>
          <w:trHeight w:val="808"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2B188F">
            <w:pPr>
              <w:widowControl/>
              <w:autoSpaceDE w:val="0"/>
              <w:autoSpaceDN w:val="0"/>
              <w:spacing w:before="322" w:after="0" w:line="162" w:lineRule="exact"/>
              <w:ind w:left="26" w:right="0" w:firstLine="0"/>
              <w:jc w:val="left"/>
            </w:pPr>
            <w:r>
              <w:rPr>
                <w:rFonts w:ascii="CSfnBt03+WPSEMBED1" w:hAnsi="CSfnBt03+WPSEMBED1" w:eastAsia="CSfnBt03+WPSEMBED1"/>
                <w:color w:val="000000"/>
                <w:w w:val="101"/>
                <w:sz w:val="16"/>
              </w:rPr>
              <w:t>烟草市场秩序维护经费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EDFF63">
            <w:pPr>
              <w:widowControl/>
              <w:autoSpaceDE w:val="0"/>
              <w:autoSpaceDN w:val="0"/>
              <w:spacing w:before="0" w:after="0" w:line="194" w:lineRule="exact"/>
              <w:ind w:left="26" w:right="174" w:firstLine="0"/>
              <w:jc w:val="both"/>
            </w:pPr>
            <w:r>
              <w:rPr>
                <w:rFonts w:ascii="CSfnBt03+WPSEMBED1" w:hAnsi="CSfnBt03+WPSEMBED1" w:eastAsia="CSfnBt03+WPSEMBED1"/>
                <w:color w:val="000000"/>
                <w:w w:val="101"/>
                <w:sz w:val="16"/>
              </w:rPr>
              <w:t>为加强烟草市场监管，严厉打击涉烟违法犯罪活动，深入推进烟草行业领域整治，进一步强化市管、烟草执法单位业务协作共建，营造守法经营、公平诚信、安全放心的烟草市场环境，切实维护国家利益和消费者利益，制定本协作工作机制。</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4B00B0">
            <w:pPr>
              <w:widowControl/>
              <w:autoSpaceDE w:val="0"/>
              <w:autoSpaceDN w:val="0"/>
              <w:spacing w:before="70" w:after="0" w:line="204" w:lineRule="exact"/>
              <w:ind w:left="24" w:right="0" w:firstLine="0"/>
              <w:jc w:val="left"/>
            </w:pPr>
            <w:r>
              <w:rPr>
                <w:rFonts w:ascii="CSfnBt03+WPSEMBED1" w:hAnsi="CSfnBt03+WPSEMBED1" w:eastAsia="CSfnBt03+WPSEMBED1"/>
                <w:color w:val="000000"/>
                <w:w w:val="101"/>
                <w:sz w:val="16"/>
              </w:rPr>
              <w:t>其他资金收入20.00万元，实际支付使用0.00万元，预算执行率0.00%。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75D7DC98">
            <w:pPr>
              <w:widowControl/>
              <w:autoSpaceDE w:val="0"/>
              <w:autoSpaceDN w:val="0"/>
              <w:spacing w:before="222" w:after="0" w:line="160" w:lineRule="exact"/>
              <w:ind w:left="26" w:right="0" w:firstLine="0"/>
              <w:jc w:val="left"/>
            </w:pPr>
            <w:r>
              <w:rPr>
                <w:rFonts w:ascii="CSfnBt03+WPSEMBED1" w:hAnsi="CSfnBt03+WPSEMBED1" w:eastAsia="CSfnBt03+WPSEMBED1"/>
                <w:color w:val="000000"/>
                <w:w w:val="101"/>
                <w:sz w:val="16"/>
              </w:rPr>
              <w:t>其他资金收入20.00万元，实际支付使用</w:t>
            </w:r>
          </w:p>
          <w:p w14:paraId="0A34A6EE">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0.00万元，预算执行率0.00%。</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FDD872">
            <w:pPr>
              <w:widowControl/>
              <w:autoSpaceDE w:val="0"/>
              <w:autoSpaceDN w:val="0"/>
              <w:spacing w:before="222" w:after="0" w:line="160" w:lineRule="exact"/>
              <w:ind w:left="26" w:right="0" w:firstLine="0"/>
              <w:jc w:val="left"/>
            </w:pPr>
            <w:r>
              <w:rPr>
                <w:rFonts w:ascii="CSfnBt03+WPSEMBED1" w:hAnsi="CSfnBt03+WPSEMBED1" w:eastAsia="CSfnBt03+WPSEMBED1"/>
                <w:color w:val="000000"/>
                <w:w w:val="101"/>
                <w:sz w:val="16"/>
              </w:rPr>
              <w:t>项目结转至2026年继续开展</w:t>
            </w:r>
          </w:p>
          <w:p w14:paraId="1BAADFC2">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w:t>
            </w:r>
          </w:p>
        </w:tc>
      </w:tr>
      <w:tr w14:paraId="070AE83A">
        <w:tblPrEx>
          <w:tblCellMar>
            <w:top w:w="0" w:type="dxa"/>
            <w:left w:w="108" w:type="dxa"/>
            <w:bottom w:w="0" w:type="dxa"/>
            <w:right w:w="108" w:type="dxa"/>
          </w:tblCellMar>
        </w:tblPrEx>
        <w:trPr>
          <w:trHeight w:val="77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52907F">
            <w:pPr>
              <w:widowControl/>
              <w:autoSpaceDE w:val="0"/>
              <w:autoSpaceDN w:val="0"/>
              <w:spacing w:before="0" w:after="0" w:line="194" w:lineRule="exact"/>
              <w:ind w:left="26" w:right="206" w:firstLine="0"/>
              <w:jc w:val="both"/>
            </w:pPr>
            <w:r>
              <w:rPr>
                <w:rFonts w:ascii="CSfnBt03+WPSEMBED1" w:hAnsi="CSfnBt03+WPSEMBED1" w:eastAsia="CSfnBt03+WPSEMBED1"/>
                <w:color w:val="000000"/>
                <w:w w:val="101"/>
                <w:sz w:val="16"/>
              </w:rPr>
              <w:t>昆财社基〔2024〕24号2023年省级就业创业及农村劳动力转移专项资金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14C33">
            <w:pPr>
              <w:widowControl/>
              <w:autoSpaceDE w:val="0"/>
              <w:autoSpaceDN w:val="0"/>
              <w:spacing w:before="120" w:after="0" w:line="160" w:lineRule="exact"/>
              <w:ind w:left="26" w:right="0" w:firstLine="0"/>
              <w:jc w:val="left"/>
            </w:pPr>
            <w:r>
              <w:rPr>
                <w:rFonts w:ascii="CSfnBt03+WPSEMBED1" w:hAnsi="CSfnBt03+WPSEMBED1" w:eastAsia="CSfnBt03+WPSEMBED1"/>
                <w:color w:val="000000"/>
                <w:w w:val="101"/>
                <w:sz w:val="16"/>
              </w:rPr>
              <w:t>购贷免扶补用办公用品，开展贷免扶补工作，有效保障就业创业及农村</w:t>
            </w:r>
          </w:p>
          <w:p w14:paraId="348984D9">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劳动力。受益对象满意度达90%以上。</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9239A9">
            <w:pPr>
              <w:widowControl/>
              <w:autoSpaceDE w:val="0"/>
              <w:autoSpaceDN w:val="0"/>
              <w:spacing w:before="0" w:after="0" w:line="192" w:lineRule="exact"/>
              <w:ind w:left="24" w:right="46" w:firstLine="0"/>
              <w:jc w:val="both"/>
            </w:pPr>
            <w:r>
              <w:rPr>
                <w:rFonts w:ascii="CSfnBt03+WPSEMBED1" w:hAnsi="CSfnBt03+WPSEMBED1" w:eastAsia="CSfnBt03+WPSEMBED1"/>
                <w:color w:val="000000"/>
                <w:w w:val="101"/>
                <w:sz w:val="16"/>
              </w:rPr>
              <w:t>预算安排0.43万元，实际支付使用0.43万元，预算执行率100%。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82F82C">
            <w:pPr>
              <w:widowControl/>
              <w:autoSpaceDE w:val="0"/>
              <w:autoSpaceDN w:val="0"/>
              <w:spacing w:before="0" w:after="0" w:line="192" w:lineRule="exact"/>
              <w:ind w:left="26" w:right="0" w:firstLine="0"/>
              <w:jc w:val="left"/>
            </w:pPr>
            <w:r>
              <w:rPr>
                <w:rFonts w:ascii="CSfnBt03+WPSEMBED1" w:hAnsi="CSfnBt03+WPSEMBED1" w:eastAsia="CSfnBt03+WPSEMBED1"/>
                <w:color w:val="000000"/>
                <w:w w:val="101"/>
                <w:sz w:val="16"/>
              </w:rPr>
              <w:t>购置创业担保贷款工作用办公用品，通过“贷免扶补”吸纳就业资金实现带动就业。受益对象满意度达90%以上。</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0527DB">
            <w:pPr>
              <w:widowControl/>
              <w:autoSpaceDE w:val="0"/>
              <w:autoSpaceDN w:val="0"/>
              <w:spacing w:before="222" w:after="0" w:line="162" w:lineRule="exact"/>
              <w:ind w:left="26" w:right="0" w:firstLine="0"/>
              <w:jc w:val="left"/>
            </w:pPr>
            <w:r>
              <w:rPr>
                <w:rFonts w:ascii="CSfnBt03+WPSEMBED1" w:hAnsi="CSfnBt03+WPSEMBED1" w:eastAsia="CSfnBt03+WPSEMBED1"/>
                <w:color w:val="000000"/>
                <w:w w:val="101"/>
                <w:sz w:val="16"/>
              </w:rPr>
              <w:t>无相关情况说明。</w:t>
            </w:r>
          </w:p>
        </w:tc>
      </w:tr>
    </w:tbl>
    <w:p w14:paraId="30604A27">
      <w:pPr>
        <w:widowControl/>
        <w:autoSpaceDE w:val="0"/>
        <w:autoSpaceDN w:val="0"/>
        <w:spacing w:before="0" w:after="0" w:line="14" w:lineRule="exact"/>
        <w:ind w:left="0" w:right="0"/>
      </w:pPr>
    </w:p>
    <w:p w14:paraId="0BE76872">
      <w:pPr>
        <w:sectPr>
          <w:pgSz w:w="16837" w:h="12705"/>
          <w:pgMar w:top="336" w:right="1198" w:bottom="606" w:left="1074" w:header="720" w:footer="720" w:gutter="0"/>
          <w:cols w:equalWidth="0" w:num="1">
            <w:col w:w="14563"/>
          </w:cols>
          <w:docGrid w:linePitch="360" w:charSpace="0"/>
        </w:sectPr>
      </w:pPr>
    </w:p>
    <w:p w14:paraId="54857D29">
      <w:pPr>
        <w:widowControl/>
        <w:autoSpaceDE w:val="0"/>
        <w:autoSpaceDN w:val="0"/>
        <w:spacing w:before="11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872"/>
        <w:gridCol w:w="5332"/>
        <w:gridCol w:w="2062"/>
        <w:gridCol w:w="3140"/>
        <w:gridCol w:w="2118"/>
      </w:tblGrid>
      <w:tr w14:paraId="3466F9B7">
        <w:tblPrEx>
          <w:tblCellMar>
            <w:top w:w="0" w:type="dxa"/>
            <w:left w:w="108" w:type="dxa"/>
            <w:bottom w:w="0" w:type="dxa"/>
            <w:right w:w="108" w:type="dxa"/>
          </w:tblCellMar>
        </w:tblPrEx>
        <w:trPr>
          <w:trHeight w:val="42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DF8E15">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任务名称</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A538881">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编制预算时提出的的任务措施</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1C9CC2">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绩效指标实际执行情况</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66C63261">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执行情况与年初预算的对比</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5F03908">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相关情况说明</w:t>
            </w:r>
          </w:p>
        </w:tc>
      </w:tr>
      <w:tr w14:paraId="640A3C50">
        <w:tblPrEx>
          <w:tblCellMar>
            <w:top w:w="0" w:type="dxa"/>
            <w:left w:w="108" w:type="dxa"/>
            <w:bottom w:w="0" w:type="dxa"/>
            <w:right w:w="108" w:type="dxa"/>
          </w:tblCellMar>
        </w:tblPrEx>
        <w:trPr>
          <w:trHeight w:val="3234"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8806DA">
            <w:pPr>
              <w:widowControl/>
              <w:autoSpaceDE w:val="0"/>
              <w:autoSpaceDN w:val="0"/>
              <w:spacing w:before="1534" w:after="0" w:line="160" w:lineRule="exact"/>
              <w:ind w:left="26" w:right="0" w:firstLine="0"/>
              <w:jc w:val="left"/>
            </w:pPr>
            <w:r>
              <w:rPr>
                <w:rFonts w:ascii="CSfnBt03+WPSEMBED1" w:hAnsi="CSfnBt03+WPSEMBED1" w:eastAsia="CSfnBt03+WPSEMBED1"/>
                <w:color w:val="000000"/>
                <w:w w:val="101"/>
                <w:sz w:val="16"/>
              </w:rPr>
              <w:t>后勤保障专项经费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C8214">
            <w:pPr>
              <w:widowControl/>
              <w:autoSpaceDE w:val="0"/>
              <w:autoSpaceDN w:val="0"/>
              <w:spacing w:before="0" w:after="0" w:line="198" w:lineRule="exact"/>
              <w:ind w:left="26" w:right="144" w:firstLine="0"/>
              <w:jc w:val="left"/>
            </w:pPr>
            <w:r>
              <w:rPr>
                <w:rFonts w:ascii="CSfnBt03+WPSEMBED1" w:hAnsi="CSfnBt03+WPSEMBED1" w:eastAsia="CSfnBt03+WPSEMBED1"/>
                <w:color w:val="000000"/>
                <w:w w:val="101"/>
                <w:sz w:val="16"/>
              </w:rPr>
              <w:t>根据《昆明市五华区人民政府办公室关于印发五华区开展市场监督管理所标准化规范化建设实施方案的通知》（五政办通〔2022〕42号）《昆明市五华区档案局关于开展2022年档案安全年度考核的通知》《后勤保障专项经费项目实施方案》及项目实施方案，2025年工作内容如下：1.开展屋顶防水改造，办公室会议室桌椅、沙发修复翻新等零星修缮项目1批；2.完成档案室改造工作1项；</w:t>
            </w:r>
            <w:r>
              <w:br w:type="textWrapping"/>
            </w:r>
            <w:r>
              <w:rPr>
                <w:rFonts w:ascii="CSfnBt03+WPSEMBED1" w:hAnsi="CSfnBt03+WPSEMBED1" w:eastAsia="CSfnBt03+WPSEMBED1"/>
                <w:color w:val="000000"/>
                <w:w w:val="101"/>
                <w:sz w:val="16"/>
              </w:rPr>
              <w:t>3.完成审计、咨询、检测服务至少2项，提升业务能力；</w:t>
            </w:r>
            <w:r>
              <w:br w:type="textWrapping"/>
            </w:r>
            <w:r>
              <w:rPr>
                <w:rFonts w:ascii="CSfnBt03+WPSEMBED1" w:hAnsi="CSfnBt03+WPSEMBED1" w:eastAsia="CSfnBt03+WPSEMBED1"/>
                <w:color w:val="000000"/>
                <w:w w:val="101"/>
                <w:sz w:val="16"/>
              </w:rPr>
              <w:t>4.完成1批监控设备安装工作；</w:t>
            </w:r>
          </w:p>
          <w:p w14:paraId="2F5CB4B6">
            <w:pPr>
              <w:widowControl/>
              <w:autoSpaceDE w:val="0"/>
              <w:autoSpaceDN w:val="0"/>
              <w:spacing w:before="2" w:after="0" w:line="202" w:lineRule="exact"/>
              <w:ind w:left="26" w:right="1728" w:firstLine="0"/>
              <w:jc w:val="left"/>
            </w:pPr>
            <w:r>
              <w:rPr>
                <w:rFonts w:ascii="CSfnBt03+WPSEMBED1" w:hAnsi="CSfnBt03+WPSEMBED1" w:eastAsia="CSfnBt03+WPSEMBED1"/>
                <w:color w:val="000000"/>
                <w:w w:val="101"/>
                <w:sz w:val="16"/>
              </w:rPr>
              <w:t>5.完成征订1批党报党刊征订；</w:t>
            </w:r>
            <w:r>
              <w:br w:type="textWrapping"/>
            </w:r>
            <w:r>
              <w:rPr>
                <w:rFonts w:ascii="CSfnBt03+WPSEMBED1" w:hAnsi="CSfnBt03+WPSEMBED1" w:eastAsia="CSfnBt03+WPSEMBED1"/>
                <w:color w:val="000000"/>
                <w:w w:val="101"/>
                <w:sz w:val="16"/>
              </w:rPr>
              <w:t>6.完成法治、党建、廉政文化长廊建设项目1项；7.完成非标电动车置换54辆。</w:t>
            </w:r>
          </w:p>
          <w:p w14:paraId="663356D1">
            <w:pPr>
              <w:widowControl/>
              <w:autoSpaceDE w:val="0"/>
              <w:autoSpaceDN w:val="0"/>
              <w:spacing w:before="4" w:after="0" w:line="200" w:lineRule="exact"/>
              <w:ind w:left="26" w:right="0" w:firstLine="0"/>
              <w:jc w:val="left"/>
            </w:pPr>
            <w:r>
              <w:rPr>
                <w:rFonts w:ascii="CSfnBt03+WPSEMBED1" w:hAnsi="CSfnBt03+WPSEMBED1" w:eastAsia="CSfnBt03+WPSEMBED1"/>
                <w:color w:val="000000"/>
                <w:w w:val="101"/>
                <w:sz w:val="16"/>
              </w:rPr>
              <w:t>综上，保证年度内职工满意度达95%，为全体干部职工提供一个安全、整洁、舒适的办公环境，配置高效办公用品，提供健康饮食，提供确保行政工作顺利开展，完成地方党委政府交办的重点工作。</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1DB75B">
            <w:pPr>
              <w:widowControl/>
              <w:autoSpaceDE w:val="0"/>
              <w:autoSpaceDN w:val="0"/>
              <w:spacing w:before="1184" w:after="0" w:line="200" w:lineRule="exact"/>
              <w:ind w:left="24" w:right="44" w:firstLine="0"/>
              <w:jc w:val="both"/>
            </w:pPr>
            <w:r>
              <w:rPr>
                <w:rFonts w:ascii="CSfnBt03+WPSEMBED1" w:hAnsi="CSfnBt03+WPSEMBED1" w:eastAsia="CSfnBt03+WPSEMBED1"/>
                <w:color w:val="000000"/>
                <w:w w:val="101"/>
                <w:sz w:val="16"/>
              </w:rPr>
              <w:t>预算安排286.48万元，实际支付使用171.13万元，预算执行率59.73%。</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7573AA">
            <w:pPr>
              <w:widowControl/>
              <w:autoSpaceDE w:val="0"/>
              <w:autoSpaceDN w:val="0"/>
              <w:spacing w:before="476" w:after="0" w:line="202" w:lineRule="exact"/>
              <w:ind w:left="26" w:right="0" w:firstLine="0"/>
              <w:jc w:val="left"/>
            </w:pPr>
            <w:r>
              <w:rPr>
                <w:rFonts w:ascii="CSfnBt03+WPSEMBED1" w:hAnsi="CSfnBt03+WPSEMBED1" w:eastAsia="CSfnBt03+WPSEMBED1"/>
                <w:color w:val="000000"/>
                <w:w w:val="101"/>
                <w:sz w:val="16"/>
              </w:rPr>
              <w:t>完成屋顶防水改造，办公室会议室桌椅、沙发修复翻新等零星修缮项目1批；完成审计、咨询、检测服务至少2项，提升业务能力；完成征订1批党报党刊征订；完成法治、党建、廉政文化长廊建设项目1项；保证年度内职工满意度达95%，为全体干部职工提供一个安全、整洁、舒适的办公环境，配置高效办公用品，提供健康饮食，提供确保行政工作顺利开展，完成地方党委政府交办的重点工作。</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7C6E4C9">
            <w:pPr>
              <w:widowControl/>
              <w:autoSpaceDE w:val="0"/>
              <w:autoSpaceDN w:val="0"/>
              <w:spacing w:before="1434" w:after="0" w:line="162" w:lineRule="exact"/>
              <w:ind w:left="26" w:right="0" w:firstLine="0"/>
              <w:jc w:val="left"/>
            </w:pPr>
            <w:r>
              <w:rPr>
                <w:rFonts w:ascii="CSfnBt03+WPSEMBED1" w:hAnsi="CSfnBt03+WPSEMBED1" w:eastAsia="CSfnBt03+WPSEMBED1"/>
                <w:color w:val="000000"/>
                <w:w w:val="101"/>
                <w:sz w:val="16"/>
              </w:rPr>
              <w:t>无相关情况说明。</w:t>
            </w:r>
          </w:p>
        </w:tc>
      </w:tr>
      <w:tr w14:paraId="414B2655">
        <w:tblPrEx>
          <w:tblCellMar>
            <w:top w:w="0" w:type="dxa"/>
            <w:left w:w="108" w:type="dxa"/>
            <w:bottom w:w="0" w:type="dxa"/>
            <w:right w:w="108" w:type="dxa"/>
          </w:tblCellMar>
        </w:tblPrEx>
        <w:trPr>
          <w:trHeight w:val="101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D3C4CB">
            <w:pPr>
              <w:widowControl/>
              <w:autoSpaceDE w:val="0"/>
              <w:autoSpaceDN w:val="0"/>
              <w:spacing w:before="0" w:after="0" w:line="196" w:lineRule="exact"/>
              <w:ind w:left="26" w:right="0" w:firstLine="0"/>
              <w:jc w:val="left"/>
            </w:pPr>
            <w:r>
              <w:rPr>
                <w:rFonts w:ascii="CSfnBt03+WPSEMBED1" w:hAnsi="CSfnBt03+WPSEMBED1" w:eastAsia="CSfnBt03+WPSEMBED1"/>
                <w:color w:val="000000"/>
                <w:w w:val="101"/>
                <w:sz w:val="16"/>
              </w:rPr>
              <w:t>昆财金〔2025〕1号昆明市财政局清算下达2023年第一至第三季度中央和省级创业担保贷款奖补资金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A0055E">
            <w:pPr>
              <w:widowControl/>
              <w:autoSpaceDE w:val="0"/>
              <w:autoSpaceDN w:val="0"/>
              <w:spacing w:before="222" w:after="0" w:line="160" w:lineRule="exact"/>
              <w:ind w:left="0" w:right="0" w:firstLine="0"/>
              <w:jc w:val="center"/>
            </w:pPr>
            <w:r>
              <w:rPr>
                <w:rFonts w:ascii="CSfnBt03+WPSEMBED1" w:hAnsi="CSfnBt03+WPSEMBED1" w:eastAsia="CSfnBt03+WPSEMBED1"/>
                <w:color w:val="000000"/>
                <w:w w:val="101"/>
                <w:sz w:val="16"/>
              </w:rPr>
              <w:t>根据昆财金清〔2025〕1号昆明市财政局清算下达2023年第一至第三季度</w:t>
            </w:r>
          </w:p>
          <w:p w14:paraId="20CFD726">
            <w:pPr>
              <w:widowControl/>
              <w:autoSpaceDE w:val="0"/>
              <w:autoSpaceDN w:val="0"/>
              <w:spacing w:before="42" w:after="0" w:line="160" w:lineRule="exact"/>
              <w:ind w:left="26" w:right="0" w:firstLine="0"/>
              <w:jc w:val="left"/>
            </w:pPr>
            <w:r>
              <w:rPr>
                <w:rFonts w:ascii="CSfnBt03+WPSEMBED1" w:hAnsi="CSfnBt03+WPSEMBED1" w:eastAsia="CSfnBt03+WPSEMBED1"/>
                <w:color w:val="000000"/>
                <w:w w:val="101"/>
                <w:sz w:val="16"/>
              </w:rPr>
              <w:t>中央和省级创业担保贷款奖补资金</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F8DAA8">
            <w:pPr>
              <w:widowControl/>
              <w:autoSpaceDE w:val="0"/>
              <w:autoSpaceDN w:val="0"/>
              <w:spacing w:before="72" w:after="0" w:line="202" w:lineRule="exact"/>
              <w:ind w:left="24" w:right="46" w:firstLine="0"/>
              <w:jc w:val="both"/>
            </w:pPr>
            <w:r>
              <w:rPr>
                <w:rFonts w:ascii="CSfnBt03+WPSEMBED1" w:hAnsi="CSfnBt03+WPSEMBED1" w:eastAsia="CSfnBt03+WPSEMBED1"/>
                <w:color w:val="000000"/>
                <w:w w:val="101"/>
                <w:sz w:val="16"/>
              </w:rPr>
              <w:t>预算安排0.66万元，实际支付使用0.00万元，预算执行率0.00%。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37E695">
            <w:pPr>
              <w:widowControl/>
              <w:autoSpaceDE w:val="0"/>
              <w:autoSpaceDN w:val="0"/>
              <w:spacing w:before="72" w:after="0" w:line="202" w:lineRule="exact"/>
              <w:ind w:left="26" w:right="142" w:firstLine="0"/>
              <w:jc w:val="both"/>
            </w:pPr>
            <w:r>
              <w:rPr>
                <w:rFonts w:ascii="CSfnBt03+WPSEMBED1" w:hAnsi="CSfnBt03+WPSEMBED1" w:eastAsia="CSfnBt03+WPSEMBED1"/>
                <w:color w:val="000000"/>
                <w:w w:val="101"/>
                <w:sz w:val="16"/>
              </w:rPr>
              <w:t>完成新增扶持创业人；创业担保贷款户均带动就业。申报创业担保贷款贴息个人满意度达80%以上。</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458B7B3">
            <w:pPr>
              <w:widowControl/>
              <w:autoSpaceDE w:val="0"/>
              <w:autoSpaceDN w:val="0"/>
              <w:spacing w:before="320" w:after="0" w:line="160" w:lineRule="exact"/>
              <w:ind w:left="26" w:right="0" w:firstLine="0"/>
              <w:jc w:val="left"/>
            </w:pPr>
            <w:r>
              <w:rPr>
                <w:rFonts w:ascii="CSfnBt03+WPSEMBED1" w:hAnsi="CSfnBt03+WPSEMBED1" w:eastAsia="CSfnBt03+WPSEMBED1"/>
                <w:color w:val="000000"/>
                <w:w w:val="101"/>
                <w:sz w:val="16"/>
              </w:rPr>
              <w:t>无相关情况说明。</w:t>
            </w:r>
          </w:p>
        </w:tc>
      </w:tr>
      <w:tr w14:paraId="3A7EB2FE">
        <w:tblPrEx>
          <w:tblCellMar>
            <w:top w:w="0" w:type="dxa"/>
            <w:left w:w="108" w:type="dxa"/>
            <w:bottom w:w="0" w:type="dxa"/>
            <w:right w:w="108" w:type="dxa"/>
          </w:tblCellMar>
        </w:tblPrEx>
        <w:trPr>
          <w:trHeight w:val="1212"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A328D7">
            <w:pPr>
              <w:widowControl/>
              <w:autoSpaceDE w:val="0"/>
              <w:autoSpaceDN w:val="0"/>
              <w:spacing w:before="276" w:after="0" w:line="202" w:lineRule="exact"/>
              <w:ind w:left="26" w:right="0" w:firstLine="0"/>
              <w:jc w:val="left"/>
            </w:pPr>
            <w:r>
              <w:rPr>
                <w:rFonts w:ascii="CSfnBt03+WPSEMBED1" w:hAnsi="CSfnBt03+WPSEMBED1" w:eastAsia="CSfnBt03+WPSEMBED1"/>
                <w:color w:val="000000"/>
                <w:w w:val="101"/>
                <w:sz w:val="16"/>
              </w:rPr>
              <w:t>昆财行〔2025〕2号2024年打击涉烟违法犯罪工作补助经费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7E731C0">
            <w:pPr>
              <w:widowControl/>
              <w:autoSpaceDE w:val="0"/>
              <w:autoSpaceDN w:val="0"/>
              <w:spacing w:before="322" w:after="0" w:line="162" w:lineRule="exact"/>
              <w:ind w:left="26" w:right="0" w:firstLine="0"/>
              <w:jc w:val="left"/>
            </w:pPr>
            <w:r>
              <w:rPr>
                <w:rFonts w:ascii="CSfnBt03+WPSEMBED1" w:hAnsi="CSfnBt03+WPSEMBED1" w:eastAsia="CSfnBt03+WPSEMBED1"/>
                <w:color w:val="000000"/>
                <w:w w:val="101"/>
                <w:sz w:val="16"/>
              </w:rPr>
              <w:t>昆财行〔2025〕2号昆明市财政局关于下达2024年打击涉烟违法犯罪工作</w:t>
            </w:r>
          </w:p>
          <w:p w14:paraId="17B2F4C8">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补助经费的通知，开展打击涉烟违法犯罪行为工作。</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69D5DF">
            <w:pPr>
              <w:widowControl/>
              <w:autoSpaceDE w:val="0"/>
              <w:autoSpaceDN w:val="0"/>
              <w:spacing w:before="176" w:after="0" w:line="200" w:lineRule="exact"/>
              <w:ind w:left="24" w:right="46" w:firstLine="0"/>
              <w:jc w:val="both"/>
            </w:pPr>
            <w:r>
              <w:rPr>
                <w:rFonts w:ascii="CSfnBt03+WPSEMBED1" w:hAnsi="CSfnBt03+WPSEMBED1" w:eastAsia="CSfnBt03+WPSEMBED1"/>
                <w:color w:val="000000"/>
                <w:w w:val="101"/>
                <w:sz w:val="16"/>
              </w:rPr>
              <w:t>预算安排1.00万元，实际支付使用0.00万元，预算执行率0.00%。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95F9BC">
            <w:pPr>
              <w:widowControl/>
              <w:autoSpaceDE w:val="0"/>
              <w:autoSpaceDN w:val="0"/>
              <w:spacing w:before="0" w:after="0" w:line="196" w:lineRule="exact"/>
              <w:ind w:left="26" w:right="0" w:firstLine="0"/>
              <w:jc w:val="left"/>
            </w:pPr>
            <w:r>
              <w:rPr>
                <w:rFonts w:ascii="CSfnBt03+WPSEMBED1" w:hAnsi="CSfnBt03+WPSEMBED1" w:eastAsia="CSfnBt03+WPSEMBED1"/>
                <w:color w:val="000000"/>
                <w:w w:val="101"/>
                <w:sz w:val="16"/>
              </w:rPr>
              <w:t>昆财行〔2025〕2号昆明市财政局关于下达2024年打击涉烟违法犯罪工作补助经费的通知，开展打击涉烟违法犯罪行为工作，案件处置率100%。受益对象满意度达90%以上。</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F1A094">
            <w:pPr>
              <w:widowControl/>
              <w:autoSpaceDE w:val="0"/>
              <w:autoSpaceDN w:val="0"/>
              <w:spacing w:before="424" w:after="0" w:line="160" w:lineRule="exact"/>
              <w:ind w:left="26" w:right="0" w:firstLine="0"/>
              <w:jc w:val="left"/>
            </w:pPr>
            <w:r>
              <w:rPr>
                <w:rFonts w:ascii="CSfnBt03+WPSEMBED1" w:hAnsi="CSfnBt03+WPSEMBED1" w:eastAsia="CSfnBt03+WPSEMBED1"/>
                <w:color w:val="000000"/>
                <w:w w:val="101"/>
                <w:sz w:val="16"/>
              </w:rPr>
              <w:t>无相关情况说明。</w:t>
            </w:r>
          </w:p>
        </w:tc>
      </w:tr>
      <w:tr w14:paraId="1B8A310B">
        <w:tblPrEx>
          <w:tblCellMar>
            <w:top w:w="0" w:type="dxa"/>
            <w:left w:w="108" w:type="dxa"/>
            <w:bottom w:w="0" w:type="dxa"/>
            <w:right w:w="108" w:type="dxa"/>
          </w:tblCellMar>
        </w:tblPrEx>
        <w:trPr>
          <w:trHeight w:val="101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9B709D">
            <w:pPr>
              <w:widowControl/>
              <w:autoSpaceDE w:val="0"/>
              <w:autoSpaceDN w:val="0"/>
              <w:spacing w:before="424" w:after="0" w:line="160" w:lineRule="exact"/>
              <w:ind w:left="26" w:right="0" w:firstLine="0"/>
              <w:jc w:val="left"/>
            </w:pPr>
            <w:r>
              <w:rPr>
                <w:rFonts w:ascii="CSfnBt03+WPSEMBED1" w:hAnsi="CSfnBt03+WPSEMBED1" w:eastAsia="CSfnBt03+WPSEMBED1"/>
                <w:color w:val="000000"/>
                <w:w w:val="101"/>
                <w:sz w:val="16"/>
              </w:rPr>
              <w:t>物业管理专项资金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F46D97">
            <w:pPr>
              <w:widowControl/>
              <w:autoSpaceDE w:val="0"/>
              <w:autoSpaceDN w:val="0"/>
              <w:spacing w:before="0" w:after="0" w:line="194" w:lineRule="exact"/>
              <w:ind w:left="26" w:right="144" w:firstLine="0"/>
              <w:jc w:val="left"/>
            </w:pPr>
            <w:r>
              <w:rPr>
                <w:rFonts w:ascii="CSfnBt03+WPSEMBED1" w:hAnsi="CSfnBt03+WPSEMBED1" w:eastAsia="CSfnBt03+WPSEMBED1"/>
                <w:color w:val="000000"/>
                <w:w w:val="101"/>
                <w:sz w:val="16"/>
              </w:rPr>
              <w:t>根据《项目实施方案》及物业管理服务合同为黑林铺所、莲华所、红云所、龙翔所、普吉所5个市场监管所及局机关提供保安、保洁、绿化物业管理服务。确保良好的办公环境，职工满意度达90%以上。维护办公楼良好秩序，确保办公环境质量有所提高，更好的服务群众。</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6F60BC">
            <w:pPr>
              <w:widowControl/>
              <w:autoSpaceDE w:val="0"/>
              <w:autoSpaceDN w:val="0"/>
              <w:spacing w:before="72" w:after="0" w:line="202" w:lineRule="exact"/>
              <w:ind w:left="24" w:right="0" w:firstLine="0"/>
              <w:jc w:val="left"/>
            </w:pPr>
            <w:r>
              <w:rPr>
                <w:rFonts w:ascii="CSfnBt03+WPSEMBED1" w:hAnsi="CSfnBt03+WPSEMBED1" w:eastAsia="CSfnBt03+WPSEMBED1"/>
                <w:color w:val="000000"/>
                <w:w w:val="101"/>
                <w:sz w:val="16"/>
              </w:rPr>
              <w:t>预算安排100.85万元，实际支付使用24.41万元，预算执行率24.21%。</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D817E7">
            <w:pPr>
              <w:widowControl/>
              <w:autoSpaceDE w:val="0"/>
              <w:autoSpaceDN w:val="0"/>
              <w:spacing w:before="72" w:after="0" w:line="202" w:lineRule="exact"/>
              <w:ind w:left="26" w:right="0" w:firstLine="0"/>
              <w:jc w:val="left"/>
            </w:pPr>
            <w:r>
              <w:rPr>
                <w:rFonts w:ascii="CSfnBt03+WPSEMBED1" w:hAnsi="CSfnBt03+WPSEMBED1" w:eastAsia="CSfnBt03+WPSEMBED1"/>
                <w:color w:val="000000"/>
                <w:w w:val="101"/>
                <w:sz w:val="16"/>
              </w:rPr>
              <w:t>黑林铺所、莲华所、红云所、龙翔所、普吉所5个市场监管所、局机关保安、保洁、绿化服务。</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5E2DA4B">
            <w:pPr>
              <w:widowControl/>
              <w:autoSpaceDE w:val="0"/>
              <w:autoSpaceDN w:val="0"/>
              <w:spacing w:before="322" w:after="0" w:line="162" w:lineRule="exact"/>
              <w:ind w:left="26" w:right="0" w:firstLine="0"/>
              <w:jc w:val="left"/>
            </w:pPr>
            <w:r>
              <w:rPr>
                <w:rFonts w:ascii="CSfnBt03+WPSEMBED1" w:hAnsi="CSfnBt03+WPSEMBED1" w:eastAsia="CSfnBt03+WPSEMBED1"/>
                <w:color w:val="000000"/>
                <w:w w:val="101"/>
                <w:sz w:val="16"/>
              </w:rPr>
              <w:t>无相关情况说明。</w:t>
            </w:r>
          </w:p>
        </w:tc>
      </w:tr>
      <w:tr w14:paraId="32AC7C5C">
        <w:tblPrEx>
          <w:tblCellMar>
            <w:top w:w="0" w:type="dxa"/>
            <w:left w:w="108" w:type="dxa"/>
            <w:bottom w:w="0" w:type="dxa"/>
            <w:right w:w="108" w:type="dxa"/>
          </w:tblCellMar>
        </w:tblPrEx>
        <w:trPr>
          <w:trHeight w:val="1414"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1AC8F">
            <w:pPr>
              <w:widowControl/>
              <w:autoSpaceDE w:val="0"/>
              <w:autoSpaceDN w:val="0"/>
              <w:spacing w:before="524" w:after="0" w:line="162" w:lineRule="exact"/>
              <w:ind w:left="26" w:right="0" w:firstLine="0"/>
              <w:jc w:val="left"/>
            </w:pPr>
            <w:r>
              <w:rPr>
                <w:rFonts w:ascii="CSfnBt03+WPSEMBED1" w:hAnsi="CSfnBt03+WPSEMBED1" w:eastAsia="CSfnBt03+WPSEMBED1"/>
                <w:color w:val="000000"/>
                <w:w w:val="101"/>
                <w:sz w:val="16"/>
              </w:rPr>
              <w:t>2024年市场监管中央专</w:t>
            </w:r>
          </w:p>
          <w:p w14:paraId="1F35A437">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项补助经费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E5FF35">
            <w:pPr>
              <w:widowControl/>
              <w:autoSpaceDE w:val="0"/>
              <w:autoSpaceDN w:val="0"/>
              <w:spacing w:before="174" w:after="0" w:line="202" w:lineRule="exact"/>
              <w:ind w:left="26" w:right="0" w:firstLine="0"/>
              <w:jc w:val="left"/>
            </w:pPr>
            <w:r>
              <w:rPr>
                <w:rFonts w:ascii="CSfnBt03+WPSEMBED1" w:hAnsi="CSfnBt03+WPSEMBED1" w:eastAsia="CSfnBt03+WPSEMBED1"/>
                <w:color w:val="000000"/>
                <w:w w:val="101"/>
                <w:sz w:val="16"/>
              </w:rPr>
              <w:t>根据云财行〔2024〕147号文云南省财政厅关于下达2024年市场监管中央专项补助经费的通知，1.提高基层市场监管执法办案能力，全面加强执法监管，深入开展专项整治，规范市场秩序。2.推进市场监管所标准化规范化建设，完成市场监管所等级评定年度目标，资金重点保障执法装备配备，提升基层市场监管能力和水平。</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659325">
            <w:pPr>
              <w:widowControl/>
              <w:autoSpaceDE w:val="0"/>
              <w:autoSpaceDN w:val="0"/>
              <w:spacing w:before="270" w:after="0" w:line="204" w:lineRule="exact"/>
              <w:ind w:left="24" w:right="46" w:firstLine="0"/>
              <w:jc w:val="both"/>
            </w:pPr>
            <w:r>
              <w:rPr>
                <w:rFonts w:ascii="CSfnBt03+WPSEMBED1" w:hAnsi="CSfnBt03+WPSEMBED1" w:eastAsia="CSfnBt03+WPSEMBED1"/>
                <w:color w:val="000000"/>
                <w:w w:val="101"/>
                <w:sz w:val="16"/>
              </w:rPr>
              <w:t>上年结转4.45万元，实际支付使用4.45万元，预算执行率100%。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CC6CCC">
            <w:pPr>
              <w:widowControl/>
              <w:autoSpaceDE w:val="0"/>
              <w:autoSpaceDN w:val="0"/>
              <w:spacing w:before="174" w:after="0" w:line="202" w:lineRule="exact"/>
              <w:ind w:left="26" w:right="124" w:firstLine="0"/>
              <w:jc w:val="both"/>
            </w:pPr>
            <w:r>
              <w:rPr>
                <w:rFonts w:ascii="CSfnBt03+WPSEMBED1" w:hAnsi="CSfnBt03+WPSEMBED1" w:eastAsia="CSfnBt03+WPSEMBED1"/>
                <w:color w:val="000000"/>
                <w:w w:val="101"/>
                <w:sz w:val="16"/>
              </w:rPr>
              <w:t>完成市场监管所提升改造，验收合格率达100%。提高基层市场监管执法办案能力，全面加强执法监管，深入开展专项整治，规范市场秩序。</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7AABDFC">
            <w:pPr>
              <w:widowControl/>
              <w:autoSpaceDE w:val="0"/>
              <w:autoSpaceDN w:val="0"/>
              <w:spacing w:before="524" w:after="0" w:line="162" w:lineRule="exact"/>
              <w:ind w:left="26" w:right="0" w:firstLine="0"/>
              <w:jc w:val="left"/>
            </w:pPr>
            <w:r>
              <w:rPr>
                <w:rFonts w:ascii="CSfnBt03+WPSEMBED1" w:hAnsi="CSfnBt03+WPSEMBED1" w:eastAsia="CSfnBt03+WPSEMBED1"/>
                <w:color w:val="000000"/>
                <w:w w:val="101"/>
                <w:sz w:val="16"/>
              </w:rPr>
              <w:t>无相关情况说明。</w:t>
            </w:r>
          </w:p>
        </w:tc>
      </w:tr>
      <w:tr w14:paraId="2A76B9DD">
        <w:tblPrEx>
          <w:tblCellMar>
            <w:top w:w="0" w:type="dxa"/>
            <w:left w:w="108" w:type="dxa"/>
            <w:bottom w:w="0" w:type="dxa"/>
            <w:right w:w="108" w:type="dxa"/>
          </w:tblCellMar>
        </w:tblPrEx>
        <w:trPr>
          <w:trHeight w:val="1172"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33FB07">
            <w:pPr>
              <w:widowControl/>
              <w:autoSpaceDE w:val="0"/>
              <w:autoSpaceDN w:val="0"/>
              <w:spacing w:before="172" w:after="0" w:line="202" w:lineRule="exact"/>
              <w:ind w:left="26" w:right="144" w:firstLine="0"/>
              <w:jc w:val="left"/>
            </w:pPr>
            <w:r>
              <w:rPr>
                <w:rFonts w:ascii="CSfnBt03+WPSEMBED1" w:hAnsi="CSfnBt03+WPSEMBED1" w:eastAsia="CSfnBt03+WPSEMBED1"/>
                <w:color w:val="000000"/>
                <w:w w:val="101"/>
                <w:sz w:val="16"/>
              </w:rPr>
              <w:t>昆财社基〔2025〕4号2024年省级就业创业及农村劳动力转移专项资金</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A878831">
            <w:pPr>
              <w:widowControl/>
              <w:autoSpaceDE w:val="0"/>
              <w:autoSpaceDN w:val="0"/>
              <w:spacing w:before="0" w:after="0" w:line="196" w:lineRule="exact"/>
              <w:ind w:left="26" w:right="0" w:firstLine="0"/>
              <w:jc w:val="left"/>
            </w:pPr>
            <w:r>
              <w:rPr>
                <w:rFonts w:ascii="CSfnBt03+WPSEMBED1" w:hAnsi="CSfnBt03+WPSEMBED1" w:eastAsia="CSfnBt03+WPSEMBED1"/>
                <w:color w:val="000000"/>
                <w:w w:val="101"/>
                <w:sz w:val="16"/>
              </w:rPr>
              <w:t>1.按照2024年通过“贷免扶补”政策扶持和个人创业担保贷款及小微企业贷款政策扶持完成创业的目标任务，根据《云南省就业补助资金管理办法》（云财规〔2024〕16号）规定，每帮助一人成功创业给予700元、500元的工作经费补助。2.通过“贷免扶补”吸纳就业资金实现带动就业。</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C1C5B0">
            <w:pPr>
              <w:widowControl/>
              <w:autoSpaceDE w:val="0"/>
              <w:autoSpaceDN w:val="0"/>
              <w:spacing w:before="174" w:after="0" w:line="200" w:lineRule="exact"/>
              <w:ind w:left="24" w:right="46" w:firstLine="0"/>
              <w:jc w:val="both"/>
            </w:pPr>
            <w:r>
              <w:rPr>
                <w:rFonts w:ascii="CSfnBt03+WPSEMBED1" w:hAnsi="CSfnBt03+WPSEMBED1" w:eastAsia="CSfnBt03+WPSEMBED1"/>
                <w:color w:val="000000"/>
                <w:w w:val="101"/>
                <w:sz w:val="16"/>
              </w:rPr>
              <w:t>预算安排0.27万元，实际支付使用0.06万元，预算执行率20.81%。</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C05914">
            <w:pPr>
              <w:widowControl/>
              <w:autoSpaceDE w:val="0"/>
              <w:autoSpaceDN w:val="0"/>
              <w:spacing w:before="70" w:after="0" w:line="202" w:lineRule="exact"/>
              <w:ind w:left="26" w:right="0" w:firstLine="0"/>
              <w:jc w:val="left"/>
            </w:pPr>
            <w:r>
              <w:rPr>
                <w:rFonts w:ascii="CSfnBt03+WPSEMBED1" w:hAnsi="CSfnBt03+WPSEMBED1" w:eastAsia="CSfnBt03+WPSEMBED1"/>
                <w:color w:val="000000"/>
                <w:w w:val="101"/>
                <w:sz w:val="16"/>
              </w:rPr>
              <w:t>完成2024年贷免扶补扶持创业和个人创业担保贷款及小微企业贷款扶持创业，发放创业担保贷款还款率达96%以上。通过“贷免扶补”吸纳就业资金实现带动就业。</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E5959E8">
            <w:pPr>
              <w:widowControl/>
              <w:autoSpaceDE w:val="0"/>
              <w:autoSpaceDN w:val="0"/>
              <w:spacing w:before="424" w:after="0" w:line="160" w:lineRule="exact"/>
              <w:ind w:left="26" w:right="0" w:firstLine="0"/>
              <w:jc w:val="left"/>
            </w:pPr>
            <w:r>
              <w:rPr>
                <w:rFonts w:ascii="CSfnBt03+WPSEMBED1" w:hAnsi="CSfnBt03+WPSEMBED1" w:eastAsia="CSfnBt03+WPSEMBED1"/>
                <w:color w:val="000000"/>
                <w:w w:val="101"/>
                <w:sz w:val="16"/>
              </w:rPr>
              <w:t>无相关情况说明。</w:t>
            </w:r>
          </w:p>
        </w:tc>
      </w:tr>
    </w:tbl>
    <w:p w14:paraId="5CB416FE">
      <w:pPr>
        <w:widowControl/>
        <w:autoSpaceDE w:val="0"/>
        <w:autoSpaceDN w:val="0"/>
        <w:spacing w:before="0" w:after="0" w:line="14" w:lineRule="exact"/>
        <w:ind w:left="0" w:right="0"/>
      </w:pPr>
    </w:p>
    <w:p w14:paraId="42DDF974">
      <w:pPr>
        <w:sectPr>
          <w:pgSz w:w="16837" w:h="12305"/>
          <w:pgMar w:top="336" w:right="1198" w:bottom="1064" w:left="1074" w:header="720" w:footer="720" w:gutter="0"/>
          <w:cols w:equalWidth="0" w:num="1">
            <w:col w:w="14563"/>
          </w:cols>
          <w:docGrid w:linePitch="360" w:charSpace="0"/>
        </w:sectPr>
      </w:pPr>
    </w:p>
    <w:p w14:paraId="202AAA9E">
      <w:pPr>
        <w:widowControl/>
        <w:autoSpaceDE w:val="0"/>
        <w:autoSpaceDN w:val="0"/>
        <w:spacing w:before="11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872"/>
        <w:gridCol w:w="5332"/>
        <w:gridCol w:w="2062"/>
        <w:gridCol w:w="3140"/>
        <w:gridCol w:w="2118"/>
      </w:tblGrid>
      <w:tr w14:paraId="6A7F7C9D">
        <w:tblPrEx>
          <w:tblCellMar>
            <w:top w:w="0" w:type="dxa"/>
            <w:left w:w="108" w:type="dxa"/>
            <w:bottom w:w="0" w:type="dxa"/>
            <w:right w:w="108" w:type="dxa"/>
          </w:tblCellMar>
        </w:tblPrEx>
        <w:trPr>
          <w:trHeight w:val="42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1AB8A8">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任务名称</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9399D">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编制预算时提出的的任务措施</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13A89C">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绩效指标实际执行情况</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D367B0">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执行情况与年初预算的对比</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0E49446">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相关情况说明</w:t>
            </w:r>
          </w:p>
        </w:tc>
      </w:tr>
      <w:tr w14:paraId="277A72EF">
        <w:tblPrEx>
          <w:tblCellMar>
            <w:top w:w="0" w:type="dxa"/>
            <w:left w:w="108" w:type="dxa"/>
            <w:bottom w:w="0" w:type="dxa"/>
            <w:right w:w="108" w:type="dxa"/>
          </w:tblCellMar>
        </w:tblPrEx>
        <w:trPr>
          <w:trHeight w:val="283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FB20AC">
            <w:pPr>
              <w:widowControl/>
              <w:autoSpaceDE w:val="0"/>
              <w:autoSpaceDN w:val="0"/>
              <w:spacing w:before="1234" w:after="0" w:line="160" w:lineRule="exact"/>
              <w:ind w:left="26" w:right="0" w:firstLine="0"/>
              <w:jc w:val="left"/>
            </w:pPr>
            <w:r>
              <w:rPr>
                <w:rFonts w:ascii="CSfnBt03+WPSEMBED1" w:hAnsi="CSfnBt03+WPSEMBED1" w:eastAsia="CSfnBt03+WPSEMBED1"/>
                <w:color w:val="000000"/>
                <w:w w:val="101"/>
                <w:sz w:val="16"/>
              </w:rPr>
              <w:t>创建食品安全示范城市</w:t>
            </w:r>
          </w:p>
          <w:p w14:paraId="4F8BCF6E">
            <w:pPr>
              <w:widowControl/>
              <w:autoSpaceDE w:val="0"/>
              <w:autoSpaceDN w:val="0"/>
              <w:spacing w:before="40" w:after="0" w:line="162" w:lineRule="exact"/>
              <w:ind w:left="26" w:right="0" w:firstLine="0"/>
              <w:jc w:val="left"/>
            </w:pPr>
            <w:r>
              <w:rPr>
                <w:rFonts w:ascii="CSfnBt03+WPSEMBED1" w:hAnsi="CSfnBt03+WPSEMBED1" w:eastAsia="CSfnBt03+WPSEMBED1"/>
                <w:color w:val="000000"/>
                <w:w w:val="101"/>
                <w:sz w:val="16"/>
              </w:rPr>
              <w:t>工作专项经费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0800F5D">
            <w:pPr>
              <w:widowControl/>
              <w:autoSpaceDE w:val="0"/>
              <w:autoSpaceDN w:val="0"/>
              <w:spacing w:before="0" w:after="0" w:line="198" w:lineRule="exact"/>
              <w:ind w:left="26" w:right="0" w:firstLine="0"/>
              <w:jc w:val="left"/>
            </w:pPr>
            <w:r>
              <w:rPr>
                <w:rFonts w:ascii="CSfnBt03+WPSEMBED1" w:hAnsi="CSfnBt03+WPSEMBED1" w:eastAsia="CSfnBt03+WPSEMBED1"/>
                <w:color w:val="000000"/>
                <w:w w:val="101"/>
                <w:sz w:val="16"/>
              </w:rPr>
              <w:t>根据《关于五华区成立昆明市国家食品安全示范城市创建工作领导小组的通知(章)》《关于转发云南省农村集体聚餐食品安全管理规范(试行)文件的通知》（昆食安办〔2016〕19号）《创建食品安全示范城市工作专项经费项目实施方案》，2025年工作内容如下：</w:t>
            </w:r>
            <w:r>
              <w:br w:type="textWrapping"/>
            </w:r>
            <w:r>
              <w:rPr>
                <w:rFonts w:ascii="CSfnBt03+WPSEMBED1" w:hAnsi="CSfnBt03+WPSEMBED1" w:eastAsia="CSfnBt03+WPSEMBED1"/>
                <w:color w:val="000000"/>
                <w:w w:val="101"/>
                <w:sz w:val="16"/>
              </w:rPr>
              <w:t>1.开展抽检总批次不少于3876批次，提高全区食品安全保障水平，促进食品产业健康有序发展；</w:t>
            </w:r>
            <w:r>
              <w:br w:type="textWrapping"/>
            </w:r>
            <w:r>
              <w:rPr>
                <w:rFonts w:ascii="CSfnBt03+WPSEMBED1" w:hAnsi="CSfnBt03+WPSEMBED1" w:eastAsia="CSfnBt03+WPSEMBED1"/>
                <w:color w:val="000000"/>
                <w:w w:val="101"/>
                <w:sz w:val="16"/>
              </w:rPr>
              <w:t>2.开展食品安全宣传月活动不少于1次，加强食品安全知识宣传，提高食品生产经营者食品安全法律法规知晓率；</w:t>
            </w:r>
            <w:r>
              <w:br w:type="textWrapping"/>
            </w:r>
            <w:r>
              <w:rPr>
                <w:rFonts w:ascii="CSfnBt03+WPSEMBED1" w:hAnsi="CSfnBt03+WPSEMBED1" w:eastAsia="CSfnBt03+WPSEMBED1"/>
                <w:color w:val="000000"/>
                <w:w w:val="101"/>
                <w:sz w:val="16"/>
              </w:rPr>
              <w:t>项目完成人民群众满意度大于90%，加强对抽检不合格问题食品的处置工作，严肃查处违法行为，强化监管措施，推动社会共治，提升全区食品安全保障水平和人民群众的满意度，最大力度保障全区老百姓饮食的安全和健康。</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BBB863">
            <w:pPr>
              <w:widowControl/>
              <w:autoSpaceDE w:val="0"/>
              <w:autoSpaceDN w:val="0"/>
              <w:spacing w:before="978" w:after="0" w:line="202" w:lineRule="exact"/>
              <w:ind w:left="24" w:right="42" w:firstLine="0"/>
              <w:jc w:val="both"/>
            </w:pPr>
            <w:r>
              <w:rPr>
                <w:rFonts w:ascii="CSfnBt03+WPSEMBED1" w:hAnsi="CSfnBt03+WPSEMBED1" w:eastAsia="CSfnBt03+WPSEMBED1"/>
                <w:color w:val="000000"/>
                <w:w w:val="101"/>
                <w:sz w:val="16"/>
              </w:rPr>
              <w:t>预算安排261.17万元，实际支付使用0.00万元，预算执行率0.00%。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842327">
            <w:pPr>
              <w:widowControl/>
              <w:autoSpaceDE w:val="0"/>
              <w:autoSpaceDN w:val="0"/>
              <w:spacing w:before="76" w:after="0" w:line="202" w:lineRule="exact"/>
              <w:ind w:left="26" w:right="0" w:firstLine="0"/>
              <w:jc w:val="left"/>
            </w:pPr>
            <w:r>
              <w:rPr>
                <w:rFonts w:ascii="CSfnBt03+WPSEMBED1" w:hAnsi="CSfnBt03+WPSEMBED1" w:eastAsia="CSfnBt03+WPSEMBED1"/>
                <w:color w:val="000000"/>
                <w:w w:val="101"/>
                <w:sz w:val="16"/>
              </w:rPr>
              <w:t>完成食用农产品抽检1652批次、餐饮抽检524批次、食品生产、流通环节抽检565批次，提高全区食品安全保障水平，促进食品产业健康有序发展；开展食品安全宣传月活动不少于1次，加强食品安全知识宣传，提高食品生产经营者食品安全法律法规知晓率；人民群众满意度大于90%，加强对抽检不合格问题食品的处置工作，严肃查处违法行为，强化监管措施，推动社会共治，提升全区食品安全保障水平和人民群众的满意度，最大力度保障全区老百姓饮食的安全和健康。</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313FCB7">
            <w:pPr>
              <w:widowControl/>
              <w:autoSpaceDE w:val="0"/>
              <w:autoSpaceDN w:val="0"/>
              <w:spacing w:before="1234" w:after="0" w:line="160" w:lineRule="exact"/>
              <w:ind w:left="26" w:right="0" w:firstLine="0"/>
              <w:jc w:val="left"/>
            </w:pPr>
            <w:r>
              <w:rPr>
                <w:rFonts w:ascii="CSfnBt03+WPSEMBED1" w:hAnsi="CSfnBt03+WPSEMBED1" w:eastAsia="CSfnBt03+WPSEMBED1"/>
                <w:color w:val="000000"/>
                <w:w w:val="101"/>
                <w:sz w:val="16"/>
              </w:rPr>
              <w:t>无相关情况说明。</w:t>
            </w:r>
          </w:p>
        </w:tc>
      </w:tr>
      <w:tr w14:paraId="3EFDF580">
        <w:tblPrEx>
          <w:tblCellMar>
            <w:top w:w="0" w:type="dxa"/>
            <w:left w:w="108" w:type="dxa"/>
            <w:bottom w:w="0" w:type="dxa"/>
            <w:right w:w="108" w:type="dxa"/>
          </w:tblCellMar>
        </w:tblPrEx>
        <w:trPr>
          <w:trHeight w:val="81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A3F78F7">
            <w:pPr>
              <w:widowControl/>
              <w:autoSpaceDE w:val="0"/>
              <w:autoSpaceDN w:val="0"/>
              <w:spacing w:before="70" w:after="0" w:line="202" w:lineRule="exact"/>
              <w:ind w:left="26" w:right="144" w:firstLine="0"/>
              <w:jc w:val="left"/>
            </w:pPr>
            <w:r>
              <w:rPr>
                <w:rFonts w:ascii="CSfnBt03+WPSEMBED1" w:hAnsi="CSfnBt03+WPSEMBED1" w:eastAsia="CSfnBt03+WPSEMBED1"/>
                <w:color w:val="000000"/>
                <w:w w:val="101"/>
                <w:sz w:val="16"/>
              </w:rPr>
              <w:t>昆财行〔2025〕27号</w:t>
            </w:r>
            <w:r>
              <w:br w:type="textWrapping"/>
            </w:r>
            <w:r>
              <w:rPr>
                <w:rFonts w:ascii="CSfnBt03+WPSEMBED1" w:hAnsi="CSfnBt03+WPSEMBED1" w:eastAsia="CSfnBt03+WPSEMBED1"/>
                <w:color w:val="000000"/>
                <w:w w:val="101"/>
                <w:sz w:val="16"/>
              </w:rPr>
              <w:t>2025年省级食品安全监管专项补助经费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0551D8">
            <w:pPr>
              <w:widowControl/>
              <w:autoSpaceDE w:val="0"/>
              <w:autoSpaceDN w:val="0"/>
              <w:spacing w:before="0" w:after="0" w:line="192" w:lineRule="exact"/>
              <w:ind w:left="26" w:right="0" w:firstLine="0"/>
              <w:jc w:val="left"/>
            </w:pPr>
            <w:r>
              <w:rPr>
                <w:rFonts w:ascii="CSfnBt03+WPSEMBED1" w:hAnsi="CSfnBt03+WPSEMBED1" w:eastAsia="CSfnBt03+WPSEMBED1"/>
                <w:color w:val="000000"/>
                <w:w w:val="101"/>
                <w:sz w:val="16"/>
              </w:rPr>
              <w:t>昆财行〔2025〕27号昆明市财政局关于下达2025年省级食品安全监管补助资金的通知，全面完成抽检不合格食品核查处置工作，完整及时公布食品抽检信息。</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670AB4">
            <w:pPr>
              <w:widowControl/>
              <w:autoSpaceDE w:val="0"/>
              <w:autoSpaceDN w:val="0"/>
              <w:spacing w:before="0" w:after="0" w:line="192" w:lineRule="exact"/>
              <w:ind w:left="24" w:right="0" w:firstLine="0"/>
              <w:jc w:val="left"/>
            </w:pPr>
            <w:r>
              <w:rPr>
                <w:rFonts w:ascii="CSfnBt03+WPSEMBED1" w:hAnsi="CSfnBt03+WPSEMBED1" w:eastAsia="CSfnBt03+WPSEMBED1"/>
                <w:color w:val="000000"/>
                <w:w w:val="101"/>
                <w:sz w:val="16"/>
              </w:rPr>
              <w:t>预算安排10.20万元，实际支付使用0.00万元，预算执行率0.00%。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90C682">
            <w:pPr>
              <w:widowControl/>
              <w:autoSpaceDE w:val="0"/>
              <w:autoSpaceDN w:val="0"/>
              <w:spacing w:before="0" w:after="0" w:line="192" w:lineRule="exact"/>
              <w:ind w:left="26" w:right="0" w:firstLine="0"/>
              <w:jc w:val="left"/>
            </w:pPr>
            <w:r>
              <w:rPr>
                <w:rFonts w:ascii="CSfnBt03+WPSEMBED1" w:hAnsi="CSfnBt03+WPSEMBED1" w:eastAsia="CSfnBt03+WPSEMBED1"/>
                <w:color w:val="000000"/>
                <w:w w:val="101"/>
                <w:sz w:val="16"/>
              </w:rPr>
              <w:t>完成食用农产品抽检监测任务240批次，抽检不合格食品核查处置率100%。提高全区食品安全保障水平，受益对象满意度90%</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BFB1584">
            <w:pPr>
              <w:widowControl/>
              <w:autoSpaceDE w:val="0"/>
              <w:autoSpaceDN w:val="0"/>
              <w:spacing w:before="222" w:after="0" w:line="162" w:lineRule="exact"/>
              <w:ind w:left="26" w:right="0" w:firstLine="0"/>
              <w:jc w:val="left"/>
            </w:pPr>
            <w:r>
              <w:rPr>
                <w:rFonts w:ascii="CSfnBt03+WPSEMBED1" w:hAnsi="CSfnBt03+WPSEMBED1" w:eastAsia="CSfnBt03+WPSEMBED1"/>
                <w:color w:val="000000"/>
                <w:w w:val="101"/>
                <w:sz w:val="16"/>
              </w:rPr>
              <w:t>无相关情况说明。</w:t>
            </w:r>
          </w:p>
        </w:tc>
      </w:tr>
      <w:tr w14:paraId="6CF544C3">
        <w:tblPrEx>
          <w:tblCellMar>
            <w:top w:w="0" w:type="dxa"/>
            <w:left w:w="108" w:type="dxa"/>
            <w:bottom w:w="0" w:type="dxa"/>
            <w:right w:w="108" w:type="dxa"/>
          </w:tblCellMar>
        </w:tblPrEx>
        <w:trPr>
          <w:trHeight w:val="101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615445">
            <w:pPr>
              <w:widowControl/>
              <w:autoSpaceDE w:val="0"/>
              <w:autoSpaceDN w:val="0"/>
              <w:spacing w:before="170" w:after="0" w:line="204" w:lineRule="exact"/>
              <w:ind w:left="26" w:right="204" w:firstLine="0"/>
              <w:jc w:val="both"/>
            </w:pPr>
            <w:r>
              <w:rPr>
                <w:rFonts w:ascii="CSfnBt03+WPSEMBED1" w:hAnsi="CSfnBt03+WPSEMBED1" w:eastAsia="CSfnBt03+WPSEMBED1"/>
                <w:color w:val="000000"/>
                <w:w w:val="101"/>
                <w:sz w:val="16"/>
              </w:rPr>
              <w:t>五华区人民代表大会常务委员会拨款人大等工作经费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6EC5B3">
            <w:pPr>
              <w:widowControl/>
              <w:autoSpaceDE w:val="0"/>
              <w:autoSpaceDN w:val="0"/>
              <w:spacing w:before="320" w:after="0" w:line="160" w:lineRule="exact"/>
              <w:ind w:left="26" w:right="0" w:firstLine="0"/>
              <w:jc w:val="left"/>
            </w:pPr>
            <w:r>
              <w:rPr>
                <w:rFonts w:ascii="CSfnBt03+WPSEMBED1" w:hAnsi="CSfnBt03+WPSEMBED1" w:eastAsia="CSfnBt03+WPSEMBED1"/>
                <w:color w:val="000000"/>
                <w:w w:val="101"/>
                <w:sz w:val="16"/>
              </w:rPr>
              <w:t>五华区人民代表大会常务委员会拨款人大等工作经费</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7BBE177">
            <w:pPr>
              <w:widowControl/>
              <w:autoSpaceDE w:val="0"/>
              <w:autoSpaceDN w:val="0"/>
              <w:spacing w:before="72" w:after="0" w:line="202" w:lineRule="exact"/>
              <w:ind w:left="24" w:right="46" w:firstLine="0"/>
              <w:jc w:val="both"/>
            </w:pPr>
            <w:r>
              <w:rPr>
                <w:rFonts w:ascii="CSfnBt03+WPSEMBED1" w:hAnsi="CSfnBt03+WPSEMBED1" w:eastAsia="CSfnBt03+WPSEMBED1"/>
                <w:color w:val="000000"/>
                <w:w w:val="101"/>
                <w:sz w:val="16"/>
              </w:rPr>
              <w:t>上年结转2.00万元，实际支付使用2.00万元，预算执行率100%。</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DA045C">
            <w:pPr>
              <w:widowControl/>
              <w:autoSpaceDE w:val="0"/>
              <w:autoSpaceDN w:val="0"/>
              <w:spacing w:before="0" w:after="0" w:line="194" w:lineRule="exact"/>
              <w:ind w:left="26" w:right="0" w:firstLine="0"/>
              <w:jc w:val="left"/>
            </w:pPr>
            <w:r>
              <w:rPr>
                <w:rFonts w:ascii="CSfnBt03+WPSEMBED1" w:hAnsi="CSfnBt03+WPSEMBED1" w:eastAsia="CSfnBt03+WPSEMBED1"/>
                <w:color w:val="000000"/>
                <w:w w:val="101"/>
                <w:sz w:val="16"/>
              </w:rPr>
              <w:t>开展补选五华区第十七届人民代表大会代表工作，区人民代表大会常务委员会向我局拨付了2万元补选工作经费，用于购买选举工作所需要宣传资料。</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F7F58A1">
            <w:pPr>
              <w:widowControl/>
              <w:autoSpaceDE w:val="0"/>
              <w:autoSpaceDN w:val="0"/>
              <w:spacing w:before="320" w:after="0" w:line="160" w:lineRule="exact"/>
              <w:ind w:left="26" w:right="0" w:firstLine="0"/>
              <w:jc w:val="left"/>
            </w:pPr>
            <w:r>
              <w:rPr>
                <w:rFonts w:ascii="CSfnBt03+WPSEMBED1" w:hAnsi="CSfnBt03+WPSEMBED1" w:eastAsia="CSfnBt03+WPSEMBED1"/>
                <w:color w:val="000000"/>
                <w:w w:val="101"/>
                <w:sz w:val="16"/>
              </w:rPr>
              <w:t>无相关情况说明。</w:t>
            </w:r>
          </w:p>
        </w:tc>
      </w:tr>
      <w:tr w14:paraId="3758EC31">
        <w:tblPrEx>
          <w:tblCellMar>
            <w:top w:w="0" w:type="dxa"/>
            <w:left w:w="108" w:type="dxa"/>
            <w:bottom w:w="0" w:type="dxa"/>
            <w:right w:w="108" w:type="dxa"/>
          </w:tblCellMar>
        </w:tblPrEx>
        <w:trPr>
          <w:trHeight w:val="5138"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7577F7">
            <w:pPr>
              <w:widowControl/>
              <w:autoSpaceDE w:val="0"/>
              <w:autoSpaceDN w:val="0"/>
              <w:spacing w:before="2506" w:after="0" w:line="162" w:lineRule="exact"/>
              <w:ind w:left="26" w:right="0" w:firstLine="0"/>
              <w:jc w:val="left"/>
            </w:pPr>
            <w:r>
              <w:rPr>
                <w:rFonts w:ascii="CSfnBt03+WPSEMBED1" w:hAnsi="CSfnBt03+WPSEMBED1" w:eastAsia="CSfnBt03+WPSEMBED1"/>
                <w:color w:val="000000"/>
                <w:w w:val="101"/>
                <w:sz w:val="16"/>
              </w:rPr>
              <w:t>市场监督管理专项经费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D19812">
            <w:pPr>
              <w:widowControl/>
              <w:autoSpaceDE w:val="0"/>
              <w:autoSpaceDN w:val="0"/>
              <w:spacing w:before="0" w:after="0" w:line="200" w:lineRule="exact"/>
              <w:ind w:left="26" w:right="0" w:firstLine="0"/>
              <w:jc w:val="left"/>
            </w:pPr>
            <w:r>
              <w:rPr>
                <w:rFonts w:ascii="CSfnBt03+WPSEMBED1" w:hAnsi="CSfnBt03+WPSEMBED1" w:eastAsia="CSfnBt03+WPSEMBED1"/>
                <w:color w:val="000000"/>
                <w:w w:val="101"/>
                <w:sz w:val="16"/>
              </w:rPr>
              <w:t>根据《昆明市市场监督管理局关于印发昆明市2024年第一批药品安全监督抽检工作方案的通知（缮印）》《五华区促进农业市场主体倍增等8个培育计划的通知》《市场监督管理专项经费项目实施方案》完成2025年工作目标如下：</w:t>
            </w:r>
            <w:r>
              <w:br w:type="textWrapping"/>
            </w:r>
            <w:r>
              <w:rPr>
                <w:rFonts w:ascii="CSfnBt03+WPSEMBED1" w:hAnsi="CSfnBt03+WPSEMBED1" w:eastAsia="CSfnBt03+WPSEMBED1"/>
                <w:color w:val="000000"/>
                <w:w w:val="101"/>
                <w:sz w:val="16"/>
              </w:rPr>
              <w:t>1.完成产品质量监督抽查、价格监督检查工作至少3次，促进商品质量保持稳定，价格监控目标有效完成；</w:t>
            </w:r>
            <w:r>
              <w:br w:type="textWrapping"/>
            </w:r>
            <w:r>
              <w:rPr>
                <w:rFonts w:ascii="CSfnBt03+WPSEMBED1" w:hAnsi="CSfnBt03+WPSEMBED1" w:eastAsia="CSfnBt03+WPSEMBED1"/>
                <w:color w:val="000000"/>
                <w:w w:val="101"/>
                <w:sz w:val="16"/>
              </w:rPr>
              <w:t>2.开展市场主体登记大于3万家，规范市场主体管理，优化政务服务；3.组织宣传、普法教育活动不少于10次，增强消费者自我保护意识；4.开展专项培训至少8次，提升食品、药品、业务人员业务水平，强化执法力度；</w:t>
            </w:r>
            <w:r>
              <w:br w:type="textWrapping"/>
            </w:r>
            <w:r>
              <w:rPr>
                <w:rFonts w:ascii="CSfnBt03+WPSEMBED1" w:hAnsi="CSfnBt03+WPSEMBED1" w:eastAsia="CSfnBt03+WPSEMBED1"/>
                <w:color w:val="000000"/>
                <w:w w:val="101"/>
                <w:sz w:val="16"/>
              </w:rPr>
              <w:t>5.开展特种设备安全监察人员业务提升培训大于2次，提高技术能力，增强检测能力；</w:t>
            </w:r>
            <w:r>
              <w:br w:type="textWrapping"/>
            </w:r>
            <w:r>
              <w:rPr>
                <w:rFonts w:ascii="CSfnBt03+WPSEMBED1" w:hAnsi="CSfnBt03+WPSEMBED1" w:eastAsia="CSfnBt03+WPSEMBED1"/>
                <w:color w:val="000000"/>
                <w:w w:val="101"/>
                <w:sz w:val="16"/>
              </w:rPr>
              <w:t xml:space="preserve">6.药品、医疗器械和化妆品抽检至少80批次，加强产品质量监督，保障人民权益; </w:t>
            </w:r>
            <w:r>
              <w:br w:type="textWrapping"/>
            </w:r>
            <w:r>
              <w:rPr>
                <w:rFonts w:ascii="CSfnBt03+WPSEMBED1" w:hAnsi="CSfnBt03+WPSEMBED1" w:eastAsia="CSfnBt03+WPSEMBED1"/>
                <w:color w:val="000000"/>
                <w:w w:val="101"/>
                <w:sz w:val="16"/>
              </w:rPr>
              <w:t>7.</w:t>
            </w:r>
            <w:r>
              <w:rPr>
                <w:rFonts w:hint="eastAsia" w:ascii="CSfnBt03+WPSEMBED1" w:hAnsi="CSfnBt03+WPSEMBED1" w:eastAsia="CSfnBt03+WPSEMBED1"/>
                <w:color w:val="000000"/>
                <w:w w:val="101"/>
                <w:sz w:val="16"/>
              </w:rPr>
              <w:t>“</w:t>
            </w:r>
            <w:bookmarkStart w:id="0" w:name="_GoBack"/>
            <w:bookmarkEnd w:id="0"/>
            <w:r>
              <w:rPr>
                <w:rFonts w:hint="eastAsia" w:ascii="CSfnBt03+WPSEMBED1" w:hAnsi="CSfnBt03+WPSEMBED1" w:eastAsia="CSfnBt03+WPSEMBED1"/>
                <w:color w:val="000000"/>
                <w:w w:val="101"/>
                <w:sz w:val="16"/>
              </w:rPr>
              <w:t>双随机、一公开”</w:t>
            </w:r>
            <w:r>
              <w:rPr>
                <w:rFonts w:ascii="CSfnBt03+WPSEMBED1" w:hAnsi="CSfnBt03+WPSEMBED1" w:eastAsia="CSfnBt03+WPSEMBED1"/>
                <w:color w:val="000000"/>
                <w:w w:val="101"/>
                <w:sz w:val="16"/>
              </w:rPr>
              <w:t>抽查抽查企业大于3100户，提高监督效能，规范市场秩序；</w:t>
            </w:r>
            <w:r>
              <w:br w:type="textWrapping"/>
            </w:r>
            <w:r>
              <w:rPr>
                <w:rFonts w:ascii="CSfnBt03+WPSEMBED1" w:hAnsi="CSfnBt03+WPSEMBED1" w:eastAsia="CSfnBt03+WPSEMBED1"/>
                <w:color w:val="000000"/>
                <w:w w:val="101"/>
                <w:sz w:val="16"/>
              </w:rPr>
              <w:t>8.受理消费者咨询4000个以上，提高消费者自我保护意识；</w:t>
            </w:r>
            <w:r>
              <w:br w:type="textWrapping"/>
            </w:r>
            <w:r>
              <w:rPr>
                <w:rFonts w:ascii="CSfnBt03+WPSEMBED1" w:hAnsi="CSfnBt03+WPSEMBED1" w:eastAsia="CSfnBt03+WPSEMBED1"/>
                <w:color w:val="000000"/>
                <w:w w:val="101"/>
                <w:sz w:val="16"/>
              </w:rPr>
              <w:t>9.特种设备安全专项整治至少2次，排除隐患，确保相关设备安全；10.开展4.26知识产权、“质量月”“计量日”、打击传销宣传、扫黑除恶、非法集资、扫黄打非宣传资料印刷等相关工作，有效加强市场环境，打击非法经营，促进辖区市场管理健康发展。</w:t>
            </w:r>
          </w:p>
          <w:p w14:paraId="6EA2A6F2">
            <w:pPr>
              <w:widowControl/>
              <w:autoSpaceDE w:val="0"/>
              <w:autoSpaceDN w:val="0"/>
              <w:spacing w:before="0" w:after="0" w:line="202" w:lineRule="exact"/>
              <w:ind w:left="26" w:right="144" w:firstLine="0"/>
              <w:jc w:val="left"/>
            </w:pPr>
            <w:r>
              <w:rPr>
                <w:rFonts w:ascii="CSfnBt03+WPSEMBED1" w:hAnsi="CSfnBt03+WPSEMBED1" w:eastAsia="CSfnBt03+WPSEMBED1"/>
                <w:color w:val="000000"/>
                <w:w w:val="101"/>
                <w:sz w:val="16"/>
              </w:rPr>
              <w:t>11.开展党建“红色引擎”激活发展动能宣传活动，加强单位设</w:t>
            </w:r>
            <w:r>
              <w:rPr>
                <w:rFonts w:ascii="u16dyH3s+SimSun" w:hAnsi="u16dyH3s+SimSun" w:eastAsia="u16dyH3s+SimSun"/>
                <w:color w:val="000000"/>
                <w:sz w:val="16"/>
              </w:rPr>
              <w:t>党风廉政建设</w:t>
            </w:r>
            <w:r>
              <w:rPr>
                <w:rFonts w:ascii="CSfnBt03+WPSEMBED1" w:hAnsi="CSfnBt03+WPSEMBED1" w:eastAsia="CSfnBt03+WPSEMBED1"/>
                <w:color w:val="000000"/>
                <w:w w:val="101"/>
                <w:sz w:val="16"/>
              </w:rPr>
              <w:t>。</w:t>
            </w:r>
          </w:p>
          <w:p w14:paraId="73709929">
            <w:pPr>
              <w:widowControl/>
              <w:autoSpaceDE w:val="0"/>
              <w:autoSpaceDN w:val="0"/>
              <w:spacing w:before="0" w:after="0" w:line="202" w:lineRule="exact"/>
              <w:ind w:left="26" w:right="144" w:firstLine="0"/>
              <w:jc w:val="left"/>
            </w:pPr>
            <w:r>
              <w:rPr>
                <w:rFonts w:ascii="CSfnBt03+WPSEMBED1" w:hAnsi="CSfnBt03+WPSEMBED1" w:eastAsia="CSfnBt03+WPSEMBED1"/>
                <w:color w:val="000000"/>
                <w:w w:val="101"/>
                <w:sz w:val="16"/>
              </w:rPr>
              <w:t>综上，年度内完成项目受益对象满意度不低于90%，推动五华区经济社会有序运行和可持续发展，营造公平竞争的市场环境。</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F070486">
            <w:pPr>
              <w:widowControl/>
              <w:autoSpaceDE w:val="0"/>
              <w:autoSpaceDN w:val="0"/>
              <w:spacing w:before="2158" w:after="0" w:line="200" w:lineRule="exact"/>
              <w:ind w:left="24" w:right="0" w:firstLine="0"/>
              <w:jc w:val="left"/>
            </w:pPr>
            <w:r>
              <w:rPr>
                <w:rFonts w:ascii="CSfnBt03+WPSEMBED1" w:hAnsi="CSfnBt03+WPSEMBED1" w:eastAsia="CSfnBt03+WPSEMBED1"/>
                <w:color w:val="000000"/>
                <w:w w:val="101"/>
                <w:sz w:val="16"/>
              </w:rPr>
              <w:t>预算安排202.62万元，实际支付使用17.88万元，预算执行率8.82%。</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358906">
            <w:pPr>
              <w:widowControl/>
              <w:autoSpaceDE w:val="0"/>
              <w:autoSpaceDN w:val="0"/>
              <w:spacing w:before="1654" w:after="0" w:line="202" w:lineRule="exact"/>
              <w:ind w:left="26" w:right="0" w:firstLine="0"/>
              <w:jc w:val="left"/>
            </w:pPr>
            <w:r>
              <w:rPr>
                <w:rFonts w:ascii="CSfnBt03+WPSEMBED1" w:hAnsi="CSfnBt03+WPSEMBED1" w:eastAsia="CSfnBt03+WPSEMBED1"/>
                <w:color w:val="000000"/>
                <w:w w:val="101"/>
                <w:sz w:val="16"/>
              </w:rPr>
              <w:t>开展产品质量监督抽查、价格监督检查3次，促进商品质量保持稳定，价格监控目标有效完成。开展药品安全宣传周活动宣传、特种设备监督检查工作指引宣传培训活动，提升食品、药品、业务人员业务水平，强化执法力度。受理消费者咨询，提高消费者自我保护意识。特种设备安全专项整治，排除隐患，确保相关设备安全。</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3DCA36C">
            <w:pPr>
              <w:widowControl/>
              <w:autoSpaceDE w:val="0"/>
              <w:autoSpaceDN w:val="0"/>
              <w:spacing w:before="2406" w:after="0" w:line="160" w:lineRule="exact"/>
              <w:ind w:left="26" w:right="0" w:firstLine="0"/>
              <w:jc w:val="left"/>
            </w:pPr>
            <w:r>
              <w:rPr>
                <w:rFonts w:ascii="CSfnBt03+WPSEMBED1" w:hAnsi="CSfnBt03+WPSEMBED1" w:eastAsia="CSfnBt03+WPSEMBED1"/>
                <w:color w:val="000000"/>
                <w:w w:val="101"/>
                <w:sz w:val="16"/>
              </w:rPr>
              <w:t>无相关情况说明。</w:t>
            </w:r>
          </w:p>
        </w:tc>
      </w:tr>
    </w:tbl>
    <w:p w14:paraId="7F4FEED3">
      <w:pPr>
        <w:widowControl/>
        <w:autoSpaceDE w:val="0"/>
        <w:autoSpaceDN w:val="0"/>
        <w:spacing w:before="0" w:after="0" w:line="14" w:lineRule="exact"/>
        <w:ind w:left="0" w:right="0"/>
      </w:pPr>
    </w:p>
    <w:p w14:paraId="3BE33AF6">
      <w:pPr>
        <w:sectPr>
          <w:pgSz w:w="16837" w:h="12705"/>
          <w:pgMar w:top="336" w:right="1198" w:bottom="696" w:left="1074" w:header="720" w:footer="720" w:gutter="0"/>
          <w:cols w:equalWidth="0" w:num="1">
            <w:col w:w="14563"/>
          </w:cols>
          <w:docGrid w:linePitch="360" w:charSpace="0"/>
        </w:sectPr>
      </w:pPr>
    </w:p>
    <w:p w14:paraId="1BD0B7CF">
      <w:pPr>
        <w:widowControl/>
        <w:autoSpaceDE w:val="0"/>
        <w:autoSpaceDN w:val="0"/>
        <w:spacing w:before="11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872"/>
        <w:gridCol w:w="5332"/>
        <w:gridCol w:w="2062"/>
        <w:gridCol w:w="3140"/>
        <w:gridCol w:w="2118"/>
      </w:tblGrid>
      <w:tr w14:paraId="3488FAC6">
        <w:tblPrEx>
          <w:tblCellMar>
            <w:top w:w="0" w:type="dxa"/>
            <w:left w:w="108" w:type="dxa"/>
            <w:bottom w:w="0" w:type="dxa"/>
            <w:right w:w="108" w:type="dxa"/>
          </w:tblCellMar>
        </w:tblPrEx>
        <w:trPr>
          <w:trHeight w:val="42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19AF54">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任务名称</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4C9CAA">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编制预算时提出的的任务措施</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A4A34BC">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绩效指标实际执行情况</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7B0C15">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执行情况与年初预算的对比</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1C907F">
            <w:pPr>
              <w:widowControl/>
              <w:autoSpaceDE w:val="0"/>
              <w:autoSpaceDN w:val="0"/>
              <w:spacing w:before="130" w:after="0" w:line="160" w:lineRule="exact"/>
              <w:ind w:left="0" w:right="0" w:firstLine="0"/>
              <w:jc w:val="center"/>
            </w:pPr>
            <w:r>
              <w:rPr>
                <w:rFonts w:ascii="CSfnBt03+WPSEMBED1" w:hAnsi="CSfnBt03+WPSEMBED1" w:eastAsia="CSfnBt03+WPSEMBED1"/>
                <w:color w:val="000000"/>
                <w:w w:val="101"/>
                <w:sz w:val="16"/>
              </w:rPr>
              <w:t>相关情况说明</w:t>
            </w:r>
          </w:p>
        </w:tc>
      </w:tr>
      <w:tr w14:paraId="4F5EAE76">
        <w:tblPrEx>
          <w:tblCellMar>
            <w:top w:w="0" w:type="dxa"/>
            <w:left w:w="108" w:type="dxa"/>
            <w:bottom w:w="0" w:type="dxa"/>
            <w:right w:w="108" w:type="dxa"/>
          </w:tblCellMar>
        </w:tblPrEx>
        <w:trPr>
          <w:trHeight w:val="810"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275DE4">
            <w:pPr>
              <w:widowControl/>
              <w:autoSpaceDE w:val="0"/>
              <w:autoSpaceDN w:val="0"/>
              <w:spacing w:before="324" w:after="0" w:line="160" w:lineRule="exact"/>
              <w:ind w:left="26" w:right="0" w:firstLine="0"/>
              <w:jc w:val="left"/>
            </w:pPr>
            <w:r>
              <w:rPr>
                <w:rFonts w:ascii="CSfnBt03+WPSEMBED1" w:hAnsi="CSfnBt03+WPSEMBED1" w:eastAsia="CSfnBt03+WPSEMBED1"/>
                <w:color w:val="000000"/>
                <w:w w:val="101"/>
                <w:sz w:val="16"/>
              </w:rPr>
              <w:t>食材配送经费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96E08E">
            <w:pPr>
              <w:widowControl/>
              <w:autoSpaceDE w:val="0"/>
              <w:autoSpaceDN w:val="0"/>
              <w:spacing w:before="120" w:after="0" w:line="160" w:lineRule="exact"/>
              <w:ind w:left="26" w:right="0" w:firstLine="0"/>
              <w:jc w:val="left"/>
            </w:pPr>
            <w:r>
              <w:rPr>
                <w:rFonts w:ascii="CSfnBt03+WPSEMBED1" w:hAnsi="CSfnBt03+WPSEMBED1" w:eastAsia="CSfnBt03+WPSEMBED1"/>
                <w:color w:val="000000"/>
                <w:w w:val="101"/>
                <w:sz w:val="16"/>
              </w:rPr>
              <w:t>局机关及9个市场监管所2个月食堂食材配送经费，西翥所2025年食材配</w:t>
            </w:r>
          </w:p>
          <w:p w14:paraId="5FB2F1B9">
            <w:pPr>
              <w:widowControl/>
              <w:autoSpaceDE w:val="0"/>
              <w:autoSpaceDN w:val="0"/>
              <w:spacing w:before="44" w:after="0" w:line="160" w:lineRule="exact"/>
              <w:ind w:left="26" w:right="0" w:firstLine="0"/>
              <w:jc w:val="left"/>
            </w:pPr>
            <w:r>
              <w:rPr>
                <w:rFonts w:ascii="CSfnBt03+WPSEMBED1" w:hAnsi="CSfnBt03+WPSEMBED1" w:eastAsia="CSfnBt03+WPSEMBED1"/>
                <w:color w:val="000000"/>
                <w:w w:val="101"/>
                <w:sz w:val="16"/>
              </w:rPr>
              <w:t>送经费。</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9A4A2F">
            <w:pPr>
              <w:widowControl/>
              <w:autoSpaceDE w:val="0"/>
              <w:autoSpaceDN w:val="0"/>
              <w:spacing w:before="0" w:after="0" w:line="192" w:lineRule="exact"/>
              <w:ind w:left="24" w:right="126" w:firstLine="0"/>
              <w:jc w:val="both"/>
            </w:pPr>
            <w:r>
              <w:rPr>
                <w:rFonts w:ascii="CSfnBt03+WPSEMBED1" w:hAnsi="CSfnBt03+WPSEMBED1" w:eastAsia="CSfnBt03+WPSEMBED1"/>
                <w:color w:val="000000"/>
                <w:w w:val="101"/>
                <w:sz w:val="16"/>
              </w:rPr>
              <w:t>预算安排20.50万元，实际支付使用15.00万元，预算执行率73.17%。</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0D4673">
            <w:pPr>
              <w:widowControl/>
              <w:autoSpaceDE w:val="0"/>
              <w:autoSpaceDN w:val="0"/>
              <w:spacing w:before="0" w:after="0" w:line="192" w:lineRule="exact"/>
              <w:ind w:left="26" w:right="130" w:firstLine="0"/>
              <w:jc w:val="both"/>
            </w:pPr>
            <w:r>
              <w:rPr>
                <w:rFonts w:ascii="CSfnBt03+WPSEMBED1" w:hAnsi="CSfnBt03+WPSEMBED1" w:eastAsia="CSfnBt03+WPSEMBED1"/>
                <w:color w:val="000000"/>
                <w:w w:val="101"/>
                <w:sz w:val="16"/>
              </w:rPr>
              <w:t>完成机关食堂2025年6月、7月食材采购及配送服务，食材配送完成率100%，受益对象满意度达90%以上。</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19B783A">
            <w:pPr>
              <w:widowControl/>
              <w:autoSpaceDE w:val="0"/>
              <w:autoSpaceDN w:val="0"/>
              <w:spacing w:before="222" w:after="0" w:line="162" w:lineRule="exact"/>
              <w:ind w:left="26" w:right="0" w:firstLine="0"/>
              <w:jc w:val="left"/>
            </w:pPr>
            <w:r>
              <w:rPr>
                <w:rFonts w:ascii="CSfnBt03+WPSEMBED1" w:hAnsi="CSfnBt03+WPSEMBED1" w:eastAsia="CSfnBt03+WPSEMBED1"/>
                <w:color w:val="000000"/>
                <w:w w:val="101"/>
                <w:sz w:val="16"/>
              </w:rPr>
              <w:t>无相关情况说明。</w:t>
            </w:r>
          </w:p>
        </w:tc>
      </w:tr>
      <w:tr w14:paraId="3911170F">
        <w:trPr>
          <w:trHeight w:val="768" w:hRule="exact"/>
        </w:trPr>
        <w:tc>
          <w:tcPr>
            <w:tcW w:w="1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BB5FF3">
            <w:pPr>
              <w:widowControl/>
              <w:autoSpaceDE w:val="0"/>
              <w:autoSpaceDN w:val="0"/>
              <w:spacing w:before="320" w:after="0" w:line="160" w:lineRule="exact"/>
              <w:ind w:left="26" w:right="0" w:firstLine="0"/>
              <w:jc w:val="left"/>
            </w:pPr>
            <w:r>
              <w:rPr>
                <w:rFonts w:ascii="CSfnBt03+WPSEMBED1" w:hAnsi="CSfnBt03+WPSEMBED1" w:eastAsia="CSfnBt03+WPSEMBED1"/>
                <w:color w:val="000000"/>
                <w:w w:val="101"/>
                <w:sz w:val="16"/>
              </w:rPr>
              <w:t>新增资产配置经费</w:t>
            </w:r>
          </w:p>
        </w:tc>
        <w:tc>
          <w:tcPr>
            <w:tcW w:w="53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F03014">
            <w:pPr>
              <w:widowControl/>
              <w:autoSpaceDE w:val="0"/>
              <w:autoSpaceDN w:val="0"/>
              <w:spacing w:before="0" w:after="0" w:line="194" w:lineRule="exact"/>
              <w:ind w:left="26" w:right="144" w:firstLine="0"/>
              <w:jc w:val="left"/>
            </w:pPr>
            <w:r>
              <w:rPr>
                <w:rFonts w:ascii="CSfnBt03+WPSEMBED1" w:hAnsi="CSfnBt03+WPSEMBED1" w:eastAsia="CSfnBt03+WPSEMBED1"/>
                <w:color w:val="000000"/>
                <w:w w:val="101"/>
                <w:sz w:val="16"/>
              </w:rPr>
              <w:t>根据《2025年新增资产配置实施方案》为满足市场主体倍增日常办公需求，购置11项办公用具，提高部门人员工作效率保质保量购置办公用具，部门工作人员满意度达90%以上。</w:t>
            </w:r>
          </w:p>
        </w:tc>
        <w:tc>
          <w:tcPr>
            <w:tcW w:w="20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FB91FA">
            <w:pPr>
              <w:widowControl/>
              <w:autoSpaceDE w:val="0"/>
              <w:autoSpaceDN w:val="0"/>
              <w:spacing w:before="0" w:after="0" w:line="194" w:lineRule="exact"/>
              <w:ind w:left="24" w:right="0" w:firstLine="0"/>
              <w:jc w:val="left"/>
            </w:pPr>
            <w:r>
              <w:rPr>
                <w:rFonts w:ascii="CSfnBt03+WPSEMBED1" w:hAnsi="CSfnBt03+WPSEMBED1" w:eastAsia="CSfnBt03+WPSEMBED1"/>
                <w:color w:val="000000"/>
                <w:w w:val="101"/>
                <w:sz w:val="16"/>
              </w:rPr>
              <w:t>预算安排71.40万元，实际支付使用9.98万元，预算执行率13.98%。</w:t>
            </w:r>
          </w:p>
        </w:tc>
        <w:tc>
          <w:tcPr>
            <w:tcW w:w="3140" w:type="dxa"/>
            <w:tcBorders>
              <w:top w:val="single" w:color="000000" w:sz="2" w:space="0"/>
              <w:left w:val="single" w:color="000000" w:sz="2" w:space="0"/>
              <w:bottom w:val="single" w:color="000000" w:sz="2" w:space="0"/>
              <w:right w:val="single" w:color="000000" w:sz="2" w:space="0"/>
            </w:tcBorders>
            <w:tcMar>
              <w:left w:w="0" w:type="dxa"/>
              <w:right w:w="0" w:type="dxa"/>
            </w:tcMar>
          </w:tcPr>
          <w:p w14:paraId="0CDFB8A9">
            <w:pPr>
              <w:widowControl/>
              <w:autoSpaceDE w:val="0"/>
              <w:autoSpaceDN w:val="0"/>
              <w:spacing w:before="120" w:after="0" w:line="162" w:lineRule="exact"/>
              <w:ind w:left="0" w:right="0" w:firstLine="0"/>
              <w:jc w:val="center"/>
            </w:pPr>
            <w:r>
              <w:rPr>
                <w:rFonts w:ascii="CSfnBt03+WPSEMBED1" w:hAnsi="CSfnBt03+WPSEMBED1" w:eastAsia="CSfnBt03+WPSEMBED1"/>
                <w:color w:val="000000"/>
                <w:w w:val="101"/>
                <w:sz w:val="16"/>
              </w:rPr>
              <w:t>机关一楼大会议室购置LED显示屏，资产验</w:t>
            </w:r>
          </w:p>
          <w:p w14:paraId="08FA87E0">
            <w:pPr>
              <w:widowControl/>
              <w:autoSpaceDE w:val="0"/>
              <w:autoSpaceDN w:val="0"/>
              <w:spacing w:before="38" w:after="0" w:line="160" w:lineRule="exact"/>
              <w:ind w:left="26" w:right="0" w:firstLine="0"/>
              <w:jc w:val="left"/>
            </w:pPr>
            <w:r>
              <w:rPr>
                <w:rFonts w:ascii="CSfnBt03+WPSEMBED1" w:hAnsi="CSfnBt03+WPSEMBED1" w:eastAsia="CSfnBt03+WPSEMBED1"/>
                <w:color w:val="000000"/>
                <w:w w:val="101"/>
                <w:sz w:val="16"/>
              </w:rPr>
              <w:t>收合格率达100%，满意度达95%以上。</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72B3A0">
            <w:pPr>
              <w:widowControl/>
              <w:autoSpaceDE w:val="0"/>
              <w:autoSpaceDN w:val="0"/>
              <w:spacing w:before="222" w:after="0" w:line="160" w:lineRule="exact"/>
              <w:ind w:left="26" w:right="0" w:firstLine="0"/>
              <w:jc w:val="left"/>
            </w:pPr>
            <w:r>
              <w:rPr>
                <w:rFonts w:ascii="CSfnBt03+WPSEMBED1" w:hAnsi="CSfnBt03+WPSEMBED1" w:eastAsia="CSfnBt03+WPSEMBED1"/>
                <w:color w:val="000000"/>
                <w:w w:val="101"/>
                <w:sz w:val="16"/>
              </w:rPr>
              <w:t>无相关情况说明。</w:t>
            </w:r>
          </w:p>
        </w:tc>
      </w:tr>
    </w:tbl>
    <w:p w14:paraId="5ECE4647">
      <w:pPr>
        <w:widowControl/>
        <w:autoSpaceDE w:val="0"/>
        <w:autoSpaceDN w:val="0"/>
        <w:spacing w:before="0" w:after="0" w:line="14" w:lineRule="exact"/>
        <w:ind w:left="0" w:right="0"/>
      </w:pPr>
    </w:p>
    <w:sectPr>
      <w:pgSz w:w="16837" w:h="11905"/>
      <w:pgMar w:top="336" w:right="1198" w:bottom="1440" w:left="1074" w:header="720" w:footer="720" w:gutter="0"/>
      <w:cols w:equalWidth="0" w:num="1">
        <w:col w:w="14563"/>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CSfnBt03+WPSEMBED1">
    <w:panose1 w:val="02000503000000000000"/>
    <w:charset w:val="88"/>
    <w:family w:val="auto"/>
    <w:pitch w:val="default"/>
    <w:sig w:usb0="80000001" w:usb1="08010020" w:usb2="00000010" w:usb3="00000000" w:csb0="00100000" w:csb1="00000000"/>
  </w:font>
  <w:font w:name="u16dyH3s+SimSun">
    <w:panose1 w:val="02000503000000000000"/>
    <w:charset w:val="00"/>
    <w:family w:val="auto"/>
    <w:pitch w:val="default"/>
    <w:sig w:usb0="00000001" w:usb1="08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1" w:usb1="08010020" w:usb2="00000010" w:usb3="00000000" w:csb0="00100000" w:csb1="00000000"/>
  </w:font>
  <w:font w:name="WPSEMBED2">
    <w:panose1 w:val="02000503000000000000"/>
    <w:charset w:val="00"/>
    <w:family w:val="auto"/>
    <w:pitch w:val="default"/>
    <w:sig w:usb0="00000001" w:usb1="08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C41066B"/>
    <w:rsid w:val="6FF97FD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8001</Words>
  <Characters>8640</Characters>
  <Lines>0</Lines>
  <Paragraphs>0</Paragraphs>
  <TotalTime>0</TotalTime>
  <ScaleCrop>false</ScaleCrop>
  <LinksUpToDate>false</LinksUpToDate>
  <CharactersWithSpaces>8640</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76C2552057F34C1F912A65F7C95EC182_13</vt:lpwstr>
  </property>
  <property fmtid="{D5CDD505-2E9C-101B-9397-08002B2CF9AE}" pid="4" name="KSOTemplateDocerSaveRecord">
    <vt:lpwstr>eyJoZGlkIjoiOGQyZDRkZmFlNWM0MDliNWRhYTQ0Nzc4MzE5NmI0MjQiLCJ1c2VySWQiOiIzNjE2NjA5NTcifQ==</vt:lpwstr>
  </property>
</Properties>
</file>