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黑体" w:eastAsia="方正小标宋简体" w:cs="Times New Roman"/>
          <w:color w:val="000000"/>
          <w:sz w:val="44"/>
          <w:szCs w:val="44"/>
          <w:lang w:eastAsia="zh-CN"/>
        </w:rPr>
      </w:pPr>
      <w:bookmarkStart w:id="0" w:name="_GoBack"/>
      <w:bookmarkEnd w:id="0"/>
      <w:r>
        <w:rPr>
          <w:rFonts w:hint="eastAsia" w:ascii="方正小标宋简体" w:hAnsi="黑体" w:eastAsia="方正小标宋简体" w:cs="Times New Roman"/>
          <w:color w:val="000000"/>
          <w:sz w:val="44"/>
          <w:szCs w:val="44"/>
          <w:lang w:eastAsia="zh-CN"/>
        </w:rPr>
        <w:t>五华区预算支出部门评价表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黑体" w:eastAsia="方正小标宋简体" w:cs="Times New Roman"/>
          <w:color w:val="000000"/>
          <w:sz w:val="32"/>
          <w:szCs w:val="32"/>
          <w:lang w:eastAsia="zh-CN"/>
        </w:rPr>
      </w:pPr>
      <w:r>
        <w:rPr>
          <w:rFonts w:hint="eastAsia" w:ascii="方正小标宋简体" w:hAnsi="黑体" w:eastAsia="方正小标宋简体" w:cs="Times New Roman"/>
          <w:color w:val="000000"/>
          <w:sz w:val="32"/>
          <w:szCs w:val="32"/>
          <w:lang w:eastAsia="zh-CN"/>
        </w:rPr>
        <w:t>（</w:t>
      </w:r>
      <w:r>
        <w:rPr>
          <w:rFonts w:hint="eastAsia" w:ascii="方正小标宋简体" w:hAnsi="黑体" w:eastAsia="方正小标宋简体" w:cs="Times New Roman"/>
          <w:color w:val="000000"/>
          <w:sz w:val="32"/>
          <w:szCs w:val="32"/>
          <w:lang w:val="en-US" w:eastAsia="zh-CN"/>
        </w:rPr>
        <w:t>2025</w:t>
      </w:r>
      <w:r>
        <w:rPr>
          <w:rFonts w:hint="eastAsia" w:ascii="方正小标宋简体" w:hAnsi="黑体" w:eastAsia="方正小标宋简体" w:cs="Times New Roman"/>
          <w:color w:val="000000"/>
          <w:sz w:val="32"/>
          <w:szCs w:val="32"/>
          <w:lang w:eastAsia="zh-CN"/>
        </w:rPr>
        <w:t>）年度</w:t>
      </w:r>
    </w:p>
    <w:tbl>
      <w:tblPr>
        <w:tblStyle w:val="10"/>
        <w:tblpPr w:leftFromText="180" w:rightFromText="180" w:vertAnchor="text" w:horzAnchor="page" w:tblpXSpec="center" w:tblpY="258"/>
        <w:tblOverlap w:val="never"/>
        <w:tblW w:w="95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85" w:type="dxa"/>
          <w:bottom w:w="0" w:type="dxa"/>
          <w:right w:w="85" w:type="dxa"/>
        </w:tblCellMar>
      </w:tblPr>
      <w:tblGrid>
        <w:gridCol w:w="1413"/>
        <w:gridCol w:w="97"/>
        <w:gridCol w:w="89"/>
        <w:gridCol w:w="562"/>
        <w:gridCol w:w="1401"/>
        <w:gridCol w:w="521"/>
        <w:gridCol w:w="743"/>
        <w:gridCol w:w="546"/>
        <w:gridCol w:w="2282"/>
        <w:gridCol w:w="990"/>
        <w:gridCol w:w="8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95" w:hRule="atLeast"/>
          <w:jc w:val="center"/>
        </w:trPr>
        <w:tc>
          <w:tcPr>
            <w:tcW w:w="1510" w:type="dxa"/>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宋体" w:hAnsi="宋体" w:eastAsia="宋体"/>
                <w:sz w:val="18"/>
                <w:szCs w:val="18"/>
              </w:rPr>
            </w:pPr>
            <w:r>
              <w:rPr>
                <w:rFonts w:hint="eastAsia" w:ascii="宋体" w:hAnsi="宋体" w:eastAsia="宋体"/>
                <w:sz w:val="18"/>
                <w:szCs w:val="18"/>
              </w:rPr>
              <w:t>项目名称</w:t>
            </w:r>
          </w:p>
        </w:tc>
        <w:tc>
          <w:tcPr>
            <w:tcW w:w="8022" w:type="dxa"/>
            <w:gridSpan w:val="9"/>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rPr>
                <w:rFonts w:hint="eastAsia" w:ascii="宋体" w:hAnsi="宋体" w:eastAsia="宋体"/>
                <w:sz w:val="18"/>
                <w:szCs w:val="18"/>
                <w:lang w:eastAsia="zh-CN"/>
              </w:rPr>
            </w:pPr>
            <w:r>
              <w:rPr>
                <w:rFonts w:hint="eastAsia" w:ascii="宋体" w:hAnsi="宋体"/>
                <w:sz w:val="18"/>
                <w:szCs w:val="18"/>
                <w:lang w:eastAsia="zh-CN"/>
              </w:rPr>
              <w:t>机构编制管理工作经费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965" w:hRule="atLeast"/>
          <w:jc w:val="center"/>
        </w:trPr>
        <w:tc>
          <w:tcPr>
            <w:tcW w:w="1510"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主管部门</w:t>
            </w:r>
          </w:p>
        </w:tc>
        <w:tc>
          <w:tcPr>
            <w:tcW w:w="3316"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sz w:val="18"/>
                <w:szCs w:val="18"/>
                <w:lang w:eastAsia="zh-CN"/>
              </w:rPr>
              <w:t>昆明市五华区财政局</w:t>
            </w:r>
          </w:p>
        </w:tc>
        <w:tc>
          <w:tcPr>
            <w:tcW w:w="2828"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项目实施单位</w:t>
            </w:r>
          </w:p>
        </w:tc>
        <w:tc>
          <w:tcPr>
            <w:tcW w:w="1878"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sz w:val="18"/>
                <w:szCs w:val="18"/>
                <w:lang w:eastAsia="zh-CN"/>
              </w:rPr>
              <w:t>中国共产党昆明市五华区委员会机构编制委员会办公室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510"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项目负责人</w:t>
            </w:r>
          </w:p>
        </w:tc>
        <w:tc>
          <w:tcPr>
            <w:tcW w:w="3316"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lang w:eastAsia="zh-CN"/>
              </w:rPr>
            </w:pPr>
            <w:r>
              <w:rPr>
                <w:rFonts w:hint="eastAsia" w:ascii="宋体" w:hAnsi="宋体"/>
                <w:sz w:val="18"/>
                <w:szCs w:val="18"/>
                <w:lang w:eastAsia="zh-CN"/>
              </w:rPr>
              <w:t>陈晔</w:t>
            </w:r>
          </w:p>
        </w:tc>
        <w:tc>
          <w:tcPr>
            <w:tcW w:w="2828"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联系电话</w:t>
            </w:r>
          </w:p>
        </w:tc>
        <w:tc>
          <w:tcPr>
            <w:tcW w:w="1878" w:type="dxa"/>
            <w:gridSpan w:val="2"/>
            <w:noWrap w:val="0"/>
            <w:vAlign w:val="center"/>
          </w:tcPr>
          <w:p>
            <w:pPr>
              <w:spacing w:line="300" w:lineRule="exact"/>
              <w:ind w:left="0" w:leftChars="0" w:right="0" w:rightChars="0" w:firstLine="0" w:firstLineChars="0"/>
              <w:jc w:val="center"/>
              <w:rPr>
                <w:rFonts w:hint="default" w:ascii="宋体" w:hAnsi="宋体" w:eastAsia="宋体"/>
                <w:sz w:val="18"/>
                <w:szCs w:val="18"/>
                <w:lang w:val="en-US" w:eastAsia="zh-CN"/>
              </w:rPr>
            </w:pPr>
            <w:r>
              <w:rPr>
                <w:rFonts w:hint="eastAsia" w:ascii="宋体" w:hAnsi="宋体"/>
                <w:sz w:val="18"/>
                <w:szCs w:val="18"/>
                <w:lang w:val="en-US" w:eastAsia="zh-CN"/>
              </w:rPr>
              <w:t>63632097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510" w:type="dxa"/>
            <w:gridSpan w:val="2"/>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项目类型</w:t>
            </w:r>
          </w:p>
        </w:tc>
        <w:tc>
          <w:tcPr>
            <w:tcW w:w="8022" w:type="dxa"/>
            <w:gridSpan w:val="9"/>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 xml:space="preserve">经常性项目（ </w:t>
            </w:r>
            <w:r>
              <w:rPr>
                <w:rFonts w:hint="eastAsia" w:ascii="宋体" w:hAnsi="宋体" w:eastAsia="宋体" w:cs="宋体"/>
                <w:sz w:val="18"/>
                <w:szCs w:val="18"/>
              </w:rPr>
              <w:t>√</w:t>
            </w:r>
            <w:r>
              <w:rPr>
                <w:rFonts w:hint="eastAsia" w:ascii="宋体" w:hAnsi="宋体" w:eastAsia="宋体"/>
                <w:sz w:val="18"/>
                <w:szCs w:val="18"/>
              </w:rPr>
              <w:t xml:space="preserve">  ）       一次性项目（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510" w:type="dxa"/>
            <w:gridSpan w:val="2"/>
            <w:vMerge w:val="restart"/>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r>
              <w:rPr>
                <w:rFonts w:hint="eastAsia" w:ascii="宋体" w:hAnsi="宋体"/>
                <w:sz w:val="18"/>
                <w:szCs w:val="18"/>
                <w:lang w:eastAsia="zh-CN"/>
              </w:rPr>
              <w:t>项目资金</w:t>
            </w:r>
            <w:r>
              <w:rPr>
                <w:rFonts w:hint="eastAsia" w:ascii="宋体" w:hAnsi="宋体" w:eastAsia="宋体"/>
                <w:sz w:val="18"/>
                <w:szCs w:val="18"/>
              </w:rPr>
              <w:t>（万元）</w:t>
            </w:r>
          </w:p>
        </w:tc>
        <w:tc>
          <w:tcPr>
            <w:tcW w:w="2052"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eastAsia="zh-CN"/>
              </w:rPr>
            </w:pPr>
            <w:r>
              <w:rPr>
                <w:rFonts w:hint="eastAsia" w:ascii="宋体" w:hAnsi="宋体"/>
                <w:sz w:val="18"/>
                <w:szCs w:val="18"/>
                <w:lang w:eastAsia="zh-CN"/>
              </w:rPr>
              <w:t>项目支出明细内容</w:t>
            </w:r>
          </w:p>
        </w:tc>
        <w:tc>
          <w:tcPr>
            <w:tcW w:w="181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r>
              <w:rPr>
                <w:rFonts w:hint="eastAsia" w:ascii="宋体" w:hAnsi="宋体"/>
                <w:sz w:val="18"/>
                <w:szCs w:val="18"/>
                <w:lang w:eastAsia="zh-CN"/>
              </w:rPr>
              <w:t>年初预算数</w:t>
            </w:r>
          </w:p>
        </w:tc>
        <w:tc>
          <w:tcPr>
            <w:tcW w:w="2282"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eastAsia="zh-CN"/>
              </w:rPr>
            </w:pPr>
            <w:r>
              <w:rPr>
                <w:rFonts w:hint="eastAsia" w:ascii="宋体" w:hAnsi="宋体"/>
                <w:sz w:val="18"/>
                <w:szCs w:val="18"/>
                <w:lang w:eastAsia="zh-CN"/>
              </w:rPr>
              <w:t>实际到位数</w:t>
            </w:r>
          </w:p>
        </w:tc>
        <w:tc>
          <w:tcPr>
            <w:tcW w:w="990"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eastAsia="zh-CN"/>
              </w:rPr>
            </w:pPr>
            <w:r>
              <w:rPr>
                <w:rFonts w:hint="eastAsia" w:ascii="宋体" w:hAnsi="宋体" w:eastAsia="宋体"/>
                <w:sz w:val="18"/>
                <w:szCs w:val="18"/>
              </w:rPr>
              <w:t>实际</w:t>
            </w:r>
            <w:r>
              <w:rPr>
                <w:rFonts w:hint="eastAsia" w:ascii="宋体" w:hAnsi="宋体"/>
                <w:sz w:val="18"/>
                <w:szCs w:val="18"/>
                <w:lang w:eastAsia="zh-CN"/>
              </w:rPr>
              <w:t>支出数</w:t>
            </w:r>
          </w:p>
        </w:tc>
        <w:tc>
          <w:tcPr>
            <w:tcW w:w="888"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eastAsia="zh-CN"/>
              </w:rPr>
            </w:pPr>
            <w:r>
              <w:rPr>
                <w:rFonts w:hint="eastAsia" w:ascii="宋体" w:hAnsi="宋体"/>
                <w:sz w:val="18"/>
                <w:szCs w:val="18"/>
                <w:lang w:eastAsia="zh-CN"/>
              </w:rPr>
              <w:t>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1510" w:type="dxa"/>
            <w:gridSpan w:val="2"/>
            <w:vMerge w:val="continue"/>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p>
        </w:tc>
        <w:tc>
          <w:tcPr>
            <w:tcW w:w="2052"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r>
              <w:rPr>
                <w:rFonts w:hint="eastAsia" w:ascii="宋体" w:hAnsi="宋体"/>
                <w:sz w:val="18"/>
                <w:szCs w:val="18"/>
                <w:lang w:eastAsia="zh-CN"/>
              </w:rPr>
              <w:t>机构编制管理工作经费</w:t>
            </w:r>
          </w:p>
        </w:tc>
        <w:tc>
          <w:tcPr>
            <w:tcW w:w="181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sz w:val="18"/>
                <w:szCs w:val="18"/>
                <w:lang w:val="en-US" w:eastAsia="zh-CN"/>
              </w:rPr>
            </w:pPr>
            <w:r>
              <w:rPr>
                <w:rFonts w:hint="eastAsia" w:ascii="宋体" w:hAnsi="宋体"/>
                <w:sz w:val="18"/>
                <w:szCs w:val="18"/>
                <w:lang w:val="en-US" w:eastAsia="zh-CN"/>
              </w:rPr>
              <w:t>12.02</w:t>
            </w:r>
          </w:p>
        </w:tc>
        <w:tc>
          <w:tcPr>
            <w:tcW w:w="2282"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sz w:val="18"/>
                <w:szCs w:val="18"/>
                <w:lang w:val="en-US" w:eastAsia="zh-CN"/>
              </w:rPr>
            </w:pPr>
            <w:r>
              <w:rPr>
                <w:rFonts w:hint="eastAsia" w:ascii="宋体" w:hAnsi="宋体"/>
                <w:sz w:val="18"/>
                <w:szCs w:val="18"/>
                <w:lang w:val="en-US" w:eastAsia="zh-CN"/>
              </w:rPr>
              <w:t>12.02</w:t>
            </w:r>
          </w:p>
        </w:tc>
        <w:tc>
          <w:tcPr>
            <w:tcW w:w="990"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sz w:val="18"/>
                <w:szCs w:val="18"/>
                <w:lang w:val="en-US" w:eastAsia="zh-CN"/>
              </w:rPr>
            </w:pPr>
            <w:r>
              <w:rPr>
                <w:rFonts w:hint="eastAsia" w:ascii="宋体" w:hAnsi="宋体"/>
                <w:sz w:val="18"/>
                <w:szCs w:val="18"/>
                <w:lang w:val="en-US" w:eastAsia="zh-CN"/>
              </w:rPr>
              <w:t>0.5</w:t>
            </w:r>
          </w:p>
        </w:tc>
        <w:tc>
          <w:tcPr>
            <w:tcW w:w="888"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default" w:ascii="宋体" w:hAnsi="宋体" w:eastAsia="宋体"/>
                <w:sz w:val="18"/>
                <w:szCs w:val="18"/>
                <w:lang w:val="en-US" w:eastAsia="zh-CN"/>
              </w:rPr>
            </w:pPr>
            <w:r>
              <w:rPr>
                <w:rFonts w:hint="eastAsia" w:ascii="宋体" w:hAnsi="宋体"/>
                <w:sz w:val="18"/>
                <w:szCs w:val="18"/>
                <w:lang w:val="en-US" w:eastAsia="zh-CN"/>
              </w:rPr>
              <w:t>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562" w:type="dxa"/>
            <w:gridSpan w:val="5"/>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b/>
                <w:bCs/>
                <w:sz w:val="18"/>
                <w:szCs w:val="18"/>
                <w:lang w:eastAsia="zh-CN"/>
              </w:rPr>
            </w:pPr>
            <w:r>
              <w:rPr>
                <w:rFonts w:hint="eastAsia" w:ascii="宋体" w:hAnsi="宋体"/>
                <w:b/>
                <w:bCs/>
                <w:sz w:val="18"/>
                <w:szCs w:val="18"/>
                <w:lang w:eastAsia="zh-CN"/>
              </w:rPr>
              <w:t>合</w:t>
            </w:r>
            <w:r>
              <w:rPr>
                <w:rFonts w:hint="eastAsia" w:ascii="宋体" w:hAnsi="宋体"/>
                <w:b/>
                <w:bCs/>
                <w:sz w:val="18"/>
                <w:szCs w:val="18"/>
                <w:lang w:val="en-US" w:eastAsia="zh-CN"/>
              </w:rPr>
              <w:t xml:space="preserve">      </w:t>
            </w:r>
            <w:r>
              <w:rPr>
                <w:rFonts w:hint="eastAsia" w:ascii="宋体" w:hAnsi="宋体"/>
                <w:b/>
                <w:bCs/>
                <w:sz w:val="18"/>
                <w:szCs w:val="18"/>
                <w:lang w:eastAsia="zh-CN"/>
              </w:rPr>
              <w:t>计</w:t>
            </w:r>
          </w:p>
        </w:tc>
        <w:tc>
          <w:tcPr>
            <w:tcW w:w="181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b/>
                <w:bCs/>
                <w:sz w:val="18"/>
                <w:szCs w:val="18"/>
              </w:rPr>
            </w:pPr>
            <w:r>
              <w:rPr>
                <w:rFonts w:hint="eastAsia" w:ascii="宋体" w:hAnsi="宋体"/>
                <w:sz w:val="18"/>
                <w:szCs w:val="18"/>
                <w:lang w:val="en-US" w:eastAsia="zh-CN"/>
              </w:rPr>
              <w:t>12.02</w:t>
            </w:r>
          </w:p>
        </w:tc>
        <w:tc>
          <w:tcPr>
            <w:tcW w:w="2282"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b/>
                <w:bCs/>
                <w:sz w:val="18"/>
                <w:szCs w:val="18"/>
              </w:rPr>
            </w:pPr>
            <w:r>
              <w:rPr>
                <w:rFonts w:hint="eastAsia" w:ascii="宋体" w:hAnsi="宋体"/>
                <w:sz w:val="18"/>
                <w:szCs w:val="18"/>
                <w:lang w:val="en-US" w:eastAsia="zh-CN"/>
              </w:rPr>
              <w:t>12.02</w:t>
            </w:r>
          </w:p>
        </w:tc>
        <w:tc>
          <w:tcPr>
            <w:tcW w:w="990"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b/>
                <w:bCs/>
                <w:sz w:val="18"/>
                <w:szCs w:val="18"/>
              </w:rPr>
            </w:pPr>
            <w:r>
              <w:rPr>
                <w:rFonts w:hint="eastAsia" w:ascii="宋体" w:hAnsi="宋体"/>
                <w:sz w:val="18"/>
                <w:szCs w:val="18"/>
                <w:lang w:val="en-US" w:eastAsia="zh-CN"/>
              </w:rPr>
              <w:t>0.5</w:t>
            </w:r>
          </w:p>
        </w:tc>
        <w:tc>
          <w:tcPr>
            <w:tcW w:w="888"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b/>
                <w:bCs/>
                <w:sz w:val="18"/>
                <w:szCs w:val="18"/>
              </w:rPr>
            </w:pPr>
            <w:r>
              <w:rPr>
                <w:rFonts w:hint="eastAsia" w:ascii="宋体" w:hAnsi="宋体"/>
                <w:sz w:val="18"/>
                <w:szCs w:val="18"/>
                <w:lang w:val="en-US" w:eastAsia="zh-CN"/>
              </w:rPr>
              <w:t>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20" w:hRule="atLeast"/>
          <w:jc w:val="center"/>
        </w:trPr>
        <w:tc>
          <w:tcPr>
            <w:tcW w:w="3562"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sz w:val="18"/>
                <w:szCs w:val="18"/>
                <w:lang w:val="en-US" w:eastAsia="zh-CN"/>
              </w:rPr>
              <w:t xml:space="preserve">                </w:t>
            </w:r>
            <w:r>
              <w:rPr>
                <w:rFonts w:hint="eastAsia" w:ascii="宋体" w:hAnsi="宋体" w:eastAsia="宋体"/>
                <w:sz w:val="18"/>
                <w:szCs w:val="18"/>
              </w:rPr>
              <w:t>其中：中央财政</w:t>
            </w:r>
          </w:p>
        </w:tc>
        <w:tc>
          <w:tcPr>
            <w:tcW w:w="1810"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2282"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990"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888"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562"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lang w:val="en-US" w:eastAsia="zh-CN"/>
              </w:rPr>
              <w:t xml:space="preserve">   </w:t>
            </w:r>
            <w:r>
              <w:rPr>
                <w:rFonts w:hint="eastAsia" w:ascii="宋体" w:hAnsi="宋体"/>
                <w:sz w:val="18"/>
                <w:szCs w:val="18"/>
                <w:lang w:val="en-US" w:eastAsia="zh-CN"/>
              </w:rPr>
              <w:t xml:space="preserve">               </w:t>
            </w:r>
            <w:r>
              <w:rPr>
                <w:rFonts w:hint="eastAsia" w:ascii="宋体" w:hAnsi="宋体" w:eastAsia="宋体"/>
                <w:sz w:val="18"/>
                <w:szCs w:val="18"/>
                <w:lang w:val="en-US" w:eastAsia="zh-CN"/>
              </w:rPr>
              <w:t xml:space="preserve"> </w:t>
            </w:r>
            <w:r>
              <w:rPr>
                <w:rFonts w:hint="eastAsia" w:ascii="宋体" w:hAnsi="宋体"/>
                <w:sz w:val="18"/>
                <w:szCs w:val="18"/>
                <w:lang w:val="en-US" w:eastAsia="zh-CN"/>
              </w:rPr>
              <w:t xml:space="preserve">   </w:t>
            </w:r>
            <w:r>
              <w:rPr>
                <w:rFonts w:hint="eastAsia" w:ascii="宋体" w:hAnsi="宋体" w:eastAsia="宋体"/>
                <w:sz w:val="18"/>
                <w:szCs w:val="18"/>
              </w:rPr>
              <w:t>省</w:t>
            </w:r>
            <w:r>
              <w:rPr>
                <w:rFonts w:hint="eastAsia" w:ascii="宋体" w:hAnsi="宋体"/>
                <w:sz w:val="18"/>
                <w:szCs w:val="18"/>
                <w:lang w:eastAsia="zh-CN"/>
              </w:rPr>
              <w:t>级</w:t>
            </w:r>
            <w:r>
              <w:rPr>
                <w:rFonts w:hint="eastAsia" w:ascii="宋体" w:hAnsi="宋体" w:eastAsia="宋体"/>
                <w:sz w:val="18"/>
                <w:szCs w:val="18"/>
              </w:rPr>
              <w:t>财政</w:t>
            </w:r>
          </w:p>
        </w:tc>
        <w:tc>
          <w:tcPr>
            <w:tcW w:w="1810"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lang w:val="en-US" w:eastAsia="zh-CN"/>
              </w:rPr>
              <w:t xml:space="preserve">   </w:t>
            </w:r>
          </w:p>
        </w:tc>
        <w:tc>
          <w:tcPr>
            <w:tcW w:w="2282"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990"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888"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562"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lang w:val="en-US" w:eastAsia="zh-CN"/>
              </w:rPr>
              <w:t xml:space="preserve">      </w:t>
            </w:r>
            <w:r>
              <w:rPr>
                <w:rFonts w:hint="eastAsia" w:ascii="宋体" w:hAnsi="宋体"/>
                <w:sz w:val="18"/>
                <w:szCs w:val="18"/>
                <w:lang w:val="en-US" w:eastAsia="zh-CN"/>
              </w:rPr>
              <w:t xml:space="preserve">                </w:t>
            </w:r>
            <w:r>
              <w:rPr>
                <w:rFonts w:hint="eastAsia" w:ascii="宋体" w:hAnsi="宋体" w:eastAsia="宋体"/>
                <w:sz w:val="18"/>
                <w:szCs w:val="18"/>
              </w:rPr>
              <w:t>市</w:t>
            </w:r>
            <w:r>
              <w:rPr>
                <w:rFonts w:hint="eastAsia" w:ascii="宋体" w:hAnsi="宋体"/>
                <w:sz w:val="18"/>
                <w:szCs w:val="18"/>
                <w:lang w:eastAsia="zh-CN"/>
              </w:rPr>
              <w:t>级</w:t>
            </w:r>
            <w:r>
              <w:rPr>
                <w:rFonts w:hint="eastAsia" w:ascii="宋体" w:hAnsi="宋体" w:eastAsia="宋体"/>
                <w:sz w:val="18"/>
                <w:szCs w:val="18"/>
              </w:rPr>
              <w:t>财政</w:t>
            </w:r>
          </w:p>
        </w:tc>
        <w:tc>
          <w:tcPr>
            <w:tcW w:w="1810"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lang w:val="en-US" w:eastAsia="zh-CN"/>
              </w:rPr>
              <w:t xml:space="preserve">     </w:t>
            </w:r>
          </w:p>
        </w:tc>
        <w:tc>
          <w:tcPr>
            <w:tcW w:w="2282"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990"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888"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3562"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 xml:space="preserve">                      区级财政</w:t>
            </w:r>
          </w:p>
        </w:tc>
        <w:tc>
          <w:tcPr>
            <w:tcW w:w="1810"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lang w:val="en-US" w:eastAsia="zh-CN"/>
              </w:rPr>
            </w:pPr>
            <w:r>
              <w:rPr>
                <w:rFonts w:hint="eastAsia" w:ascii="宋体" w:hAnsi="宋体"/>
                <w:sz w:val="18"/>
                <w:szCs w:val="18"/>
                <w:lang w:val="en-US" w:eastAsia="zh-CN"/>
              </w:rPr>
              <w:t>12.02</w:t>
            </w:r>
          </w:p>
        </w:tc>
        <w:tc>
          <w:tcPr>
            <w:tcW w:w="2282"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r>
              <w:rPr>
                <w:rFonts w:hint="eastAsia" w:ascii="宋体" w:hAnsi="宋体"/>
                <w:sz w:val="18"/>
                <w:szCs w:val="18"/>
                <w:lang w:val="en-US" w:eastAsia="zh-CN"/>
              </w:rPr>
              <w:t>12.02</w:t>
            </w:r>
          </w:p>
        </w:tc>
        <w:tc>
          <w:tcPr>
            <w:tcW w:w="990"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r>
              <w:rPr>
                <w:rFonts w:hint="eastAsia" w:ascii="宋体" w:hAnsi="宋体"/>
                <w:sz w:val="18"/>
                <w:szCs w:val="18"/>
                <w:lang w:val="en-US" w:eastAsia="zh-CN"/>
              </w:rPr>
              <w:t>0.5</w:t>
            </w:r>
          </w:p>
        </w:tc>
        <w:tc>
          <w:tcPr>
            <w:tcW w:w="888" w:type="dxa"/>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40" w:lineRule="exact"/>
              <w:ind w:left="0" w:leftChars="0" w:right="0" w:rightChars="0" w:firstLine="0" w:firstLineChars="0"/>
              <w:jc w:val="center"/>
              <w:textAlignment w:val="auto"/>
              <w:outlineLvl w:val="9"/>
              <w:rPr>
                <w:rFonts w:hint="eastAsia" w:ascii="宋体" w:hAnsi="宋体" w:eastAsia="宋体"/>
                <w:sz w:val="18"/>
                <w:szCs w:val="18"/>
              </w:rPr>
            </w:pPr>
            <w:r>
              <w:rPr>
                <w:rFonts w:hint="eastAsia" w:ascii="宋体" w:hAnsi="宋体"/>
                <w:sz w:val="18"/>
                <w:szCs w:val="18"/>
                <w:lang w:val="en-US" w:eastAsia="zh-CN"/>
              </w:rPr>
              <w:t>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299" w:hRule="atLeast"/>
          <w:jc w:val="center"/>
        </w:trPr>
        <w:tc>
          <w:tcPr>
            <w:tcW w:w="3562" w:type="dxa"/>
            <w:gridSpan w:val="5"/>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sz w:val="18"/>
                <w:szCs w:val="18"/>
                <w:lang w:val="en-US" w:eastAsia="zh-CN"/>
              </w:rPr>
              <w:t xml:space="preserve">                </w:t>
            </w:r>
            <w:r>
              <w:rPr>
                <w:rFonts w:hint="eastAsia" w:ascii="宋体" w:hAnsi="宋体" w:eastAsia="宋体"/>
                <w:sz w:val="18"/>
                <w:szCs w:val="18"/>
                <w:lang w:val="en-US" w:eastAsia="zh-CN"/>
              </w:rPr>
              <w:t xml:space="preserve">  </w:t>
            </w:r>
            <w:r>
              <w:rPr>
                <w:rFonts w:hint="eastAsia" w:ascii="宋体" w:hAnsi="宋体" w:eastAsia="宋体"/>
                <w:sz w:val="18"/>
                <w:szCs w:val="18"/>
              </w:rPr>
              <w:t>其他</w:t>
            </w:r>
          </w:p>
        </w:tc>
        <w:tc>
          <w:tcPr>
            <w:tcW w:w="1810" w:type="dxa"/>
            <w:gridSpan w:val="3"/>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2282"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990"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888" w:type="dxa"/>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15" w:hRule="atLeast"/>
          <w:jc w:val="center"/>
        </w:trPr>
        <w:tc>
          <w:tcPr>
            <w:tcW w:w="1510" w:type="dxa"/>
            <w:gridSpan w:val="2"/>
            <w:vMerge w:val="restart"/>
            <w:noWrap w:val="0"/>
            <w:vAlign w:val="center"/>
          </w:tcPr>
          <w:p>
            <w:pPr>
              <w:spacing w:line="300" w:lineRule="exact"/>
              <w:ind w:left="0" w:leftChars="0" w:right="0" w:rightChars="0" w:firstLine="0" w:firstLineChars="0"/>
              <w:jc w:val="center"/>
              <w:rPr>
                <w:rFonts w:hint="eastAsia" w:ascii="宋体" w:hAnsi="宋体"/>
                <w:sz w:val="18"/>
                <w:szCs w:val="18"/>
                <w:lang w:val="en-US" w:eastAsia="zh-CN"/>
              </w:rPr>
            </w:pPr>
            <w:r>
              <w:rPr>
                <w:rFonts w:hint="eastAsia" w:ascii="宋体" w:hAnsi="宋体"/>
                <w:sz w:val="18"/>
                <w:szCs w:val="18"/>
                <w:lang w:val="en-US" w:eastAsia="zh-CN"/>
              </w:rPr>
              <w:t>年度总体目标</w:t>
            </w:r>
          </w:p>
        </w:tc>
        <w:tc>
          <w:tcPr>
            <w:tcW w:w="3862" w:type="dxa"/>
            <w:gridSpan w:val="6"/>
            <w:noWrap w:val="0"/>
            <w:vAlign w:val="center"/>
          </w:tcPr>
          <w:p>
            <w:pPr>
              <w:spacing w:line="300" w:lineRule="exact"/>
              <w:ind w:left="0" w:leftChars="0" w:right="0" w:rightChars="0" w:firstLine="0" w:firstLineChars="0"/>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预期目标</w:t>
            </w:r>
          </w:p>
        </w:tc>
        <w:tc>
          <w:tcPr>
            <w:tcW w:w="4160" w:type="dxa"/>
            <w:gridSpan w:val="3"/>
            <w:noWrap w:val="0"/>
            <w:vAlign w:val="center"/>
          </w:tcPr>
          <w:p>
            <w:pPr>
              <w:spacing w:line="300" w:lineRule="exact"/>
              <w:ind w:left="0" w:leftChars="0" w:right="0" w:rightChars="0" w:firstLine="0" w:firstLineChars="0"/>
              <w:jc w:val="center"/>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实际完成情况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120" w:hRule="atLeast"/>
          <w:jc w:val="center"/>
        </w:trPr>
        <w:tc>
          <w:tcPr>
            <w:tcW w:w="1510" w:type="dxa"/>
            <w:gridSpan w:val="2"/>
            <w:vMerge w:val="continue"/>
            <w:noWrap w:val="0"/>
            <w:vAlign w:val="center"/>
          </w:tcPr>
          <w:p>
            <w:pPr>
              <w:spacing w:line="300" w:lineRule="exact"/>
              <w:ind w:left="0" w:leftChars="0" w:right="0" w:rightChars="0" w:firstLine="0" w:firstLineChars="0"/>
              <w:jc w:val="center"/>
              <w:rPr>
                <w:rFonts w:hint="eastAsia" w:ascii="宋体" w:hAnsi="宋体"/>
                <w:sz w:val="18"/>
                <w:szCs w:val="18"/>
                <w:lang w:val="en-US" w:eastAsia="zh-CN"/>
              </w:rPr>
            </w:pPr>
          </w:p>
        </w:tc>
        <w:tc>
          <w:tcPr>
            <w:tcW w:w="3862" w:type="dxa"/>
            <w:gridSpan w:val="6"/>
            <w:noWrap w:val="0"/>
            <w:vAlign w:val="center"/>
          </w:tcPr>
          <w:p>
            <w:pPr>
              <w:spacing w:line="300" w:lineRule="exact"/>
              <w:ind w:left="0" w:leftChars="0" w:right="0" w:rightChars="0" w:firstLine="0" w:firstLineChars="0"/>
              <w:jc w:val="both"/>
              <w:rPr>
                <w:rFonts w:hint="default" w:ascii="宋体" w:hAnsi="宋体" w:cs="Times New Roman"/>
                <w:sz w:val="18"/>
                <w:szCs w:val="18"/>
                <w:lang w:val="en-US" w:eastAsia="zh-CN"/>
              </w:rPr>
            </w:pPr>
            <w:r>
              <w:rPr>
                <w:rFonts w:hint="default" w:ascii="宋体" w:hAnsi="宋体" w:cs="Times New Roman"/>
                <w:sz w:val="18"/>
                <w:szCs w:val="18"/>
                <w:lang w:val="en-US" w:eastAsia="zh-CN"/>
              </w:rPr>
              <w:t>1.做好全区机关、事业单位机构编制管理工作。2.强化机构编制的集中统一管理，全面完善好编制实名制系统，做好机构编制实名制保密机房日常管理和维护。3.做好事业单位登记管理工作、事业单位法人年度报告公示工作，加强事业单位法人的监督管理。4.做好机构编制信息宣传工作。5.强化机构编制档案管理，按照档案管理要求，做到档案电子化、信息化录入，努力实行档案的达标管理</w:t>
            </w:r>
          </w:p>
        </w:tc>
        <w:tc>
          <w:tcPr>
            <w:tcW w:w="4160" w:type="dxa"/>
            <w:gridSpan w:val="3"/>
            <w:noWrap w:val="0"/>
            <w:vAlign w:val="center"/>
          </w:tcPr>
          <w:p>
            <w:pPr>
              <w:spacing w:line="300" w:lineRule="exact"/>
              <w:ind w:left="0" w:leftChars="0" w:right="0" w:rightChars="0" w:firstLine="0" w:firstLineChars="0"/>
              <w:jc w:val="both"/>
              <w:rPr>
                <w:rFonts w:hint="eastAsia" w:ascii="宋体" w:hAnsi="宋体" w:eastAsia="宋体"/>
                <w:sz w:val="18"/>
                <w:szCs w:val="18"/>
                <w:lang w:eastAsia="zh-CN"/>
              </w:rPr>
            </w:pPr>
            <w:r>
              <w:rPr>
                <w:rFonts w:hint="eastAsia" w:ascii="宋体" w:hAnsi="宋体"/>
                <w:sz w:val="18"/>
                <w:szCs w:val="18"/>
                <w:lang w:eastAsia="zh-CN"/>
              </w:rPr>
              <w:t>该项目已完成，因财政资金紧张，部分绩效已完成但款项尚未支付。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64" w:hRule="atLeast"/>
          <w:jc w:val="center"/>
        </w:trPr>
        <w:tc>
          <w:tcPr>
            <w:tcW w:w="9532" w:type="dxa"/>
            <w:gridSpan w:val="11"/>
            <w:noWrap w:val="0"/>
            <w:vAlign w:val="center"/>
          </w:tcPr>
          <w:p>
            <w:pPr>
              <w:spacing w:line="300" w:lineRule="exact"/>
              <w:ind w:left="0" w:leftChars="0" w:right="0" w:rightChars="0" w:firstLine="0" w:firstLineChars="0"/>
              <w:rPr>
                <w:rFonts w:hint="eastAsia" w:ascii="宋体" w:hAnsi="宋体" w:eastAsia="宋体"/>
                <w:sz w:val="18"/>
                <w:szCs w:val="18"/>
              </w:rPr>
            </w:pPr>
            <w:r>
              <w:rPr>
                <w:rFonts w:hint="eastAsia" w:ascii="宋体" w:hAnsi="宋体" w:eastAsia="宋体"/>
                <w:b/>
                <w:bCs/>
                <w:sz w:val="18"/>
                <w:szCs w:val="18"/>
              </w:rPr>
              <w:t>二、</w:t>
            </w:r>
            <w:r>
              <w:rPr>
                <w:rFonts w:hint="eastAsia" w:ascii="宋体" w:hAnsi="宋体" w:eastAsia="宋体"/>
                <w:b/>
                <w:color w:val="000000"/>
                <w:sz w:val="18"/>
                <w:szCs w:val="18"/>
              </w:rPr>
              <w:t>绩效评价指标评分</w:t>
            </w:r>
            <w:r>
              <w:rPr>
                <w:rFonts w:hint="eastAsia" w:ascii="宋体" w:hAnsi="宋体" w:eastAsia="宋体"/>
                <w:b/>
                <w:color w:val="FF0000"/>
                <w:sz w:val="18"/>
                <w:szCs w:val="18"/>
              </w:rPr>
              <w:t>（</w:t>
            </w:r>
            <w:r>
              <w:rPr>
                <w:rFonts w:hint="eastAsia" w:ascii="宋体" w:hAnsi="宋体"/>
                <w:b/>
                <w:color w:val="FF0000"/>
                <w:sz w:val="18"/>
                <w:szCs w:val="18"/>
                <w:lang w:val="en-US" w:eastAsia="zh-CN"/>
              </w:rPr>
              <w:t>仅供</w:t>
            </w:r>
            <w:r>
              <w:rPr>
                <w:rFonts w:hint="eastAsia" w:ascii="宋体" w:hAnsi="宋体" w:eastAsia="宋体"/>
                <w:b/>
                <w:color w:val="FF0000"/>
                <w:sz w:val="18"/>
                <w:szCs w:val="18"/>
              </w:rPr>
              <w:t>参考</w:t>
            </w:r>
            <w:r>
              <w:rPr>
                <w:rFonts w:hint="eastAsia" w:ascii="宋体" w:hAnsi="宋体"/>
                <w:b/>
                <w:color w:val="FF0000"/>
                <w:sz w:val="18"/>
                <w:szCs w:val="18"/>
                <w:lang w:eastAsia="zh-CN"/>
              </w:rPr>
              <w:t>，</w:t>
            </w:r>
            <w:r>
              <w:rPr>
                <w:rFonts w:hint="eastAsia" w:ascii="宋体" w:hAnsi="宋体"/>
                <w:b/>
                <w:color w:val="FF0000"/>
                <w:sz w:val="18"/>
                <w:szCs w:val="18"/>
                <w:lang w:val="en-US" w:eastAsia="zh-CN"/>
              </w:rPr>
              <w:t>各部门要根据项目实际情况细化、量化二级指标和三级指标</w:t>
            </w:r>
            <w:r>
              <w:rPr>
                <w:rFonts w:hint="eastAsia" w:ascii="宋体" w:hAnsi="宋体" w:eastAsia="宋体"/>
                <w:b/>
                <w:color w:val="FF0000"/>
                <w:sz w:val="18"/>
                <w:szCs w:val="18"/>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一级指标</w:t>
            </w:r>
          </w:p>
        </w:tc>
        <w:tc>
          <w:tcPr>
            <w:tcW w:w="748" w:type="dxa"/>
            <w:gridSpan w:val="3"/>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分值</w:t>
            </w:r>
          </w:p>
        </w:tc>
        <w:tc>
          <w:tcPr>
            <w:tcW w:w="1401"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二级指标</w:t>
            </w:r>
          </w:p>
        </w:tc>
        <w:tc>
          <w:tcPr>
            <w:tcW w:w="521"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分值</w:t>
            </w:r>
          </w:p>
        </w:tc>
        <w:tc>
          <w:tcPr>
            <w:tcW w:w="3571"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三级指标</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分值</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决策</w:t>
            </w:r>
          </w:p>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8" w:type="dxa"/>
            <w:gridSpan w:val="3"/>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40</w:t>
            </w:r>
          </w:p>
        </w:tc>
        <w:tc>
          <w:tcPr>
            <w:tcW w:w="1401"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项目立项</w:t>
            </w:r>
          </w:p>
        </w:tc>
        <w:tc>
          <w:tcPr>
            <w:tcW w:w="521"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7</w:t>
            </w:r>
          </w:p>
        </w:tc>
        <w:tc>
          <w:tcPr>
            <w:tcW w:w="3571" w:type="dxa"/>
            <w:gridSpan w:val="3"/>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立项依据充分性</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4</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8"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401"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521"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3571" w:type="dxa"/>
            <w:gridSpan w:val="3"/>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立项程序规范性</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8"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401" w:type="dxa"/>
            <w:vMerge w:val="restart"/>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绩效目标</w:t>
            </w:r>
          </w:p>
        </w:tc>
        <w:tc>
          <w:tcPr>
            <w:tcW w:w="521" w:type="dxa"/>
            <w:vMerge w:val="restart"/>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7</w:t>
            </w:r>
          </w:p>
        </w:tc>
        <w:tc>
          <w:tcPr>
            <w:tcW w:w="3571" w:type="dxa"/>
            <w:gridSpan w:val="3"/>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绩效目标合理性</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color w:val="000000"/>
                <w:sz w:val="18"/>
                <w:szCs w:val="18"/>
                <w:lang w:val="en-US" w:eastAsia="zh-CN"/>
              </w:rPr>
              <w:t>4</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color w:val="000000"/>
                <w:sz w:val="18"/>
                <w:szCs w:val="18"/>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8"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401"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521"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3571" w:type="dxa"/>
            <w:gridSpan w:val="3"/>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绩效指标明确性</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color w:val="000000"/>
                <w:sz w:val="18"/>
                <w:szCs w:val="18"/>
                <w:lang w:val="en-US" w:eastAsia="zh-CN"/>
              </w:rPr>
              <w:t>3</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color w:val="000000"/>
                <w:sz w:val="18"/>
                <w:szCs w:val="18"/>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401" w:type="dxa"/>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资金投入</w:t>
            </w:r>
          </w:p>
        </w:tc>
        <w:tc>
          <w:tcPr>
            <w:tcW w:w="521" w:type="dxa"/>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7</w:t>
            </w:r>
          </w:p>
        </w:tc>
        <w:tc>
          <w:tcPr>
            <w:tcW w:w="3571" w:type="dxa"/>
            <w:gridSpan w:val="3"/>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预算编制科学性</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color w:val="000000"/>
                <w:sz w:val="18"/>
                <w:szCs w:val="18"/>
                <w:lang w:val="en-US" w:eastAsia="zh-CN"/>
              </w:rPr>
              <w:t>4</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color w:val="000000"/>
                <w:sz w:val="18"/>
                <w:szCs w:val="18"/>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auto"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left w:val="single" w:color="000000" w:sz="4" w:space="0"/>
              <w:bottom w:val="single" w:color="auto"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401"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521" w:type="dxa"/>
            <w:vMerge w:val="continue"/>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3571" w:type="dxa"/>
            <w:gridSpan w:val="3"/>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资金分配合理性</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color w:val="000000"/>
                <w:sz w:val="18"/>
                <w:szCs w:val="18"/>
                <w:lang w:val="en-US" w:eastAsia="zh-CN"/>
              </w:rPr>
              <w:t>3</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color w:val="000000"/>
                <w:sz w:val="18"/>
                <w:szCs w:val="18"/>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auto"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过程</w:t>
            </w:r>
          </w:p>
        </w:tc>
        <w:tc>
          <w:tcPr>
            <w:tcW w:w="748" w:type="dxa"/>
            <w:gridSpan w:val="3"/>
            <w:vMerge w:val="continue"/>
            <w:tcBorders>
              <w:top w:val="single" w:color="auto"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401" w:type="dxa"/>
            <w:vMerge w:val="restart"/>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olor w:val="000000"/>
                <w:sz w:val="18"/>
                <w:szCs w:val="18"/>
              </w:rPr>
            </w:pPr>
            <w:r>
              <w:rPr>
                <w:rFonts w:hint="eastAsia" w:ascii="宋体" w:hAnsi="宋体" w:eastAsia="宋体"/>
                <w:color w:val="000000"/>
                <w:sz w:val="18"/>
                <w:szCs w:val="18"/>
              </w:rPr>
              <w:t>资金管理</w:t>
            </w:r>
          </w:p>
        </w:tc>
        <w:tc>
          <w:tcPr>
            <w:tcW w:w="521" w:type="dxa"/>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6</w:t>
            </w:r>
          </w:p>
        </w:tc>
        <w:tc>
          <w:tcPr>
            <w:tcW w:w="3571" w:type="dxa"/>
            <w:gridSpan w:val="3"/>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资金到位率</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40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color w:val="000000"/>
                <w:sz w:val="18"/>
                <w:szCs w:val="18"/>
              </w:rPr>
            </w:pPr>
          </w:p>
        </w:tc>
        <w:tc>
          <w:tcPr>
            <w:tcW w:w="521"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3571" w:type="dxa"/>
            <w:gridSpan w:val="3"/>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预算执行率</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0.57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401" w:type="dxa"/>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olor w:val="000000"/>
                <w:sz w:val="18"/>
                <w:szCs w:val="18"/>
              </w:rPr>
            </w:pPr>
            <w:r>
              <w:rPr>
                <w:rFonts w:hint="eastAsia" w:ascii="宋体" w:hAnsi="宋体" w:eastAsia="宋体"/>
                <w:color w:val="000000"/>
                <w:sz w:val="18"/>
                <w:szCs w:val="18"/>
              </w:rPr>
              <w:t>资金管理</w:t>
            </w:r>
          </w:p>
        </w:tc>
        <w:tc>
          <w:tcPr>
            <w:tcW w:w="521"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6</w:t>
            </w:r>
          </w:p>
        </w:tc>
        <w:tc>
          <w:tcPr>
            <w:tcW w:w="3571" w:type="dxa"/>
            <w:gridSpan w:val="3"/>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资金使用合规性</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6</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401" w:type="dxa"/>
            <w:vMerge w:val="restart"/>
            <w:tcBorders>
              <w:top w:val="single" w:color="000000" w:sz="4" w:space="0"/>
              <w:left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olor w:val="000000"/>
                <w:sz w:val="18"/>
                <w:szCs w:val="18"/>
              </w:rPr>
            </w:pPr>
            <w:r>
              <w:rPr>
                <w:rFonts w:hint="eastAsia" w:ascii="宋体" w:hAnsi="宋体" w:eastAsia="宋体"/>
                <w:color w:val="000000"/>
                <w:sz w:val="18"/>
                <w:szCs w:val="18"/>
              </w:rPr>
              <w:t>组织实施　</w:t>
            </w:r>
          </w:p>
        </w:tc>
        <w:tc>
          <w:tcPr>
            <w:tcW w:w="521"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sz w:val="18"/>
                <w:szCs w:val="18"/>
                <w:lang w:val="en-US" w:eastAsia="zh-CN"/>
              </w:rPr>
            </w:pPr>
            <w:r>
              <w:rPr>
                <w:rFonts w:hint="eastAsia" w:ascii="宋体" w:hAnsi="宋体"/>
                <w:sz w:val="18"/>
                <w:szCs w:val="18"/>
                <w:lang w:val="en-US" w:eastAsia="zh-CN"/>
              </w:rPr>
              <w:t>7</w:t>
            </w:r>
          </w:p>
        </w:tc>
        <w:tc>
          <w:tcPr>
            <w:tcW w:w="3571" w:type="dxa"/>
            <w:gridSpan w:val="3"/>
            <w:tcBorders>
              <w:top w:val="single" w:color="000000" w:sz="4" w:space="0"/>
              <w:left w:val="single" w:color="000000" w:sz="4" w:space="0"/>
              <w:bottom w:val="single" w:color="000000"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管理制度健全性</w:t>
            </w: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4</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color w:val="000000"/>
                <w:sz w:val="18"/>
                <w:szCs w:val="18"/>
                <w:lang w:val="en-US" w:eastAsia="zh-CN"/>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401" w:type="dxa"/>
            <w:vMerge w:val="continue"/>
            <w:tcBorders>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521" w:type="dxa"/>
            <w:vMerge w:val="continue"/>
            <w:tcBorders>
              <w:left w:val="single" w:color="000000" w:sz="4" w:space="0"/>
              <w:bottom w:val="single" w:color="auto"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3571" w:type="dxa"/>
            <w:gridSpan w:val="3"/>
            <w:tcBorders>
              <w:top w:val="single" w:color="000000" w:sz="4" w:space="0"/>
              <w:left w:val="single" w:color="000000" w:sz="4" w:space="0"/>
              <w:bottom w:val="single" w:color="auto" w:sz="4" w:space="0"/>
              <w:right w:val="single" w:color="000000"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制度执行有效性</w:t>
            </w:r>
          </w:p>
        </w:tc>
        <w:tc>
          <w:tcPr>
            <w:tcW w:w="990" w:type="dxa"/>
            <w:tcBorders>
              <w:top w:val="single" w:color="000000" w:sz="4" w:space="0"/>
              <w:left w:val="single" w:color="000000" w:sz="4" w:space="0"/>
              <w:bottom w:val="single" w:color="auto"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color w:val="000000"/>
                <w:sz w:val="18"/>
                <w:szCs w:val="18"/>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产出</w:t>
            </w:r>
          </w:p>
        </w:tc>
        <w:tc>
          <w:tcPr>
            <w:tcW w:w="748"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60</w:t>
            </w:r>
          </w:p>
        </w:tc>
        <w:tc>
          <w:tcPr>
            <w:tcW w:w="1401" w:type="dxa"/>
            <w:vMerge w:val="restart"/>
            <w:tcBorders>
              <w:top w:val="single" w:color="000000" w:sz="4" w:space="0"/>
              <w:left w:val="single" w:color="000000"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产出数量</w:t>
            </w:r>
          </w:p>
        </w:tc>
        <w:tc>
          <w:tcPr>
            <w:tcW w:w="521" w:type="dxa"/>
            <w:vMerge w:val="restart"/>
            <w:tcBorders>
              <w:top w:val="single" w:color="auto" w:sz="4" w:space="0"/>
              <w:left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15</w:t>
            </w:r>
          </w:p>
        </w:tc>
        <w:tc>
          <w:tcPr>
            <w:tcW w:w="3571" w:type="dxa"/>
            <w:gridSpan w:val="3"/>
            <w:tcBorders>
              <w:top w:val="single" w:color="auto" w:sz="4" w:space="0"/>
              <w:left w:val="single" w:color="auto" w:sz="4" w:space="0"/>
              <w:bottom w:val="single" w:color="auto" w:sz="4" w:space="0"/>
              <w:right w:val="single" w:color="auto"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区委编委会和全区相关改革工作服务单位数量</w:t>
            </w:r>
          </w:p>
        </w:tc>
        <w:tc>
          <w:tcPr>
            <w:tcW w:w="990" w:type="dxa"/>
            <w:tcBorders>
              <w:top w:val="single" w:color="auto" w:sz="4" w:space="0"/>
              <w:left w:val="single" w:color="auto" w:sz="4" w:space="0"/>
              <w:bottom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888" w:type="dxa"/>
            <w:tcBorders>
              <w:top w:val="single" w:color="000000" w:sz="4" w:space="0"/>
              <w:left w:val="single" w:color="auto"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8"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401" w:type="dxa"/>
            <w:vMerge w:val="continue"/>
            <w:tcBorders>
              <w:left w:val="single" w:color="000000"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521" w:type="dxa"/>
            <w:vMerge w:val="continue"/>
            <w:tcBorders>
              <w:left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3571" w:type="dxa"/>
            <w:gridSpan w:val="3"/>
            <w:tcBorders>
              <w:top w:val="single" w:color="auto" w:sz="4" w:space="0"/>
              <w:left w:val="single" w:color="auto" w:sz="4" w:space="0"/>
              <w:bottom w:val="single" w:color="auto" w:sz="4" w:space="0"/>
              <w:right w:val="single" w:color="auto"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更换涉密计算机</w:t>
            </w:r>
          </w:p>
        </w:tc>
        <w:tc>
          <w:tcPr>
            <w:tcW w:w="990" w:type="dxa"/>
            <w:tcBorders>
              <w:top w:val="single" w:color="auto" w:sz="4" w:space="0"/>
              <w:left w:val="single" w:color="auto" w:sz="4" w:space="0"/>
              <w:bottom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888" w:type="dxa"/>
            <w:tcBorders>
              <w:top w:val="single" w:color="000000" w:sz="4" w:space="0"/>
              <w:left w:val="single" w:color="auto"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8"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401" w:type="dxa"/>
            <w:vMerge w:val="continue"/>
            <w:tcBorders>
              <w:left w:val="single" w:color="000000"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521" w:type="dxa"/>
            <w:vMerge w:val="continue"/>
            <w:tcBorders>
              <w:left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3571" w:type="dxa"/>
            <w:gridSpan w:val="3"/>
            <w:tcBorders>
              <w:top w:val="single" w:color="auto" w:sz="4" w:space="0"/>
              <w:left w:val="single" w:color="auto" w:sz="4" w:space="0"/>
              <w:bottom w:val="single" w:color="auto" w:sz="4" w:space="0"/>
              <w:right w:val="single" w:color="auto"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更换网络设备（防火墙、交换机）</w:t>
            </w:r>
          </w:p>
        </w:tc>
        <w:tc>
          <w:tcPr>
            <w:tcW w:w="990" w:type="dxa"/>
            <w:tcBorders>
              <w:top w:val="single" w:color="auto" w:sz="4" w:space="0"/>
              <w:left w:val="single" w:color="auto" w:sz="4" w:space="0"/>
              <w:bottom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888" w:type="dxa"/>
            <w:tcBorders>
              <w:top w:val="single" w:color="000000" w:sz="4" w:space="0"/>
              <w:left w:val="single" w:color="auto"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8"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401" w:type="dxa"/>
            <w:vMerge w:val="continue"/>
            <w:tcBorders>
              <w:left w:val="single" w:color="000000"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521" w:type="dxa"/>
            <w:vMerge w:val="continue"/>
            <w:tcBorders>
              <w:left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3571" w:type="dxa"/>
            <w:gridSpan w:val="3"/>
            <w:tcBorders>
              <w:top w:val="single" w:color="auto" w:sz="4" w:space="0"/>
              <w:left w:val="single" w:color="auto" w:sz="4" w:space="0"/>
              <w:bottom w:val="single" w:color="auto" w:sz="4" w:space="0"/>
              <w:right w:val="single" w:color="auto"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购买涉密打印机</w:t>
            </w:r>
          </w:p>
        </w:tc>
        <w:tc>
          <w:tcPr>
            <w:tcW w:w="990" w:type="dxa"/>
            <w:tcBorders>
              <w:top w:val="single" w:color="auto" w:sz="4" w:space="0"/>
              <w:left w:val="single" w:color="auto" w:sz="4" w:space="0"/>
              <w:bottom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888" w:type="dxa"/>
            <w:tcBorders>
              <w:top w:val="single" w:color="000000" w:sz="4" w:space="0"/>
              <w:left w:val="single" w:color="auto"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8"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401" w:type="dxa"/>
            <w:vMerge w:val="continue"/>
            <w:tcBorders>
              <w:left w:val="single" w:color="000000"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521" w:type="dxa"/>
            <w:vMerge w:val="continue"/>
            <w:tcBorders>
              <w:left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3571" w:type="dxa"/>
            <w:gridSpan w:val="3"/>
            <w:tcBorders>
              <w:top w:val="single" w:color="auto" w:sz="4" w:space="0"/>
              <w:left w:val="single" w:color="auto" w:sz="4" w:space="0"/>
              <w:bottom w:val="single" w:color="auto" w:sz="4" w:space="0"/>
              <w:right w:val="single" w:color="auto"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组织全区事业单位开展事业单位登记管理业务培训人数</w:t>
            </w:r>
          </w:p>
        </w:tc>
        <w:tc>
          <w:tcPr>
            <w:tcW w:w="990" w:type="dxa"/>
            <w:tcBorders>
              <w:top w:val="single" w:color="auto" w:sz="4" w:space="0"/>
              <w:left w:val="single" w:color="auto" w:sz="4" w:space="0"/>
              <w:bottom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888" w:type="dxa"/>
            <w:tcBorders>
              <w:top w:val="single" w:color="000000" w:sz="4" w:space="0"/>
              <w:left w:val="single" w:color="auto"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8"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401" w:type="dxa"/>
            <w:vMerge w:val="continue"/>
            <w:tcBorders>
              <w:left w:val="single" w:color="000000"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521" w:type="dxa"/>
            <w:vMerge w:val="continue"/>
            <w:tcBorders>
              <w:left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3571" w:type="dxa"/>
            <w:gridSpan w:val="3"/>
            <w:tcBorders>
              <w:top w:val="single" w:color="auto" w:sz="4" w:space="0"/>
              <w:left w:val="single" w:color="auto" w:sz="4" w:space="0"/>
              <w:bottom w:val="single" w:color="auto" w:sz="4" w:space="0"/>
              <w:right w:val="single" w:color="auto"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实名制保密机房日常管理与维护</w:t>
            </w:r>
          </w:p>
        </w:tc>
        <w:tc>
          <w:tcPr>
            <w:tcW w:w="990" w:type="dxa"/>
            <w:tcBorders>
              <w:top w:val="single" w:color="auto" w:sz="4" w:space="0"/>
              <w:left w:val="single" w:color="auto" w:sz="4" w:space="0"/>
              <w:bottom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888" w:type="dxa"/>
            <w:tcBorders>
              <w:top w:val="single" w:color="000000" w:sz="4" w:space="0"/>
              <w:left w:val="single" w:color="auto"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8"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401" w:type="dxa"/>
            <w:vMerge w:val="continue"/>
            <w:tcBorders>
              <w:left w:val="single" w:color="000000"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521" w:type="dxa"/>
            <w:vMerge w:val="continue"/>
            <w:tcBorders>
              <w:left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3571" w:type="dxa"/>
            <w:gridSpan w:val="3"/>
            <w:tcBorders>
              <w:top w:val="single" w:color="auto" w:sz="4" w:space="0"/>
              <w:left w:val="single" w:color="auto" w:sz="4" w:space="0"/>
              <w:bottom w:val="single" w:color="auto" w:sz="4" w:space="0"/>
              <w:right w:val="single" w:color="auto"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新闻宣传信息发布篇数</w:t>
            </w:r>
          </w:p>
        </w:tc>
        <w:tc>
          <w:tcPr>
            <w:tcW w:w="990" w:type="dxa"/>
            <w:tcBorders>
              <w:top w:val="single" w:color="auto" w:sz="4" w:space="0"/>
              <w:left w:val="single" w:color="auto" w:sz="4" w:space="0"/>
              <w:bottom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888" w:type="dxa"/>
            <w:tcBorders>
              <w:top w:val="single" w:color="000000" w:sz="4" w:space="0"/>
              <w:left w:val="single" w:color="auto"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8"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401" w:type="dxa"/>
            <w:vMerge w:val="continue"/>
            <w:tcBorders>
              <w:left w:val="single" w:color="000000" w:sz="4" w:space="0"/>
              <w:bottom w:val="single" w:color="000000"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521" w:type="dxa"/>
            <w:vMerge w:val="continue"/>
            <w:tcBorders>
              <w:left w:val="single" w:color="auto" w:sz="4" w:space="0"/>
              <w:bottom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3571" w:type="dxa"/>
            <w:gridSpan w:val="3"/>
            <w:tcBorders>
              <w:top w:val="single" w:color="auto" w:sz="4" w:space="0"/>
              <w:left w:val="single" w:color="auto" w:sz="4" w:space="0"/>
              <w:bottom w:val="single" w:color="auto" w:sz="4" w:space="0"/>
              <w:right w:val="single" w:color="auto"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rPr>
              <w:t>档案整理工作</w:t>
            </w:r>
          </w:p>
        </w:tc>
        <w:tc>
          <w:tcPr>
            <w:tcW w:w="990" w:type="dxa"/>
            <w:tcBorders>
              <w:top w:val="single" w:color="auto" w:sz="4" w:space="0"/>
              <w:left w:val="single" w:color="auto" w:sz="4" w:space="0"/>
              <w:bottom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888" w:type="dxa"/>
            <w:tcBorders>
              <w:top w:val="single" w:color="000000" w:sz="4" w:space="0"/>
              <w:left w:val="single" w:color="auto"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748" w:type="dxa"/>
            <w:gridSpan w:val="3"/>
            <w:vMerge w:val="continue"/>
            <w:tcBorders>
              <w:left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1401" w:type="dxa"/>
            <w:vMerge w:val="restart"/>
            <w:tcBorders>
              <w:top w:val="single" w:color="000000" w:sz="4" w:space="0"/>
              <w:left w:val="single" w:color="000000"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产出质量</w:t>
            </w:r>
          </w:p>
        </w:tc>
        <w:tc>
          <w:tcPr>
            <w:tcW w:w="521" w:type="dxa"/>
            <w:vMerge w:val="restart"/>
            <w:tcBorders>
              <w:top w:val="single" w:color="auto" w:sz="4" w:space="0"/>
              <w:left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10</w:t>
            </w:r>
          </w:p>
        </w:tc>
        <w:tc>
          <w:tcPr>
            <w:tcW w:w="3571" w:type="dxa"/>
            <w:gridSpan w:val="3"/>
            <w:tcBorders>
              <w:top w:val="single" w:color="auto" w:sz="4" w:space="0"/>
              <w:left w:val="single" w:color="auto" w:sz="4" w:space="0"/>
              <w:bottom w:val="single" w:color="auto" w:sz="4" w:space="0"/>
              <w:right w:val="single" w:color="auto"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事业单位法人年度报告合格率</w:t>
            </w:r>
          </w:p>
        </w:tc>
        <w:tc>
          <w:tcPr>
            <w:tcW w:w="990" w:type="dxa"/>
            <w:tcBorders>
              <w:top w:val="single" w:color="auto" w:sz="4" w:space="0"/>
              <w:left w:val="single" w:color="auto" w:sz="4" w:space="0"/>
              <w:bottom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888" w:type="dxa"/>
            <w:tcBorders>
              <w:top w:val="single" w:color="000000" w:sz="4" w:space="0"/>
              <w:left w:val="single" w:color="auto"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401" w:type="dxa"/>
            <w:vMerge w:val="continue"/>
            <w:tcBorders>
              <w:left w:val="single" w:color="000000"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521" w:type="dxa"/>
            <w:vMerge w:val="continue"/>
            <w:tcBorders>
              <w:left w:val="single" w:color="auto" w:sz="4" w:space="0"/>
              <w:right w:val="single" w:color="auto"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3571" w:type="dxa"/>
            <w:gridSpan w:val="3"/>
            <w:tcBorders>
              <w:top w:val="single" w:color="auto" w:sz="4" w:space="0"/>
              <w:left w:val="single" w:color="auto" w:sz="4" w:space="0"/>
              <w:bottom w:val="single" w:color="auto" w:sz="4" w:space="0"/>
              <w:right w:val="single" w:color="auto"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开展事业单位法人登记和机关群团统一社会信用代码赋码工作政策宣传率</w:t>
            </w:r>
          </w:p>
        </w:tc>
        <w:tc>
          <w:tcPr>
            <w:tcW w:w="990" w:type="dxa"/>
            <w:tcBorders>
              <w:top w:val="single" w:color="auto" w:sz="4" w:space="0"/>
              <w:left w:val="single" w:color="auto" w:sz="4" w:space="0"/>
              <w:bottom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888" w:type="dxa"/>
            <w:tcBorders>
              <w:top w:val="single" w:color="000000" w:sz="4" w:space="0"/>
              <w:left w:val="single" w:color="auto"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401" w:type="dxa"/>
            <w:vMerge w:val="continue"/>
            <w:tcBorders>
              <w:left w:val="single" w:color="000000"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521" w:type="dxa"/>
            <w:vMerge w:val="continue"/>
            <w:tcBorders>
              <w:left w:val="single" w:color="auto" w:sz="4" w:space="0"/>
              <w:right w:val="single" w:color="auto"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3571" w:type="dxa"/>
            <w:gridSpan w:val="3"/>
            <w:tcBorders>
              <w:top w:val="single" w:color="auto" w:sz="4" w:space="0"/>
              <w:left w:val="single" w:color="auto" w:sz="4" w:space="0"/>
              <w:bottom w:val="single" w:color="auto" w:sz="4" w:space="0"/>
              <w:right w:val="single" w:color="auto"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验收合格率</w:t>
            </w:r>
          </w:p>
        </w:tc>
        <w:tc>
          <w:tcPr>
            <w:tcW w:w="990" w:type="dxa"/>
            <w:tcBorders>
              <w:top w:val="single" w:color="auto" w:sz="4" w:space="0"/>
              <w:left w:val="single" w:color="auto" w:sz="4" w:space="0"/>
              <w:bottom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888" w:type="dxa"/>
            <w:tcBorders>
              <w:top w:val="single" w:color="000000" w:sz="4" w:space="0"/>
              <w:left w:val="single" w:color="auto"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401" w:type="dxa"/>
            <w:vMerge w:val="continue"/>
            <w:tcBorders>
              <w:left w:val="single" w:color="000000" w:sz="4" w:space="0"/>
              <w:bottom w:val="single" w:color="000000"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521" w:type="dxa"/>
            <w:vMerge w:val="continue"/>
            <w:tcBorders>
              <w:left w:val="single" w:color="auto" w:sz="4" w:space="0"/>
              <w:bottom w:val="single" w:color="auto" w:sz="4" w:space="0"/>
              <w:right w:val="single" w:color="auto"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3571" w:type="dxa"/>
            <w:gridSpan w:val="3"/>
            <w:tcBorders>
              <w:top w:val="single" w:color="auto" w:sz="4" w:space="0"/>
              <w:left w:val="single" w:color="auto" w:sz="4" w:space="0"/>
              <w:bottom w:val="single" w:color="auto" w:sz="4" w:space="0"/>
              <w:right w:val="single" w:color="auto"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机构编制管理日常工作运行情况</w:t>
            </w:r>
          </w:p>
        </w:tc>
        <w:tc>
          <w:tcPr>
            <w:tcW w:w="990" w:type="dxa"/>
            <w:tcBorders>
              <w:top w:val="single" w:color="auto" w:sz="4" w:space="0"/>
              <w:left w:val="single" w:color="auto" w:sz="4" w:space="0"/>
              <w:bottom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888" w:type="dxa"/>
            <w:tcBorders>
              <w:top w:val="single" w:color="000000" w:sz="4" w:space="0"/>
              <w:left w:val="single" w:color="auto"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401" w:type="dxa"/>
            <w:vMerge w:val="restart"/>
            <w:tcBorders>
              <w:top w:val="single" w:color="000000" w:sz="4" w:space="0"/>
              <w:left w:val="single" w:color="000000"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产出时效</w:t>
            </w:r>
          </w:p>
        </w:tc>
        <w:tc>
          <w:tcPr>
            <w:tcW w:w="521" w:type="dxa"/>
            <w:vMerge w:val="restart"/>
            <w:tcBorders>
              <w:top w:val="single" w:color="auto" w:sz="4" w:space="0"/>
              <w:left w:val="single" w:color="auto" w:sz="4" w:space="0"/>
              <w:right w:val="single" w:color="auto"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4</w:t>
            </w:r>
          </w:p>
        </w:tc>
        <w:tc>
          <w:tcPr>
            <w:tcW w:w="3571"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olor w:val="000000"/>
                <w:sz w:val="18"/>
                <w:szCs w:val="18"/>
              </w:rPr>
            </w:pPr>
            <w:r>
              <w:rPr>
                <w:rFonts w:hint="eastAsia" w:ascii="宋体" w:hAnsi="宋体" w:eastAsia="宋体" w:cs="宋体"/>
                <w:i w:val="0"/>
                <w:color w:val="000000"/>
                <w:kern w:val="0"/>
                <w:sz w:val="20"/>
                <w:szCs w:val="20"/>
                <w:u w:val="none"/>
                <w:lang w:val="en-US" w:eastAsia="zh-CN" w:bidi="ar"/>
              </w:rPr>
              <w:t>项目完成时间</w:t>
            </w:r>
          </w:p>
        </w:tc>
        <w:tc>
          <w:tcPr>
            <w:tcW w:w="990" w:type="dxa"/>
            <w:tcBorders>
              <w:top w:val="single" w:color="auto" w:sz="4" w:space="0"/>
              <w:left w:val="single" w:color="auto" w:sz="4" w:space="0"/>
              <w:bottom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c>
          <w:tcPr>
            <w:tcW w:w="888" w:type="dxa"/>
            <w:tcBorders>
              <w:top w:val="single" w:color="000000" w:sz="4" w:space="0"/>
              <w:left w:val="single" w:color="auto"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401" w:type="dxa"/>
            <w:vMerge w:val="continue"/>
            <w:tcBorders>
              <w:left w:val="single" w:color="000000"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521" w:type="dxa"/>
            <w:vMerge w:val="continue"/>
            <w:tcBorders>
              <w:left w:val="single" w:color="auto" w:sz="4" w:space="0"/>
              <w:right w:val="single" w:color="auto"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3571"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olor w:val="000000"/>
                <w:sz w:val="18"/>
                <w:szCs w:val="18"/>
              </w:rPr>
            </w:pPr>
            <w:r>
              <w:rPr>
                <w:rFonts w:hint="eastAsia" w:ascii="宋体" w:hAnsi="宋体" w:eastAsia="宋体" w:cs="宋体"/>
                <w:i w:val="0"/>
                <w:color w:val="000000"/>
                <w:kern w:val="0"/>
                <w:sz w:val="20"/>
                <w:szCs w:val="20"/>
                <w:u w:val="none"/>
                <w:lang w:val="en-US" w:eastAsia="zh-CN" w:bidi="ar"/>
              </w:rPr>
              <w:t>经费支出及时率</w:t>
            </w:r>
          </w:p>
        </w:tc>
        <w:tc>
          <w:tcPr>
            <w:tcW w:w="990" w:type="dxa"/>
            <w:tcBorders>
              <w:top w:val="single" w:color="auto" w:sz="4" w:space="0"/>
              <w:left w:val="single" w:color="auto" w:sz="4" w:space="0"/>
              <w:bottom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888" w:type="dxa"/>
            <w:tcBorders>
              <w:top w:val="single" w:color="000000" w:sz="4" w:space="0"/>
              <w:left w:val="single" w:color="auto"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401" w:type="dxa"/>
            <w:vMerge w:val="continue"/>
            <w:tcBorders>
              <w:left w:val="single" w:color="000000" w:sz="4" w:space="0"/>
              <w:bottom w:val="single" w:color="000000"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521" w:type="dxa"/>
            <w:vMerge w:val="continue"/>
            <w:tcBorders>
              <w:left w:val="single" w:color="auto" w:sz="4" w:space="0"/>
              <w:bottom w:val="single" w:color="auto" w:sz="4" w:space="0"/>
              <w:right w:val="single" w:color="auto"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3571"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olor w:val="000000"/>
                <w:sz w:val="18"/>
                <w:szCs w:val="18"/>
              </w:rPr>
            </w:pPr>
            <w:r>
              <w:rPr>
                <w:rFonts w:hint="eastAsia" w:ascii="宋体" w:hAnsi="宋体" w:eastAsia="宋体" w:cs="宋体"/>
                <w:i w:val="0"/>
                <w:color w:val="000000"/>
                <w:kern w:val="0"/>
                <w:sz w:val="20"/>
                <w:szCs w:val="20"/>
                <w:u w:val="none"/>
                <w:lang w:val="en-US" w:eastAsia="zh-CN" w:bidi="ar"/>
              </w:rPr>
              <w:t>预算执行率</w:t>
            </w:r>
          </w:p>
        </w:tc>
        <w:tc>
          <w:tcPr>
            <w:tcW w:w="990" w:type="dxa"/>
            <w:tcBorders>
              <w:top w:val="single" w:color="auto" w:sz="4" w:space="0"/>
              <w:left w:val="single" w:color="auto" w:sz="4" w:space="0"/>
              <w:bottom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1</w:t>
            </w:r>
          </w:p>
        </w:tc>
        <w:tc>
          <w:tcPr>
            <w:tcW w:w="888" w:type="dxa"/>
            <w:tcBorders>
              <w:top w:val="single" w:color="000000" w:sz="4" w:space="0"/>
              <w:left w:val="single" w:color="auto"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401" w:type="dxa"/>
            <w:tcBorders>
              <w:top w:val="single" w:color="000000" w:sz="4" w:space="0"/>
              <w:left w:val="single" w:color="000000" w:sz="4" w:space="0"/>
              <w:bottom w:val="single" w:color="000000"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产出成本</w:t>
            </w:r>
          </w:p>
        </w:tc>
        <w:tc>
          <w:tcPr>
            <w:tcW w:w="521" w:type="dxa"/>
            <w:tcBorders>
              <w:top w:val="single" w:color="auto" w:sz="4" w:space="0"/>
              <w:left w:val="single" w:color="auto" w:sz="4" w:space="0"/>
              <w:bottom w:val="single" w:color="auto" w:sz="4" w:space="0"/>
              <w:right w:val="single" w:color="auto"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3</w:t>
            </w:r>
          </w:p>
        </w:tc>
        <w:tc>
          <w:tcPr>
            <w:tcW w:w="3571" w:type="dxa"/>
            <w:gridSpan w:val="3"/>
            <w:tcBorders>
              <w:top w:val="single" w:color="auto" w:sz="4" w:space="0"/>
              <w:left w:val="single" w:color="auto" w:sz="4" w:space="0"/>
              <w:bottom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经济成本指标</w:t>
            </w:r>
          </w:p>
        </w:tc>
        <w:tc>
          <w:tcPr>
            <w:tcW w:w="990" w:type="dxa"/>
            <w:tcBorders>
              <w:top w:val="single" w:color="auto" w:sz="4" w:space="0"/>
              <w:left w:val="single" w:color="auto" w:sz="4" w:space="0"/>
              <w:bottom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888" w:type="dxa"/>
            <w:tcBorders>
              <w:top w:val="single" w:color="000000" w:sz="4" w:space="0"/>
              <w:left w:val="single" w:color="auto"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restart"/>
            <w:tcBorders>
              <w:top w:val="single" w:color="000000" w:sz="4" w:space="0"/>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效益</w:t>
            </w: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401" w:type="dxa"/>
            <w:vMerge w:val="restart"/>
            <w:tcBorders>
              <w:top w:val="single" w:color="000000" w:sz="4" w:space="0"/>
              <w:left w:val="single" w:color="000000"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sz w:val="18"/>
                <w:szCs w:val="18"/>
              </w:rPr>
            </w:pPr>
            <w:r>
              <w:rPr>
                <w:rFonts w:hint="eastAsia" w:ascii="宋体" w:hAnsi="宋体" w:eastAsia="宋体"/>
                <w:color w:val="000000"/>
                <w:sz w:val="18"/>
                <w:szCs w:val="18"/>
              </w:rPr>
              <w:t>经济效益</w:t>
            </w:r>
          </w:p>
        </w:tc>
        <w:tc>
          <w:tcPr>
            <w:tcW w:w="521" w:type="dxa"/>
            <w:vMerge w:val="restart"/>
            <w:tcBorders>
              <w:top w:val="single" w:color="auto" w:sz="4" w:space="0"/>
              <w:left w:val="single" w:color="auto" w:sz="4" w:space="0"/>
              <w:right w:val="single" w:color="auto" w:sz="4" w:space="0"/>
            </w:tcBorders>
            <w:noWrap w:val="0"/>
            <w:vAlign w:val="center"/>
          </w:tcPr>
          <w:p>
            <w:pPr>
              <w:spacing w:line="300" w:lineRule="exact"/>
              <w:ind w:left="0" w:leftChars="0" w:right="0" w:rightChars="0" w:firstLine="0" w:firstLineChars="0"/>
              <w:jc w:val="center"/>
              <w:rPr>
                <w:rFonts w:hint="default" w:ascii="宋体" w:hAnsi="宋体" w:eastAsia="宋体"/>
                <w:sz w:val="18"/>
                <w:szCs w:val="18"/>
                <w:lang w:val="en-US" w:eastAsia="zh-CN"/>
              </w:rPr>
            </w:pPr>
            <w:r>
              <w:rPr>
                <w:rFonts w:hint="eastAsia" w:ascii="宋体" w:hAnsi="宋体"/>
                <w:sz w:val="18"/>
                <w:szCs w:val="18"/>
                <w:lang w:val="en-US" w:eastAsia="zh-CN"/>
              </w:rPr>
              <w:t>12</w:t>
            </w:r>
          </w:p>
        </w:tc>
        <w:tc>
          <w:tcPr>
            <w:tcW w:w="3571" w:type="dxa"/>
            <w:gridSpan w:val="3"/>
            <w:tcBorders>
              <w:top w:val="single" w:color="auto" w:sz="4" w:space="0"/>
              <w:left w:val="single" w:color="auto" w:sz="4" w:space="0"/>
              <w:bottom w:val="single" w:color="auto" w:sz="4" w:space="0"/>
              <w:right w:val="single" w:color="auto"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提高宏观决策水平，为党委、政府的决策提供科学依据效果显著</w:t>
            </w:r>
          </w:p>
        </w:tc>
        <w:tc>
          <w:tcPr>
            <w:tcW w:w="990" w:type="dxa"/>
            <w:tcBorders>
              <w:top w:val="single" w:color="auto" w:sz="4" w:space="0"/>
              <w:left w:val="single" w:color="auto" w:sz="4" w:space="0"/>
              <w:bottom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888" w:type="dxa"/>
            <w:tcBorders>
              <w:top w:val="single" w:color="000000" w:sz="4" w:space="0"/>
              <w:left w:val="single" w:color="auto"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401" w:type="dxa"/>
            <w:vMerge w:val="continue"/>
            <w:tcBorders>
              <w:left w:val="single" w:color="000000"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521" w:type="dxa"/>
            <w:vMerge w:val="continue"/>
            <w:tcBorders>
              <w:left w:val="single" w:color="auto" w:sz="4" w:space="0"/>
              <w:right w:val="single" w:color="auto"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3571" w:type="dxa"/>
            <w:gridSpan w:val="3"/>
            <w:tcBorders>
              <w:top w:val="single" w:color="auto" w:sz="4" w:space="0"/>
              <w:left w:val="single" w:color="auto" w:sz="4" w:space="0"/>
              <w:bottom w:val="single" w:color="auto" w:sz="4" w:space="0"/>
              <w:right w:val="single" w:color="auto"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掌握各部门人员编制信息，促进机构编制资源的科学、合理配置，有效控制财政供养人员规模，节约行政成本</w:t>
            </w:r>
          </w:p>
        </w:tc>
        <w:tc>
          <w:tcPr>
            <w:tcW w:w="990" w:type="dxa"/>
            <w:tcBorders>
              <w:top w:val="single" w:color="auto" w:sz="4" w:space="0"/>
              <w:left w:val="single" w:color="auto" w:sz="4" w:space="0"/>
              <w:bottom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888" w:type="dxa"/>
            <w:tcBorders>
              <w:top w:val="single" w:color="000000" w:sz="4" w:space="0"/>
              <w:left w:val="single" w:color="auto"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401" w:type="dxa"/>
            <w:vMerge w:val="continue"/>
            <w:tcBorders>
              <w:left w:val="single" w:color="000000"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521" w:type="dxa"/>
            <w:vMerge w:val="continue"/>
            <w:tcBorders>
              <w:left w:val="single" w:color="auto" w:sz="4" w:space="0"/>
              <w:right w:val="single" w:color="auto"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3571" w:type="dxa"/>
            <w:gridSpan w:val="3"/>
            <w:tcBorders>
              <w:top w:val="single" w:color="auto" w:sz="4" w:space="0"/>
              <w:left w:val="single" w:color="auto" w:sz="4" w:space="0"/>
              <w:bottom w:val="single" w:color="auto" w:sz="4" w:space="0"/>
              <w:right w:val="single" w:color="auto"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事业单位法人事中事后监督力度</w:t>
            </w:r>
          </w:p>
        </w:tc>
        <w:tc>
          <w:tcPr>
            <w:tcW w:w="990" w:type="dxa"/>
            <w:tcBorders>
              <w:top w:val="single" w:color="auto" w:sz="4" w:space="0"/>
              <w:left w:val="single" w:color="auto" w:sz="4" w:space="0"/>
              <w:bottom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888" w:type="dxa"/>
            <w:tcBorders>
              <w:top w:val="single" w:color="000000" w:sz="4" w:space="0"/>
              <w:left w:val="single" w:color="auto"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401" w:type="dxa"/>
            <w:vMerge w:val="continue"/>
            <w:tcBorders>
              <w:left w:val="single" w:color="000000" w:sz="4" w:space="0"/>
              <w:bottom w:val="single" w:color="000000"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p>
        </w:tc>
        <w:tc>
          <w:tcPr>
            <w:tcW w:w="521" w:type="dxa"/>
            <w:vMerge w:val="continue"/>
            <w:tcBorders>
              <w:left w:val="single" w:color="auto" w:sz="4" w:space="0"/>
              <w:bottom w:val="single" w:color="auto" w:sz="4" w:space="0"/>
              <w:right w:val="single" w:color="auto"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3571" w:type="dxa"/>
            <w:gridSpan w:val="3"/>
            <w:tcBorders>
              <w:top w:val="single" w:color="auto" w:sz="4" w:space="0"/>
              <w:left w:val="single" w:color="auto" w:sz="4" w:space="0"/>
              <w:bottom w:val="single" w:color="auto" w:sz="4" w:space="0"/>
              <w:right w:val="single" w:color="auto" w:sz="4" w:space="0"/>
            </w:tcBorders>
            <w:noWrap w:val="0"/>
            <w:vAlign w:val="center"/>
          </w:tcPr>
          <w:p>
            <w:pPr>
              <w:spacing w:line="0" w:lineRule="atLeast"/>
              <w:ind w:left="0" w:leftChars="0" w:right="0" w:rightChars="0" w:firstLine="0" w:firstLineChars="0"/>
              <w:jc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机构编制实名制工作覆盖率</w:t>
            </w:r>
          </w:p>
        </w:tc>
        <w:tc>
          <w:tcPr>
            <w:tcW w:w="990" w:type="dxa"/>
            <w:tcBorders>
              <w:top w:val="single" w:color="auto" w:sz="4" w:space="0"/>
              <w:left w:val="single" w:color="auto" w:sz="4" w:space="0"/>
              <w:bottom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888" w:type="dxa"/>
            <w:tcBorders>
              <w:top w:val="single" w:color="000000" w:sz="4" w:space="0"/>
              <w:left w:val="single" w:color="auto"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401" w:type="dxa"/>
            <w:vMerge w:val="restart"/>
            <w:tcBorders>
              <w:top w:val="single" w:color="000000" w:sz="4" w:space="0"/>
              <w:left w:val="single" w:color="000000"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rPr>
            </w:pPr>
            <w:r>
              <w:rPr>
                <w:rFonts w:hint="eastAsia" w:ascii="宋体" w:hAnsi="宋体" w:eastAsia="宋体"/>
                <w:color w:val="000000"/>
                <w:sz w:val="18"/>
                <w:szCs w:val="18"/>
              </w:rPr>
              <w:t>可持续影响</w:t>
            </w:r>
          </w:p>
        </w:tc>
        <w:tc>
          <w:tcPr>
            <w:tcW w:w="521" w:type="dxa"/>
            <w:vMerge w:val="restart"/>
            <w:tcBorders>
              <w:top w:val="single" w:color="auto" w:sz="4" w:space="0"/>
              <w:left w:val="single" w:color="auto" w:sz="4" w:space="0"/>
              <w:right w:val="single" w:color="auto"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lang w:val="en-US" w:eastAsia="zh-CN"/>
              </w:rPr>
            </w:pPr>
            <w:r>
              <w:rPr>
                <w:rFonts w:hint="eastAsia" w:ascii="宋体" w:hAnsi="宋体"/>
                <w:sz w:val="18"/>
                <w:szCs w:val="18"/>
                <w:lang w:val="en-US" w:eastAsia="zh-CN"/>
              </w:rPr>
              <w:t>6</w:t>
            </w:r>
          </w:p>
        </w:tc>
        <w:tc>
          <w:tcPr>
            <w:tcW w:w="3571"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color w:val="000000"/>
                <w:kern w:val="0"/>
                <w:sz w:val="18"/>
                <w:szCs w:val="18"/>
                <w:lang w:val="en-US" w:eastAsia="zh-CN"/>
              </w:rPr>
              <w:t>规范机关、群团、事业单位法人登记管理，为全区社会经济发展服务、有效办结率</w:t>
            </w:r>
          </w:p>
        </w:tc>
        <w:tc>
          <w:tcPr>
            <w:tcW w:w="990" w:type="dxa"/>
            <w:tcBorders>
              <w:top w:val="single" w:color="auto" w:sz="4" w:space="0"/>
              <w:left w:val="single" w:color="auto" w:sz="4" w:space="0"/>
              <w:bottom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888" w:type="dxa"/>
            <w:tcBorders>
              <w:top w:val="single" w:color="000000" w:sz="4" w:space="0"/>
              <w:left w:val="single" w:color="auto"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401" w:type="dxa"/>
            <w:vMerge w:val="continue"/>
            <w:tcBorders>
              <w:left w:val="single" w:color="000000" w:sz="4" w:space="0"/>
              <w:bottom w:val="single" w:color="000000"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sz w:val="18"/>
                <w:szCs w:val="18"/>
              </w:rPr>
            </w:pPr>
          </w:p>
        </w:tc>
        <w:tc>
          <w:tcPr>
            <w:tcW w:w="521" w:type="dxa"/>
            <w:vMerge w:val="continue"/>
            <w:tcBorders>
              <w:left w:val="single" w:color="auto" w:sz="4" w:space="0"/>
              <w:bottom w:val="single" w:color="auto" w:sz="4" w:space="0"/>
              <w:right w:val="single" w:color="auto"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3571"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提高行政效能，提升机构编制管理水平效果显著</w:t>
            </w:r>
          </w:p>
        </w:tc>
        <w:tc>
          <w:tcPr>
            <w:tcW w:w="990" w:type="dxa"/>
            <w:tcBorders>
              <w:top w:val="single" w:color="auto" w:sz="4" w:space="0"/>
              <w:left w:val="single" w:color="auto" w:sz="4" w:space="0"/>
              <w:bottom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c>
          <w:tcPr>
            <w:tcW w:w="888" w:type="dxa"/>
            <w:tcBorders>
              <w:top w:val="single" w:color="000000" w:sz="4" w:space="0"/>
              <w:left w:val="single" w:color="auto"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olor w:val="000000"/>
                <w:sz w:val="18"/>
                <w:szCs w:val="18"/>
                <w:lang w:val="en-US" w:eastAsia="zh-CN"/>
              </w:rPr>
            </w:pPr>
            <w:r>
              <w:rPr>
                <w:rFonts w:hint="eastAsia" w:ascii="宋体" w:hAnsi="宋体"/>
                <w:color w:val="000000"/>
                <w:sz w:val="18"/>
                <w:szCs w:val="18"/>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vMerge w:val="continue"/>
            <w:tcBorders>
              <w:left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748"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1401"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280" w:lineRule="exact"/>
              <w:ind w:left="0" w:leftChars="0" w:right="0" w:rightChars="0" w:firstLine="0" w:firstLineChars="0"/>
              <w:jc w:val="center"/>
              <w:textAlignment w:val="center"/>
              <w:outlineLvl w:val="9"/>
              <w:rPr>
                <w:rFonts w:hint="eastAsia" w:ascii="宋体" w:hAnsi="宋体" w:eastAsia="宋体" w:cs="Times New Roman"/>
                <w:kern w:val="2"/>
                <w:sz w:val="18"/>
                <w:szCs w:val="18"/>
                <w:lang w:val="en-US" w:eastAsia="zh-CN" w:bidi="ar-SA"/>
              </w:rPr>
            </w:pPr>
            <w:r>
              <w:rPr>
                <w:rFonts w:hint="eastAsia" w:ascii="宋体" w:hAnsi="宋体" w:eastAsia="宋体"/>
                <w:color w:val="000000"/>
                <w:sz w:val="18"/>
                <w:szCs w:val="18"/>
              </w:rPr>
              <w:t>满意度</w:t>
            </w:r>
          </w:p>
        </w:tc>
        <w:tc>
          <w:tcPr>
            <w:tcW w:w="52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bidi w:val="0"/>
              <w:adjustRightInd/>
              <w:snapToGrid/>
              <w:spacing w:before="0" w:beforeLines="0" w:after="0" w:afterLines="0" w:line="280" w:lineRule="exact"/>
              <w:ind w:left="0" w:leftChars="0" w:right="0" w:rightChars="0" w:firstLine="0" w:firstLineChars="0"/>
              <w:jc w:val="center"/>
              <w:outlineLvl w:val="9"/>
              <w:rPr>
                <w:rFonts w:hint="eastAsia" w:ascii="宋体" w:hAnsi="宋体" w:eastAsia="宋体" w:cs="Times New Roman"/>
                <w:kern w:val="2"/>
                <w:sz w:val="18"/>
                <w:szCs w:val="18"/>
                <w:lang w:val="en-US" w:eastAsia="zh-CN" w:bidi="ar-SA"/>
              </w:rPr>
            </w:pPr>
            <w:r>
              <w:rPr>
                <w:rFonts w:hint="eastAsia" w:ascii="宋体" w:hAnsi="宋体" w:eastAsia="宋体"/>
                <w:sz w:val="18"/>
                <w:szCs w:val="18"/>
                <w:lang w:val="en-US" w:eastAsia="zh-CN"/>
              </w:rPr>
              <w:t>10</w:t>
            </w:r>
          </w:p>
        </w:tc>
        <w:tc>
          <w:tcPr>
            <w:tcW w:w="3571" w:type="dxa"/>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280" w:lineRule="exact"/>
              <w:ind w:left="0" w:leftChars="0" w:right="0" w:rightChars="0" w:firstLine="0" w:firstLineChars="0"/>
              <w:jc w:val="center"/>
              <w:textAlignment w:val="center"/>
              <w:outlineLvl w:val="9"/>
              <w:rPr>
                <w:rFonts w:hint="eastAsia" w:ascii="宋体" w:hAnsi="宋体" w:eastAsia="宋体" w:cs="Times New Roman"/>
                <w:color w:val="000000"/>
                <w:kern w:val="2"/>
                <w:sz w:val="18"/>
                <w:szCs w:val="18"/>
                <w:lang w:val="en-US" w:eastAsia="zh-CN" w:bidi="ar-SA"/>
              </w:rPr>
            </w:pPr>
            <w:r>
              <w:rPr>
                <w:rFonts w:hint="eastAsia" w:ascii="宋体" w:hAnsi="宋体" w:eastAsia="宋体"/>
                <w:color w:val="000000"/>
                <w:sz w:val="18"/>
                <w:szCs w:val="18"/>
              </w:rPr>
              <w:t>社会公众或服务对象满意度</w:t>
            </w:r>
          </w:p>
        </w:tc>
        <w:tc>
          <w:tcPr>
            <w:tcW w:w="990" w:type="dxa"/>
            <w:tcBorders>
              <w:top w:val="single" w:color="auto" w:sz="4" w:space="0"/>
              <w:left w:val="single" w:color="auto" w:sz="4" w:space="0"/>
              <w:bottom w:val="single" w:color="auto" w:sz="4" w:space="0"/>
              <w:right w:val="single" w:color="auto"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cs="Times New Roman"/>
                <w:color w:val="000000"/>
                <w:kern w:val="2"/>
                <w:sz w:val="18"/>
                <w:szCs w:val="18"/>
                <w:lang w:val="en-US" w:eastAsia="zh-CN" w:bidi="ar-SA"/>
              </w:rPr>
            </w:pPr>
            <w:r>
              <w:rPr>
                <w:rFonts w:hint="eastAsia" w:ascii="宋体" w:hAnsi="宋体" w:eastAsia="宋体"/>
                <w:color w:val="000000"/>
                <w:sz w:val="18"/>
                <w:szCs w:val="18"/>
                <w:lang w:val="en-US" w:eastAsia="zh-CN"/>
              </w:rPr>
              <w:t>10</w:t>
            </w:r>
          </w:p>
        </w:tc>
        <w:tc>
          <w:tcPr>
            <w:tcW w:w="888" w:type="dxa"/>
            <w:tcBorders>
              <w:top w:val="single" w:color="000000" w:sz="4" w:space="0"/>
              <w:left w:val="single" w:color="auto"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color w:val="000000"/>
                <w:sz w:val="18"/>
                <w:szCs w:val="18"/>
                <w:lang w:val="en-US" w:eastAsia="zh-CN"/>
              </w:rPr>
            </w:pPr>
            <w:r>
              <w:rPr>
                <w:rFonts w:hint="eastAsia" w:ascii="宋体" w:hAnsi="宋体"/>
                <w:color w:val="000000"/>
                <w:sz w:val="18"/>
                <w:szCs w:val="18"/>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 w:hRule="atLeast"/>
          <w:jc w:val="center"/>
        </w:trPr>
        <w:tc>
          <w:tcPr>
            <w:tcW w:w="1413"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总分</w:t>
            </w:r>
          </w:p>
        </w:tc>
        <w:tc>
          <w:tcPr>
            <w:tcW w:w="748"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100</w:t>
            </w:r>
          </w:p>
        </w:tc>
        <w:tc>
          <w:tcPr>
            <w:tcW w:w="1401"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p>
        </w:tc>
        <w:tc>
          <w:tcPr>
            <w:tcW w:w="521"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100</w:t>
            </w:r>
          </w:p>
        </w:tc>
        <w:tc>
          <w:tcPr>
            <w:tcW w:w="3571" w:type="dxa"/>
            <w:gridSpan w:val="3"/>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p>
        </w:tc>
        <w:tc>
          <w:tcPr>
            <w:tcW w:w="990"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eastAsia" w:ascii="宋体" w:hAnsi="宋体" w:eastAsia="宋体"/>
                <w:bCs/>
                <w:color w:val="000000"/>
                <w:sz w:val="18"/>
                <w:szCs w:val="18"/>
              </w:rPr>
            </w:pPr>
            <w:r>
              <w:rPr>
                <w:rFonts w:hint="eastAsia" w:ascii="宋体" w:hAnsi="宋体" w:eastAsia="宋体"/>
                <w:bCs/>
                <w:color w:val="000000"/>
                <w:sz w:val="18"/>
                <w:szCs w:val="18"/>
              </w:rPr>
              <w:t>100</w:t>
            </w:r>
          </w:p>
        </w:tc>
        <w:tc>
          <w:tcPr>
            <w:tcW w:w="888" w:type="dxa"/>
            <w:tcBorders>
              <w:top w:val="single" w:color="000000" w:sz="4" w:space="0"/>
              <w:left w:val="single" w:color="000000" w:sz="4" w:space="0"/>
              <w:bottom w:val="single" w:color="000000" w:sz="4" w:space="0"/>
              <w:right w:val="single" w:color="000000" w:sz="4" w:space="0"/>
            </w:tcBorders>
            <w:noWrap w:val="0"/>
            <w:vAlign w:val="center"/>
          </w:tcPr>
          <w:p>
            <w:pPr>
              <w:autoSpaceDN w:val="0"/>
              <w:spacing w:line="300" w:lineRule="exact"/>
              <w:ind w:left="0" w:leftChars="0" w:right="0" w:rightChars="0" w:firstLine="0" w:firstLineChars="0"/>
              <w:jc w:val="center"/>
              <w:textAlignment w:val="center"/>
              <w:rPr>
                <w:rFonts w:hint="default" w:ascii="宋体" w:hAnsi="宋体" w:eastAsia="宋体"/>
                <w:bCs/>
                <w:color w:val="000000"/>
                <w:sz w:val="18"/>
                <w:szCs w:val="18"/>
                <w:lang w:val="en-US" w:eastAsia="zh-CN"/>
              </w:rPr>
            </w:pPr>
            <w:r>
              <w:rPr>
                <w:rFonts w:hint="eastAsia" w:ascii="宋体" w:hAnsi="宋体"/>
                <w:bCs/>
                <w:color w:val="000000"/>
                <w:sz w:val="18"/>
                <w:szCs w:val="18"/>
                <w:lang w:val="en-US" w:eastAsia="zh-CN"/>
              </w:rPr>
              <w:t>87.07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413" w:type="dxa"/>
            <w:vMerge w:val="restart"/>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sz w:val="18"/>
                <w:szCs w:val="18"/>
              </w:rPr>
              <w:t>评价等次</w:t>
            </w:r>
          </w:p>
        </w:tc>
        <w:tc>
          <w:tcPr>
            <w:tcW w:w="8119" w:type="dxa"/>
            <w:gridSpan w:val="10"/>
            <w:noWrap w:val="0"/>
            <w:vAlign w:val="center"/>
          </w:tcPr>
          <w:p>
            <w:pPr>
              <w:spacing w:line="300" w:lineRule="exact"/>
              <w:ind w:left="0" w:leftChars="0" w:right="0" w:rightChars="0" w:firstLine="0" w:firstLineChars="0"/>
              <w:jc w:val="center"/>
              <w:rPr>
                <w:rFonts w:hint="eastAsia" w:ascii="宋体" w:hAnsi="宋体" w:eastAsia="宋体"/>
                <w:sz w:val="18"/>
                <w:szCs w:val="18"/>
              </w:rPr>
            </w:pPr>
            <w:r>
              <w:rPr>
                <w:rFonts w:hint="eastAsia" w:ascii="宋体" w:hAnsi="宋体" w:eastAsia="宋体" w:cs="宋体"/>
                <w:color w:val="000000"/>
                <w:kern w:val="0"/>
                <w:sz w:val="18"/>
                <w:szCs w:val="18"/>
              </w:rPr>
              <w:t>优□         良</w:t>
            </w:r>
            <w:r>
              <w:rPr>
                <w:rFonts w:hint="eastAsia" w:ascii="宋体" w:hAnsi="宋体" w:eastAsia="宋体" w:cs="宋体"/>
                <w:color w:val="000000"/>
                <w:kern w:val="0"/>
                <w:sz w:val="18"/>
                <w:szCs w:val="18"/>
              </w:rPr>
              <w:sym w:font="Wingdings 2" w:char="0052"/>
            </w:r>
            <w:r>
              <w:rPr>
                <w:rFonts w:hint="eastAsia" w:ascii="宋体" w:hAnsi="宋体" w:eastAsia="宋体" w:cs="宋体"/>
                <w:color w:val="000000"/>
                <w:kern w:val="0"/>
                <w:sz w:val="18"/>
                <w:szCs w:val="18"/>
              </w:rPr>
              <w:t xml:space="preserve">       中 □       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413" w:type="dxa"/>
            <w:vMerge w:val="continue"/>
            <w:noWrap w:val="0"/>
            <w:vAlign w:val="center"/>
          </w:tcPr>
          <w:p>
            <w:pPr>
              <w:spacing w:line="300" w:lineRule="exact"/>
              <w:ind w:left="0" w:leftChars="0" w:right="0" w:rightChars="0" w:firstLine="0" w:firstLineChars="0"/>
              <w:jc w:val="center"/>
              <w:rPr>
                <w:rFonts w:hint="eastAsia" w:ascii="宋体" w:hAnsi="宋体" w:eastAsia="宋体"/>
                <w:sz w:val="18"/>
                <w:szCs w:val="18"/>
              </w:rPr>
            </w:pPr>
          </w:p>
        </w:tc>
        <w:tc>
          <w:tcPr>
            <w:tcW w:w="8119" w:type="dxa"/>
            <w:gridSpan w:val="10"/>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100</w:t>
            </w:r>
            <w:r>
              <w:rPr>
                <w:rFonts w:hint="eastAsia" w:ascii="宋体" w:hAnsi="宋体" w:eastAsia="宋体" w:cs="宋体"/>
                <w:color w:val="000000"/>
                <w:kern w:val="0"/>
                <w:sz w:val="18"/>
                <w:szCs w:val="18"/>
              </w:rPr>
              <w:t>-90（含）分为优、</w:t>
            </w:r>
            <w:r>
              <w:rPr>
                <w:rFonts w:hint="eastAsia" w:ascii="宋体" w:hAnsi="宋体" w:eastAsia="宋体" w:cs="宋体"/>
                <w:color w:val="000000"/>
                <w:kern w:val="0"/>
                <w:sz w:val="18"/>
                <w:szCs w:val="18"/>
                <w:lang w:val="en-US" w:eastAsia="zh-CN"/>
              </w:rPr>
              <w:t>90</w:t>
            </w:r>
            <w:r>
              <w:rPr>
                <w:rFonts w:hint="eastAsia" w:ascii="宋体" w:hAnsi="宋体" w:eastAsia="宋体" w:cs="宋体"/>
                <w:color w:val="000000"/>
                <w:kern w:val="0"/>
                <w:sz w:val="18"/>
                <w:szCs w:val="18"/>
              </w:rPr>
              <w:t>-80（含）分为良、</w:t>
            </w:r>
            <w:r>
              <w:rPr>
                <w:rFonts w:hint="eastAsia" w:ascii="宋体" w:hAnsi="宋体" w:eastAsia="宋体" w:cs="宋体"/>
                <w:color w:val="000000"/>
                <w:kern w:val="0"/>
                <w:sz w:val="18"/>
                <w:szCs w:val="18"/>
                <w:lang w:val="en-US" w:eastAsia="zh-CN"/>
              </w:rPr>
              <w:t>80</w:t>
            </w:r>
            <w:r>
              <w:rPr>
                <w:rFonts w:hint="eastAsia" w:ascii="宋体" w:hAnsi="宋体" w:eastAsia="宋体" w:cs="宋体"/>
                <w:color w:val="000000"/>
                <w:kern w:val="0"/>
                <w:sz w:val="18"/>
                <w:szCs w:val="18"/>
              </w:rPr>
              <w:t>-60（含）分为中、60分以下为差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3" w:hRule="atLeast"/>
          <w:jc w:val="center"/>
        </w:trPr>
        <w:tc>
          <w:tcPr>
            <w:tcW w:w="1413" w:type="dxa"/>
            <w:noWrap w:val="0"/>
            <w:vAlign w:val="center"/>
          </w:tcPr>
          <w:p>
            <w:pPr>
              <w:spacing w:line="300" w:lineRule="exact"/>
              <w:ind w:left="0" w:leftChars="0" w:right="0" w:rightChars="0" w:firstLine="0" w:firstLineChars="0"/>
              <w:jc w:val="center"/>
              <w:rPr>
                <w:rFonts w:hint="eastAsia" w:ascii="宋体" w:hAnsi="宋体" w:eastAsia="宋体"/>
                <w:sz w:val="18"/>
                <w:szCs w:val="18"/>
                <w:lang w:eastAsia="zh-CN"/>
              </w:rPr>
            </w:pPr>
            <w:r>
              <w:rPr>
                <w:rFonts w:hint="eastAsia" w:ascii="宋体" w:hAnsi="宋体"/>
                <w:sz w:val="18"/>
                <w:szCs w:val="18"/>
                <w:lang w:eastAsia="zh-CN"/>
              </w:rPr>
              <w:t>问题和建议</w:t>
            </w:r>
          </w:p>
        </w:tc>
        <w:tc>
          <w:tcPr>
            <w:tcW w:w="8119" w:type="dxa"/>
            <w:gridSpan w:val="10"/>
            <w:noWrap w:val="0"/>
            <w:vAlign w:val="top"/>
          </w:tcPr>
          <w:p>
            <w:pPr>
              <w:pStyle w:val="8"/>
              <w:ind w:left="0" w:leftChars="0" w:firstLine="0" w:firstLineChars="0"/>
              <w:rPr>
                <w:rFonts w:hint="eastAsia" w:ascii="宋体" w:hAnsi="宋体" w:eastAsia="宋体" w:cs="宋体"/>
                <w:color w:val="000000"/>
                <w:kern w:val="0"/>
                <w:sz w:val="18"/>
                <w:szCs w:val="18"/>
                <w:lang w:val="en-US" w:eastAsia="zh-CN"/>
              </w:rPr>
            </w:pPr>
          </w:p>
          <w:p>
            <w:pPr>
              <w:pStyle w:val="8"/>
              <w:ind w:left="0" w:leftChars="0" w:firstLine="0" w:firstLineChars="0"/>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无</w:t>
            </w:r>
          </w:p>
          <w:p>
            <w:pPr>
              <w:pStyle w:val="8"/>
              <w:rPr>
                <w:rFonts w:hint="eastAsia" w:ascii="宋体" w:hAnsi="宋体" w:eastAsia="宋体" w:cs="宋体"/>
                <w:color w:val="000000"/>
                <w:kern w:val="0"/>
                <w:sz w:val="18"/>
                <w:szCs w:val="18"/>
                <w:lang w:val="en-US" w:eastAsia="zh-CN"/>
              </w:rPr>
            </w:pPr>
          </w:p>
          <w:p>
            <w:pPr>
              <w:pStyle w:val="8"/>
              <w:rPr>
                <w:rFonts w:hint="eastAsia" w:ascii="宋体" w:hAnsi="宋体" w:eastAsia="宋体" w:cs="宋体"/>
                <w:color w:val="000000"/>
                <w:kern w:val="0"/>
                <w:sz w:val="18"/>
                <w:szCs w:val="1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9532" w:type="dxa"/>
            <w:gridSpan w:val="11"/>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评价人员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姓名</w:t>
            </w:r>
          </w:p>
        </w:tc>
        <w:tc>
          <w:tcPr>
            <w:tcW w:w="1963"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default"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职务/职称</w:t>
            </w:r>
          </w:p>
        </w:tc>
        <w:tc>
          <w:tcPr>
            <w:tcW w:w="4092" w:type="dxa"/>
            <w:gridSpan w:val="4"/>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单位</w:t>
            </w:r>
          </w:p>
        </w:tc>
        <w:tc>
          <w:tcPr>
            <w:tcW w:w="1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刘芮希</w:t>
            </w:r>
          </w:p>
        </w:tc>
        <w:tc>
          <w:tcPr>
            <w:tcW w:w="1963" w:type="dxa"/>
            <w:gridSpan w:val="2"/>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主  任</w:t>
            </w:r>
          </w:p>
        </w:tc>
        <w:tc>
          <w:tcPr>
            <w:tcW w:w="4092" w:type="dxa"/>
            <w:gridSpan w:val="4"/>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区委编办</w:t>
            </w:r>
          </w:p>
        </w:tc>
        <w:tc>
          <w:tcPr>
            <w:tcW w:w="1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刘芮希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黄彦卿</w:t>
            </w:r>
          </w:p>
        </w:tc>
        <w:tc>
          <w:tcPr>
            <w:tcW w:w="1963" w:type="dxa"/>
            <w:gridSpan w:val="2"/>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副主任</w:t>
            </w:r>
          </w:p>
        </w:tc>
        <w:tc>
          <w:tcPr>
            <w:tcW w:w="4092" w:type="dxa"/>
            <w:gridSpan w:val="4"/>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区委编办</w:t>
            </w:r>
          </w:p>
        </w:tc>
        <w:tc>
          <w:tcPr>
            <w:tcW w:w="1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黄彦卿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吴颖阗</w:t>
            </w:r>
          </w:p>
        </w:tc>
        <w:tc>
          <w:tcPr>
            <w:tcW w:w="1963" w:type="dxa"/>
            <w:gridSpan w:val="2"/>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both"/>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bidi="ar-SA"/>
              </w:rPr>
              <w:t xml:space="preserve">      </w:t>
            </w:r>
            <w:r>
              <w:rPr>
                <w:rFonts w:hint="eastAsia" w:ascii="宋体" w:hAnsi="宋体" w:cs="宋体"/>
                <w:color w:val="000000"/>
                <w:kern w:val="0"/>
                <w:sz w:val="18"/>
                <w:szCs w:val="18"/>
                <w:lang w:val="en-US" w:eastAsia="zh-CN"/>
              </w:rPr>
              <w:t>副主任</w:t>
            </w:r>
          </w:p>
        </w:tc>
        <w:tc>
          <w:tcPr>
            <w:tcW w:w="4092" w:type="dxa"/>
            <w:gridSpan w:val="4"/>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区委编办</w:t>
            </w:r>
          </w:p>
        </w:tc>
        <w:tc>
          <w:tcPr>
            <w:tcW w:w="1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吴颖阗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陈亚玲</w:t>
            </w:r>
          </w:p>
        </w:tc>
        <w:tc>
          <w:tcPr>
            <w:tcW w:w="1963" w:type="dxa"/>
            <w:gridSpan w:val="2"/>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zh-TW" w:eastAsia="zh-CN"/>
              </w:rPr>
              <w:t>综合科科长</w:t>
            </w:r>
          </w:p>
        </w:tc>
        <w:tc>
          <w:tcPr>
            <w:tcW w:w="4092" w:type="dxa"/>
            <w:gridSpan w:val="4"/>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区委编办</w:t>
            </w:r>
          </w:p>
        </w:tc>
        <w:tc>
          <w:tcPr>
            <w:tcW w:w="1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陈亚玲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肖震</w:t>
            </w:r>
          </w:p>
        </w:tc>
        <w:tc>
          <w:tcPr>
            <w:tcW w:w="1963" w:type="dxa"/>
            <w:gridSpan w:val="2"/>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zh-TW" w:eastAsia="zh-CN"/>
              </w:rPr>
              <w:t>登记管理科科长</w:t>
            </w:r>
          </w:p>
        </w:tc>
        <w:tc>
          <w:tcPr>
            <w:tcW w:w="4092" w:type="dxa"/>
            <w:gridSpan w:val="4"/>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区委编办</w:t>
            </w:r>
          </w:p>
        </w:tc>
        <w:tc>
          <w:tcPr>
            <w:tcW w:w="1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肖震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jc w:val="center"/>
        </w:trPr>
        <w:tc>
          <w:tcPr>
            <w:tcW w:w="1599" w:type="dxa"/>
            <w:gridSpan w:val="3"/>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和鲍媛</w:t>
            </w:r>
          </w:p>
        </w:tc>
        <w:tc>
          <w:tcPr>
            <w:tcW w:w="1963" w:type="dxa"/>
            <w:gridSpan w:val="2"/>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zh-TW" w:eastAsia="zh-CN"/>
              </w:rPr>
              <w:t>机构编制管理科科长</w:t>
            </w:r>
          </w:p>
        </w:tc>
        <w:tc>
          <w:tcPr>
            <w:tcW w:w="4092" w:type="dxa"/>
            <w:gridSpan w:val="4"/>
            <w:noWrap w:val="0"/>
            <w:vAlign w:val="top"/>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区委编办</w:t>
            </w:r>
          </w:p>
        </w:tc>
        <w:tc>
          <w:tcPr>
            <w:tcW w:w="1878" w:type="dxa"/>
            <w:gridSpan w:val="2"/>
            <w:noWrap w:val="0"/>
            <w:vAlign w:val="center"/>
          </w:tcPr>
          <w:p>
            <w:pPr>
              <w:keepNext w:val="0"/>
              <w:keepLines w:val="0"/>
              <w:pageBreakBefore w:val="0"/>
              <w:widowControl w:val="0"/>
              <w:kinsoku/>
              <w:wordWrap/>
              <w:overflowPunct/>
              <w:topLinePunct w:val="0"/>
              <w:autoSpaceDE/>
              <w:autoSpaceDN/>
              <w:bidi w:val="0"/>
              <w:adjustRightInd/>
              <w:snapToGrid/>
              <w:spacing w:before="0" w:beforeLines="0" w:after="0" w:afterLines="0" w:line="260" w:lineRule="exact"/>
              <w:ind w:left="0" w:leftChars="0" w:right="0" w:rightChars="0" w:firstLine="0" w:firstLineChars="0"/>
              <w:jc w:val="center"/>
              <w:textAlignment w:val="auto"/>
              <w:outlineLvl w:val="9"/>
              <w:rPr>
                <w:rFonts w:hint="eastAsia" w:ascii="宋体" w:hAnsi="宋体" w:eastAsia="宋体" w:cs="宋体"/>
                <w:color w:val="000000"/>
                <w:kern w:val="0"/>
                <w:sz w:val="18"/>
                <w:szCs w:val="18"/>
                <w:lang w:val="en-US" w:eastAsia="zh-CN"/>
              </w:rPr>
            </w:pPr>
            <w:r>
              <w:rPr>
                <w:rFonts w:hint="eastAsia" w:ascii="宋体" w:hAnsi="宋体" w:cs="宋体"/>
                <w:color w:val="000000"/>
                <w:kern w:val="0"/>
                <w:sz w:val="18"/>
                <w:szCs w:val="18"/>
                <w:lang w:val="en-US" w:eastAsia="zh-CN"/>
              </w:rPr>
              <w:t>和鲍媛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jc w:val="center"/>
        </w:trPr>
        <w:tc>
          <w:tcPr>
            <w:tcW w:w="9532" w:type="dxa"/>
            <w:gridSpan w:val="11"/>
            <w:noWrap w:val="0"/>
            <w:vAlign w:val="center"/>
          </w:tcPr>
          <w:p>
            <w:pPr>
              <w:spacing w:line="400" w:lineRule="exact"/>
            </w:pPr>
            <w:r>
              <w:rPr>
                <w:rFonts w:hint="eastAsia"/>
              </w:rPr>
              <w:t>填报人（签字）：</w:t>
            </w:r>
            <w:r>
              <w:rPr>
                <w:rFonts w:hint="eastAsia"/>
                <w:lang w:eastAsia="zh-CN"/>
              </w:rPr>
              <w:t>陈晔</w:t>
            </w:r>
            <w:r>
              <w:rPr>
                <w:rFonts w:hint="eastAsia"/>
              </w:rPr>
              <w:t xml:space="preserve">                               </w:t>
            </w:r>
            <w:r>
              <w:rPr>
                <w:rFonts w:hint="eastAsia"/>
                <w:lang w:val="en-US" w:eastAsia="zh-CN"/>
              </w:rPr>
              <w:t>2026</w:t>
            </w:r>
            <w:r>
              <w:rPr>
                <w:rFonts w:hint="eastAsia"/>
              </w:rPr>
              <w:t>年</w:t>
            </w:r>
            <w:r>
              <w:rPr>
                <w:rFonts w:hint="eastAsia"/>
                <w:lang w:val="en-US" w:eastAsia="zh-CN"/>
              </w:rPr>
              <w:t>3</w:t>
            </w:r>
            <w:r>
              <w:rPr>
                <w:rFonts w:hint="eastAsia"/>
              </w:rPr>
              <w:t>月</w:t>
            </w:r>
            <w:r>
              <w:rPr>
                <w:rFonts w:hint="eastAsia"/>
                <w:lang w:val="en-US" w:eastAsia="zh-CN"/>
              </w:rPr>
              <w:t>20</w:t>
            </w:r>
            <w:r>
              <w:rPr>
                <w:rFonts w:hint="eastAsia"/>
              </w:rPr>
              <w:t xml:space="preserve"> 日                                        </w:t>
            </w:r>
          </w:p>
          <w:p>
            <w:pPr>
              <w:spacing w:line="400" w:lineRule="exact"/>
              <w:rPr>
                <w:rFonts w:hint="eastAsia" w:ascii="Times New Roman" w:hAnsi="Times New Roman" w:eastAsia="宋体" w:cs="Times New Roman"/>
              </w:rPr>
            </w:pPr>
            <w:r>
              <w:rPr>
                <w:rFonts w:hint="eastAsia" w:ascii="Times New Roman" w:hAnsi="Times New Roman" w:eastAsia="宋体" w:cs="Times New Roman"/>
                <w:lang w:val="en-US" w:eastAsia="zh-CN"/>
              </w:rPr>
              <w:t>评价组组长（签字）：</w:t>
            </w:r>
            <w:r>
              <w:rPr>
                <w:rFonts w:hint="eastAsia" w:ascii="Times New Roman" w:hAnsi="Times New Roman" w:cs="Times New Roman"/>
                <w:lang w:val="en-US" w:eastAsia="zh-CN"/>
              </w:rPr>
              <w:t>陈亚玲</w:t>
            </w:r>
            <w:r>
              <w:rPr>
                <w:rFonts w:hint="eastAsia" w:ascii="Times New Roman" w:hAnsi="Times New Roman" w:eastAsia="宋体" w:cs="Times New Roman"/>
                <w:lang w:val="en-US" w:eastAsia="zh-CN"/>
              </w:rPr>
              <w:t xml:space="preserve">       </w:t>
            </w:r>
            <w:r>
              <w:rPr>
                <w:rFonts w:hint="eastAsia" w:ascii="Times New Roman" w:hAnsi="Times New Roman" w:eastAsia="宋体" w:cs="Times New Roman"/>
              </w:rPr>
              <w:t xml:space="preserve">                  </w:t>
            </w:r>
            <w:r>
              <w:rPr>
                <w:rFonts w:hint="eastAsia"/>
                <w:lang w:val="en-US" w:eastAsia="zh-CN"/>
              </w:rPr>
              <w:t>2026</w:t>
            </w:r>
            <w:r>
              <w:rPr>
                <w:rFonts w:hint="eastAsia"/>
              </w:rPr>
              <w:t>年</w:t>
            </w:r>
            <w:r>
              <w:rPr>
                <w:rFonts w:hint="eastAsia"/>
                <w:lang w:val="en-US" w:eastAsia="zh-CN"/>
              </w:rPr>
              <w:t>3</w:t>
            </w:r>
            <w:r>
              <w:rPr>
                <w:rFonts w:hint="eastAsia"/>
              </w:rPr>
              <w:t>月</w:t>
            </w:r>
            <w:r>
              <w:rPr>
                <w:rFonts w:hint="eastAsia"/>
                <w:lang w:val="en-US" w:eastAsia="zh-CN"/>
              </w:rPr>
              <w:t>20</w:t>
            </w:r>
            <w:r>
              <w:rPr>
                <w:rFonts w:hint="eastAsia"/>
              </w:rPr>
              <w:t xml:space="preserve"> 日 </w:t>
            </w:r>
          </w:p>
          <w:p>
            <w:pPr>
              <w:spacing w:line="400" w:lineRule="exact"/>
              <w:rPr>
                <w:rFonts w:hint="eastAsia"/>
                <w:lang w:val="en-US" w:eastAsia="zh-CN"/>
              </w:rPr>
            </w:pPr>
            <w:r>
              <w:rPr>
                <w:rFonts w:hint="eastAsia" w:ascii="Times New Roman" w:hAnsi="Times New Roman" w:eastAsia="宋体" w:cs="Times New Roman"/>
              </w:rPr>
              <w:t>评</w:t>
            </w:r>
            <w:r>
              <w:rPr>
                <w:rFonts w:hint="eastAsia" w:ascii="Times New Roman" w:hAnsi="Times New Roman" w:eastAsia="宋体" w:cs="Times New Roman"/>
                <w:lang w:val="en-US" w:eastAsia="zh-CN"/>
              </w:rPr>
              <w:t xml:space="preserve">价部门负责人（签字并盖章）： </w:t>
            </w:r>
            <w:r>
              <w:rPr>
                <w:rFonts w:hint="eastAsia" w:ascii="Times New Roman" w:hAnsi="Times New Roman" w:cs="Times New Roman"/>
                <w:lang w:val="en-US" w:eastAsia="zh-CN"/>
              </w:rPr>
              <w:t>刘芮希</w:t>
            </w:r>
            <w:r>
              <w:rPr>
                <w:rFonts w:hint="eastAsia" w:ascii="Times New Roman" w:hAnsi="Times New Roman" w:eastAsia="宋体" w:cs="Times New Roman"/>
                <w:lang w:val="en-US" w:eastAsia="zh-CN"/>
              </w:rPr>
              <w:t xml:space="preserve">              </w:t>
            </w:r>
            <w:r>
              <w:rPr>
                <w:rFonts w:hint="eastAsia"/>
                <w:lang w:val="en-US" w:eastAsia="zh-CN"/>
              </w:rPr>
              <w:t>2026</w:t>
            </w:r>
            <w:r>
              <w:rPr>
                <w:rFonts w:hint="eastAsia"/>
              </w:rPr>
              <w:t>年</w:t>
            </w:r>
            <w:r>
              <w:rPr>
                <w:rFonts w:hint="eastAsia"/>
                <w:lang w:val="en-US" w:eastAsia="zh-CN"/>
              </w:rPr>
              <w:t>3</w:t>
            </w:r>
            <w:r>
              <w:rPr>
                <w:rFonts w:hint="eastAsia"/>
              </w:rPr>
              <w:t>月</w:t>
            </w:r>
            <w:r>
              <w:rPr>
                <w:rFonts w:hint="eastAsia"/>
                <w:lang w:val="en-US" w:eastAsia="zh-CN"/>
              </w:rPr>
              <w:t>20</w:t>
            </w:r>
            <w:r>
              <w:rPr>
                <w:rFonts w:hint="eastAsia"/>
              </w:rPr>
              <w:t xml:space="preserve"> 日 </w:t>
            </w:r>
          </w:p>
        </w:tc>
      </w:tr>
    </w:tbl>
    <w:p>
      <w:pPr>
        <w:rPr>
          <w:rFonts w:hint="eastAsia" w:ascii="仿宋_GB2312" w:hAnsi="仿宋_GB2312" w:eastAsia="仿宋_GB2312" w:cs="仿宋_GB2312"/>
          <w:b/>
          <w:bCs/>
          <w:sz w:val="21"/>
          <w:szCs w:val="24"/>
          <w:lang w:val="en-US" w:eastAsia="zh-CN"/>
        </w:rPr>
      </w:pPr>
      <w:r>
        <w:rPr>
          <w:rFonts w:hint="eastAsia" w:ascii="仿宋_GB2312" w:hAnsi="仿宋_GB2312" w:eastAsia="仿宋_GB2312" w:cs="仿宋_GB2312"/>
          <w:b/>
          <w:bCs/>
          <w:sz w:val="21"/>
          <w:szCs w:val="24"/>
          <w:lang w:eastAsia="zh-CN"/>
        </w:rPr>
        <w:t>注：绩效评价指标可参考《云南省项目支出绩效评价管理办法》中附件</w:t>
      </w:r>
      <w:r>
        <w:rPr>
          <w:rFonts w:hint="eastAsia" w:ascii="仿宋_GB2312" w:hAnsi="仿宋_GB2312" w:eastAsia="仿宋_GB2312" w:cs="仿宋_GB2312"/>
          <w:b/>
          <w:bCs/>
          <w:sz w:val="21"/>
          <w:szCs w:val="24"/>
          <w:lang w:val="en-US" w:eastAsia="zh-CN"/>
        </w:rPr>
        <w:t>2：《项目支出绩效评价指标体系框架》</w:t>
      </w:r>
      <w:r>
        <w:rPr>
          <w:rFonts w:hint="eastAsia" w:ascii="仿宋_GB2312" w:hAnsi="仿宋_GB2312" w:eastAsia="仿宋_GB2312" w:cs="仿宋_GB2312"/>
          <w:b/>
          <w:bCs/>
          <w:sz w:val="21"/>
          <w:szCs w:val="24"/>
          <w:lang w:eastAsia="zh-CN"/>
        </w:rPr>
        <w:t>设置</w:t>
      </w:r>
      <w:r>
        <w:rPr>
          <w:rFonts w:hint="eastAsia" w:ascii="仿宋_GB2312" w:hAnsi="仿宋_GB2312" w:eastAsia="仿宋_GB2312" w:cs="仿宋_GB2312"/>
          <w:b/>
          <w:bCs/>
          <w:sz w:val="21"/>
          <w:szCs w:val="24"/>
          <w:lang w:val="en-US" w:eastAsia="zh-CN"/>
        </w:rPr>
        <w:t>。</w:t>
      </w: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textAlignment w:val="auto"/>
        <w:rPr>
          <w:rFonts w:hint="eastAsia" w:ascii="仿宋_GB2312" w:hAnsi="仿宋_GB2312" w:eastAsia="仿宋_GB2312" w:cs="仿宋_GB2312"/>
          <w:color w:val="auto"/>
          <w:sz w:val="32"/>
          <w:szCs w:val="32"/>
          <w:lang w:eastAsia="zh-CN"/>
        </w:rPr>
      </w:pP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880" w:firstLineChars="200"/>
        <w:jc w:val="both"/>
        <w:textAlignment w:val="auto"/>
        <w:rPr>
          <w:rFonts w:hint="eastAsia" w:ascii="方正小标宋简体" w:hAnsi="方正小标宋简体" w:eastAsia="方正小标宋简体" w:cs="方正小标宋简体"/>
          <w:color w:val="auto"/>
          <w:sz w:val="44"/>
          <w:szCs w:val="44"/>
        </w:rPr>
      </w:pPr>
    </w:p>
    <w:p>
      <w:pPr>
        <w:keepNext w:val="0"/>
        <w:keepLines w:val="0"/>
        <w:pageBreakBefore w:val="0"/>
        <w:widowControl w:val="0"/>
        <w:kinsoku/>
        <w:wordWrap/>
        <w:overflowPunct/>
        <w:topLinePunct w:val="0"/>
        <w:autoSpaceDE/>
        <w:autoSpaceDN/>
        <w:bidi w:val="0"/>
        <w:adjustRightInd/>
        <w:snapToGrid/>
        <w:spacing w:after="0" w:line="560" w:lineRule="exact"/>
        <w:ind w:right="0"/>
        <w:jc w:val="center"/>
        <w:textAlignment w:val="auto"/>
        <w:rPr>
          <w:color w:val="auto"/>
          <w:sz w:val="30"/>
          <w:szCs w:val="30"/>
        </w:rPr>
      </w:pPr>
      <w:r>
        <w:rPr>
          <w:rFonts w:hint="eastAsia" w:ascii="方正小标宋简体" w:hAnsi="方正小标宋简体" w:eastAsia="方正小标宋简体" w:cs="方正小标宋简体"/>
          <w:color w:val="auto"/>
          <w:sz w:val="44"/>
          <w:szCs w:val="44"/>
        </w:rPr>
        <w:t>项目支出绩效评价报告</w:t>
      </w:r>
    </w:p>
    <w:p>
      <w:pPr>
        <w:keepNext w:val="0"/>
        <w:keepLines w:val="0"/>
        <w:pageBreakBefore w:val="0"/>
        <w:widowControl w:val="0"/>
        <w:kinsoku/>
        <w:wordWrap/>
        <w:overflowPunct/>
        <w:topLinePunct w:val="0"/>
        <w:autoSpaceDE/>
        <w:autoSpaceDN/>
        <w:bidi w:val="0"/>
        <w:adjustRightInd/>
        <w:snapToGrid/>
        <w:spacing w:after="0" w:line="560" w:lineRule="exact"/>
        <w:ind w:right="0" w:firstLine="600" w:firstLineChars="200"/>
        <w:jc w:val="both"/>
        <w:textAlignment w:val="auto"/>
        <w:rPr>
          <w:rFonts w:hint="eastAsia" w:ascii="仿宋_GB2312" w:hAnsi="仿宋_GB2312" w:eastAsia="仿宋_GB2312" w:cs="仿宋_GB2312"/>
          <w:color w:val="auto"/>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一、基本情况</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（一）项目概况</w:t>
      </w:r>
    </w:p>
    <w:p>
      <w:pPr>
        <w:keepNext w:val="0"/>
        <w:keepLines w:val="0"/>
        <w:pageBreakBefore w:val="0"/>
        <w:kinsoku/>
        <w:wordWrap/>
        <w:overflowPunct/>
        <w:topLinePunct w:val="0"/>
        <w:autoSpaceDE/>
        <w:autoSpaceDN/>
        <w:bidi w:val="0"/>
        <w:adjustRightInd w:val="0"/>
        <w:snapToGrid w:val="0"/>
        <w:spacing w:line="56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rPr>
        <w:t>根据《中国共产党机构编制工作条例》和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中共五华区委机构编制委员会办公室202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工作总结、2026年工作计划和</w:t>
      </w: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五”</w:t>
      </w:r>
      <w:r>
        <w:rPr>
          <w:rFonts w:hint="eastAsia" w:ascii="仿宋_GB2312" w:hAnsi="仿宋_GB2312" w:eastAsia="仿宋_GB2312" w:cs="仿宋_GB2312"/>
          <w:sz w:val="32"/>
          <w:szCs w:val="32"/>
          <w:lang w:val="en-US" w:eastAsia="zh-CN"/>
        </w:rPr>
        <w:t>工作总结、</w:t>
      </w: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五”工作计划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、《中共昆明市五华区委机构编制委员会办公室关于内部控制实施的工作方案》、《中共五华区委机构编制委员会办公室财务管理制度》等相关要求</w:t>
      </w:r>
      <w:r>
        <w:rPr>
          <w:rFonts w:hint="eastAsia" w:ascii="仿宋_GB2312" w:hAnsi="仿宋_GB2312" w:eastAsia="仿宋_GB2312" w:cs="仿宋_GB2312"/>
          <w:sz w:val="32"/>
          <w:szCs w:val="32"/>
          <w:lang w:eastAsia="zh-CN"/>
        </w:rPr>
        <w:t>，设立机构编制管理工作经费项目。</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（二）项目绩效目标。</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1.做好全区机关、事业单位机构编制管理工作，强化机构编制的集中统一管理，全面完善好编制实名制系统，及时调整优化有关部门职能配置和机构编制事项，不断提升机构编制工作的科学性。</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加大机构编制监督检查力度，进一步做好机构编制核查信息，建立健全机构编制监督检查工作机制，优化机构编制管理工作、优化审批流程、减少审批环节、提升审批效率、优化服务水平，改革机构设置、优化职能配置，理顺职责关系；深化转职能、转方向、转作风，提高效率效能，机构系统完备、科学规范、运行高效的机构职能体系。</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持续做好机构编制监督检查工作，强化监督评估和动态调整；抓好各类专项改革任务。加大机构编制资源挖潜创新。贯彻新发展理念，推行机构编制管理评估，着力优化各部门机构设置，积极创新人员编制管理方式，探索实现编制资源保障可持续供给。</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4.认真做好机构编制实名制保密机房日常管理工作。</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做好事业单位机构编制管理工作；事业单位改革工作、事业单位法人年度报告公示等工作，加强事业单位法人的监督管理，促进事业单位法人提高管理效能和服务效益；加强事业单位法人事中事后监管的重要举措，使事业单位法人管理水平不断提高，促进事业单位健康有序发展。</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6.强化机构编制档案管理，按照档案管理要求，做到档案电子化、信息化录入，努力实行档案的达标管理。 </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7.精准指导实施，全面建立街道履职事项清单，</w:t>
      </w:r>
      <w:r>
        <w:rPr>
          <w:rFonts w:hint="eastAsia" w:ascii="仿宋_GB2312" w:hAnsi="仿宋_GB2312" w:eastAsia="仿宋_GB2312" w:cs="仿宋_GB2312"/>
          <w:sz w:val="32"/>
          <w:szCs w:val="32"/>
          <w:lang w:eastAsia="zh-CN"/>
        </w:rPr>
        <w:t>强化组织领导、精心组织实施、精准指导督导、</w:t>
      </w:r>
      <w:r>
        <w:rPr>
          <w:rFonts w:hint="eastAsia" w:ascii="仿宋_GB2312" w:hAnsi="仿宋_GB2312" w:eastAsia="仿宋_GB2312" w:cs="仿宋_GB2312"/>
          <w:sz w:val="32"/>
          <w:szCs w:val="32"/>
          <w:lang w:val="en-US" w:eastAsia="zh-CN"/>
        </w:rPr>
        <w:t>严格程序按时发布、做好发布后续工作。</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（三）项目组织管理情况。</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1.项目组织情况</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中共昆明市五华区委机构编制委员会办公室行政编制10名。设主任1名（正科级）、副主任2名（副科级）。</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2.项目管理情况</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项目实施前：按照财务制度、预算管理办法、内控制度、“三重一大”相关制度申请、审批项目经费，每项活动开展前制定切实可行的活动计划、方案；</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项目实施中：严格按照项目预算开展工作，避免超预算开支；</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项目结束后：充分评估项目实施中的问题，为下一次项目实施积累经验。</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3.制度建设情况</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为规范</w:t>
      </w:r>
      <w:r>
        <w:rPr>
          <w:rFonts w:hint="eastAsia" w:ascii="仿宋_GB2312" w:hAnsi="仿宋_GB2312" w:eastAsia="仿宋_GB2312" w:cs="仿宋_GB2312"/>
          <w:sz w:val="32"/>
          <w:szCs w:val="32"/>
          <w:lang w:eastAsia="zh-CN"/>
        </w:rPr>
        <w:t>机构编制管理工作经费，制定了《中国共产党昆明市五华区委机构编制委员会办公室财务管理制度》、《区委编办贯彻落实“三重一大”事项集体决策制度的实施办法》、《预算项目编制实施工作方案》等各类</w:t>
      </w:r>
      <w:r>
        <w:rPr>
          <w:rFonts w:hint="eastAsia" w:ascii="仿宋_GB2312" w:hAnsi="仿宋_GB2312" w:eastAsia="仿宋_GB2312" w:cs="仿宋_GB2312"/>
          <w:sz w:val="32"/>
          <w:szCs w:val="32"/>
        </w:rPr>
        <w:t>管理制度，根据工作实际实时进行修订完善。目前，已形成了</w:t>
      </w:r>
      <w:r>
        <w:rPr>
          <w:rFonts w:hint="eastAsia" w:ascii="仿宋_GB2312" w:hAnsi="仿宋_GB2312" w:eastAsia="仿宋_GB2312" w:cs="仿宋_GB2312"/>
          <w:sz w:val="32"/>
          <w:szCs w:val="32"/>
          <w:lang w:eastAsia="zh-CN"/>
        </w:rPr>
        <w:t>内部管理制度</w:t>
      </w:r>
      <w:r>
        <w:rPr>
          <w:rFonts w:hint="eastAsia" w:ascii="仿宋_GB2312" w:hAnsi="仿宋_GB2312" w:eastAsia="仿宋_GB2312" w:cs="仿宋_GB2312"/>
          <w:sz w:val="32"/>
          <w:szCs w:val="32"/>
        </w:rPr>
        <w:t>，并在工作中严格执行。</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960" w:firstLineChars="300"/>
        <w:jc w:val="both"/>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二、绩效评价工作开展情况</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（一）绩效评价目的、对象和范围。</w:t>
      </w:r>
    </w:p>
    <w:p>
      <w:pPr>
        <w:keepNext w:val="0"/>
        <w:keepLines w:val="0"/>
        <w:pageBreakBefore w:val="0"/>
        <w:tabs>
          <w:tab w:val="left" w:pos="5128"/>
        </w:tabs>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绩效评价目的：通过项目支出资金收支情况、绩效目标设置情况、资金使用情况、资金管理情况、取得成效情况进行自评，了解资金是否达到了预期目标、资金管理是否规范、资金使用是否有效，检验资金支出效率和效果，分析存在的问题及原因，及时总结经验，改进管理措施，不断增强和落实管理责任，完善工作机制，有效提高资金管理水平和使用效益，实现政府财政资金的合理配置，规范预算分配，优化财政支出结构，降低政府运行成本。</w:t>
      </w:r>
    </w:p>
    <w:p>
      <w:pPr>
        <w:keepNext w:val="0"/>
        <w:keepLines w:val="0"/>
        <w:pageBreakBefore w:val="0"/>
        <w:tabs>
          <w:tab w:val="left" w:pos="5128"/>
        </w:tabs>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绩效评价对象：</w:t>
      </w:r>
      <w:r>
        <w:rPr>
          <w:rFonts w:hint="eastAsia" w:ascii="仿宋_GB2312" w:hAnsi="仿宋_GB2312" w:eastAsia="仿宋_GB2312" w:cs="仿宋_GB2312"/>
          <w:sz w:val="32"/>
          <w:szCs w:val="32"/>
          <w:lang w:eastAsia="zh-CN"/>
        </w:rPr>
        <w:t>中国共产党昆明市五华区委员会机构编制委员会办公室机构编制管理工作经费</w:t>
      </w:r>
      <w:r>
        <w:rPr>
          <w:rFonts w:hint="eastAsia" w:ascii="仿宋_GB2312" w:hAnsi="仿宋_GB2312" w:eastAsia="仿宋_GB2312" w:cs="仿宋_GB2312"/>
          <w:sz w:val="32"/>
          <w:szCs w:val="32"/>
        </w:rPr>
        <w:t>支出绩效评价。</w:t>
      </w:r>
    </w:p>
    <w:p>
      <w:pPr>
        <w:keepNext w:val="0"/>
        <w:keepLines w:val="0"/>
        <w:pageBreakBefore w:val="0"/>
        <w:tabs>
          <w:tab w:val="left" w:pos="5128"/>
        </w:tabs>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绩效评价范围：对</w:t>
      </w: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中国共产党昆明市五华区委员会机构编制委员会办公室机构编制管理工作经费</w:t>
      </w:r>
      <w:r>
        <w:rPr>
          <w:rFonts w:hint="eastAsia" w:ascii="仿宋_GB2312" w:hAnsi="仿宋_GB2312" w:eastAsia="仿宋_GB2312" w:cs="仿宋_GB2312"/>
          <w:sz w:val="32"/>
          <w:szCs w:val="32"/>
        </w:rPr>
        <w:t>项目实施的情况，产生的效益进行评价。</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（二）绩效评价原则、依据、评价指标体系（附表说明）、评价方法、评价标准、评价抽样等。</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评价原则：通过绩效评价，及时掌握经费项目开展情况、资金使用、组织情况、制度建设、执行情况、监督考核以及取得的成效，同时总结经验、提出改进的意见和建议，不断提高财政资金使用效益。</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评价依据：根据《中华人民共和国预算法》、《五华区预算绩效管理暂行办法》（五政办通〔2017〕10号）、《五华区财政局关于开展</w:t>
      </w: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年度</w:t>
      </w:r>
      <w:r>
        <w:rPr>
          <w:rFonts w:hint="eastAsia" w:ascii="仿宋_GB2312" w:hAnsi="仿宋_GB2312" w:eastAsia="仿宋_GB2312" w:cs="仿宋_GB2312"/>
          <w:sz w:val="32"/>
          <w:szCs w:val="32"/>
          <w:lang w:eastAsia="zh-CN"/>
        </w:rPr>
        <w:t>预算支出绩效自评和部门评价</w:t>
      </w:r>
      <w:r>
        <w:rPr>
          <w:rFonts w:hint="eastAsia" w:ascii="仿宋_GB2312" w:hAnsi="仿宋_GB2312" w:eastAsia="仿宋_GB2312" w:cs="仿宋_GB2312"/>
          <w:sz w:val="32"/>
          <w:szCs w:val="32"/>
        </w:rPr>
        <w:t>工作的通知》、《五华区财政局关于公开预算绩效管理信息的通知》（五财〔2019〕48号）、五华区财政局关于印发《五华区预算绩效自评管理暂行办法》的通知（五财〔2019〕51号）、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中共五华区委机构编制委员会办公室202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工作总结、2026年工作计划和</w:t>
      </w: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五”</w:t>
      </w:r>
      <w:r>
        <w:rPr>
          <w:rFonts w:hint="eastAsia" w:ascii="仿宋_GB2312" w:hAnsi="仿宋_GB2312" w:eastAsia="仿宋_GB2312" w:cs="仿宋_GB2312"/>
          <w:sz w:val="32"/>
          <w:szCs w:val="32"/>
          <w:lang w:val="en-US" w:eastAsia="zh-CN"/>
        </w:rPr>
        <w:t>工作总结、</w:t>
      </w: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五”工作计划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，申请预算时填报的绩效目标申报表，预算批复，年度预算执行情况，年度决算报告等相关资料，对</w:t>
      </w:r>
      <w:r>
        <w:rPr>
          <w:rFonts w:hint="eastAsia" w:ascii="仿宋_GB2312" w:hAnsi="仿宋_GB2312" w:eastAsia="仿宋_GB2312" w:cs="仿宋_GB2312"/>
          <w:sz w:val="32"/>
          <w:szCs w:val="32"/>
          <w:lang w:eastAsia="zh-CN"/>
        </w:rPr>
        <w:t>中国共产党昆明市五华区委员会机构编制委员会办公室机构编制管理工作经费支出</w:t>
      </w:r>
      <w:r>
        <w:rPr>
          <w:rFonts w:hint="eastAsia" w:ascii="仿宋_GB2312" w:hAnsi="仿宋_GB2312" w:eastAsia="仿宋_GB2312" w:cs="仿宋_GB2312"/>
          <w:sz w:val="32"/>
          <w:szCs w:val="32"/>
        </w:rPr>
        <w:t>绩效进行评价。</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评价方法：本单位按照成本效益分析法，将投入与产出、效益进行关联性的分析。</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楷体_GB2312" w:hAnsi="楷体_GB2312" w:eastAsia="楷体_GB2312" w:cs="楷体_GB2312"/>
          <w:color w:val="auto"/>
          <w:sz w:val="32"/>
          <w:szCs w:val="32"/>
        </w:rPr>
      </w:pPr>
      <w:r>
        <w:rPr>
          <w:rFonts w:hint="eastAsia" w:ascii="仿宋_GB2312" w:hAnsi="仿宋_GB2312" w:eastAsia="仿宋_GB2312" w:cs="仿宋_GB2312"/>
          <w:sz w:val="32"/>
          <w:szCs w:val="32"/>
        </w:rPr>
        <w:t>评价标准：按照预先定制的项目实施目标、计划、预算等作为评价标准。</w:t>
      </w:r>
    </w:p>
    <w:p>
      <w:pPr>
        <w:keepNext w:val="0"/>
        <w:keepLines w:val="0"/>
        <w:pageBreakBefore w:val="0"/>
        <w:widowControl w:val="0"/>
        <w:numPr>
          <w:ilvl w:val="0"/>
          <w:numId w:val="1"/>
        </w:numPr>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绩效评价工作过程。</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确认当年度</w:t>
      </w:r>
      <w:r>
        <w:rPr>
          <w:rFonts w:hint="eastAsia" w:ascii="仿宋_GB2312" w:hAnsi="仿宋_GB2312" w:eastAsia="仿宋_GB2312" w:cs="仿宋_GB2312"/>
          <w:sz w:val="32"/>
          <w:szCs w:val="32"/>
          <w:lang w:eastAsia="zh-CN"/>
        </w:rPr>
        <w:t>中国共产党昆明市五华区委员会机构编制委员会办公室机构编制管理工作经费支出</w:t>
      </w:r>
      <w:r>
        <w:rPr>
          <w:rFonts w:hint="eastAsia" w:ascii="仿宋_GB2312" w:hAnsi="仿宋_GB2312" w:eastAsia="仿宋_GB2312" w:cs="仿宋_GB2312"/>
          <w:sz w:val="32"/>
          <w:szCs w:val="32"/>
        </w:rPr>
        <w:t>的绩效目标→梳理</w:t>
      </w:r>
      <w:r>
        <w:rPr>
          <w:rFonts w:hint="eastAsia" w:ascii="仿宋_GB2312" w:hAnsi="仿宋_GB2312" w:eastAsia="仿宋_GB2312" w:cs="仿宋_GB2312"/>
          <w:sz w:val="32"/>
          <w:szCs w:val="32"/>
          <w:lang w:eastAsia="zh-CN"/>
        </w:rPr>
        <w:t>中国共产党昆明市五华区委员会机构编制委员会办公室</w:t>
      </w:r>
      <w:r>
        <w:rPr>
          <w:rFonts w:hint="eastAsia" w:ascii="仿宋_GB2312" w:hAnsi="仿宋_GB2312" w:eastAsia="仿宋_GB2312" w:cs="仿宋_GB2312"/>
          <w:sz w:val="32"/>
          <w:szCs w:val="32"/>
        </w:rPr>
        <w:t>内部管理制度及存量资源→分析确定当年度</w:t>
      </w:r>
      <w:r>
        <w:rPr>
          <w:rFonts w:hint="eastAsia" w:ascii="仿宋_GB2312" w:hAnsi="仿宋_GB2312" w:eastAsia="仿宋_GB2312" w:cs="仿宋_GB2312"/>
          <w:sz w:val="32"/>
          <w:szCs w:val="32"/>
          <w:lang w:eastAsia="zh-CN"/>
        </w:rPr>
        <w:t>中国共产党昆明市五华区委员会机构编制委员会办公室</w:t>
      </w:r>
      <w:r>
        <w:rPr>
          <w:rFonts w:hint="eastAsia" w:ascii="仿宋_GB2312" w:hAnsi="仿宋_GB2312" w:eastAsia="仿宋_GB2312" w:cs="仿宋_GB2312"/>
          <w:sz w:val="32"/>
          <w:szCs w:val="32"/>
        </w:rPr>
        <w:t>项目支出的评价重点→构建绩效评价指标体系</w:t>
      </w:r>
    </w:p>
    <w:p>
      <w:pPr>
        <w:pStyle w:val="2"/>
        <w:numPr>
          <w:ilvl w:val="0"/>
          <w:numId w:val="0"/>
        </w:numPr>
        <w:rPr>
          <w:rFonts w:hint="eastAsia"/>
        </w:rPr>
      </w:pP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三、综合评价情况及评价结论（附相关评分表）</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（一）绩效评价综合结论。</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eastAsia="zh-CN"/>
        </w:rPr>
        <w:t>中国共产党昆明市五华区委员会机构编制委员会办公室</w:t>
      </w:r>
      <w:r>
        <w:rPr>
          <w:rFonts w:hint="eastAsia" w:ascii="仿宋_GB2312" w:hAnsi="仿宋_GB2312" w:eastAsia="仿宋_GB2312" w:cs="仿宋_GB2312"/>
          <w:sz w:val="32"/>
          <w:szCs w:val="32"/>
        </w:rPr>
        <w:t>项目支出绩效目标明确，符合法律法规及经济社会发展规划的要求，经对绩效目标设定、资金管理、资产管理、财务管理、各项目产出、社会效益等方面进行了绩效评价。</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评价综合得分为</w:t>
      </w:r>
      <w:r>
        <w:rPr>
          <w:rFonts w:hint="eastAsia" w:ascii="仿宋_GB2312" w:hAnsi="仿宋_GB2312" w:eastAsia="仿宋_GB2312" w:cs="仿宋_GB2312"/>
          <w:sz w:val="32"/>
          <w:szCs w:val="32"/>
          <w:lang w:val="en-US" w:eastAsia="zh-CN"/>
        </w:rPr>
        <w:t>87.07</w:t>
      </w:r>
      <w:r>
        <w:rPr>
          <w:rFonts w:hint="eastAsia" w:ascii="仿宋_GB2312" w:hAnsi="仿宋_GB2312" w:eastAsia="仿宋_GB2312" w:cs="仿宋_GB2312"/>
          <w:sz w:val="32"/>
          <w:szCs w:val="32"/>
        </w:rPr>
        <w:t>分，评分等级为</w:t>
      </w:r>
      <w:r>
        <w:rPr>
          <w:rFonts w:hint="eastAsia" w:ascii="仿宋_GB2312" w:hAnsi="仿宋_GB2312" w:eastAsia="仿宋_GB2312" w:cs="仿宋_GB2312"/>
          <w:sz w:val="32"/>
          <w:szCs w:val="32"/>
          <w:lang w:eastAsia="zh-CN"/>
        </w:rPr>
        <w:t>良</w:t>
      </w:r>
      <w:r>
        <w:rPr>
          <w:rFonts w:hint="eastAsia" w:ascii="仿宋_GB2312" w:hAnsi="仿宋_GB2312" w:eastAsia="仿宋_GB2312" w:cs="仿宋_GB2312"/>
          <w:sz w:val="32"/>
          <w:szCs w:val="32"/>
        </w:rPr>
        <w:t>，能准确反映出项目绩效支出。</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楷体_GB2312" w:hAnsi="楷体_GB2312" w:eastAsia="楷体_GB2312" w:cs="楷体_GB2312"/>
          <w:color w:val="auto"/>
          <w:sz w:val="32"/>
          <w:szCs w:val="32"/>
        </w:rPr>
      </w:pPr>
      <w:r>
        <w:rPr>
          <w:rFonts w:hint="eastAsia" w:ascii="仿宋_GB2312" w:hAnsi="仿宋_GB2312" w:eastAsia="仿宋_GB2312" w:cs="仿宋_GB2312"/>
          <w:sz w:val="32"/>
          <w:szCs w:val="32"/>
        </w:rPr>
        <w:t>绩效评价结果采取量化评分，量化分值为百分制，评价结果分为四个等级。评分等级优（得分≧90），良（90﹥得分≧80），中（80﹥得分≧60），差（得分﹤60）。</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rPr>
        <w:t>（二）绩效目标实现情况。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做好全区机关、事业单位机构编制管理工作</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强化机构编制的集中统一管理，全面完善好编制实名制系统</w:t>
      </w:r>
      <w:r>
        <w:rPr>
          <w:rFonts w:hint="eastAsia" w:ascii="仿宋_GB2312" w:hAnsi="仿宋_GB2312" w:eastAsia="仿宋_GB2312" w:cs="仿宋_GB2312"/>
          <w:sz w:val="32"/>
          <w:szCs w:val="32"/>
          <w:lang w:eastAsia="zh-CN"/>
        </w:rPr>
        <w:t>，做好</w:t>
      </w:r>
      <w:r>
        <w:rPr>
          <w:rFonts w:hint="eastAsia" w:ascii="仿宋_GB2312" w:hAnsi="仿宋_GB2312" w:eastAsia="仿宋_GB2312" w:cs="仿宋_GB2312"/>
          <w:sz w:val="32"/>
          <w:szCs w:val="32"/>
        </w:rPr>
        <w:t>机构编制实名制保密机房日常管理和维护</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3.做好事业单位登记管理工作、事业单位法人年度报告公示工作，加强事业单位法人的监督管理。</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开展</w:t>
      </w:r>
      <w:r>
        <w:rPr>
          <w:rFonts w:hint="eastAsia" w:ascii="仿宋_GB2312" w:hAnsi="仿宋_GB2312" w:eastAsia="仿宋_GB2312" w:cs="仿宋_GB2312"/>
          <w:sz w:val="32"/>
          <w:szCs w:val="32"/>
          <w:lang w:val="en-US" w:eastAsia="zh-CN"/>
        </w:rPr>
        <w:t>机构编制档案管理，按照档案管理要求，做到档案电子化、信息化录入，努力实行档案的达标管理</w:t>
      </w:r>
      <w:r>
        <w:rPr>
          <w:rFonts w:hint="eastAsia" w:ascii="仿宋_GB2312" w:hAnsi="仿宋_GB2312" w:eastAsia="仿宋_GB2312" w:cs="仿宋_GB231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5.做好机构编制信息宣传工作。</w:t>
      </w:r>
    </w:p>
    <w:p>
      <w:pPr>
        <w:pStyle w:val="2"/>
        <w:rPr>
          <w:rFonts w:hint="default"/>
          <w:lang w:val="en-US" w:eastAsia="zh-CN"/>
        </w:rPr>
      </w:pPr>
      <w:r>
        <w:rPr>
          <w:rFonts w:hint="eastAsia" w:ascii="仿宋_GB2312" w:hAnsi="仿宋_GB2312" w:eastAsia="仿宋_GB2312" w:cs="仿宋_GB2312"/>
          <w:sz w:val="32"/>
          <w:szCs w:val="32"/>
          <w:lang w:val="en-US" w:eastAsia="zh-CN"/>
        </w:rPr>
        <w:t>6.做好机构编制实名制信息系统防火墙和交换机更新工作。</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四、绩效评价指标分析</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rPr>
        <w:t>（一）项目决策情况分析</w:t>
      </w:r>
      <w:r>
        <w:rPr>
          <w:rFonts w:hint="eastAsia" w:ascii="楷体_GB2312" w:hAnsi="楷体_GB2312" w:eastAsia="楷体_GB2312" w:cs="楷体_GB2312"/>
          <w:color w:val="auto"/>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1.项目的立项依据充分:符合国家法律法规、国民经济发展规划，与部门职责范围相符，属于部门职责所需，属于公共财政支持的范围；</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2.项目的立项程序规范:按照规定的程序申请设立，审批文件、材料符合相关要求；</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3.项目绩效目标合理：设定的绩效目标依据合理、充分，与实际工作内容具有相关性，预期产出的效益和效果符合正常的水平；</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4.项目绩效指标明确：项目设定的绩效指标明确，是清晰、细化的；</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5.预算编制科学：预算编制有明确的标准，资金额度与年度目标相适应；</w:t>
      </w:r>
    </w:p>
    <w:p>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6.资金分配合理：项目预算资金分配有测算依据，分配合理与项目单位相适应。</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（二）项目过程情况分析。</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1.</w:t>
      </w:r>
      <w:r>
        <w:rPr>
          <w:rFonts w:hint="eastAsia" w:ascii="仿宋_GB2312" w:hAnsi="仿宋_GB2312" w:eastAsia="仿宋_GB2312" w:cs="仿宋_GB2312"/>
          <w:sz w:val="32"/>
          <w:szCs w:val="32"/>
        </w:rPr>
        <w:t>资金到位率：资金到位率=（实际到位资金/预算资金）*</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10</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因财政资金紧张，部分资金未能到位。</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预算执行率：预算执行率=（实际支出资金/实际到位资金）*</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10</w:t>
      </w:r>
      <w:r>
        <w:rPr>
          <w:rFonts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，因财政资金紧张，部分工作已完成但款项尚未支付。</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3</w:t>
      </w:r>
      <w:r>
        <w:rPr>
          <w:rFonts w:hint="eastAsia" w:ascii="仿宋_GB2312" w:hAnsi="仿宋_GB2312" w:eastAsia="仿宋_GB2312" w:cs="仿宋_GB2312"/>
          <w:sz w:val="32"/>
          <w:szCs w:val="32"/>
        </w:rPr>
        <w:t>.资金使用合规性：资金使用合规，符合国家财经法规，按照本单位财务管理制度进行开支，支付的资金有完整的审批程序和手续，符合项目预算批复或合同规定的用途，不存在截留、挤占、挪用、虚列支出等情况；</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管理制度健全性：管理制度健全、合法、合规、完整，能保障项目顺利实施；</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制度执行有效性：遵守相关法律法规和相关管理规定，项目支出手续完整，项目支出的项目附件资料齐全并及时归档；</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（三）项目产出情况分析。</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该项目属于</w:t>
      </w:r>
      <w:r>
        <w:rPr>
          <w:rFonts w:hint="eastAsia" w:ascii="仿宋_GB2312" w:hAnsi="仿宋_GB2312" w:eastAsia="仿宋_GB2312" w:cs="仿宋_GB2312"/>
          <w:sz w:val="32"/>
          <w:szCs w:val="32"/>
          <w:lang w:eastAsia="zh-CN"/>
        </w:rPr>
        <w:t>经常性</w:t>
      </w:r>
      <w:r>
        <w:rPr>
          <w:rFonts w:hint="eastAsia" w:ascii="仿宋_GB2312" w:hAnsi="仿宋_GB2312" w:eastAsia="仿宋_GB2312" w:cs="仿宋_GB2312"/>
          <w:sz w:val="32"/>
          <w:szCs w:val="32"/>
        </w:rPr>
        <w:t>项目，每年按工作计划开展，项目产出良好；</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ascii="仿宋_GB2312" w:hAnsi="仿宋_GB2312" w:eastAsia="仿宋_GB2312" w:cs="仿宋_GB2312"/>
          <w:sz w:val="32"/>
          <w:szCs w:val="32"/>
        </w:rPr>
        <w:t>1</w:t>
      </w:r>
      <w:r>
        <w:rPr>
          <w:rFonts w:hint="eastAsia" w:ascii="仿宋_GB2312" w:hAnsi="仿宋_GB2312" w:eastAsia="仿宋_GB2312" w:cs="仿宋_GB2312"/>
          <w:sz w:val="32"/>
          <w:szCs w:val="32"/>
        </w:rPr>
        <w:t>．产出数量：实际完成率=（实际产出数/计划产出数），组织全区事业单位开展事业单位登记管理业务培训人数=</w:t>
      </w:r>
      <w:r>
        <w:rPr>
          <w:rFonts w:hint="eastAsia" w:ascii="仿宋_GB2312" w:hAnsi="仿宋_GB2312" w:eastAsia="仿宋_GB2312" w:cs="仿宋_GB2312"/>
          <w:sz w:val="32"/>
          <w:szCs w:val="32"/>
          <w:lang w:val="en-US" w:eastAsia="zh-CN"/>
        </w:rPr>
        <w:t>120</w:t>
      </w:r>
      <w:r>
        <w:rPr>
          <w:rFonts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120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%、数据分析及提取服务=</w:t>
      </w:r>
      <w:r>
        <w:rPr>
          <w:rFonts w:ascii="仿宋_GB2312" w:hAnsi="仿宋_GB2312" w:eastAsia="仿宋_GB2312" w:cs="仿宋_GB2312"/>
          <w:sz w:val="32"/>
          <w:szCs w:val="32"/>
        </w:rPr>
        <w:t>1/1</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100</w:t>
      </w:r>
      <w:r>
        <w:rPr>
          <w:rFonts w:hint="eastAsia" w:ascii="仿宋_GB2312" w:hAnsi="仿宋_GB2312" w:eastAsia="仿宋_GB2312" w:cs="仿宋_GB2312"/>
          <w:sz w:val="32"/>
          <w:szCs w:val="32"/>
        </w:rPr>
        <w:t>%；</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2．产出质量：数据分析及提取服务完成达标率100%；</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3．产出时效：该项目</w:t>
      </w:r>
      <w:r>
        <w:rPr>
          <w:rFonts w:hint="eastAsia" w:ascii="仿宋_GB2312" w:hAnsi="仿宋_GB2312" w:eastAsia="仿宋_GB2312" w:cs="仿宋_GB2312"/>
          <w:sz w:val="32"/>
          <w:szCs w:val="32"/>
          <w:lang w:eastAsia="zh-CN"/>
        </w:rPr>
        <w:t>工作任务已完成</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（四）项目效益情况分析。</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1．实施效益：掌握各部门人员编制信息，促进机构编制资源的科学、合理配置，有效控制财政供养人员规模，节约行政成本</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黑体" w:hAnsi="黑体" w:eastAsia="黑体" w:cs="黑体"/>
          <w:color w:val="auto"/>
          <w:sz w:val="32"/>
          <w:szCs w:val="32"/>
        </w:rPr>
      </w:pPr>
      <w:r>
        <w:rPr>
          <w:rFonts w:hint="eastAsia" w:ascii="仿宋_GB2312" w:hAnsi="仿宋_GB2312" w:eastAsia="仿宋_GB2312" w:cs="仿宋_GB2312"/>
          <w:sz w:val="32"/>
          <w:szCs w:val="32"/>
        </w:rPr>
        <w:t>2．满意度：机关、群团、事业单位满意度</w:t>
      </w:r>
      <w:r>
        <w:rPr>
          <w:rFonts w:hint="eastAsia" w:ascii="仿宋_GB2312" w:hAnsi="仿宋_GB2312" w:eastAsia="仿宋_GB2312" w:cs="仿宋_GB2312"/>
          <w:sz w:val="32"/>
          <w:szCs w:val="32"/>
          <w:lang w:eastAsia="zh-CN"/>
        </w:rPr>
        <w:t>达到</w:t>
      </w:r>
      <w:r>
        <w:rPr>
          <w:rFonts w:hint="eastAsia" w:ascii="仿宋_GB2312" w:hAnsi="仿宋_GB2312" w:eastAsia="仿宋_GB2312" w:cs="仿宋_GB2312"/>
          <w:sz w:val="32"/>
          <w:szCs w:val="32"/>
          <w:lang w:val="en-US" w:eastAsia="zh-CN"/>
        </w:rPr>
        <w:t>98</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五、主要经验及做法</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黑体" w:hAnsi="黑体" w:eastAsia="黑体" w:cs="黑体"/>
          <w:color w:val="auto"/>
          <w:sz w:val="32"/>
          <w:szCs w:val="32"/>
        </w:rPr>
      </w:pPr>
      <w:r>
        <w:rPr>
          <w:rFonts w:hint="eastAsia" w:ascii="仿宋_GB2312" w:hAnsi="仿宋_GB2312" w:eastAsia="仿宋_GB2312" w:cs="仿宋_GB2312"/>
          <w:sz w:val="32"/>
          <w:szCs w:val="32"/>
        </w:rPr>
        <w:t>通过加强预算绩效管理工作，牢固树立“讲绩效、重绩效、用绩效”的观念，进一步完善绩效评价结果运用机制，将评价结果作为申报以后年度预算的重要依据，发挥绩效评价工作的应有作用。下一步，将继续按照上级部门及财政局相关要求，认真做好项目经费预算、管理和使用等工作，切实提高项目经费使用效率，最大限度的满足各项工作要求，为本单位工作提供更好支撑和支持。</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黑体" w:hAnsi="黑体" w:eastAsia="黑体" w:cs="黑体"/>
          <w:color w:val="auto"/>
          <w:sz w:val="32"/>
          <w:szCs w:val="32"/>
        </w:rPr>
      </w:pPr>
      <w:r>
        <w:rPr>
          <w:rFonts w:hint="eastAsia" w:ascii="黑体" w:hAnsi="黑体" w:eastAsia="黑体" w:cs="黑体"/>
          <w:color w:val="auto"/>
          <w:sz w:val="32"/>
          <w:szCs w:val="32"/>
        </w:rPr>
        <w:t>六、存在的问题及原因分析</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无</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七、有关建议</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通过对</w:t>
      </w:r>
      <w:r>
        <w:rPr>
          <w:rFonts w:hint="eastAsia" w:ascii="仿宋_GB2312" w:hAnsi="仿宋_GB2312" w:eastAsia="仿宋_GB2312" w:cs="仿宋_GB2312"/>
          <w:sz w:val="32"/>
          <w:szCs w:val="32"/>
          <w:lang w:val="en-US" w:eastAsia="zh-CN"/>
        </w:rPr>
        <w:t>2025</w:t>
      </w:r>
      <w:r>
        <w:rPr>
          <w:rFonts w:hint="eastAsia" w:ascii="仿宋_GB2312" w:hAnsi="仿宋_GB2312" w:eastAsia="仿宋_GB2312" w:cs="仿宋_GB2312"/>
          <w:sz w:val="32"/>
          <w:szCs w:val="32"/>
        </w:rPr>
        <w:t>年财政绩效支出工作的梳理总结，针对存在的问题将做好以下改进措施：</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1.进一步完善预算资金使用的制度建设，确保以制度做好监督，使财政预算绩效工作能够合法合理，科学有效开展；</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2.加强过程监督，提高资金使用效益，完善绩效指标体系，尽可能合理的细化、量化指标体系，使各项指标能充分反映在预算管理工作中。</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eastAsia" w:ascii="黑体" w:hAnsi="黑体" w:eastAsia="黑体" w:cs="黑体"/>
          <w:color w:val="auto"/>
          <w:sz w:val="32"/>
          <w:szCs w:val="32"/>
        </w:rPr>
      </w:pPr>
      <w:r>
        <w:rPr>
          <w:rFonts w:hint="eastAsia" w:ascii="仿宋_GB2312" w:hAnsi="仿宋_GB2312" w:eastAsia="仿宋_GB2312" w:cs="仿宋_GB2312"/>
          <w:sz w:val="32"/>
          <w:szCs w:val="32"/>
        </w:rPr>
        <w:t>3.根据《预算法》及实施条例，结合自身预算执行的实际情况，努力做好收支平衡，严谨、科学的编制年度预算，制定合理的绩效目标，做好预算执行中的监督，不断完善预算管理工作。</w:t>
      </w:r>
    </w:p>
    <w:p>
      <w:pPr>
        <w:keepNext w:val="0"/>
        <w:keepLines w:val="0"/>
        <w:pageBreakBefore w:val="0"/>
        <w:widowControl w:val="0"/>
        <w:kinsoku/>
        <w:wordWrap/>
        <w:overflowPunct/>
        <w:topLinePunct w:val="0"/>
        <w:autoSpaceDE/>
        <w:autoSpaceDN/>
        <w:bidi w:val="0"/>
        <w:adjustRightInd/>
        <w:snapToGrid/>
        <w:spacing w:after="0" w:line="560"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黑体" w:hAnsi="黑体" w:eastAsia="黑体" w:cs="黑体"/>
          <w:color w:val="auto"/>
          <w:sz w:val="32"/>
          <w:szCs w:val="32"/>
        </w:rPr>
        <w:t>八、其他需要说明的问题</w:t>
      </w:r>
    </w:p>
    <w:p>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color w:val="auto"/>
          <w:sz w:val="32"/>
          <w:szCs w:val="32"/>
          <w:lang w:eastAsia="zh-CN"/>
        </w:rPr>
        <w:t>无</w:t>
      </w:r>
    </w:p>
    <w:p>
      <w:pPr>
        <w:pStyle w:val="8"/>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8"/>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8"/>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8"/>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8"/>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8"/>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8"/>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8"/>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8"/>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8"/>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8"/>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8"/>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pStyle w:val="8"/>
        <w:keepNext w:val="0"/>
        <w:keepLines w:val="0"/>
        <w:pageBreakBefore w:val="0"/>
        <w:widowControl w:val="0"/>
        <w:kinsoku/>
        <w:wordWrap/>
        <w:overflowPunct/>
        <w:topLinePunct w:val="0"/>
        <w:autoSpaceDE/>
        <w:autoSpaceDN/>
        <w:bidi w:val="0"/>
        <w:adjustRightInd/>
        <w:snapToGrid/>
        <w:spacing w:line="560" w:lineRule="exact"/>
        <w:ind w:firstLine="480" w:firstLineChars="200"/>
        <w:jc w:val="both"/>
        <w:textAlignment w:val="auto"/>
        <w:rPr>
          <w:rFonts w:hint="eastAsia"/>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附件</w:t>
      </w:r>
      <w:r>
        <w:rPr>
          <w:rFonts w:hint="eastAsia" w:ascii="仿宋_GB2312" w:hAnsi="仿宋_GB2312" w:eastAsia="仿宋_GB2312" w:cs="仿宋_GB2312"/>
          <w:color w:val="auto"/>
          <w:sz w:val="32"/>
          <w:szCs w:val="32"/>
          <w:lang w:val="en-US" w:eastAsia="zh-CN"/>
        </w:rPr>
        <w:t>9：</w:t>
      </w:r>
    </w:p>
    <w:p>
      <w:pPr>
        <w:keepNext w:val="0"/>
        <w:keepLines w:val="0"/>
        <w:pageBreakBefore w:val="0"/>
        <w:widowControl/>
        <w:kinsoku/>
        <w:wordWrap/>
        <w:overflowPunct/>
        <w:topLinePunct w:val="0"/>
        <w:autoSpaceDE/>
        <w:autoSpaceDN/>
        <w:bidi w:val="0"/>
        <w:adjustRightInd/>
        <w:snapToGrid/>
        <w:spacing w:after="0" w:line="560" w:lineRule="exact"/>
        <w:ind w:right="0"/>
        <w:jc w:val="center"/>
        <w:textAlignment w:val="auto"/>
        <w:rPr>
          <w:rFonts w:hint="eastAsia" w:ascii="方正小标宋简体" w:hAnsi="方正小标宋简体" w:eastAsia="方正小标宋简体" w:cs="方正小标宋简体"/>
          <w:color w:val="auto"/>
          <w:sz w:val="44"/>
          <w:szCs w:val="44"/>
          <w:lang w:eastAsia="zh-CN"/>
        </w:rPr>
      </w:pPr>
    </w:p>
    <w:p>
      <w:pPr>
        <w:keepNext w:val="0"/>
        <w:keepLines w:val="0"/>
        <w:pageBreakBefore w:val="0"/>
        <w:widowControl/>
        <w:kinsoku/>
        <w:wordWrap/>
        <w:overflowPunct/>
        <w:topLinePunct w:val="0"/>
        <w:autoSpaceDE/>
        <w:autoSpaceDN/>
        <w:bidi w:val="0"/>
        <w:adjustRightInd/>
        <w:snapToGrid/>
        <w:spacing w:after="0" w:line="560" w:lineRule="exact"/>
        <w:ind w:right="0"/>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lang w:eastAsia="zh-CN"/>
        </w:rPr>
        <w:t>中国共产党昆明市五华区委员会机构编制委员会办公室</w:t>
      </w:r>
      <w:r>
        <w:rPr>
          <w:rFonts w:hint="eastAsia" w:ascii="方正小标宋简体" w:hAnsi="方正小标宋简体" w:eastAsia="方正小标宋简体" w:cs="方正小标宋简体"/>
          <w:color w:val="auto"/>
          <w:sz w:val="44"/>
          <w:szCs w:val="44"/>
        </w:rPr>
        <w:t>绩效</w:t>
      </w:r>
      <w:r>
        <w:rPr>
          <w:rFonts w:hint="eastAsia" w:ascii="方正小标宋简体" w:hAnsi="方正小标宋简体" w:eastAsia="方正小标宋简体" w:cs="方正小标宋简体"/>
          <w:color w:val="auto"/>
          <w:sz w:val="44"/>
          <w:szCs w:val="44"/>
          <w:lang w:eastAsia="zh-CN"/>
        </w:rPr>
        <w:t>评价</w:t>
      </w:r>
      <w:r>
        <w:rPr>
          <w:rFonts w:hint="eastAsia" w:ascii="方正小标宋简体" w:hAnsi="方正小标宋简体" w:eastAsia="方正小标宋简体" w:cs="方正小标宋简体"/>
          <w:color w:val="auto"/>
          <w:sz w:val="44"/>
          <w:szCs w:val="44"/>
        </w:rPr>
        <w:t>问题清单</w:t>
      </w:r>
    </w:p>
    <w:tbl>
      <w:tblPr>
        <w:tblStyle w:val="10"/>
        <w:tblpPr w:leftFromText="180" w:rightFromText="180" w:vertAnchor="text" w:horzAnchor="page" w:tblpXSpec="center" w:tblpY="269"/>
        <w:tblOverlap w:val="never"/>
        <w:tblW w:w="9118" w:type="dxa"/>
        <w:jc w:val="center"/>
        <w:tblLayout w:type="fixed"/>
        <w:tblCellMar>
          <w:top w:w="0" w:type="dxa"/>
          <w:left w:w="108" w:type="dxa"/>
          <w:bottom w:w="0" w:type="dxa"/>
          <w:right w:w="108" w:type="dxa"/>
        </w:tblCellMar>
      </w:tblPr>
      <w:tblGrid>
        <w:gridCol w:w="2594"/>
        <w:gridCol w:w="886"/>
        <w:gridCol w:w="2018"/>
        <w:gridCol w:w="3620"/>
      </w:tblGrid>
      <w:tr>
        <w:tblPrEx>
          <w:tblCellMar>
            <w:top w:w="0" w:type="dxa"/>
            <w:left w:w="108" w:type="dxa"/>
            <w:bottom w:w="0" w:type="dxa"/>
            <w:right w:w="108" w:type="dxa"/>
          </w:tblCellMar>
        </w:tblPrEx>
        <w:trPr>
          <w:trHeight w:val="589" w:hRule="atLeast"/>
          <w:jc w:val="center"/>
        </w:trPr>
        <w:tc>
          <w:tcPr>
            <w:tcW w:w="2594"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问题分类</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序号</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项目责任单位</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rPr>
              <w:t>问题描述</w:t>
            </w: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项目立项存在的问题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资金管理存在的问题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业务管理存在的问题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项目产出存在的问题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项目效益存在的问题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restart"/>
            <w:tcBorders>
              <w:top w:val="single" w:color="000000" w:sz="4" w:space="0"/>
              <w:left w:val="single" w:color="000000" w:sz="4" w:space="0"/>
              <w:bottom w:val="nil"/>
              <w:right w:val="single" w:color="000000" w:sz="4" w:space="0"/>
            </w:tcBorders>
            <w:noWrap/>
            <w:vAlign w:val="center"/>
          </w:tcPr>
          <w:p>
            <w:pPr>
              <w:widowControl/>
              <w:spacing w:line="420" w:lineRule="exact"/>
              <w:jc w:val="center"/>
              <w:textAlignment w:val="center"/>
              <w:rPr>
                <w:rFonts w:ascii="宋体" w:hAnsi="宋体" w:cs="宋体"/>
                <w:color w:val="000000"/>
                <w:kern w:val="0"/>
                <w:sz w:val="24"/>
              </w:rPr>
            </w:pPr>
            <w:r>
              <w:rPr>
                <w:rFonts w:hint="eastAsia" w:ascii="宋体" w:hAnsi="宋体" w:cs="宋体"/>
                <w:color w:val="000000"/>
                <w:kern w:val="0"/>
                <w:sz w:val="24"/>
              </w:rPr>
              <w:t>其他问题</w:t>
            </w: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r>
              <w:rPr>
                <w:rFonts w:hint="eastAsia" w:ascii="宋体" w:hAnsi="宋体" w:cs="宋体"/>
                <w:color w:val="000000"/>
                <w:sz w:val="22"/>
                <w:szCs w:val="22"/>
                <w:lang w:eastAsia="zh-CN"/>
              </w:rPr>
              <w:t>无</w:t>
            </w: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nil"/>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single" w:color="000000" w:sz="4" w:space="0"/>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2018"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c>
          <w:tcPr>
            <w:tcW w:w="3620" w:type="dxa"/>
            <w:tcBorders>
              <w:top w:val="single" w:color="000000" w:sz="4" w:space="0"/>
              <w:left w:val="single" w:color="000000" w:sz="4" w:space="0"/>
              <w:bottom w:val="single" w:color="000000" w:sz="4" w:space="0"/>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418" w:hRule="atLeast"/>
          <w:jc w:val="center"/>
        </w:trPr>
        <w:tc>
          <w:tcPr>
            <w:tcW w:w="2594" w:type="dxa"/>
            <w:vMerge w:val="continue"/>
            <w:tcBorders>
              <w:top w:val="single" w:color="000000" w:sz="4" w:space="0"/>
              <w:left w:val="single" w:color="000000" w:sz="4" w:space="0"/>
              <w:bottom w:val="nil"/>
              <w:right w:val="single" w:color="000000" w:sz="4" w:space="0"/>
            </w:tcBorders>
            <w:noWrap w:val="0"/>
            <w:vAlign w:val="center"/>
          </w:tcPr>
          <w:p>
            <w:pPr>
              <w:widowControl/>
              <w:jc w:val="left"/>
              <w:rPr>
                <w:rFonts w:ascii="宋体" w:hAnsi="宋体" w:cs="宋体"/>
                <w:color w:val="000000"/>
                <w:kern w:val="0"/>
                <w:sz w:val="24"/>
              </w:rPr>
            </w:pPr>
          </w:p>
        </w:tc>
        <w:tc>
          <w:tcPr>
            <w:tcW w:w="886" w:type="dxa"/>
            <w:tcBorders>
              <w:top w:val="single" w:color="000000" w:sz="4" w:space="0"/>
              <w:left w:val="single" w:color="000000" w:sz="4" w:space="0"/>
              <w:bottom w:val="nil"/>
              <w:right w:val="single" w:color="000000" w:sz="4" w:space="0"/>
            </w:tcBorders>
            <w:noWrap/>
            <w:vAlign w:val="center"/>
          </w:tcPr>
          <w:p>
            <w:pPr>
              <w:widowControl/>
              <w:spacing w:line="420" w:lineRule="exact"/>
              <w:jc w:val="center"/>
              <w:textAlignment w:val="center"/>
              <w:rPr>
                <w:rFonts w:ascii="宋体" w:hAnsi="宋体" w:cs="宋体"/>
                <w:color w:val="000000"/>
                <w:kern w:val="0"/>
                <w:sz w:val="22"/>
                <w:szCs w:val="22"/>
              </w:rPr>
            </w:pPr>
            <w:r>
              <w:rPr>
                <w:rFonts w:hint="eastAsia" w:ascii="宋体" w:hAnsi="宋体" w:cs="宋体"/>
                <w:color w:val="000000"/>
                <w:kern w:val="0"/>
                <w:sz w:val="22"/>
                <w:szCs w:val="22"/>
              </w:rPr>
              <w:t>.....</w:t>
            </w:r>
          </w:p>
        </w:tc>
        <w:tc>
          <w:tcPr>
            <w:tcW w:w="2018" w:type="dxa"/>
            <w:tcBorders>
              <w:top w:val="single" w:color="000000" w:sz="4" w:space="0"/>
              <w:left w:val="single" w:color="000000" w:sz="4" w:space="0"/>
              <w:bottom w:val="nil"/>
              <w:right w:val="single" w:color="000000" w:sz="4" w:space="0"/>
            </w:tcBorders>
            <w:noWrap/>
            <w:vAlign w:val="center"/>
          </w:tcPr>
          <w:p>
            <w:pPr>
              <w:spacing w:line="420" w:lineRule="exact"/>
              <w:rPr>
                <w:rFonts w:ascii="宋体" w:hAnsi="宋体" w:cs="宋体"/>
                <w:color w:val="000000"/>
                <w:sz w:val="22"/>
                <w:szCs w:val="22"/>
              </w:rPr>
            </w:pPr>
          </w:p>
        </w:tc>
        <w:tc>
          <w:tcPr>
            <w:tcW w:w="3620" w:type="dxa"/>
            <w:tcBorders>
              <w:top w:val="single" w:color="000000" w:sz="4" w:space="0"/>
              <w:left w:val="single" w:color="000000" w:sz="4" w:space="0"/>
              <w:bottom w:val="nil"/>
              <w:right w:val="single" w:color="000000" w:sz="4" w:space="0"/>
            </w:tcBorders>
            <w:noWrap/>
            <w:vAlign w:val="center"/>
          </w:tcPr>
          <w:p>
            <w:pPr>
              <w:spacing w:line="420" w:lineRule="exact"/>
              <w:rPr>
                <w:rFonts w:ascii="宋体" w:hAnsi="宋体" w:cs="宋体"/>
                <w:color w:val="000000"/>
                <w:sz w:val="22"/>
                <w:szCs w:val="22"/>
              </w:rPr>
            </w:pPr>
          </w:p>
        </w:tc>
      </w:tr>
      <w:tr>
        <w:tblPrEx>
          <w:tblCellMar>
            <w:top w:w="0" w:type="dxa"/>
            <w:left w:w="108" w:type="dxa"/>
            <w:bottom w:w="0" w:type="dxa"/>
            <w:right w:w="108" w:type="dxa"/>
          </w:tblCellMar>
        </w:tblPrEx>
        <w:trPr>
          <w:trHeight w:val="680" w:hRule="exact"/>
          <w:jc w:val="center"/>
        </w:trPr>
        <w:tc>
          <w:tcPr>
            <w:tcW w:w="9118" w:type="dxa"/>
            <w:gridSpan w:val="4"/>
            <w:tcBorders>
              <w:top w:val="single" w:color="000000" w:sz="4" w:space="0"/>
              <w:left w:val="single" w:color="000000" w:sz="4" w:space="0"/>
              <w:bottom w:val="single" w:color="000000" w:sz="4" w:space="0"/>
              <w:right w:val="single" w:color="000000" w:sz="4" w:space="0"/>
            </w:tcBorders>
            <w:noWrap/>
            <w:vAlign w:val="top"/>
          </w:tcPr>
          <w:p>
            <w:pPr>
              <w:spacing w:line="420" w:lineRule="exact"/>
              <w:rPr>
                <w:rFonts w:hint="eastAsia" w:ascii="宋体" w:hAnsi="宋体" w:cs="宋体"/>
                <w:color w:val="000000"/>
                <w:kern w:val="0"/>
                <w:sz w:val="24"/>
              </w:rPr>
            </w:pPr>
            <w:r>
              <w:rPr>
                <w:rFonts w:hint="eastAsia" w:ascii="宋体" w:hAnsi="宋体" w:cs="宋体"/>
                <w:color w:val="000000"/>
                <w:kern w:val="0"/>
                <w:sz w:val="24"/>
              </w:rPr>
              <w:t>备  注</w:t>
            </w:r>
            <w:r>
              <w:rPr>
                <w:rFonts w:hint="eastAsia" w:ascii="宋体" w:hAnsi="宋体" w:cs="宋体"/>
                <w:color w:val="000000"/>
                <w:kern w:val="0"/>
                <w:sz w:val="24"/>
                <w:lang w:eastAsia="zh-CN"/>
              </w:rPr>
              <w:t>：</w:t>
            </w:r>
          </w:p>
          <w:p>
            <w:pPr>
              <w:spacing w:line="420" w:lineRule="exact"/>
              <w:rPr>
                <w:rFonts w:hint="eastAsia" w:ascii="宋体" w:hAnsi="宋体" w:cs="宋体"/>
                <w:color w:val="000000"/>
                <w:kern w:val="0"/>
                <w:sz w:val="24"/>
              </w:rPr>
            </w:pPr>
          </w:p>
        </w:tc>
      </w:tr>
    </w:tbl>
    <w:p/>
    <w:sectPr>
      <w:headerReference r:id="rId3" w:type="default"/>
      <w:footerReference r:id="rId4" w:type="default"/>
      <w:footerReference r:id="rId5" w:type="even"/>
      <w:pgSz w:w="11906" w:h="16838"/>
      <w:pgMar w:top="1077" w:right="1474" w:bottom="1247" w:left="1588"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jc w:val="right"/>
      <w:rPr>
        <w:rFonts w:hint="default" w:ascii="仿宋_GB2312" w:eastAsia="仿宋_GB2312"/>
        <w:sz w:val="28"/>
        <w:szCs w:val="28"/>
        <w:lang w:val="en-US" w:eastAsia="zh-CN"/>
      </w:rPr>
    </w:pPr>
    <w:r>
      <w:rPr>
        <w:rFonts w:hint="eastAsia" w:ascii="仿宋_GB2312" w:eastAsia="仿宋_GB2312"/>
        <w:sz w:val="28"/>
        <w:szCs w:val="28"/>
      </w:rPr>
      <w:t>—</w:t>
    </w:r>
    <w:r>
      <w:rPr>
        <w:rFonts w:hint="eastAsia" w:ascii="仿宋_GB2312" w:eastAsia="仿宋_GB2312"/>
        <w:sz w:val="28"/>
        <w:szCs w:val="28"/>
      </w:rPr>
      <w:fldChar w:fldCharType="begin"/>
    </w:r>
    <w:r>
      <w:rPr>
        <w:rFonts w:hint="eastAsia" w:ascii="仿宋_GB2312" w:eastAsia="仿宋_GB2312"/>
        <w:sz w:val="28"/>
        <w:szCs w:val="28"/>
      </w:rPr>
      <w:instrText xml:space="preserve"> PAGE   \* MERGEFORMAT </w:instrText>
    </w:r>
    <w:r>
      <w:rPr>
        <w:rFonts w:hint="eastAsia" w:ascii="仿宋_GB2312" w:eastAsia="仿宋_GB2312"/>
        <w:sz w:val="28"/>
        <w:szCs w:val="28"/>
      </w:rPr>
      <w:fldChar w:fldCharType="separate"/>
    </w:r>
    <w:r>
      <w:rPr>
        <w:rFonts w:ascii="仿宋_GB2312" w:eastAsia="仿宋_GB2312"/>
        <w:sz w:val="28"/>
        <w:szCs w:val="28"/>
        <w:lang w:val="zh-CN"/>
      </w:rPr>
      <w:t>1</w:t>
    </w:r>
    <w:r>
      <w:rPr>
        <w:rFonts w:hint="eastAsia" w:ascii="仿宋_GB2312" w:eastAsia="仿宋_GB2312"/>
        <w:sz w:val="28"/>
        <w:szCs w:val="28"/>
      </w:rPr>
      <w:fldChar w:fldCharType="end"/>
    </w:r>
    <w:r>
      <w:rPr>
        <w:rFonts w:hint="eastAsia" w:ascii="仿宋_GB2312" w:eastAsia="仿宋_GB2312"/>
        <w:sz w:val="28"/>
        <w:szCs w:val="28"/>
      </w:rPr>
      <w:t>—</w:t>
    </w:r>
    <w:r>
      <w:rPr>
        <w:rFonts w:hint="eastAsia" w:ascii="仿宋_GB2312" w:eastAsia="仿宋_GB2312"/>
        <w:sz w:val="28"/>
        <w:szCs w:val="28"/>
        <w:lang w:val="en-US" w:eastAsia="zh-CN"/>
      </w:rPr>
      <w:t xml:space="preserve">  </w: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280" w:firstLineChars="100"/>
      <w:rPr>
        <w:rFonts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rPr>
      <w:fldChar w:fldCharType="begin"/>
    </w:r>
    <w:r>
      <w:rPr>
        <w:rFonts w:hint="eastAsia" w:ascii="仿宋_GB2312" w:eastAsia="仿宋_GB2312"/>
        <w:sz w:val="28"/>
        <w:szCs w:val="28"/>
      </w:rPr>
      <w:instrText xml:space="preserve"> PAGE   \* MERGEFORMAT </w:instrText>
    </w:r>
    <w:r>
      <w:rPr>
        <w:rFonts w:hint="eastAsia" w:ascii="仿宋_GB2312" w:eastAsia="仿宋_GB2312"/>
        <w:sz w:val="28"/>
        <w:szCs w:val="28"/>
      </w:rPr>
      <w:fldChar w:fldCharType="separate"/>
    </w:r>
    <w:r>
      <w:rPr>
        <w:rFonts w:ascii="仿宋_GB2312" w:eastAsia="仿宋_GB2312"/>
        <w:sz w:val="28"/>
        <w:szCs w:val="28"/>
        <w:lang w:val="zh-CN"/>
      </w:rPr>
      <w:t>2</w:t>
    </w:r>
    <w:r>
      <w:rPr>
        <w:rFonts w:hint="eastAsia" w:ascii="仿宋_GB2312" w:eastAsia="仿宋_GB2312"/>
        <w:sz w:val="28"/>
        <w:szCs w:val="28"/>
      </w:rPr>
      <w:fldChar w:fldCharType="end"/>
    </w:r>
    <w:r>
      <w:rPr>
        <w:rFonts w:hint="eastAsia" w:ascii="仿宋_GB2312" w:eastAsia="仿宋_GB2312"/>
        <w:sz w:val="28"/>
        <w:szCs w:val="28"/>
      </w:rPr>
      <w:t>—</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76907CE"/>
    <w:multiLevelType w:val="singleLevel"/>
    <w:tmpl w:val="D76907CE"/>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B73AF1"/>
    <w:rsid w:val="01BD2ECE"/>
    <w:rsid w:val="029805F1"/>
    <w:rsid w:val="02A159E0"/>
    <w:rsid w:val="039923C8"/>
    <w:rsid w:val="03A232B1"/>
    <w:rsid w:val="04810FF5"/>
    <w:rsid w:val="05A50941"/>
    <w:rsid w:val="06B85FB5"/>
    <w:rsid w:val="07513CD9"/>
    <w:rsid w:val="0F861D79"/>
    <w:rsid w:val="10432819"/>
    <w:rsid w:val="10F030C1"/>
    <w:rsid w:val="114C746C"/>
    <w:rsid w:val="11AE6D44"/>
    <w:rsid w:val="11ED6E44"/>
    <w:rsid w:val="1304495F"/>
    <w:rsid w:val="185E2724"/>
    <w:rsid w:val="19A46671"/>
    <w:rsid w:val="1AC01520"/>
    <w:rsid w:val="1CD81113"/>
    <w:rsid w:val="1DF36B07"/>
    <w:rsid w:val="23F26E52"/>
    <w:rsid w:val="264707E6"/>
    <w:rsid w:val="2AA86AFF"/>
    <w:rsid w:val="2EB73304"/>
    <w:rsid w:val="2F0C1A69"/>
    <w:rsid w:val="30CB1766"/>
    <w:rsid w:val="35301AF6"/>
    <w:rsid w:val="3618431B"/>
    <w:rsid w:val="36B22973"/>
    <w:rsid w:val="39232510"/>
    <w:rsid w:val="39800B23"/>
    <w:rsid w:val="3D877167"/>
    <w:rsid w:val="40247CD0"/>
    <w:rsid w:val="52997696"/>
    <w:rsid w:val="52ED6C06"/>
    <w:rsid w:val="57F04A3A"/>
    <w:rsid w:val="5BC947B4"/>
    <w:rsid w:val="63D031DF"/>
    <w:rsid w:val="67B73AF1"/>
    <w:rsid w:val="690A3AA0"/>
    <w:rsid w:val="6DF3783E"/>
    <w:rsid w:val="6E3C022D"/>
    <w:rsid w:val="6F2A0ED3"/>
    <w:rsid w:val="6F8A0602"/>
    <w:rsid w:val="71F57687"/>
    <w:rsid w:val="73074D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qFormat/>
    <w:uiPriority w:val="0"/>
    <w:pPr>
      <w:keepNext/>
      <w:keepLines/>
      <w:spacing w:line="560" w:lineRule="exact"/>
      <w:ind w:firstLine="640"/>
      <w:outlineLvl w:val="1"/>
    </w:pPr>
    <w:rPr>
      <w:rFonts w:eastAsia="黑体"/>
    </w:rPr>
  </w:style>
  <w:style w:type="character" w:default="1" w:styleId="11">
    <w:name w:val="Default Paragraph Font"/>
    <w:semiHidden/>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rPr>
      <w:rFonts w:ascii="Calibri" w:hAnsi="Calibri" w:eastAsia="宋体" w:cs="Times New Roman"/>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Body Text Indent"/>
    <w:basedOn w:val="1"/>
    <w:next w:val="6"/>
    <w:qFormat/>
    <w:uiPriority w:val="0"/>
    <w:pPr>
      <w:spacing w:after="120"/>
      <w:ind w:left="420" w:leftChars="200"/>
    </w:pPr>
  </w:style>
  <w:style w:type="paragraph" w:styleId="6">
    <w:name w:val="envelope return"/>
    <w:basedOn w:val="1"/>
    <w:qFormat/>
    <w:uiPriority w:val="0"/>
    <w:pPr>
      <w:tabs>
        <w:tab w:val="left" w:pos="0"/>
      </w:tabs>
      <w:snapToGrid w:val="0"/>
    </w:pPr>
    <w:rPr>
      <w:rFonts w:ascii="Arial" w:hAnsi="Arial" w:eastAsia="宋体" w:cs="Times New Roman"/>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Body Text First Indent"/>
    <w:basedOn w:val="3"/>
    <w:qFormat/>
    <w:uiPriority w:val="0"/>
    <w:pPr>
      <w:snapToGrid/>
      <w:spacing w:line="520" w:lineRule="exact"/>
      <w:ind w:firstLine="0" w:firstLineChars="0"/>
      <w:jc w:val="center"/>
    </w:pPr>
    <w:rPr>
      <w:rFonts w:ascii="Times New Roman" w:hAnsi="Times New Roman"/>
      <w:sz w:val="24"/>
      <w:szCs w:val="20"/>
    </w:rPr>
  </w:style>
  <w:style w:type="paragraph" w:styleId="9">
    <w:name w:val="Body Text First Indent 2"/>
    <w:basedOn w:val="5"/>
    <w:next w:val="1"/>
    <w:qFormat/>
    <w:uiPriority w:val="0"/>
    <w:pPr>
      <w:ind w:firstLine="42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昆明市五华区党政机关单位</Company>
  <Pages>5</Pages>
  <Words>1029</Words>
  <Characters>1084</Characters>
  <Lines>0</Lines>
  <Paragraphs>0</Paragraphs>
  <TotalTime>1</TotalTime>
  <ScaleCrop>false</ScaleCrop>
  <LinksUpToDate>false</LinksUpToDate>
  <CharactersWithSpaces>1394</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2026-02-06T01:00:00Z</dcterms:created>
  <dc:creator>尤粉华</dc:creator>
  <cp:lastModifiedBy>Administrator</cp:lastModifiedBy>
  <cp:lastPrinted>2026-03-18T09:00:00Z</cp:lastPrinted>
  <dcterms:modified xsi:type="dcterms:W3CDTF">2026-08-17T02:46:14Z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y fmtid="{D5CDD505-2E9C-101B-9397-08002B2CF9AE}" pid="3" name="ICV">
    <vt:lpwstr>7BE611E6BB3649DEBFD730ED68E1B532_11</vt:lpwstr>
  </property>
  <property fmtid="{D5CDD505-2E9C-101B-9397-08002B2CF9AE}" pid="4" name="KSOTemplateDocerSaveRecord">
    <vt:lpwstr>eyJoZGlkIjoiMDhmOWZlMzhjNzViNGJhZTY1YjQ2Zjg0ZGUzZDcwN2IiLCJ1c2VySWQiOiIxNTEyNjU4OTY3In0=</vt:lpwstr>
  </property>
</Properties>
</file>