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A62ED">
      <w:pPr>
        <w:widowControl/>
        <w:autoSpaceDE w:val="0"/>
        <w:autoSpaceDN w:val="0"/>
        <w:spacing w:before="0" w:after="0" w:line="30" w:lineRule="exact"/>
        <w:ind w:left="0" w:right="0"/>
      </w:pPr>
    </w:p>
    <w:p w14:paraId="298C4DD8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bookmarkStart w:id="0" w:name="_GoBack"/>
      <w:r>
        <w:drawing>
          <wp:inline distT="0" distB="0" distL="114300" distR="114300">
            <wp:extent cx="7556500" cy="10617200"/>
            <wp:effectExtent l="0" t="0" r="635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7C07C59">
      <w:pPr>
        <w:sectPr>
          <w:pgSz w:w="11900" w:h="16860"/>
          <w:pgMar w:top="30" w:right="0" w:bottom="40" w:left="0" w:header="720" w:footer="720" w:gutter="0"/>
          <w:cols w:equalWidth="0" w:num="1">
            <w:col w:w="11900"/>
          </w:cols>
          <w:docGrid w:linePitch="360" w:charSpace="0"/>
        </w:sectPr>
      </w:pPr>
    </w:p>
    <w:p w14:paraId="1497F87B">
      <w:pPr>
        <w:widowControl/>
        <w:autoSpaceDE w:val="0"/>
        <w:autoSpaceDN w:val="0"/>
        <w:spacing w:before="0" w:after="0" w:line="30" w:lineRule="exact"/>
        <w:ind w:left="0" w:right="0"/>
      </w:pPr>
    </w:p>
    <w:p w14:paraId="12BD3295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r>
        <w:drawing>
          <wp:inline distT="0" distB="0" distL="114300" distR="114300">
            <wp:extent cx="7556500" cy="10617200"/>
            <wp:effectExtent l="0" t="0" r="635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8DD37">
      <w:pPr>
        <w:sectPr>
          <w:pgSz w:w="11900" w:h="16860"/>
          <w:pgMar w:top="30" w:right="0" w:bottom="40" w:left="0" w:header="720" w:footer="720" w:gutter="0"/>
          <w:cols w:equalWidth="0" w:num="1">
            <w:col w:w="11900"/>
          </w:cols>
          <w:docGrid w:linePitch="360" w:charSpace="0"/>
        </w:sectPr>
      </w:pPr>
    </w:p>
    <w:p w14:paraId="71885101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1C6869C1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附件8：</w:t>
      </w:r>
    </w:p>
    <w:p w14:paraId="0BEB76FF">
      <w:pPr>
        <w:widowControl/>
        <w:autoSpaceDE w:val="0"/>
        <w:autoSpaceDN w:val="0"/>
        <w:spacing w:before="678" w:after="0" w:line="522" w:lineRule="exact"/>
        <w:ind w:left="0" w:right="0" w:firstLine="0"/>
        <w:jc w:val="center"/>
      </w:pPr>
      <w:r>
        <w:rPr>
          <w:rFonts w:ascii="tZi2IhHc+FZXBSJW" w:hAnsi="tZi2IhHc+FZXBSJW" w:eastAsia="tZi2IhHc+FZXBSJW"/>
          <w:color w:val="000000"/>
          <w:sz w:val="44"/>
        </w:rPr>
        <w:t>项目支出绩效评价报告</w:t>
      </w:r>
    </w:p>
    <w:p w14:paraId="50E358C6">
      <w:pPr>
        <w:widowControl/>
        <w:autoSpaceDE w:val="0"/>
        <w:autoSpaceDN w:val="0"/>
        <w:spacing w:before="720" w:after="0" w:line="320" w:lineRule="exact"/>
        <w:ind w:left="788" w:right="0" w:firstLine="0"/>
        <w:jc w:val="left"/>
      </w:pPr>
      <w:r>
        <w:rPr>
          <w:rFonts w:ascii="zXAW2vZX+SimHei" w:hAnsi="zXAW2vZX+SimHei" w:eastAsia="zXAW2vZX+SimHei"/>
          <w:color w:val="000000"/>
          <w:sz w:val="32"/>
        </w:rPr>
        <w:t>一、基本情况</w:t>
      </w:r>
    </w:p>
    <w:p w14:paraId="3832A39D">
      <w:pPr>
        <w:widowControl/>
        <w:autoSpaceDE w:val="0"/>
        <w:autoSpaceDN w:val="0"/>
        <w:spacing w:before="240" w:after="0" w:line="318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（一）项目概况。</w:t>
      </w:r>
    </w:p>
    <w:p w14:paraId="17372204">
      <w:pPr>
        <w:widowControl/>
        <w:autoSpaceDE w:val="0"/>
        <w:autoSpaceDN w:val="0"/>
        <w:spacing w:before="222" w:after="0" w:line="318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项目根据《昆明市财政局昆明市工业和信息化局关于转贷</w:t>
      </w:r>
    </w:p>
    <w:p w14:paraId="3D32E891">
      <w:pPr>
        <w:widowControl/>
        <w:autoSpaceDE w:val="0"/>
        <w:autoSpaceDN w:val="0"/>
        <w:spacing w:before="296" w:after="0" w:line="352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（拨付）</w:t>
      </w:r>
      <w:r>
        <w:rPr>
          <w:rFonts w:ascii="PdfxBCHE+TimesNewRomanPSMT" w:hAnsi="PdfxBCHE+TimesNewRomanPSMT" w:eastAsia="PdfxBCHE+TimesNewRomanPSMT"/>
          <w:color w:val="000000"/>
          <w:sz w:val="32"/>
        </w:rPr>
        <w:t>2025</w:t>
      </w:r>
      <w:r>
        <w:rPr>
          <w:rFonts w:ascii="nYIsBX05+FangSong_GB2312" w:hAnsi="nYIsBX05+FangSong_GB2312" w:eastAsia="nYIsBX05+FangSong_GB2312"/>
          <w:color w:val="000000"/>
          <w:sz w:val="32"/>
        </w:rPr>
        <w:t>年地方政府专项债券</w:t>
      </w:r>
      <w:r>
        <w:rPr>
          <w:rFonts w:ascii="PdfxBCHE+TimesNewRomanPSMT" w:hAnsi="PdfxBCHE+TimesNewRomanPSMT" w:eastAsia="PdfxBCHE+TimesNewRomanPSMT"/>
          <w:color w:val="000000"/>
          <w:sz w:val="32"/>
        </w:rPr>
        <w:t>(</w:t>
      </w:r>
      <w:r>
        <w:rPr>
          <w:rFonts w:ascii="nYIsBX05+FangSong_GB2312" w:hAnsi="nYIsBX05+FangSong_GB2312" w:eastAsia="nYIsBX05+FangSong_GB2312"/>
          <w:color w:val="000000"/>
          <w:sz w:val="32"/>
        </w:rPr>
        <w:t>十五至十七期）资金的通知》</w:t>
      </w:r>
    </w:p>
    <w:p w14:paraId="2151CCB8">
      <w:pPr>
        <w:widowControl/>
        <w:autoSpaceDE w:val="0"/>
        <w:autoSpaceDN w:val="0"/>
        <w:spacing w:before="94" w:after="0" w:line="552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昆财债〔</w:t>
      </w:r>
      <w:r>
        <w:rPr>
          <w:rFonts w:ascii="PdfxBCHE+TimesNewRomanPSMT" w:hAnsi="PdfxBCHE+TimesNewRomanPSMT" w:eastAsia="PdfxBCHE+TimesNewRomanPSMT"/>
          <w:color w:val="000000"/>
          <w:sz w:val="32"/>
        </w:rPr>
        <w:t>2025</w:t>
      </w:r>
      <w:r>
        <w:rPr>
          <w:rFonts w:ascii="nYIsBX05+FangSong_GB2312" w:hAnsi="nYIsBX05+FangSong_GB2312" w:eastAsia="nYIsBX05+FangSong_GB2312"/>
          <w:color w:val="000000"/>
          <w:sz w:val="32"/>
        </w:rPr>
        <w:t>〕</w:t>
      </w:r>
      <w:r>
        <w:rPr>
          <w:rFonts w:ascii="PdfxBCHE+TimesNewRomanPSMT" w:hAnsi="PdfxBCHE+TimesNewRomanPSMT" w:eastAsia="PdfxBCHE+TimesNewRomanPSMT"/>
          <w:color w:val="000000"/>
          <w:sz w:val="32"/>
        </w:rPr>
        <w:t>40</w:t>
      </w:r>
      <w:r>
        <w:rPr>
          <w:rFonts w:ascii="nYIsBX05+FangSong_GB2312" w:hAnsi="nYIsBX05+FangSong_GB2312" w:eastAsia="nYIsBX05+FangSong_GB2312"/>
          <w:color w:val="000000"/>
          <w:sz w:val="32"/>
        </w:rPr>
        <w:t>号文件,支付为新开办企业免费刻制印章</w:t>
      </w:r>
      <w:r>
        <w:rPr>
          <w:rFonts w:ascii="PdfxBCHE+TimesNewRomanPSMT" w:hAnsi="PdfxBCHE+TimesNewRomanPSMT" w:eastAsia="PdfxBCHE+TimesNewRomanPSMT"/>
          <w:color w:val="000000"/>
          <w:sz w:val="32"/>
        </w:rPr>
        <w:t>A</w:t>
      </w:r>
      <w:r>
        <w:rPr>
          <w:rFonts w:ascii="nYIsBX05+FangSong_GB2312" w:hAnsi="nYIsBX05+FangSong_GB2312" w:eastAsia="nYIsBX05+FangSong_GB2312"/>
          <w:color w:val="000000"/>
          <w:sz w:val="32"/>
        </w:rPr>
        <w:t>标、新开办企业免费刻制印章</w:t>
      </w:r>
      <w:r>
        <w:rPr>
          <w:rFonts w:ascii="PdfxBCHE+TimesNewRomanPSMT" w:hAnsi="PdfxBCHE+TimesNewRomanPSMT" w:eastAsia="PdfxBCHE+TimesNewRomanPSMT"/>
          <w:color w:val="000000"/>
          <w:sz w:val="32"/>
        </w:rPr>
        <w:t>B</w:t>
      </w:r>
      <w:r>
        <w:rPr>
          <w:rFonts w:ascii="nYIsBX05+FangSong_GB2312" w:hAnsi="nYIsBX05+FangSong_GB2312" w:eastAsia="nYIsBX05+FangSong_GB2312"/>
          <w:color w:val="000000"/>
          <w:sz w:val="32"/>
        </w:rPr>
        <w:t>标段项目经费。经费来源于财政资金，全年预算数为219.86万元，全年执行数为219.86万元，资金到位率100%，预算执行率100%。</w:t>
      </w:r>
    </w:p>
    <w:p w14:paraId="2E97F80E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（二）项目绩效目标。</w:t>
      </w:r>
    </w:p>
    <w:p w14:paraId="0584854E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8" w:right="144" w:firstLine="0"/>
        <w:jc w:val="left"/>
      </w:pP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总体目标:昆财债〔2025〕40号支付为新开办企业免费刻制印章A标、新开办企业免费刻制印章B标段项目经费。</w:t>
      </w:r>
    </w:p>
    <w:p w14:paraId="71B9B9B6">
      <w:pPr>
        <w:widowControl/>
        <w:autoSpaceDE w:val="0"/>
        <w:autoSpaceDN w:val="0"/>
        <w:spacing w:before="0" w:after="0" w:line="560" w:lineRule="exact"/>
        <w:ind w:left="148" w:right="180" w:firstLine="64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阶段性目标:支付为新开办企业免费刻制印章A标、新开办企业免费刻制印章B标段项目费用，经费拨付及时率85%，有效稳定社会经济秩序，服务对象满意度90%。</w:t>
      </w:r>
    </w:p>
    <w:p w14:paraId="1FDC1ECC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（三）</w:t>
      </w:r>
      <w:r>
        <w:rPr>
          <w:rFonts w:ascii="vPiuRAXV+KaiTi_GB2312" w:hAnsi="vPiuRAXV+KaiTi_GB2312" w:eastAsia="vPiuRAXV+KaiTi_GB2312"/>
          <w:color w:val="000000"/>
          <w:sz w:val="32"/>
        </w:rPr>
        <w:t>项目组织管理情况。</w:t>
      </w:r>
    </w:p>
    <w:p w14:paraId="4D3CA0BD">
      <w:pPr>
        <w:widowControl/>
        <w:tabs>
          <w:tab w:val="left" w:pos="788"/>
        </w:tabs>
        <w:autoSpaceDE w:val="0"/>
        <w:autoSpaceDN w:val="0"/>
        <w:spacing w:before="0" w:after="0" w:line="568" w:lineRule="exact"/>
        <w:ind w:left="764" w:right="144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1.制度建设</w:t>
      </w:r>
      <w:r>
        <w:br w:type="textWrapping"/>
      </w:r>
      <w:r>
        <w:rPr>
          <w:rFonts w:ascii="nYIsBX05+FangSong_GB2312" w:hAnsi="nYIsBX05+FangSong_GB2312" w:eastAsia="nYIsBX05+FangSong_GB2312"/>
          <w:color w:val="000000"/>
          <w:sz w:val="32"/>
        </w:rPr>
        <w:t>为加强项目资金的管理，制定了《财务管理制度》《资金管</w:t>
      </w:r>
    </w:p>
    <w:p w14:paraId="3B1E7F71">
      <w:pPr>
        <w:widowControl/>
        <w:autoSpaceDE w:val="0"/>
        <w:autoSpaceDN w:val="0"/>
        <w:spacing w:before="262" w:after="0" w:line="320" w:lineRule="exact"/>
        <w:ind w:left="0" w:right="0" w:firstLine="0"/>
        <w:jc w:val="center"/>
      </w:pPr>
      <w:r>
        <w:rPr>
          <w:rFonts w:ascii="nYIsBX05+FangSong_GB2312" w:hAnsi="nYIsBX05+FangSong_GB2312" w:eastAsia="nYIsBX05+FangSong_GB2312"/>
          <w:color w:val="000000"/>
          <w:sz w:val="32"/>
        </w:rPr>
        <w:t>理办法》《内部控制制度》财务管理制度健全具体，能够确保财</w:t>
      </w:r>
    </w:p>
    <w:p w14:paraId="29FA5348">
      <w:pPr>
        <w:widowControl/>
        <w:autoSpaceDE w:val="0"/>
        <w:autoSpaceDN w:val="0"/>
        <w:spacing w:before="788" w:after="0" w:line="282" w:lineRule="exact"/>
        <w:ind w:left="0" w:right="458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—1—</w:t>
      </w:r>
    </w:p>
    <w:p w14:paraId="22E3FAB3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6FBE0892">
      <w:pPr>
        <w:widowControl/>
        <w:autoSpaceDE w:val="0"/>
        <w:autoSpaceDN w:val="0"/>
        <w:spacing w:before="924" w:after="0" w:line="220" w:lineRule="exact"/>
        <w:ind w:left="0" w:right="0"/>
      </w:pPr>
    </w:p>
    <w:p w14:paraId="0D1DEB92">
      <w:pPr>
        <w:widowControl/>
        <w:autoSpaceDE w:val="0"/>
        <w:autoSpaceDN w:val="0"/>
        <w:spacing w:before="0" w:after="0" w:line="536" w:lineRule="exact"/>
        <w:ind w:left="148" w:right="34" w:firstLine="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政资金有效、合规的使用。严守财经纪律，按照量入为出、保障重点、规范运作的原则，严格控制各项开支，提高经费的使用效率。按照财政下达的年度预算和专项经费划拨需要，合理安排经费开支，保证专款专用。项目资金使用监督岗由部办公室履行监督职责，对项目实施过程进行检查和跟踪，发现问题及时提出改进意见和处理措施，并督促执行科室纠正。</w:t>
      </w:r>
    </w:p>
    <w:p w14:paraId="276AD0B2">
      <w:pPr>
        <w:widowControl/>
        <w:tabs>
          <w:tab w:val="left" w:pos="764"/>
          <w:tab w:val="left" w:pos="788"/>
        </w:tabs>
        <w:autoSpaceDE w:val="0"/>
        <w:autoSpaceDN w:val="0"/>
        <w:spacing w:before="0" w:after="0" w:line="576" w:lineRule="exact"/>
        <w:ind w:left="148" w:right="0" w:firstLine="0"/>
        <w:jc w:val="left"/>
      </w:pP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2.管理流程</w:t>
      </w:r>
      <w:r>
        <w:br w:type="textWrapping"/>
      </w: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为保障工作的有序推进,高质量完成此项工作,成立项目领导小组，由局主要领导任组长，分管领导任副组长，相关科室负责人为成员，负责专项工作整体方案的制定、组织管理、统筹协调、检查监督、考核验收和绩效管理评价。</w:t>
      </w:r>
    </w:p>
    <w:p w14:paraId="7A4B1254">
      <w:pPr>
        <w:widowControl/>
        <w:tabs>
          <w:tab w:val="left" w:pos="764"/>
        </w:tabs>
        <w:autoSpaceDE w:val="0"/>
        <w:autoSpaceDN w:val="0"/>
        <w:spacing w:before="0" w:after="0" w:line="580" w:lineRule="exact"/>
        <w:ind w:left="148" w:right="0" w:firstLine="0"/>
        <w:jc w:val="left"/>
      </w:pP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3.组织实施</w:t>
      </w:r>
      <w:r>
        <w:br w:type="textWrapping"/>
      </w: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为保障项目的实施我单位细化项目明细，严格控制成本，通过每季度绩效跟踪的办法加强绩效管理，提高绩效认识。</w:t>
      </w:r>
    </w:p>
    <w:p w14:paraId="5818876D">
      <w:pPr>
        <w:widowControl/>
        <w:autoSpaceDE w:val="0"/>
        <w:autoSpaceDN w:val="0"/>
        <w:spacing w:before="246" w:after="0" w:line="318" w:lineRule="exact"/>
        <w:ind w:left="788" w:right="0" w:firstLine="0"/>
        <w:jc w:val="left"/>
      </w:pPr>
      <w:r>
        <w:rPr>
          <w:rFonts w:ascii="zXAW2vZX+SimHei" w:hAnsi="zXAW2vZX+SimHei" w:eastAsia="zXAW2vZX+SimHei"/>
          <w:color w:val="000000"/>
          <w:sz w:val="32"/>
        </w:rPr>
        <w:t>二、绩效评价工作开展情况</w:t>
      </w:r>
    </w:p>
    <w:p w14:paraId="1540CC43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（一）绩效评价目的、对象和范围。</w:t>
      </w:r>
    </w:p>
    <w:p w14:paraId="63553B5F">
      <w:pPr>
        <w:widowControl/>
        <w:autoSpaceDE w:val="0"/>
        <w:autoSpaceDN w:val="0"/>
        <w:spacing w:before="0" w:after="0" w:line="560" w:lineRule="exact"/>
        <w:ind w:left="148" w:right="36" w:firstLine="64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通过本次绩效评价，总结昆财债〔2025〕40号地方政府专项债券经费在决策、执行等方面的经验，查找其存在的不足，提出相关科学合理的政策建议，从而加强和规范预算管理工作，合理配置公共资源，促进应付未付专项资金项目中的使用效益。</w:t>
      </w:r>
    </w:p>
    <w:p w14:paraId="5122E275">
      <w:pPr>
        <w:widowControl/>
        <w:autoSpaceDE w:val="0"/>
        <w:autoSpaceDN w:val="0"/>
        <w:spacing w:before="222" w:after="0" w:line="318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本次绩效评价对象为昆财债〔2025〕40号地方政府专项债</w:t>
      </w:r>
    </w:p>
    <w:p w14:paraId="47737EA5">
      <w:pPr>
        <w:widowControl/>
        <w:autoSpaceDE w:val="0"/>
        <w:autoSpaceDN w:val="0"/>
        <w:spacing w:before="306" w:after="0" w:line="318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券经费项目支出，评价范围为2025年项目资金使用的决策，过</w:t>
      </w:r>
    </w:p>
    <w:p w14:paraId="70718A9C">
      <w:pPr>
        <w:widowControl/>
        <w:autoSpaceDE w:val="0"/>
        <w:autoSpaceDN w:val="0"/>
        <w:spacing w:before="650" w:after="0" w:line="282" w:lineRule="exact"/>
        <w:ind w:left="0" w:right="314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—2—</w:t>
      </w:r>
    </w:p>
    <w:p w14:paraId="3A2CB1D5">
      <w:pPr>
        <w:sectPr>
          <w:pgSz w:w="11906" w:h="17238"/>
          <w:pgMar w:top="1144" w:right="1440" w:bottom="626" w:left="1440" w:header="720" w:footer="720" w:gutter="0"/>
          <w:cols w:equalWidth="0" w:num="1">
            <w:col w:w="9026"/>
          </w:cols>
          <w:docGrid w:linePitch="360" w:charSpace="0"/>
        </w:sectPr>
      </w:pPr>
    </w:p>
    <w:p w14:paraId="13AAE792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2CE833DB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程，产出，效益。</w:t>
      </w:r>
    </w:p>
    <w:p w14:paraId="444DD0D2">
      <w:pPr>
        <w:widowControl/>
        <w:tabs>
          <w:tab w:val="left" w:pos="788"/>
        </w:tabs>
        <w:autoSpaceDE w:val="0"/>
        <w:autoSpaceDN w:val="0"/>
        <w:spacing w:before="86" w:after="0" w:line="560" w:lineRule="exact"/>
        <w:ind w:left="148" w:right="0" w:firstLine="0"/>
        <w:jc w:val="left"/>
      </w:pPr>
      <w:r>
        <w:tab/>
      </w:r>
      <w:r>
        <w:rPr>
          <w:rFonts w:ascii="vPiuRAXV+KaiTi_GB2312" w:hAnsi="vPiuRAXV+KaiTi_GB2312" w:eastAsia="vPiuRAXV+KaiTi_GB2312"/>
          <w:color w:val="000000"/>
          <w:sz w:val="32"/>
        </w:rPr>
        <w:t>（二）绩效评价原则、依据、评价指标体系（附表说明）、评价方法、评价标准、评价抽样等。</w:t>
      </w:r>
    </w:p>
    <w:p w14:paraId="005F5864">
      <w:pPr>
        <w:widowControl/>
        <w:autoSpaceDE w:val="0"/>
        <w:autoSpaceDN w:val="0"/>
        <w:spacing w:before="0" w:after="0" w:line="616" w:lineRule="exact"/>
        <w:ind w:left="148" w:right="0" w:firstLine="64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绩效评价的原则为：1.坚持科学合理原则。坚持科学规范，准确合理。评价采取日常监测数据分析，通过开展系统自动考核、现场抽查评价和平时督导相结合的方式进行。现场抽查评价将随机抽查部分重点指标，采取现场查看、查阅资料、问卷调查、电话随访和入户核查等方式进行准确、合理地评价基本公共卫生服务项目的绩效情况。2.坚持公平公正原则。制定科学可行的绩效评价标准，强化评价组成员的考核前培训，注重评价过程的质量控制，客观公正对各项目单位的落实情况进行评价，以适当的形式公布。3.坚持分类考核原则。坚持分类评价，数量和质量相结合。4.坚持评价结果与收入挂钩原则。坚持评价结果与经费补助挂钩。充分发挥绩效考核的杠杆作用，考核结果作为安排补助资金的重要依据，奖优罚劣，确保有效使用。</w:t>
      </w:r>
    </w:p>
    <w:p w14:paraId="7A32CE8E">
      <w:pPr>
        <w:widowControl/>
        <w:tabs>
          <w:tab w:val="left" w:pos="788"/>
        </w:tabs>
        <w:autoSpaceDE w:val="0"/>
        <w:autoSpaceDN w:val="0"/>
        <w:spacing w:before="6" w:after="0" w:line="618" w:lineRule="exact"/>
        <w:ind w:left="148" w:right="144" w:firstLine="0"/>
        <w:jc w:val="left"/>
      </w:pP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绩效评价依据：</w:t>
      </w:r>
      <w:r>
        <w:rPr>
          <w:rFonts w:ascii="nYIsBX05+FangSong_GB2312" w:hAnsi="nYIsBX05+FangSong_GB2312" w:eastAsia="nYIsBX05+FangSong_GB2312"/>
          <w:color w:val="000000"/>
          <w:sz w:val="31"/>
        </w:rPr>
        <w:t>根据2025年的工作总结及2026年工作计划、2025年预算管理和绩效跟踪、单位“三定”方案进行评价。</w:t>
      </w:r>
    </w:p>
    <w:p w14:paraId="6426C8FF">
      <w:pPr>
        <w:widowControl/>
        <w:autoSpaceDE w:val="0"/>
        <w:autoSpaceDN w:val="0"/>
        <w:spacing w:before="8" w:after="0" w:line="622" w:lineRule="exact"/>
        <w:ind w:left="148" w:right="144" w:firstLine="64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绩效评价思路：</w:t>
      </w:r>
      <w:r>
        <w:rPr>
          <w:rFonts w:ascii="nYIsBX05+FangSong_GB2312" w:hAnsi="nYIsBX05+FangSong_GB2312" w:eastAsia="nYIsBX05+FangSong_GB2312"/>
          <w:color w:val="000000"/>
          <w:sz w:val="31"/>
        </w:rPr>
        <w:t>确认当年度项目支出的绩效目标</w:t>
      </w:r>
      <w:r>
        <w:rPr>
          <w:rFonts w:ascii="CslOltQZ+SimSun" w:hAnsi="CslOltQZ+SimSun" w:eastAsia="CslOltQZ+SimSun"/>
          <w:color w:val="000000"/>
          <w:sz w:val="31"/>
        </w:rPr>
        <w:t>→</w:t>
      </w:r>
      <w:r>
        <w:rPr>
          <w:rFonts w:ascii="nYIsBX05+FangSong_GB2312" w:hAnsi="nYIsBX05+FangSong_GB2312" w:eastAsia="nYIsBX05+FangSong_GB2312"/>
          <w:color w:val="000000"/>
          <w:sz w:val="31"/>
        </w:rPr>
        <w:t>梳理单位内部管理制度及存量资源→分析确定当年度单位项目支出的评价重点→构建绩效评价指标体系。</w:t>
      </w:r>
    </w:p>
    <w:p w14:paraId="1E01EE4A">
      <w:pPr>
        <w:widowControl/>
        <w:autoSpaceDE w:val="0"/>
        <w:autoSpaceDN w:val="0"/>
        <w:spacing w:before="1010" w:after="0" w:line="282" w:lineRule="exact"/>
        <w:ind w:left="0" w:right="458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—3—</w:t>
      </w:r>
    </w:p>
    <w:p w14:paraId="0ED62BA1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32A3D160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1EC57FB0">
      <w:pPr>
        <w:widowControl/>
        <w:autoSpaceDE w:val="0"/>
        <w:autoSpaceDN w:val="0"/>
        <w:spacing w:before="0" w:after="0" w:line="318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（三）绩效评价工作过程。</w:t>
      </w:r>
    </w:p>
    <w:p w14:paraId="71FBFF60">
      <w:pPr>
        <w:widowControl/>
        <w:autoSpaceDE w:val="0"/>
        <w:autoSpaceDN w:val="0"/>
        <w:spacing w:before="0" w:after="0" w:line="618" w:lineRule="exact"/>
        <w:ind w:left="148" w:right="0" w:firstLine="96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1.确定绩效评价对象；2.下达绩效评价通知，在实施具体评价工作前，应下达评价通知，内容包括评价任务、目的、依据、评价时间和有关要求等；3.确定绩效评价工作人员，由主管部门或负责单位绩效评价小组，负责绩效评价工作的组织领导；4.制订绩效评价工作方案，工作方案的基本内容包括：评价对象与负责人、评价目的、评价的依据、评价指标、评价标准、评价工作的时间安排、拟采用的评价方法、拟选用的评价标准、需要被评价对象及单位准备的评价资料及相关工作要求。5.收集绩效评价相关资料，评价小组根据需要，采取现场勘查、问卷调查与询问等多种方式收集基础资料。基础资料包括绩效评价对象的基本概况、财务信息、统计报表、财政资金使用情况、绩效自我评价报告等；6.对资料进行审查核实；7.综合分析并形成评价结论，评价资料整理出后，评价小组按照评价方案的要求进行评价工作，并作出评价的初步结论；8.撰写与提交评价报告。</w:t>
      </w:r>
    </w:p>
    <w:p w14:paraId="6A58C21A">
      <w:pPr>
        <w:widowControl/>
        <w:autoSpaceDE w:val="0"/>
        <w:autoSpaceDN w:val="0"/>
        <w:spacing w:before="88" w:after="0" w:line="558" w:lineRule="exact"/>
        <w:ind w:left="788" w:right="1728" w:firstLine="0"/>
        <w:jc w:val="left"/>
      </w:pPr>
      <w:r>
        <w:rPr>
          <w:rFonts w:ascii="zXAW2vZX+SimHei" w:hAnsi="zXAW2vZX+SimHei" w:eastAsia="zXAW2vZX+SimHei"/>
          <w:color w:val="000000"/>
          <w:sz w:val="32"/>
        </w:rPr>
        <w:t>三、综合评价情况及评价结论（附相关评分表）</w:t>
      </w:r>
      <w:r>
        <w:rPr>
          <w:rFonts w:ascii="vPiuRAXV+KaiTi_GB2312" w:hAnsi="vPiuRAXV+KaiTi_GB2312" w:eastAsia="vPiuRAXV+KaiTi_GB2312"/>
          <w:color w:val="000000"/>
          <w:sz w:val="32"/>
        </w:rPr>
        <w:t>（一）绩效评价综合结论。</w:t>
      </w:r>
    </w:p>
    <w:p w14:paraId="62414C03">
      <w:pPr>
        <w:widowControl/>
        <w:autoSpaceDE w:val="0"/>
        <w:autoSpaceDN w:val="0"/>
        <w:spacing w:before="4" w:after="0" w:line="558" w:lineRule="exact"/>
        <w:ind w:left="148" w:right="338" w:firstLine="64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2025年我单位昆财债〔2025〕40号地方政府专项债券经费项目评价总体得分为100分，总体来看项目完成情况良好，可作为下一年度的相关开展重要依据。</w:t>
      </w:r>
    </w:p>
    <w:p w14:paraId="3448586E">
      <w:pPr>
        <w:widowControl/>
        <w:autoSpaceDE w:val="0"/>
        <w:autoSpaceDN w:val="0"/>
        <w:spacing w:before="244" w:after="0" w:line="318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（二）</w:t>
      </w:r>
      <w:r>
        <w:rPr>
          <w:rFonts w:ascii="vPiuRAXV+KaiTi_GB2312" w:hAnsi="vPiuRAXV+KaiTi_GB2312" w:eastAsia="vPiuRAXV+KaiTi_GB2312"/>
          <w:color w:val="000000"/>
          <w:sz w:val="32"/>
        </w:rPr>
        <w:t>绩效目标实现情况等。</w:t>
      </w:r>
    </w:p>
    <w:p w14:paraId="37DAD802">
      <w:pPr>
        <w:widowControl/>
        <w:autoSpaceDE w:val="0"/>
        <w:autoSpaceDN w:val="0"/>
        <w:spacing w:before="616" w:after="0" w:line="282" w:lineRule="exact"/>
        <w:ind w:left="0" w:right="618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—4—</w:t>
      </w:r>
    </w:p>
    <w:p w14:paraId="76C217A5">
      <w:pPr>
        <w:sectPr>
          <w:pgSz w:w="11906" w:h="17238"/>
          <w:pgMar w:top="1138" w:right="1136" w:bottom="626" w:left="1440" w:header="720" w:footer="720" w:gutter="0"/>
          <w:cols w:equalWidth="0" w:num="1">
            <w:col w:w="9330"/>
          </w:cols>
          <w:docGrid w:linePitch="360" w:charSpace="0"/>
        </w:sectPr>
      </w:pPr>
    </w:p>
    <w:p w14:paraId="3639FECC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2AFE7797">
      <w:pPr>
        <w:widowControl/>
        <w:tabs>
          <w:tab w:val="left" w:pos="568"/>
          <w:tab w:val="left" w:pos="888"/>
        </w:tabs>
        <w:autoSpaceDE w:val="0"/>
        <w:autoSpaceDN w:val="0"/>
        <w:spacing w:before="0" w:after="0" w:line="512" w:lineRule="exact"/>
        <w:ind w:left="148" w:right="0" w:firstLine="0"/>
        <w:jc w:val="left"/>
      </w:pP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根据《昆明市财政局昆明市工业和信息化局关于转贷（拨</w:t>
      </w: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付）</w:t>
      </w:r>
      <w:r>
        <w:rPr>
          <w:rFonts w:ascii="PdfxBCHE+TimesNewRomanPSMT" w:hAnsi="PdfxBCHE+TimesNewRomanPSMT" w:eastAsia="PdfxBCHE+TimesNewRomanPSMT"/>
          <w:color w:val="000000"/>
          <w:sz w:val="32"/>
        </w:rPr>
        <w:t>2025</w:t>
      </w:r>
      <w:r>
        <w:rPr>
          <w:rFonts w:ascii="nYIsBX05+FangSong_GB2312" w:hAnsi="nYIsBX05+FangSong_GB2312" w:eastAsia="nYIsBX05+FangSong_GB2312"/>
          <w:color w:val="000000"/>
          <w:sz w:val="32"/>
        </w:rPr>
        <w:t>年地方政府专项债券</w:t>
      </w:r>
      <w:r>
        <w:rPr>
          <w:rFonts w:ascii="PdfxBCHE+TimesNewRomanPSMT" w:hAnsi="PdfxBCHE+TimesNewRomanPSMT" w:eastAsia="PdfxBCHE+TimesNewRomanPSMT"/>
          <w:color w:val="000000"/>
          <w:sz w:val="32"/>
        </w:rPr>
        <w:t>(</w:t>
      </w:r>
      <w:r>
        <w:rPr>
          <w:rFonts w:ascii="nYIsBX05+FangSong_GB2312" w:hAnsi="nYIsBX05+FangSong_GB2312" w:eastAsia="nYIsBX05+FangSong_GB2312"/>
          <w:color w:val="000000"/>
          <w:sz w:val="32"/>
        </w:rPr>
        <w:t>十五至十七期）资金的通知》要求支付为新开办企业免费刻制印章A标、新开办企业免费刻制印章B标段项目费用，经费拨付及时率85%，有效稳定社会经济秩序，服务对象满意度90%。。</w:t>
      </w:r>
    </w:p>
    <w:p w14:paraId="01512BF2">
      <w:pPr>
        <w:widowControl/>
        <w:autoSpaceDE w:val="0"/>
        <w:autoSpaceDN w:val="0"/>
        <w:spacing w:before="240" w:after="0" w:line="318" w:lineRule="exact"/>
        <w:ind w:left="788" w:right="0" w:firstLine="0"/>
        <w:jc w:val="left"/>
      </w:pPr>
      <w:r>
        <w:rPr>
          <w:rFonts w:ascii="zXAW2vZX+SimHei" w:hAnsi="zXAW2vZX+SimHei" w:eastAsia="zXAW2vZX+SimHei"/>
          <w:color w:val="000000"/>
          <w:sz w:val="32"/>
        </w:rPr>
        <w:t>四、绩效评价指标分析</w:t>
      </w:r>
    </w:p>
    <w:p w14:paraId="7FFAFD7C">
      <w:pPr>
        <w:widowControl/>
        <w:autoSpaceDE w:val="0"/>
        <w:autoSpaceDN w:val="0"/>
        <w:spacing w:before="244" w:after="0" w:line="318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（一）项目决策情况分析。</w:t>
      </w:r>
    </w:p>
    <w:p w14:paraId="5F311E2E">
      <w:pPr>
        <w:widowControl/>
        <w:tabs>
          <w:tab w:val="left" w:pos="568"/>
          <w:tab w:val="left" w:pos="788"/>
        </w:tabs>
        <w:autoSpaceDE w:val="0"/>
        <w:autoSpaceDN w:val="0"/>
        <w:spacing w:before="0" w:after="0" w:line="560" w:lineRule="exact"/>
        <w:ind w:left="148" w:right="0" w:firstLine="0"/>
        <w:jc w:val="left"/>
      </w:pP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昆财债〔2025〕40号地方政府专项债券经费项目立项完全符合法律法规、相关政策、发展规划以及部门职责，并且项目申请、设立过程符合相关要求。本项目所设定的绩效目标依据充分，符合客观实际；依据绩效目标设定的绩效指标清晰、细化、可衡量；项目预算编制经过科学论证、有明确标准，资金额度与年度目标相适应；项目预算资金分配有测算依据，与地方实际相适应。</w:t>
      </w:r>
      <w:r>
        <w:tab/>
      </w:r>
      <w:r>
        <w:rPr>
          <w:rFonts w:ascii="vPiuRAXV+KaiTi_GB2312" w:hAnsi="vPiuRAXV+KaiTi_GB2312" w:eastAsia="vPiuRAXV+KaiTi_GB2312"/>
          <w:color w:val="000000"/>
          <w:sz w:val="32"/>
        </w:rPr>
        <w:t>（二）项目过程情况分析。</w:t>
      </w:r>
    </w:p>
    <w:p w14:paraId="69D136D8">
      <w:pPr>
        <w:widowControl/>
        <w:autoSpaceDE w:val="0"/>
        <w:autoSpaceDN w:val="0"/>
        <w:spacing w:before="220" w:after="0" w:line="320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项目经费实际到位资金与预算资金的比率为100%，项目预</w:t>
      </w:r>
    </w:p>
    <w:p w14:paraId="38681851">
      <w:pPr>
        <w:widowControl/>
        <w:autoSpaceDE w:val="0"/>
        <w:autoSpaceDN w:val="0"/>
        <w:spacing w:before="304" w:after="0" w:line="320" w:lineRule="exact"/>
        <w:ind w:left="0" w:right="0" w:firstLine="0"/>
        <w:jc w:val="center"/>
      </w:pPr>
      <w:r>
        <w:rPr>
          <w:rFonts w:ascii="nYIsBX05+FangSong_GB2312" w:hAnsi="nYIsBX05+FangSong_GB2312" w:eastAsia="nYIsBX05+FangSong_GB2312"/>
          <w:color w:val="000000"/>
          <w:sz w:val="32"/>
        </w:rPr>
        <w:t>算资金按照计划执行，项目资金使用符合相关的财务管理制度规</w:t>
      </w:r>
    </w:p>
    <w:p w14:paraId="6F7876FB">
      <w:pPr>
        <w:widowControl/>
        <w:autoSpaceDE w:val="0"/>
        <w:autoSpaceDN w:val="0"/>
        <w:spacing w:before="304" w:after="0" w:line="320" w:lineRule="exact"/>
        <w:ind w:left="0" w:right="0" w:firstLine="0"/>
        <w:jc w:val="center"/>
      </w:pPr>
      <w:r>
        <w:rPr>
          <w:rFonts w:ascii="nYIsBX05+FangSong_GB2312" w:hAnsi="nYIsBX05+FangSong_GB2312" w:eastAsia="nYIsBX05+FangSong_GB2312"/>
          <w:color w:val="000000"/>
          <w:sz w:val="32"/>
        </w:rPr>
        <w:t>定，项目实施单位的财务和业务管理制度健全，项目实施符合相</w:t>
      </w:r>
    </w:p>
    <w:p w14:paraId="60703D2A">
      <w:pPr>
        <w:widowControl/>
        <w:autoSpaceDE w:val="0"/>
        <w:autoSpaceDN w:val="0"/>
        <w:spacing w:before="304" w:after="0" w:line="320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关管理规定。</w:t>
      </w:r>
    </w:p>
    <w:p w14:paraId="22DDDB62">
      <w:pPr>
        <w:widowControl/>
        <w:autoSpaceDE w:val="0"/>
        <w:autoSpaceDN w:val="0"/>
        <w:spacing w:before="324" w:after="0" w:line="318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（三）项目产出情况分析。</w:t>
      </w:r>
    </w:p>
    <w:p w14:paraId="62FDC59A">
      <w:pPr>
        <w:widowControl/>
        <w:autoSpaceDE w:val="0"/>
        <w:autoSpaceDN w:val="0"/>
        <w:spacing w:before="222" w:after="0" w:line="318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新开办企业免费刻制印章A标、新开办企业免费刻制印章B</w:t>
      </w:r>
    </w:p>
    <w:p w14:paraId="7B61573C">
      <w:pPr>
        <w:widowControl/>
        <w:autoSpaceDE w:val="0"/>
        <w:autoSpaceDN w:val="0"/>
        <w:spacing w:before="306" w:after="0" w:line="318" w:lineRule="exact"/>
        <w:ind w:left="0" w:right="0" w:firstLine="0"/>
        <w:jc w:val="center"/>
      </w:pPr>
      <w:r>
        <w:rPr>
          <w:rFonts w:ascii="nYIsBX05+FangSong_GB2312" w:hAnsi="nYIsBX05+FangSong_GB2312" w:eastAsia="nYIsBX05+FangSong_GB2312"/>
          <w:color w:val="000000"/>
          <w:sz w:val="32"/>
        </w:rPr>
        <w:t>标段项目编制服务次数共2次，经费拨付及时率在85%以上，项</w:t>
      </w:r>
    </w:p>
    <w:p w14:paraId="34853839">
      <w:pPr>
        <w:widowControl/>
        <w:autoSpaceDE w:val="0"/>
        <w:autoSpaceDN w:val="0"/>
        <w:spacing w:before="306" w:after="0" w:line="318" w:lineRule="exact"/>
        <w:ind w:left="14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目实施后有效稳定社会经济秩序，服务对象满意度达到90%。</w:t>
      </w:r>
    </w:p>
    <w:p w14:paraId="57D2C3F6">
      <w:pPr>
        <w:widowControl/>
        <w:autoSpaceDE w:val="0"/>
        <w:autoSpaceDN w:val="0"/>
        <w:spacing w:before="590" w:after="0" w:line="282" w:lineRule="exact"/>
        <w:ind w:left="0" w:right="458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—5—</w:t>
      </w:r>
    </w:p>
    <w:p w14:paraId="4B46BA03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3DE04688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36357B28">
      <w:pPr>
        <w:widowControl/>
        <w:autoSpaceDE w:val="0"/>
        <w:autoSpaceDN w:val="0"/>
        <w:spacing w:before="0" w:after="0" w:line="318" w:lineRule="exact"/>
        <w:ind w:left="788" w:right="0" w:firstLine="0"/>
        <w:jc w:val="left"/>
      </w:pPr>
      <w:r>
        <w:rPr>
          <w:rFonts w:ascii="vPiuRAXV+KaiTi_GB2312" w:hAnsi="vPiuRAXV+KaiTi_GB2312" w:eastAsia="vPiuRAXV+KaiTi_GB2312"/>
          <w:color w:val="000000"/>
          <w:sz w:val="32"/>
        </w:rPr>
        <w:t>（四）项目效益情况分析。</w:t>
      </w:r>
    </w:p>
    <w:p w14:paraId="5F56BB26">
      <w:pPr>
        <w:widowControl/>
        <w:autoSpaceDE w:val="0"/>
        <w:autoSpaceDN w:val="0"/>
        <w:spacing w:before="0" w:after="0" w:line="594" w:lineRule="exact"/>
        <w:ind w:left="148" w:right="178" w:firstLine="64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根据昆财债〔2025〕40号支付为新开办企业免费刻制印章A标、新开办企业免费刻制印章B标段项目经费。此项目开展</w:t>
      </w:r>
      <w:r>
        <w:rPr>
          <w:rFonts w:ascii="nYIsBX05+FangSong_GB2312" w:hAnsi="nYIsBX05+FangSong_GB2312" w:eastAsia="nYIsBX05+FangSong_GB2312"/>
          <w:color w:val="000000"/>
          <w:sz w:val="31"/>
        </w:rPr>
        <w:t>切实履行偿债责任，维护好我市政府信用。</w:t>
      </w:r>
    </w:p>
    <w:p w14:paraId="754A563B">
      <w:pPr>
        <w:widowControl/>
        <w:tabs>
          <w:tab w:val="left" w:pos="788"/>
        </w:tabs>
        <w:autoSpaceDE w:val="0"/>
        <w:autoSpaceDN w:val="0"/>
        <w:spacing w:before="40" w:after="0" w:line="612" w:lineRule="exact"/>
        <w:ind w:left="148" w:right="0" w:firstLine="0"/>
        <w:jc w:val="left"/>
      </w:pPr>
      <w:r>
        <w:tab/>
      </w:r>
      <w:r>
        <w:rPr>
          <w:rFonts w:ascii="zXAW2vZX+SimHei" w:hAnsi="zXAW2vZX+SimHei" w:eastAsia="zXAW2vZX+SimHei"/>
          <w:color w:val="000000"/>
          <w:sz w:val="32"/>
        </w:rPr>
        <w:t>五、主要经验及做法</w:t>
      </w:r>
      <w:r>
        <w:br w:type="textWrapping"/>
      </w: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根据单位年度各科室可预见的工作任务，确定单位年度预算目标，细化预算指标,科学合理编制部门预算，推进预算编制科学化、准确化。年度预算编制后，加强预算执行管理，实际情况，定期做好预算执行分析，掌握预算执行进度，及时找出预算实际执行情况与预算目标之间存在的差异，采取有效措施纠正偏差，提高预算执行时效性和均衡性，提高预算支出执行效率，同时为下次科学、准确编制部门预算提供经验。</w:t>
      </w:r>
    </w:p>
    <w:p w14:paraId="53AE12A8">
      <w:pPr>
        <w:widowControl/>
        <w:tabs>
          <w:tab w:val="left" w:pos="788"/>
        </w:tabs>
        <w:autoSpaceDE w:val="0"/>
        <w:autoSpaceDN w:val="0"/>
        <w:spacing w:before="60" w:after="0" w:line="582" w:lineRule="exact"/>
        <w:ind w:left="148" w:right="0" w:firstLine="0"/>
        <w:jc w:val="left"/>
      </w:pPr>
      <w:r>
        <w:tab/>
      </w:r>
      <w:r>
        <w:rPr>
          <w:rFonts w:ascii="zXAW2vZX+SimHei" w:hAnsi="zXAW2vZX+SimHei" w:eastAsia="zXAW2vZX+SimHei"/>
          <w:color w:val="000000"/>
          <w:sz w:val="32"/>
        </w:rPr>
        <w:t>六、存在的问题及原因分析</w:t>
      </w:r>
      <w:r>
        <w:br w:type="textWrapping"/>
      </w: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（一）进一步做好、做细绩效评价工作。严格审核工作方案，根据绩效工作开展需要科学安排，认真执行，强化监督。</w:t>
      </w:r>
    </w:p>
    <w:p w14:paraId="3169B930">
      <w:pPr>
        <w:widowControl/>
        <w:autoSpaceDE w:val="0"/>
        <w:autoSpaceDN w:val="0"/>
        <w:spacing w:before="0" w:after="0" w:line="624" w:lineRule="exact"/>
        <w:ind w:left="148" w:right="178" w:firstLine="64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（二）适时公开相关信息。绩效信息公开是保障人民群众民主权利的客观需要，是有效防治腐败的重要举措，是对行政权力进行监督的有效途径。应加强领导组织，制定单位财务信息公开实施方案，及时准确完成信息公开。</w:t>
      </w:r>
    </w:p>
    <w:p w14:paraId="4F194770">
      <w:pPr>
        <w:widowControl/>
        <w:autoSpaceDE w:val="0"/>
        <w:autoSpaceDN w:val="0"/>
        <w:spacing w:before="108" w:after="0" w:line="538" w:lineRule="exact"/>
        <w:ind w:left="788" w:right="144" w:firstLine="0"/>
        <w:jc w:val="left"/>
      </w:pPr>
      <w:r>
        <w:rPr>
          <w:rFonts w:ascii="zXAW2vZX+SimHei" w:hAnsi="zXAW2vZX+SimHei" w:eastAsia="zXAW2vZX+SimHei"/>
          <w:color w:val="000000"/>
          <w:sz w:val="32"/>
        </w:rPr>
        <w:t>七、有关建议</w:t>
      </w:r>
      <w:r>
        <w:br w:type="textWrapping"/>
      </w:r>
      <w:r>
        <w:rPr>
          <w:rFonts w:ascii="nYIsBX05+FangSong_GB2312" w:hAnsi="nYIsBX05+FangSong_GB2312" w:eastAsia="nYIsBX05+FangSong_GB2312"/>
          <w:color w:val="000000"/>
          <w:sz w:val="32"/>
        </w:rPr>
        <w:t>通过对昆财债〔2025〕40号地方政府专项债券经费绩效工</w:t>
      </w:r>
    </w:p>
    <w:p w14:paraId="5028B2A4">
      <w:pPr>
        <w:widowControl/>
        <w:autoSpaceDE w:val="0"/>
        <w:autoSpaceDN w:val="0"/>
        <w:spacing w:before="510" w:after="0" w:line="282" w:lineRule="exact"/>
        <w:ind w:left="0" w:right="458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—6—</w:t>
      </w:r>
    </w:p>
    <w:p w14:paraId="7A82FFBC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42F4CB09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41F33C22">
      <w:pPr>
        <w:widowControl/>
        <w:tabs>
          <w:tab w:val="left" w:pos="788"/>
        </w:tabs>
        <w:autoSpaceDE w:val="0"/>
        <w:autoSpaceDN w:val="0"/>
        <w:spacing w:before="0" w:after="0" w:line="574" w:lineRule="exact"/>
        <w:ind w:left="148" w:right="144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作的梳理总结，我单位均严格按照各项规定完成，在下一步的工作中，将针对存在的问题做好整改，具体措施如下：</w:t>
      </w:r>
      <w:r>
        <w:br w:type="textWrapping"/>
      </w:r>
      <w:r>
        <w:tab/>
      </w:r>
      <w:r>
        <w:rPr>
          <w:rFonts w:ascii="nYIsBX05+FangSong_GB2312" w:hAnsi="nYIsBX05+FangSong_GB2312" w:eastAsia="nYIsBX05+FangSong_GB2312"/>
          <w:color w:val="000000"/>
          <w:sz w:val="32"/>
        </w:rPr>
        <w:t>（一）进一步提高对部门昆财债〔2025〕40号地方政府专项债券经费支出绩效管理工作的认识，完善预算资金使用的制度建设，确保以制度做好监督，使财政预算部门支出绩效工作能够合法合理，科学有效开展。</w:t>
      </w:r>
    </w:p>
    <w:p w14:paraId="2FD1187A">
      <w:pPr>
        <w:widowControl/>
        <w:autoSpaceDE w:val="0"/>
        <w:autoSpaceDN w:val="0"/>
        <w:spacing w:before="0" w:after="0" w:line="624" w:lineRule="exact"/>
        <w:ind w:left="148" w:right="180" w:firstLine="640"/>
        <w:jc w:val="both"/>
      </w:pPr>
      <w:r>
        <w:rPr>
          <w:rFonts w:ascii="nYIsBX05+FangSong_GB2312" w:hAnsi="nYIsBX05+FangSong_GB2312" w:eastAsia="nYIsBX05+FangSong_GB2312"/>
          <w:color w:val="000000"/>
          <w:sz w:val="32"/>
        </w:rPr>
        <w:t>（二）加强过程监督，提高资金使用效益，完善绩效指标体系，尽可能合理的细化、量化指标体系，使各项指标能充分反映在预算管理工作中。</w:t>
      </w:r>
    </w:p>
    <w:p w14:paraId="5885F173">
      <w:pPr>
        <w:widowControl/>
        <w:autoSpaceDE w:val="0"/>
        <w:autoSpaceDN w:val="0"/>
        <w:spacing w:before="0" w:after="0" w:line="624" w:lineRule="exact"/>
        <w:ind w:left="148" w:right="0" w:firstLine="64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（三）根据《预算法》及实施条例，政务服务管理局结合本单位自身情况，设定明确、合规、合理的绩效目标，并将目标量化、细化分解，严谨、科学的编制年度预算，制定合理的绩效目标，部门预算经财政局批复下达后做好预算执行中的跟踪监督，不断完善政务服务管理局的部门支出预算和绩效管理工作。</w:t>
      </w:r>
    </w:p>
    <w:p w14:paraId="068DF090">
      <w:pPr>
        <w:widowControl/>
        <w:autoSpaceDE w:val="0"/>
        <w:autoSpaceDN w:val="0"/>
        <w:spacing w:before="0" w:after="0" w:line="624" w:lineRule="exact"/>
        <w:ind w:left="148" w:right="0" w:firstLine="64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（四）会积极参加预算绩效管理培训并结合实际情况，汇总、对比以往年度项目预算，从而科学、有依据的做出下一年的项目资金预算，编制更为合理的预算，优化项目资金预算。</w:t>
      </w:r>
    </w:p>
    <w:p w14:paraId="03EA1E9E">
      <w:pPr>
        <w:widowControl/>
        <w:autoSpaceDE w:val="0"/>
        <w:autoSpaceDN w:val="0"/>
        <w:spacing w:before="328" w:after="0" w:line="318" w:lineRule="exact"/>
        <w:ind w:left="788" w:right="0" w:firstLine="0"/>
        <w:jc w:val="left"/>
      </w:pPr>
      <w:r>
        <w:rPr>
          <w:rFonts w:ascii="zXAW2vZX+SimHei" w:hAnsi="zXAW2vZX+SimHei" w:eastAsia="zXAW2vZX+SimHei"/>
          <w:color w:val="000000"/>
          <w:sz w:val="32"/>
        </w:rPr>
        <w:t>八、其他需要说明的问题</w:t>
      </w:r>
    </w:p>
    <w:p w14:paraId="703E7170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无。</w:t>
      </w:r>
    </w:p>
    <w:p w14:paraId="4BA15BE0">
      <w:pPr>
        <w:widowControl/>
        <w:autoSpaceDE w:val="0"/>
        <w:autoSpaceDN w:val="0"/>
        <w:spacing w:before="1544" w:after="0" w:line="282" w:lineRule="exact"/>
        <w:ind w:left="0" w:right="458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—7—</w:t>
      </w:r>
    </w:p>
    <w:p w14:paraId="49A15C21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2332FFEA">
      <w:pPr>
        <w:widowControl/>
        <w:autoSpaceDE w:val="0"/>
        <w:autoSpaceDN w:val="0"/>
        <w:spacing w:before="918" w:after="0" w:line="220" w:lineRule="exact"/>
        <w:ind w:left="0" w:right="0"/>
      </w:pPr>
    </w:p>
    <w:p w14:paraId="5B33F13D">
      <w:pPr>
        <w:widowControl/>
        <w:autoSpaceDE w:val="0"/>
        <w:autoSpaceDN w:val="0"/>
        <w:spacing w:before="0" w:after="0" w:line="318" w:lineRule="exact"/>
        <w:ind w:left="204" w:right="0" w:firstLine="0"/>
        <w:jc w:val="left"/>
      </w:pPr>
      <w:r>
        <w:rPr>
          <w:rFonts w:ascii="nYIsBX05+FangSong_GB2312" w:hAnsi="nYIsBX05+FangSong_GB2312" w:eastAsia="nYIsBX05+FangSong_GB2312"/>
          <w:color w:val="000000"/>
          <w:sz w:val="32"/>
        </w:rPr>
        <w:t>附件9：</w:t>
      </w:r>
    </w:p>
    <w:p w14:paraId="227EFC13">
      <w:pPr>
        <w:widowControl/>
        <w:autoSpaceDE w:val="0"/>
        <w:autoSpaceDN w:val="0"/>
        <w:spacing w:before="678" w:after="0" w:line="522" w:lineRule="exact"/>
        <w:ind w:left="226" w:right="0" w:firstLine="0"/>
        <w:jc w:val="left"/>
      </w:pPr>
      <w:r>
        <w:rPr>
          <w:rFonts w:ascii="tZi2IhHc+FZXBSJW" w:hAnsi="tZi2IhHc+FZXBSJW" w:eastAsia="tZi2IhHc+FZXBSJW"/>
          <w:color w:val="000000"/>
          <w:sz w:val="44"/>
        </w:rPr>
        <w:t>昆明市五华区政务服务管理局昆财债〔2025〕</w:t>
      </w:r>
    </w:p>
    <w:p w14:paraId="3D20B663">
      <w:pPr>
        <w:widowControl/>
        <w:autoSpaceDE w:val="0"/>
        <w:autoSpaceDN w:val="0"/>
        <w:spacing w:before="36" w:after="0" w:line="514" w:lineRule="exact"/>
        <w:ind w:left="1930" w:right="0" w:firstLine="0"/>
        <w:jc w:val="left"/>
      </w:pPr>
      <w:r>
        <w:rPr>
          <w:rFonts w:ascii="tZi2IhHc+FZXBSJW" w:hAnsi="tZi2IhHc+FZXBSJW" w:eastAsia="tZi2IhHc+FZXBSJW"/>
          <w:color w:val="000000"/>
          <w:sz w:val="44"/>
        </w:rPr>
        <w:t>40号地方政府专项债券经费</w:t>
      </w:r>
    </w:p>
    <w:p w14:paraId="14D658BA">
      <w:pPr>
        <w:widowControl/>
        <w:autoSpaceDE w:val="0"/>
        <w:autoSpaceDN w:val="0"/>
        <w:spacing w:before="46" w:after="268" w:line="512" w:lineRule="exact"/>
        <w:ind w:left="0" w:right="2774" w:firstLine="0"/>
        <w:jc w:val="right"/>
      </w:pPr>
      <w:r>
        <w:rPr>
          <w:rFonts w:ascii="tZi2IhHc+FZXBSJW" w:hAnsi="tZi2IhHc+FZXBSJW" w:eastAsia="tZi2IhHc+FZXBSJW"/>
          <w:color w:val="000000"/>
          <w:sz w:val="44"/>
        </w:rPr>
        <w:t>绩效评价问题清单</w:t>
      </w:r>
    </w:p>
    <w:tbl>
      <w:tblPr>
        <w:tblStyle w:val="2"/>
        <w:tblW w:w="0" w:type="auto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4"/>
        <w:gridCol w:w="886"/>
        <w:gridCol w:w="2018"/>
        <w:gridCol w:w="3620"/>
      </w:tblGrid>
      <w:tr w14:paraId="3051E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25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61DABAB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b/>
                <w:color w:val="000000"/>
                <w:sz w:val="28"/>
              </w:rPr>
              <w:t>问题分类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819436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b/>
                <w:color w:val="000000"/>
                <w:sz w:val="28"/>
              </w:rPr>
              <w:t>序号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9BA75A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b/>
                <w:color w:val="000000"/>
                <w:sz w:val="28"/>
              </w:rPr>
              <w:t>项目责任单位</w:t>
            </w:r>
          </w:p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1FD8B8F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b/>
                <w:color w:val="000000"/>
                <w:sz w:val="28"/>
              </w:rPr>
              <w:t>问题描述</w:t>
            </w:r>
          </w:p>
        </w:tc>
      </w:tr>
      <w:tr w14:paraId="4A79B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8CB4F2A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项目立项存在的问题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3D481C6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C737AA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4A4DBCD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5F5CA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7449F9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0E40285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E4C0A54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0CB736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277F6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3834BCA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资金管理存在的问题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60DC51C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15197D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75AEBBE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23958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8F490C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F9E470D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66A935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FA6351B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2DDF6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C0EFB06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业务管理存在的问题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83DDAEB">
            <w:pPr>
              <w:widowControl/>
              <w:autoSpaceDE w:val="0"/>
              <w:autoSpaceDN w:val="0"/>
              <w:spacing w:before="102" w:after="0" w:line="22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C583959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79EE4A3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52017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63B1E1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B9D156">
            <w:pPr>
              <w:widowControl/>
              <w:autoSpaceDE w:val="0"/>
              <w:autoSpaceDN w:val="0"/>
              <w:spacing w:before="102" w:after="0" w:line="22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672828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0550747">
            <w:pPr>
              <w:widowControl/>
              <w:autoSpaceDE w:val="0"/>
              <w:autoSpaceDN w:val="0"/>
              <w:spacing w:before="148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24301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7116660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项目产出存在的问题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65C3624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EF1E02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6A345BB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2423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E841BE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DDD8F6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9D9CAC8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03D26FB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72C32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A5CE93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项目效益存在的问题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7C78531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0A82FA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694D464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3E3E6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E3F381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8931B7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664C986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C6E7109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71437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6BECBFD">
            <w:pPr>
              <w:widowControl/>
              <w:autoSpaceDE w:val="0"/>
              <w:autoSpaceDN w:val="0"/>
              <w:spacing w:before="568" w:after="0" w:line="24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其他问题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887315C">
            <w:pPr>
              <w:widowControl/>
              <w:autoSpaceDE w:val="0"/>
              <w:autoSpaceDN w:val="0"/>
              <w:spacing w:before="362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A594DE">
            <w:pPr>
              <w:widowControl/>
              <w:autoSpaceDE w:val="0"/>
              <w:autoSpaceDN w:val="0"/>
              <w:spacing w:before="198" w:after="0" w:line="222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昆明市五华区政务</w:t>
            </w:r>
          </w:p>
          <w:p w14:paraId="386EE6C6">
            <w:pPr>
              <w:widowControl/>
              <w:autoSpaceDE w:val="0"/>
              <w:autoSpaceDN w:val="0"/>
              <w:spacing w:before="198" w:after="0" w:line="222" w:lineRule="exact"/>
              <w:ind w:left="104" w:right="0"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服务</w:t>
            </w:r>
            <w:r>
              <w:rPr>
                <w:rFonts w:hint="eastAsia" w:ascii="CslOltQZ+SimSun" w:hAnsi="CslOltQZ+SimSun" w:eastAsia="宋体"/>
                <w:color w:val="000000"/>
                <w:sz w:val="22"/>
                <w:lang w:eastAsia="zh-CN"/>
              </w:rPr>
              <w:t>管理局</w:t>
            </w:r>
          </w:p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739490B">
            <w:pPr>
              <w:widowControl/>
              <w:autoSpaceDE w:val="0"/>
              <w:autoSpaceDN w:val="0"/>
              <w:spacing w:before="230" w:after="0" w:line="22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绩效管理认识不够</w:t>
            </w:r>
          </w:p>
        </w:tc>
      </w:tr>
      <w:tr w14:paraId="0B9CB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993D47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4A35FB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4974C26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195FE9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2"/>
              </w:rPr>
              <w:t>无</w:t>
            </w:r>
          </w:p>
        </w:tc>
      </w:tr>
      <w:tr w14:paraId="5CC13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11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04BE39A">
            <w:pPr>
              <w:widowControl/>
              <w:tabs>
                <w:tab w:val="left" w:pos="584"/>
              </w:tabs>
              <w:autoSpaceDE w:val="0"/>
              <w:autoSpaceDN w:val="0"/>
              <w:spacing w:before="132" w:after="0" w:line="240" w:lineRule="exact"/>
              <w:ind w:left="104" w:right="0" w:firstLine="0"/>
              <w:jc w:val="left"/>
            </w:pPr>
            <w:r>
              <w:rPr>
                <w:rFonts w:ascii="CslOltQZ+SimSun" w:hAnsi="CslOltQZ+SimSun" w:eastAsia="CslOltQZ+SimSun"/>
                <w:color w:val="000000"/>
                <w:sz w:val="24"/>
              </w:rPr>
              <w:t>备</w:t>
            </w:r>
            <w:r>
              <w:tab/>
            </w:r>
            <w:r>
              <w:rPr>
                <w:rFonts w:ascii="CslOltQZ+SimSun" w:hAnsi="CslOltQZ+SimSun" w:eastAsia="CslOltQZ+SimSun"/>
                <w:color w:val="000000"/>
                <w:sz w:val="24"/>
              </w:rPr>
              <w:t>注：</w:t>
            </w:r>
          </w:p>
        </w:tc>
      </w:tr>
    </w:tbl>
    <w:p w14:paraId="6710B480">
      <w:pPr>
        <w:widowControl/>
        <w:autoSpaceDE w:val="0"/>
        <w:autoSpaceDN w:val="0"/>
        <w:spacing w:before="3170" w:after="0" w:line="282" w:lineRule="exact"/>
        <w:ind w:left="0" w:right="390" w:firstLine="0"/>
        <w:jc w:val="right"/>
      </w:pPr>
      <w:r>
        <w:rPr>
          <w:rFonts w:ascii="nYIsBX05+FangSong_GB2312" w:hAnsi="nYIsBX05+FangSong_GB2312" w:eastAsia="nYIsBX05+FangSong_GB2312"/>
          <w:color w:val="000000"/>
          <w:sz w:val="28"/>
        </w:rPr>
        <w:t>—8—</w:t>
      </w:r>
    </w:p>
    <w:p w14:paraId="560030DF">
      <w:pPr>
        <w:sectPr>
          <w:pgSz w:w="11906" w:h="17238"/>
          <w:pgMar w:top="1136" w:right="1364" w:bottom="626" w:left="1384" w:header="720" w:footer="720" w:gutter="0"/>
          <w:cols w:equalWidth="0" w:num="1">
            <w:col w:w="9158"/>
          </w:cols>
          <w:docGrid w:linePitch="360" w:charSpace="0"/>
        </w:sectPr>
      </w:pPr>
    </w:p>
    <w:p w14:paraId="79A0C5F0">
      <w:pPr>
        <w:widowControl/>
        <w:autoSpaceDE w:val="0"/>
        <w:autoSpaceDN w:val="0"/>
        <w:spacing w:before="0" w:after="0" w:line="30" w:lineRule="exact"/>
        <w:ind w:left="0" w:right="0"/>
      </w:pPr>
    </w:p>
    <w:p w14:paraId="06B37310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r>
        <w:drawing>
          <wp:inline distT="0" distB="0" distL="114300" distR="114300">
            <wp:extent cx="7556500" cy="10617200"/>
            <wp:effectExtent l="0" t="0" r="635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57146">
      <w:pPr>
        <w:sectPr>
          <w:pgSz w:w="11900" w:h="16860"/>
          <w:pgMar w:top="30" w:right="0" w:bottom="40" w:left="0" w:header="720" w:footer="720" w:gutter="0"/>
          <w:cols w:equalWidth="0" w:num="1">
            <w:col w:w="11900"/>
          </w:cols>
          <w:docGrid w:linePitch="360" w:charSpace="0"/>
        </w:sectPr>
      </w:pPr>
    </w:p>
    <w:p w14:paraId="06043F09">
      <w:pPr>
        <w:widowControl/>
        <w:autoSpaceDE w:val="0"/>
        <w:autoSpaceDN w:val="0"/>
        <w:spacing w:before="0" w:after="0" w:line="30" w:lineRule="exact"/>
        <w:ind w:left="0" w:right="0"/>
      </w:pPr>
    </w:p>
    <w:p w14:paraId="658CF20F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r>
        <w:drawing>
          <wp:inline distT="0" distB="0" distL="114300" distR="114300">
            <wp:extent cx="7556500" cy="10617200"/>
            <wp:effectExtent l="0" t="0" r="635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2DACB">
      <w:pPr>
        <w:sectPr>
          <w:pgSz w:w="11900" w:h="16860"/>
          <w:pgMar w:top="30" w:right="0" w:bottom="40" w:left="0" w:header="720" w:footer="720" w:gutter="0"/>
          <w:cols w:equalWidth="0" w:num="1">
            <w:col w:w="11900"/>
          </w:cols>
          <w:docGrid w:linePitch="360" w:charSpace="0"/>
        </w:sectPr>
      </w:pPr>
    </w:p>
    <w:p w14:paraId="52B96AD8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3E5BB6AB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附件8：</w:t>
      </w:r>
    </w:p>
    <w:p w14:paraId="5F3D3CFB">
      <w:pPr>
        <w:widowControl/>
        <w:autoSpaceDE w:val="0"/>
        <w:autoSpaceDN w:val="0"/>
        <w:spacing w:before="762" w:after="0" w:line="512" w:lineRule="exact"/>
        <w:ind w:left="0" w:right="0" w:firstLine="0"/>
        <w:jc w:val="center"/>
      </w:pPr>
      <w:r>
        <w:rPr>
          <w:rFonts w:ascii="2ipC1Viz+FZXBSJW" w:hAnsi="2ipC1Viz+FZXBSJW" w:eastAsia="2ipC1Viz+FZXBSJW"/>
          <w:color w:val="000000"/>
          <w:sz w:val="44"/>
        </w:rPr>
        <w:t>项目支出绩效评价报告</w:t>
      </w:r>
    </w:p>
    <w:p w14:paraId="1834F7D7">
      <w:pPr>
        <w:widowControl/>
        <w:autoSpaceDE w:val="0"/>
        <w:autoSpaceDN w:val="0"/>
        <w:spacing w:before="734" w:after="0" w:line="318" w:lineRule="exact"/>
        <w:ind w:left="788" w:right="0" w:firstLine="0"/>
        <w:jc w:val="left"/>
      </w:pPr>
      <w:r>
        <w:rPr>
          <w:rFonts w:ascii="otkblY6o+SimHei" w:hAnsi="otkblY6o+SimHei" w:eastAsia="otkblY6o+SimHei"/>
          <w:color w:val="000000"/>
          <w:sz w:val="32"/>
        </w:rPr>
        <w:t>一、基本情况</w:t>
      </w:r>
    </w:p>
    <w:p w14:paraId="0F07B8A2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（一）项目概况。</w:t>
      </w:r>
    </w:p>
    <w:p w14:paraId="6E982CF9">
      <w:pPr>
        <w:widowControl/>
        <w:autoSpaceDE w:val="0"/>
        <w:autoSpaceDN w:val="0"/>
        <w:spacing w:before="0" w:after="0" w:line="560" w:lineRule="exact"/>
        <w:ind w:left="148" w:right="0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项目根据五华区政务服务中心申报省级妇女儿童“一站式”关爱服务中心设计制作项目合同，申报省级妇女儿童“一站式”关爱服务中心宣传物料设计制作费用。经费来源于财政资金，全年预算数为0.79万元，全年执行数为0.79万元，资金到位率100%，预算执行率100%。</w:t>
      </w:r>
    </w:p>
    <w:p w14:paraId="779528CC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（二）项目绩效目标。</w:t>
      </w:r>
    </w:p>
    <w:p w14:paraId="0F544143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8" w:right="0" w:firstLine="0"/>
        <w:jc w:val="left"/>
      </w:pP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总体目标:申报省级妇女儿童“一站式”关爱服务中心宣传物料设计制作费用。</w:t>
      </w:r>
    </w:p>
    <w:p w14:paraId="00CC2402">
      <w:pPr>
        <w:widowControl/>
        <w:autoSpaceDE w:val="0"/>
        <w:autoSpaceDN w:val="0"/>
        <w:spacing w:before="0" w:after="0" w:line="560" w:lineRule="exact"/>
        <w:ind w:left="148" w:right="138" w:firstLine="640"/>
        <w:jc w:val="both"/>
      </w:pPr>
      <w:r>
        <w:rPr>
          <w:rFonts w:ascii="d8VOLCtL+FangSong_GB2312" w:hAnsi="d8VOLCtL+FangSong_GB2312" w:eastAsia="d8VOLCtL+FangSong_GB2312"/>
          <w:color w:val="000000"/>
          <w:sz w:val="32"/>
        </w:rPr>
        <w:t>阶段性目标:申报省级妇女儿童“一站式”关爱服务中心宣传物料设计制作费用，付款审批手续完整，单据真实合法，服务对象满意度90%。</w:t>
      </w:r>
    </w:p>
    <w:p w14:paraId="7FFBB445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（三）</w:t>
      </w:r>
      <w:r>
        <w:rPr>
          <w:rFonts w:ascii="chVuqV4d+KaiTi_GB2312" w:hAnsi="chVuqV4d+KaiTi_GB2312" w:eastAsia="chVuqV4d+KaiTi_GB2312"/>
          <w:color w:val="000000"/>
          <w:sz w:val="32"/>
        </w:rPr>
        <w:t>项目组织管理情况。</w:t>
      </w:r>
    </w:p>
    <w:p w14:paraId="5102430D">
      <w:pPr>
        <w:widowControl/>
        <w:tabs>
          <w:tab w:val="left" w:pos="788"/>
        </w:tabs>
        <w:autoSpaceDE w:val="0"/>
        <w:autoSpaceDN w:val="0"/>
        <w:spacing w:before="0" w:after="0" w:line="568" w:lineRule="exact"/>
        <w:ind w:left="764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1.制度建设</w:t>
      </w:r>
      <w:r>
        <w:br w:type="textWrapping"/>
      </w:r>
      <w:r>
        <w:rPr>
          <w:rFonts w:ascii="d8VOLCtL+FangSong_GB2312" w:hAnsi="d8VOLCtL+FangSong_GB2312" w:eastAsia="d8VOLCtL+FangSong_GB2312"/>
          <w:color w:val="000000"/>
          <w:sz w:val="32"/>
        </w:rPr>
        <w:t>为加强项目资金的管理，制定了《财务管理制度》《资金管</w:t>
      </w:r>
    </w:p>
    <w:p w14:paraId="78A787E8">
      <w:pPr>
        <w:widowControl/>
        <w:autoSpaceDE w:val="0"/>
        <w:autoSpaceDN w:val="0"/>
        <w:spacing w:before="262" w:after="0" w:line="320" w:lineRule="exact"/>
        <w:ind w:left="0" w:right="0" w:firstLine="0"/>
        <w:jc w:val="center"/>
      </w:pPr>
      <w:r>
        <w:rPr>
          <w:rFonts w:ascii="d8VOLCtL+FangSong_GB2312" w:hAnsi="d8VOLCtL+FangSong_GB2312" w:eastAsia="d8VOLCtL+FangSong_GB2312"/>
          <w:color w:val="000000"/>
          <w:sz w:val="32"/>
        </w:rPr>
        <w:t>理办法》《内部控制制度》财务管理制度健全具体，能够确保财</w:t>
      </w:r>
    </w:p>
    <w:p w14:paraId="4874A89D">
      <w:pPr>
        <w:widowControl/>
        <w:autoSpaceDE w:val="0"/>
        <w:autoSpaceDN w:val="0"/>
        <w:spacing w:before="262" w:after="0" w:line="318" w:lineRule="exact"/>
        <w:ind w:left="0" w:right="0" w:firstLine="0"/>
        <w:jc w:val="center"/>
      </w:pPr>
      <w:r>
        <w:rPr>
          <w:rFonts w:ascii="d8VOLCtL+FangSong_GB2312" w:hAnsi="d8VOLCtL+FangSong_GB2312" w:eastAsia="d8VOLCtL+FangSong_GB2312"/>
          <w:color w:val="000000"/>
          <w:sz w:val="32"/>
        </w:rPr>
        <w:t>政资金有效、合规的使用。严守财经纪律，按照量入为出、保障</w:t>
      </w:r>
    </w:p>
    <w:p w14:paraId="1837078C">
      <w:pPr>
        <w:widowControl/>
        <w:autoSpaceDE w:val="0"/>
        <w:autoSpaceDN w:val="0"/>
        <w:spacing w:before="832" w:after="0" w:line="282" w:lineRule="exact"/>
        <w:ind w:left="0" w:right="416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—1—</w:t>
      </w:r>
    </w:p>
    <w:p w14:paraId="36CA1D98">
      <w:pPr>
        <w:sectPr>
          <w:pgSz w:w="11906" w:h="17238"/>
          <w:pgMar w:top="1126" w:right="1338" w:bottom="626" w:left="1440" w:header="720" w:footer="720" w:gutter="0"/>
          <w:cols w:equalWidth="0" w:num="1">
            <w:col w:w="9128"/>
          </w:cols>
          <w:docGrid w:linePitch="360" w:charSpace="0"/>
        </w:sectPr>
      </w:pPr>
    </w:p>
    <w:p w14:paraId="69E94CD5">
      <w:pPr>
        <w:widowControl/>
        <w:autoSpaceDE w:val="0"/>
        <w:autoSpaceDN w:val="0"/>
        <w:spacing w:before="924" w:after="0" w:line="220" w:lineRule="exact"/>
        <w:ind w:left="0" w:right="0"/>
      </w:pPr>
    </w:p>
    <w:p w14:paraId="4AD27212">
      <w:pPr>
        <w:widowControl/>
        <w:autoSpaceDE w:val="0"/>
        <w:autoSpaceDN w:val="0"/>
        <w:spacing w:before="0" w:after="0" w:line="528" w:lineRule="exact"/>
        <w:ind w:left="148" w:right="340" w:firstLine="0"/>
        <w:jc w:val="both"/>
      </w:pPr>
      <w:r>
        <w:rPr>
          <w:rFonts w:ascii="d8VOLCtL+FangSong_GB2312" w:hAnsi="d8VOLCtL+FangSong_GB2312" w:eastAsia="d8VOLCtL+FangSong_GB2312"/>
          <w:color w:val="000000"/>
          <w:sz w:val="32"/>
        </w:rPr>
        <w:t>重点、规范运作的原则，严格控制各项开支，提高经费的使用效率。按照财政下达的年度预算和专项经费划拨需要，合理安排经费开支，保证专款专用。项目资金使用监督岗由部办公室履行监督职责，对项目实施过程进行检查和跟踪，发现问题及时提出改进意见和处理措施，并督促执行科室纠正。</w:t>
      </w:r>
    </w:p>
    <w:p w14:paraId="01887CCB">
      <w:pPr>
        <w:widowControl/>
        <w:tabs>
          <w:tab w:val="left" w:pos="764"/>
          <w:tab w:val="left" w:pos="788"/>
        </w:tabs>
        <w:autoSpaceDE w:val="0"/>
        <w:autoSpaceDN w:val="0"/>
        <w:spacing w:before="0" w:after="0" w:line="576" w:lineRule="exact"/>
        <w:ind w:left="148" w:right="288" w:firstLine="0"/>
        <w:jc w:val="left"/>
      </w:pP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2.管理流程</w:t>
      </w:r>
      <w:r>
        <w:br w:type="textWrapping"/>
      </w: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为保障工作的有序推进,高质量完成此项工作,成立项目领导小组，由局主要领导任组长，分管领导任副组长，相关科室负责人为成员，负责专项工作整体方案的制定、组织管理、统筹协调、检查监督、考核验收和绩效管理评价。</w:t>
      </w:r>
    </w:p>
    <w:p w14:paraId="529EC874">
      <w:pPr>
        <w:widowControl/>
        <w:tabs>
          <w:tab w:val="left" w:pos="764"/>
        </w:tabs>
        <w:autoSpaceDE w:val="0"/>
        <w:autoSpaceDN w:val="0"/>
        <w:spacing w:before="0" w:after="0" w:line="580" w:lineRule="exact"/>
        <w:ind w:left="148" w:right="288" w:firstLine="0"/>
        <w:jc w:val="left"/>
      </w:pP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3.组织实施</w:t>
      </w:r>
      <w:r>
        <w:br w:type="textWrapping"/>
      </w: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为保障项目的实施我单位细化项目明细，严格控制成本，通过每季度绩效跟踪的办法加强绩效管理，提高绩效认识。</w:t>
      </w:r>
    </w:p>
    <w:p w14:paraId="39BDA88D">
      <w:pPr>
        <w:widowControl/>
        <w:autoSpaceDE w:val="0"/>
        <w:autoSpaceDN w:val="0"/>
        <w:spacing w:before="244" w:after="0" w:line="320" w:lineRule="exact"/>
        <w:ind w:left="788" w:right="0" w:firstLine="0"/>
        <w:jc w:val="left"/>
      </w:pPr>
      <w:r>
        <w:rPr>
          <w:rFonts w:ascii="otkblY6o+SimHei" w:hAnsi="otkblY6o+SimHei" w:eastAsia="otkblY6o+SimHei"/>
          <w:color w:val="000000"/>
          <w:sz w:val="32"/>
        </w:rPr>
        <w:t>二、绩效评价工作开展情况</w:t>
      </w:r>
    </w:p>
    <w:p w14:paraId="2EAC025F">
      <w:pPr>
        <w:widowControl/>
        <w:autoSpaceDE w:val="0"/>
        <w:autoSpaceDN w:val="0"/>
        <w:spacing w:before="240" w:after="0" w:line="318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（一）绩效评价目的、对象和范围。</w:t>
      </w:r>
    </w:p>
    <w:p w14:paraId="6004B5A8">
      <w:pPr>
        <w:widowControl/>
        <w:autoSpaceDE w:val="0"/>
        <w:autoSpaceDN w:val="0"/>
        <w:spacing w:before="2" w:after="0" w:line="560" w:lineRule="exact"/>
        <w:ind w:left="148" w:right="0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通过本次绩效评价，总结储备粮油补贴专项资金支出在决策、执行等方面的经验，查找其存在的不足，提出相关科学合理的政策建议，从而加强和规范预算管理工作，合理配置公共资源，促进应付未付专项资金项目中的使用效益。</w:t>
      </w:r>
    </w:p>
    <w:p w14:paraId="38E51301">
      <w:pPr>
        <w:widowControl/>
        <w:autoSpaceDE w:val="0"/>
        <w:autoSpaceDN w:val="0"/>
        <w:spacing w:before="218" w:after="0" w:line="320" w:lineRule="exact"/>
        <w:ind w:left="78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本次绩效评价对象为应付未付项目资金项目支出，评价范围</w:t>
      </w:r>
    </w:p>
    <w:p w14:paraId="2D806690">
      <w:pPr>
        <w:widowControl/>
        <w:autoSpaceDE w:val="0"/>
        <w:autoSpaceDN w:val="0"/>
        <w:spacing w:before="304" w:after="0" w:line="320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为2025年项目资金使用的决策，过程，产出，效益。</w:t>
      </w:r>
    </w:p>
    <w:p w14:paraId="417026A2">
      <w:pPr>
        <w:widowControl/>
        <w:autoSpaceDE w:val="0"/>
        <w:autoSpaceDN w:val="0"/>
        <w:spacing w:before="326" w:after="0" w:line="320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（二）绩效评价原则、依据、评价指标体系（附表说明）、</w:t>
      </w:r>
    </w:p>
    <w:p w14:paraId="6174C9AD">
      <w:pPr>
        <w:widowControl/>
        <w:autoSpaceDE w:val="0"/>
        <w:autoSpaceDN w:val="0"/>
        <w:spacing w:before="584" w:after="0" w:line="282" w:lineRule="exact"/>
        <w:ind w:left="0" w:right="620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—2—</w:t>
      </w:r>
    </w:p>
    <w:p w14:paraId="1B5D90D0">
      <w:pPr>
        <w:sectPr>
          <w:pgSz w:w="11906" w:h="17238"/>
          <w:pgMar w:top="1144" w:right="1134" w:bottom="626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470CAE15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572EB7F4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评价方法、评价标准、评价抽样等。</w:t>
      </w:r>
    </w:p>
    <w:p w14:paraId="080B5542">
      <w:pPr>
        <w:widowControl/>
        <w:autoSpaceDE w:val="0"/>
        <w:autoSpaceDN w:val="0"/>
        <w:spacing w:before="0" w:after="0" w:line="616" w:lineRule="exact"/>
        <w:ind w:left="148" w:right="0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绩效评价的原则为：1.坚持科学合理原则。坚持科学规范，准确合理。评价采取日常监测数据分析，通过开展系统自动考核、现场抽查评价和平时督导相结合的方式进行。现场抽查评价将随机抽查部分重点指标，采取现场查看、查阅资料、问卷调查、电话随访和入户核查等方式进行准确、合理地评价基本公共卫生服务项目的绩效情况。2.坚持公平公正原则。制定科学可行的绩效评价标准，强化评价组成员的考核前培训，注重评价过程的质量控制，客观公正对各项目单位的落实情况进行评价，以适当的形式公布。3.坚持分类考核原则。坚持分类评价，数量和质量相结合。4.坚持评价结果与收入挂钩原则。坚持评价结果与经费补助挂钩。充分发挥绩效考核的杠杆作用，考核结果作为安排补助资金的重要依据，奖优罚劣，确保有效使用。</w:t>
      </w:r>
    </w:p>
    <w:p w14:paraId="112841D1">
      <w:pPr>
        <w:widowControl/>
        <w:tabs>
          <w:tab w:val="left" w:pos="788"/>
        </w:tabs>
        <w:autoSpaceDE w:val="0"/>
        <w:autoSpaceDN w:val="0"/>
        <w:spacing w:before="6" w:after="0" w:line="618" w:lineRule="exact"/>
        <w:ind w:left="148" w:right="144" w:firstLine="0"/>
        <w:jc w:val="left"/>
      </w:pP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绩效评价依据：</w:t>
      </w:r>
      <w:r>
        <w:rPr>
          <w:rFonts w:ascii="d8VOLCtL+FangSong_GB2312" w:hAnsi="d8VOLCtL+FangSong_GB2312" w:eastAsia="d8VOLCtL+FangSong_GB2312"/>
          <w:color w:val="000000"/>
          <w:sz w:val="31"/>
        </w:rPr>
        <w:t>根据2025年的工作总结及2026年工作计划、2025年预算管理和绩效跟踪、单位“三定”方案进行评价。</w:t>
      </w:r>
    </w:p>
    <w:p w14:paraId="0238F065">
      <w:pPr>
        <w:widowControl/>
        <w:autoSpaceDE w:val="0"/>
        <w:autoSpaceDN w:val="0"/>
        <w:spacing w:before="8" w:after="0" w:line="622" w:lineRule="exact"/>
        <w:ind w:left="148" w:right="144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绩效评价思路：</w:t>
      </w:r>
      <w:r>
        <w:rPr>
          <w:rFonts w:ascii="d8VOLCtL+FangSong_GB2312" w:hAnsi="d8VOLCtL+FangSong_GB2312" w:eastAsia="d8VOLCtL+FangSong_GB2312"/>
          <w:color w:val="000000"/>
          <w:sz w:val="31"/>
        </w:rPr>
        <w:t>确认当年度项目支出的绩效目标</w:t>
      </w:r>
      <w:r>
        <w:rPr>
          <w:rFonts w:ascii="FHZYsL4H+SimSun" w:hAnsi="FHZYsL4H+SimSun" w:eastAsia="FHZYsL4H+SimSun"/>
          <w:color w:val="000000"/>
          <w:sz w:val="31"/>
        </w:rPr>
        <w:t>→</w:t>
      </w:r>
      <w:r>
        <w:rPr>
          <w:rFonts w:ascii="d8VOLCtL+FangSong_GB2312" w:hAnsi="d8VOLCtL+FangSong_GB2312" w:eastAsia="d8VOLCtL+FangSong_GB2312"/>
          <w:color w:val="000000"/>
          <w:sz w:val="31"/>
        </w:rPr>
        <w:t>梳理单位内部管理制度及存量资源→分析确定当年度单位项目支出的评价重点→构建绩效评价指标体系。</w:t>
      </w:r>
    </w:p>
    <w:p w14:paraId="3339B50B">
      <w:pPr>
        <w:widowControl/>
        <w:autoSpaceDE w:val="0"/>
        <w:autoSpaceDN w:val="0"/>
        <w:spacing w:before="332" w:after="0" w:line="320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（三）绩效评价工作过程。</w:t>
      </w:r>
    </w:p>
    <w:p w14:paraId="123C9B40">
      <w:pPr>
        <w:widowControl/>
        <w:autoSpaceDE w:val="0"/>
        <w:autoSpaceDN w:val="0"/>
        <w:spacing w:before="220" w:after="0" w:line="320" w:lineRule="exact"/>
        <w:ind w:left="110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1.确定绩效评价对象；2.下达绩效评价通知，在实施具体</w:t>
      </w:r>
    </w:p>
    <w:p w14:paraId="05A8AF82">
      <w:pPr>
        <w:widowControl/>
        <w:autoSpaceDE w:val="0"/>
        <w:autoSpaceDN w:val="0"/>
        <w:spacing w:before="1004" w:after="0" w:line="282" w:lineRule="exact"/>
        <w:ind w:left="0" w:right="458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—3—</w:t>
      </w:r>
    </w:p>
    <w:p w14:paraId="14C5B396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7CEC9100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7FF7F935">
      <w:pPr>
        <w:widowControl/>
        <w:autoSpaceDE w:val="0"/>
        <w:autoSpaceDN w:val="0"/>
        <w:spacing w:before="0" w:after="0" w:line="600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评价工作前，应下达评价通知，内容包括评价任务、目的、依据、评价时间和有关要求等；3.确定绩效评价工作人员，由主管部门或负责单位绩效评价小组，负责绩效评价工作的组织领导；4.制订绩效评价工作方案，工作方案的基本内容包括：评价对象与负责人、评价目的、评价的依据、评价指标、评价标准、评价工作的时间安排、拟采用的评价方法、拟选用的评价标准、需要被评价对象及单位准备的评价资料及相关工作要求。5.收集绩效评价相关资料，评价小组根据需要，采取现场勘查、问卷调查与询问等多种方式收集基础资料。基础资料包括绩效评价对象的基本概况、财务信息、统计报表、财政资金使用情况、绩效自我评价报告等；6.对资料进行审查核实；7.综合分析并形成评价结论，评价资料整理出后，评价小组按照评价方案的要求进行评价工作，并作出评价的初步结论；8.撰写与提交评价报告。</w:t>
      </w:r>
    </w:p>
    <w:p w14:paraId="06FEDC72">
      <w:pPr>
        <w:widowControl/>
        <w:autoSpaceDE w:val="0"/>
        <w:autoSpaceDN w:val="0"/>
        <w:spacing w:before="86" w:after="0" w:line="560" w:lineRule="exact"/>
        <w:ind w:left="788" w:right="1728" w:firstLine="0"/>
        <w:jc w:val="left"/>
      </w:pPr>
      <w:r>
        <w:rPr>
          <w:rFonts w:ascii="otkblY6o+SimHei" w:hAnsi="otkblY6o+SimHei" w:eastAsia="otkblY6o+SimHei"/>
          <w:color w:val="000000"/>
          <w:sz w:val="32"/>
        </w:rPr>
        <w:t>三、综合评价情况及评价结论（附相关评分表）</w:t>
      </w:r>
      <w:r>
        <w:rPr>
          <w:rFonts w:ascii="chVuqV4d+KaiTi_GB2312" w:hAnsi="chVuqV4d+KaiTi_GB2312" w:eastAsia="chVuqV4d+KaiTi_GB2312"/>
          <w:color w:val="000000"/>
          <w:sz w:val="32"/>
        </w:rPr>
        <w:t>（一）绩效评价综合结论。</w:t>
      </w:r>
    </w:p>
    <w:p w14:paraId="141BD49D">
      <w:pPr>
        <w:widowControl/>
        <w:autoSpaceDE w:val="0"/>
        <w:autoSpaceDN w:val="0"/>
        <w:spacing w:before="0" w:after="0" w:line="560" w:lineRule="exact"/>
        <w:ind w:left="148" w:right="340" w:firstLine="640"/>
        <w:jc w:val="both"/>
      </w:pPr>
      <w:r>
        <w:rPr>
          <w:rFonts w:ascii="d8VOLCtL+FangSong_GB2312" w:hAnsi="d8VOLCtL+FangSong_GB2312" w:eastAsia="d8VOLCtL+FangSong_GB2312"/>
          <w:color w:val="000000"/>
          <w:sz w:val="32"/>
        </w:rPr>
        <w:t>2025年我单位应付未付项目资金项目经费项目评价总体得分为100分，总体来看项目完成情况良好，可作为下一年度的相关开展重要依据。</w:t>
      </w:r>
    </w:p>
    <w:p w14:paraId="7D4A0949">
      <w:pPr>
        <w:widowControl/>
        <w:autoSpaceDE w:val="0"/>
        <w:autoSpaceDN w:val="0"/>
        <w:spacing w:before="240" w:after="0" w:line="318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（二）绩效目标实现情况等。</w:t>
      </w:r>
    </w:p>
    <w:p w14:paraId="0851B84D">
      <w:pPr>
        <w:widowControl/>
        <w:tabs>
          <w:tab w:val="left" w:pos="788"/>
        </w:tabs>
        <w:autoSpaceDE w:val="0"/>
        <w:autoSpaceDN w:val="0"/>
        <w:spacing w:before="0" w:after="0" w:line="582" w:lineRule="exact"/>
        <w:ind w:left="148" w:right="0" w:firstLine="0"/>
        <w:jc w:val="left"/>
      </w:pP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截至2025年12月31日，应付未付项目资金预算执行率100%，绩效指标基本完成，申报省级妇女儿童“一站式”关爱服务中心</w:t>
      </w:r>
    </w:p>
    <w:p w14:paraId="0EFDE83F">
      <w:pPr>
        <w:widowControl/>
        <w:autoSpaceDE w:val="0"/>
        <w:autoSpaceDN w:val="0"/>
        <w:spacing w:before="638" w:after="0" w:line="282" w:lineRule="exact"/>
        <w:ind w:left="0" w:right="620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—4—</w:t>
      </w:r>
    </w:p>
    <w:p w14:paraId="774752D5">
      <w:pPr>
        <w:sectPr>
          <w:pgSz w:w="11906" w:h="17238"/>
          <w:pgMar w:top="1126" w:right="1134" w:bottom="626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3FF8D47F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541155C0">
      <w:pPr>
        <w:widowControl/>
        <w:autoSpaceDE w:val="0"/>
        <w:autoSpaceDN w:val="0"/>
        <w:spacing w:before="0" w:after="0" w:line="318" w:lineRule="exact"/>
        <w:ind w:left="0" w:right="0" w:firstLine="0"/>
        <w:jc w:val="center"/>
      </w:pPr>
      <w:r>
        <w:rPr>
          <w:rFonts w:ascii="d8VOLCtL+FangSong_GB2312" w:hAnsi="d8VOLCtL+FangSong_GB2312" w:eastAsia="d8VOLCtL+FangSong_GB2312"/>
          <w:color w:val="000000"/>
          <w:sz w:val="32"/>
        </w:rPr>
        <w:t>宣传物料设计制作费用，付款审批手续完整，单据真实合法，服</w:t>
      </w:r>
    </w:p>
    <w:p w14:paraId="1C12F939">
      <w:pPr>
        <w:widowControl/>
        <w:autoSpaceDE w:val="0"/>
        <w:autoSpaceDN w:val="0"/>
        <w:spacing w:before="306" w:after="0" w:line="318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务对象满意度90%。</w:t>
      </w:r>
    </w:p>
    <w:p w14:paraId="40A36326">
      <w:pPr>
        <w:widowControl/>
        <w:autoSpaceDE w:val="0"/>
        <w:autoSpaceDN w:val="0"/>
        <w:spacing w:before="328" w:after="0" w:line="318" w:lineRule="exact"/>
        <w:ind w:left="788" w:right="0" w:firstLine="0"/>
        <w:jc w:val="left"/>
      </w:pPr>
      <w:r>
        <w:rPr>
          <w:rFonts w:ascii="otkblY6o+SimHei" w:hAnsi="otkblY6o+SimHei" w:eastAsia="otkblY6o+SimHei"/>
          <w:color w:val="000000"/>
          <w:sz w:val="32"/>
        </w:rPr>
        <w:t>四、绩效评价指标分析</w:t>
      </w:r>
    </w:p>
    <w:p w14:paraId="45455097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（一）项目决策情况分析。</w:t>
      </w:r>
    </w:p>
    <w:p w14:paraId="7EEE677F">
      <w:pPr>
        <w:widowControl/>
        <w:autoSpaceDE w:val="0"/>
        <w:autoSpaceDN w:val="0"/>
        <w:spacing w:before="0" w:after="0" w:line="560" w:lineRule="exact"/>
        <w:ind w:left="148" w:right="0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应付未付项目资金项目立项完全符合法律法规、相关政策、发展规划以及部门职责，并且项目申请、设立过程符合相关要求。本项目所设定的绩效目标依据充分，符合客观实际；依据绩效目标设定的绩效指标清晰、细化、可衡量；项目预算编制经过科学论证、有明确标准，资金额度与年度目标相适应；项目预算资金分配有测算依据，与地方实际相适应。</w:t>
      </w:r>
    </w:p>
    <w:p w14:paraId="1A1F7D2D">
      <w:pPr>
        <w:widowControl/>
        <w:autoSpaceDE w:val="0"/>
        <w:autoSpaceDN w:val="0"/>
        <w:spacing w:before="240" w:after="0" w:line="318" w:lineRule="exact"/>
        <w:ind w:left="56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（二）项目过程情况分析。</w:t>
      </w:r>
    </w:p>
    <w:p w14:paraId="4A7F3266">
      <w:pPr>
        <w:widowControl/>
        <w:autoSpaceDE w:val="0"/>
        <w:autoSpaceDN w:val="0"/>
        <w:spacing w:before="222" w:after="0" w:line="318" w:lineRule="exact"/>
        <w:ind w:left="78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项目经费实际到位资金与预算资金的比率为100%，项目预</w:t>
      </w:r>
    </w:p>
    <w:p w14:paraId="3523BA50">
      <w:pPr>
        <w:widowControl/>
        <w:autoSpaceDE w:val="0"/>
        <w:autoSpaceDN w:val="0"/>
        <w:spacing w:before="306" w:after="0" w:line="318" w:lineRule="exact"/>
        <w:ind w:left="0" w:right="0" w:firstLine="0"/>
        <w:jc w:val="center"/>
      </w:pPr>
      <w:r>
        <w:rPr>
          <w:rFonts w:ascii="d8VOLCtL+FangSong_GB2312" w:hAnsi="d8VOLCtL+FangSong_GB2312" w:eastAsia="d8VOLCtL+FangSong_GB2312"/>
          <w:color w:val="000000"/>
          <w:sz w:val="32"/>
        </w:rPr>
        <w:t>算资金按照计划执行，项目资金使用符合相关的财务管理制度规</w:t>
      </w:r>
    </w:p>
    <w:p w14:paraId="0D949899">
      <w:pPr>
        <w:widowControl/>
        <w:autoSpaceDE w:val="0"/>
        <w:autoSpaceDN w:val="0"/>
        <w:spacing w:before="306" w:after="0" w:line="318" w:lineRule="exact"/>
        <w:ind w:left="0" w:right="0" w:firstLine="0"/>
        <w:jc w:val="center"/>
      </w:pPr>
      <w:r>
        <w:rPr>
          <w:rFonts w:ascii="d8VOLCtL+FangSong_GB2312" w:hAnsi="d8VOLCtL+FangSong_GB2312" w:eastAsia="d8VOLCtL+FangSong_GB2312"/>
          <w:color w:val="000000"/>
          <w:sz w:val="32"/>
        </w:rPr>
        <w:t>定，项目实施单位的财务和业务管理制度健全，项目实施符合相</w:t>
      </w:r>
    </w:p>
    <w:p w14:paraId="0F5EAF73">
      <w:pPr>
        <w:widowControl/>
        <w:autoSpaceDE w:val="0"/>
        <w:autoSpaceDN w:val="0"/>
        <w:spacing w:before="306" w:after="0" w:line="318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关管理规定。</w:t>
      </w:r>
    </w:p>
    <w:p w14:paraId="76B2F260">
      <w:pPr>
        <w:widowControl/>
        <w:autoSpaceDE w:val="0"/>
        <w:autoSpaceDN w:val="0"/>
        <w:spacing w:before="328" w:after="0" w:line="318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（三）项目产出情况分析。</w:t>
      </w:r>
    </w:p>
    <w:p w14:paraId="39ED5B23">
      <w:pPr>
        <w:widowControl/>
        <w:autoSpaceDE w:val="0"/>
        <w:autoSpaceDN w:val="0"/>
        <w:spacing w:before="218" w:after="0" w:line="320" w:lineRule="exact"/>
        <w:ind w:left="78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申报省级妇女儿童“一站式”关爱服务中心宣传物料设计制</w:t>
      </w:r>
    </w:p>
    <w:p w14:paraId="481DDCD5">
      <w:pPr>
        <w:widowControl/>
        <w:autoSpaceDE w:val="0"/>
        <w:autoSpaceDN w:val="0"/>
        <w:spacing w:before="304" w:after="0" w:line="320" w:lineRule="exact"/>
        <w:ind w:left="0" w:right="0" w:firstLine="0"/>
        <w:jc w:val="center"/>
      </w:pPr>
      <w:r>
        <w:rPr>
          <w:rFonts w:ascii="d8VOLCtL+FangSong_GB2312" w:hAnsi="d8VOLCtL+FangSong_GB2312" w:eastAsia="d8VOLCtL+FangSong_GB2312"/>
          <w:color w:val="000000"/>
          <w:sz w:val="32"/>
        </w:rPr>
        <w:t>作费用，付款审批手续完整，单据真实合法，服务对象满意度</w:t>
      </w:r>
    </w:p>
    <w:p w14:paraId="49695385">
      <w:pPr>
        <w:widowControl/>
        <w:autoSpaceDE w:val="0"/>
        <w:autoSpaceDN w:val="0"/>
        <w:spacing w:before="304" w:after="0" w:line="320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90%。</w:t>
      </w:r>
    </w:p>
    <w:p w14:paraId="5EDF0BA6">
      <w:pPr>
        <w:widowControl/>
        <w:autoSpaceDE w:val="0"/>
        <w:autoSpaceDN w:val="0"/>
        <w:spacing w:before="326" w:after="0" w:line="320" w:lineRule="exact"/>
        <w:ind w:left="788" w:right="0" w:firstLine="0"/>
        <w:jc w:val="left"/>
      </w:pPr>
      <w:r>
        <w:rPr>
          <w:rFonts w:ascii="chVuqV4d+KaiTi_GB2312" w:hAnsi="chVuqV4d+KaiTi_GB2312" w:eastAsia="chVuqV4d+KaiTi_GB2312"/>
          <w:color w:val="000000"/>
          <w:sz w:val="32"/>
        </w:rPr>
        <w:t>（四）项目效益情况分析。</w:t>
      </w:r>
    </w:p>
    <w:p w14:paraId="712BDE2F">
      <w:pPr>
        <w:widowControl/>
        <w:autoSpaceDE w:val="0"/>
        <w:autoSpaceDN w:val="0"/>
        <w:spacing w:before="220" w:after="0" w:line="320" w:lineRule="exact"/>
        <w:ind w:left="78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通过资金投入和政策支持，申报省级妇女儿童“一站式”关</w:t>
      </w:r>
    </w:p>
    <w:p w14:paraId="6410CD3A">
      <w:pPr>
        <w:widowControl/>
        <w:autoSpaceDE w:val="0"/>
        <w:autoSpaceDN w:val="0"/>
        <w:spacing w:before="956" w:after="0" w:line="282" w:lineRule="exact"/>
        <w:ind w:left="0" w:right="458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—5—</w:t>
      </w:r>
    </w:p>
    <w:p w14:paraId="55FD47CB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7B50E405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3F7C583D">
      <w:pPr>
        <w:widowControl/>
        <w:autoSpaceDE w:val="0"/>
        <w:autoSpaceDN w:val="0"/>
        <w:spacing w:before="0" w:after="0" w:line="470" w:lineRule="exact"/>
        <w:ind w:left="148" w:right="144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爱服务中心户外宣传栏、室内标语、形象墙物料等设计制作，改善服务中心环境提升宣传效果。</w:t>
      </w:r>
    </w:p>
    <w:p w14:paraId="697BF4A6">
      <w:pPr>
        <w:widowControl/>
        <w:tabs>
          <w:tab w:val="left" w:pos="788"/>
        </w:tabs>
        <w:autoSpaceDE w:val="0"/>
        <w:autoSpaceDN w:val="0"/>
        <w:spacing w:before="34" w:after="0" w:line="612" w:lineRule="exact"/>
        <w:ind w:left="148" w:right="0" w:firstLine="0"/>
        <w:jc w:val="left"/>
      </w:pPr>
      <w:r>
        <w:tab/>
      </w:r>
      <w:r>
        <w:rPr>
          <w:rFonts w:ascii="otkblY6o+SimHei" w:hAnsi="otkblY6o+SimHei" w:eastAsia="otkblY6o+SimHei"/>
          <w:color w:val="000000"/>
          <w:sz w:val="32"/>
        </w:rPr>
        <w:t>五、主要经验及做法</w:t>
      </w:r>
      <w:r>
        <w:br w:type="textWrapping"/>
      </w: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根据单位年度各科室可预见的工作任务，确定单位年度预算目标，细化预算指标,科学合理编制部门预算，推进预算编制科学化、准确化。年度预算编制后，加强预算执行管理，实际情况，定期做好预算执行分析，掌握预算执行进度，及时找出预算实际执行情况与预算目标之间存在的差异，采取有效措施纠正偏差，提高预算执行时效性和均衡性，提高预算支出执行效率，同时为下次科学、准确编制部门预算提供经验。</w:t>
      </w:r>
    </w:p>
    <w:p w14:paraId="1FABDA59">
      <w:pPr>
        <w:widowControl/>
        <w:tabs>
          <w:tab w:val="left" w:pos="788"/>
        </w:tabs>
        <w:autoSpaceDE w:val="0"/>
        <w:autoSpaceDN w:val="0"/>
        <w:spacing w:before="64" w:after="0" w:line="582" w:lineRule="exact"/>
        <w:ind w:left="148" w:right="0" w:firstLine="0"/>
        <w:jc w:val="left"/>
      </w:pPr>
      <w:r>
        <w:tab/>
      </w:r>
      <w:r>
        <w:rPr>
          <w:rFonts w:ascii="otkblY6o+SimHei" w:hAnsi="otkblY6o+SimHei" w:eastAsia="otkblY6o+SimHei"/>
          <w:color w:val="000000"/>
          <w:sz w:val="32"/>
        </w:rPr>
        <w:t>六、存在的问题及原因分析</w:t>
      </w:r>
      <w:r>
        <w:br w:type="textWrapping"/>
      </w: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（一）进一步做好、做细绩效评价工作。严格审核工作方案，根据绩效工作开展需要科学安排，认真执行，强化监督。</w:t>
      </w:r>
    </w:p>
    <w:p w14:paraId="78852C15">
      <w:pPr>
        <w:widowControl/>
        <w:autoSpaceDE w:val="0"/>
        <w:autoSpaceDN w:val="0"/>
        <w:spacing w:before="0" w:after="0" w:line="624" w:lineRule="exact"/>
        <w:ind w:left="148" w:right="178" w:firstLine="640"/>
        <w:jc w:val="both"/>
      </w:pPr>
      <w:r>
        <w:rPr>
          <w:rFonts w:ascii="d8VOLCtL+FangSong_GB2312" w:hAnsi="d8VOLCtL+FangSong_GB2312" w:eastAsia="d8VOLCtL+FangSong_GB2312"/>
          <w:color w:val="000000"/>
          <w:sz w:val="32"/>
        </w:rPr>
        <w:t>（二）适时公开相关信息。绩效信息公开是保障人民群众民主权利的客观需要，是有效防治腐败的重要举措，是对行政权力进行监督的有效途径。应加强领导组织，制定单位财务信息公开实施方案，及时准确完成信息公开。</w:t>
      </w:r>
    </w:p>
    <w:p w14:paraId="4635067D">
      <w:pPr>
        <w:widowControl/>
        <w:tabs>
          <w:tab w:val="left" w:pos="788"/>
        </w:tabs>
        <w:autoSpaceDE w:val="0"/>
        <w:autoSpaceDN w:val="0"/>
        <w:spacing w:before="60" w:after="0" w:line="582" w:lineRule="exact"/>
        <w:ind w:left="148" w:right="144" w:firstLine="0"/>
        <w:jc w:val="left"/>
      </w:pPr>
      <w:r>
        <w:tab/>
      </w:r>
      <w:r>
        <w:rPr>
          <w:rFonts w:ascii="otkblY6o+SimHei" w:hAnsi="otkblY6o+SimHei" w:eastAsia="otkblY6o+SimHei"/>
          <w:color w:val="000000"/>
          <w:sz w:val="32"/>
        </w:rPr>
        <w:t>七、有关建议</w:t>
      </w:r>
      <w:r>
        <w:br w:type="textWrapping"/>
      </w: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通过对应付未付项目资金绩效工作的梳理总结，我单位均严格按照各项规定完成，在下一步的工作中，将针对存在的问题做</w:t>
      </w:r>
    </w:p>
    <w:p w14:paraId="2BF22ED1">
      <w:pPr>
        <w:widowControl/>
        <w:autoSpaceDE w:val="0"/>
        <w:autoSpaceDN w:val="0"/>
        <w:spacing w:before="1070" w:after="0" w:line="282" w:lineRule="exact"/>
        <w:ind w:left="0" w:right="458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—6—</w:t>
      </w:r>
    </w:p>
    <w:p w14:paraId="33B502FF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303999EE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4F144F1F">
      <w:pPr>
        <w:widowControl/>
        <w:tabs>
          <w:tab w:val="left" w:pos="788"/>
        </w:tabs>
        <w:autoSpaceDE w:val="0"/>
        <w:autoSpaceDN w:val="0"/>
        <w:spacing w:before="0" w:after="0" w:line="548" w:lineRule="exact"/>
        <w:ind w:left="14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好整改，具体措施如下：</w:t>
      </w:r>
      <w:r>
        <w:br w:type="textWrapping"/>
      </w:r>
      <w:r>
        <w:tab/>
      </w:r>
      <w:r>
        <w:rPr>
          <w:rFonts w:ascii="d8VOLCtL+FangSong_GB2312" w:hAnsi="d8VOLCtL+FangSong_GB2312" w:eastAsia="d8VOLCtL+FangSong_GB2312"/>
          <w:color w:val="000000"/>
          <w:sz w:val="32"/>
        </w:rPr>
        <w:t>（一）进一步提高对部门应付未付项目资金支出绩效管理工作的认识，完善预算资金使用的制度建设，确保以制度做好监督，使财政预算部门支出绩效工作能够合法合理，科学有效开展。</w:t>
      </w:r>
    </w:p>
    <w:p w14:paraId="639AB1F4">
      <w:pPr>
        <w:widowControl/>
        <w:autoSpaceDE w:val="0"/>
        <w:autoSpaceDN w:val="0"/>
        <w:spacing w:before="0" w:after="0" w:line="624" w:lineRule="exact"/>
        <w:ind w:left="148" w:right="180" w:firstLine="640"/>
        <w:jc w:val="both"/>
      </w:pPr>
      <w:r>
        <w:rPr>
          <w:rFonts w:ascii="d8VOLCtL+FangSong_GB2312" w:hAnsi="d8VOLCtL+FangSong_GB2312" w:eastAsia="d8VOLCtL+FangSong_GB2312"/>
          <w:color w:val="000000"/>
          <w:sz w:val="32"/>
        </w:rPr>
        <w:t>（二）加强过程监督，提高资金使用效益，完善绩效指标体系，尽可能合理的细化、量化指标体系，使各项指标能充分反映在预算管理工作中。</w:t>
      </w:r>
    </w:p>
    <w:p w14:paraId="247C5775">
      <w:pPr>
        <w:widowControl/>
        <w:autoSpaceDE w:val="0"/>
        <w:autoSpaceDN w:val="0"/>
        <w:spacing w:before="0" w:after="0" w:line="624" w:lineRule="exact"/>
        <w:ind w:left="148" w:right="0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（三）根据《预算法》及实施条例，政务服务管理局结合本单位自身情况，设定明确、合规、合理的绩效目标，并将目标量化、细化分解，严谨、科学的编制年度预算，制定合理的绩效目标，部门预算经财政局批复下达后做好预算执行中的跟踪监督，不断完善政务服务管理局的部门支出预算和绩效管理工作。</w:t>
      </w:r>
    </w:p>
    <w:p w14:paraId="79452490">
      <w:pPr>
        <w:widowControl/>
        <w:autoSpaceDE w:val="0"/>
        <w:autoSpaceDN w:val="0"/>
        <w:spacing w:before="0" w:after="0" w:line="624" w:lineRule="exact"/>
        <w:ind w:left="148" w:right="0" w:firstLine="64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（四）会积极参加预算绩效管理培训并结合实际情况，汇总、对比以往年度项目预算，从而科学、有依据的做出下一年的项目资金预算，编制更为合理的预算，优化项目资金预算。</w:t>
      </w:r>
    </w:p>
    <w:p w14:paraId="72A49994">
      <w:pPr>
        <w:widowControl/>
        <w:autoSpaceDE w:val="0"/>
        <w:autoSpaceDN w:val="0"/>
        <w:spacing w:before="328" w:after="0" w:line="318" w:lineRule="exact"/>
        <w:ind w:left="788" w:right="0" w:firstLine="0"/>
        <w:jc w:val="left"/>
      </w:pPr>
      <w:r>
        <w:rPr>
          <w:rFonts w:ascii="otkblY6o+SimHei" w:hAnsi="otkblY6o+SimHei" w:eastAsia="otkblY6o+SimHei"/>
          <w:color w:val="000000"/>
          <w:sz w:val="32"/>
        </w:rPr>
        <w:t>八、其他需要说明的问题</w:t>
      </w:r>
    </w:p>
    <w:p w14:paraId="7AEE92ED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无。</w:t>
      </w:r>
    </w:p>
    <w:p w14:paraId="1437E786">
      <w:pPr>
        <w:widowControl/>
        <w:autoSpaceDE w:val="0"/>
        <w:autoSpaceDN w:val="0"/>
        <w:spacing w:before="2792" w:after="0" w:line="282" w:lineRule="exact"/>
        <w:ind w:left="0" w:right="458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—7—</w:t>
      </w:r>
    </w:p>
    <w:p w14:paraId="19AF2B3F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0039B004">
      <w:pPr>
        <w:widowControl/>
        <w:autoSpaceDE w:val="0"/>
        <w:autoSpaceDN w:val="0"/>
        <w:spacing w:before="918" w:after="0" w:line="220" w:lineRule="exact"/>
        <w:ind w:left="0" w:right="0"/>
      </w:pPr>
    </w:p>
    <w:p w14:paraId="1A1BDDA7">
      <w:pPr>
        <w:widowControl/>
        <w:autoSpaceDE w:val="0"/>
        <w:autoSpaceDN w:val="0"/>
        <w:spacing w:before="0" w:after="0" w:line="318" w:lineRule="exact"/>
        <w:ind w:left="204" w:right="0" w:firstLine="0"/>
        <w:jc w:val="left"/>
      </w:pPr>
      <w:r>
        <w:rPr>
          <w:rFonts w:ascii="d8VOLCtL+FangSong_GB2312" w:hAnsi="d8VOLCtL+FangSong_GB2312" w:eastAsia="d8VOLCtL+FangSong_GB2312"/>
          <w:color w:val="000000"/>
          <w:sz w:val="32"/>
        </w:rPr>
        <w:t>附件9：</w:t>
      </w:r>
    </w:p>
    <w:p w14:paraId="21E7501B">
      <w:pPr>
        <w:widowControl/>
        <w:autoSpaceDE w:val="0"/>
        <w:autoSpaceDN w:val="0"/>
        <w:spacing w:before="678" w:after="0" w:line="522" w:lineRule="exact"/>
        <w:ind w:left="226" w:right="0" w:firstLine="0"/>
        <w:jc w:val="left"/>
      </w:pPr>
      <w:r>
        <w:rPr>
          <w:rFonts w:ascii="2ipC1Viz+FZXBSJW" w:hAnsi="2ipC1Viz+FZXBSJW" w:eastAsia="2ipC1Viz+FZXBSJW"/>
          <w:color w:val="000000"/>
          <w:sz w:val="44"/>
        </w:rPr>
        <w:t>昆明市五华区政务服务管理局应付未付项目资</w:t>
      </w:r>
    </w:p>
    <w:p w14:paraId="2289F6CB">
      <w:pPr>
        <w:widowControl/>
        <w:autoSpaceDE w:val="0"/>
        <w:autoSpaceDN w:val="0"/>
        <w:spacing w:before="36" w:after="826" w:line="514" w:lineRule="exact"/>
        <w:ind w:left="0" w:right="2552" w:firstLine="0"/>
        <w:jc w:val="right"/>
      </w:pPr>
      <w:r>
        <w:rPr>
          <w:rFonts w:ascii="2ipC1Viz+FZXBSJW" w:hAnsi="2ipC1Viz+FZXBSJW" w:eastAsia="2ipC1Viz+FZXBSJW"/>
          <w:color w:val="000000"/>
          <w:sz w:val="44"/>
        </w:rPr>
        <w:t>金绩效评价问题清单</w:t>
      </w:r>
    </w:p>
    <w:tbl>
      <w:tblPr>
        <w:tblStyle w:val="2"/>
        <w:tblW w:w="0" w:type="auto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4"/>
        <w:gridCol w:w="886"/>
        <w:gridCol w:w="2018"/>
        <w:gridCol w:w="3620"/>
      </w:tblGrid>
      <w:tr w14:paraId="22D2C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25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D15A550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b/>
                <w:color w:val="000000"/>
                <w:sz w:val="28"/>
              </w:rPr>
              <w:t>问题分类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4B46D3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b/>
                <w:color w:val="000000"/>
                <w:sz w:val="28"/>
              </w:rPr>
              <w:t>序号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76B985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b/>
                <w:color w:val="000000"/>
                <w:sz w:val="28"/>
              </w:rPr>
              <w:t>项目责任单位</w:t>
            </w:r>
          </w:p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8FC814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b/>
                <w:color w:val="000000"/>
                <w:sz w:val="28"/>
              </w:rPr>
              <w:t>问题描述</w:t>
            </w:r>
          </w:p>
        </w:tc>
      </w:tr>
      <w:tr w14:paraId="396A8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29D4C95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项目立项存在的问题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56CB50B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5C5E3DC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FA6918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5310C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DC7B2C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0DF2B36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A8DB4DC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12F7D68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5F9D7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64977E7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资金管理存在的问题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AB56005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7532750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10A2760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709D5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BECA52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32F4B55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77900ED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EB5220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453EF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FF8B21E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业务管理存在的问题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4DE7296">
            <w:pPr>
              <w:widowControl/>
              <w:autoSpaceDE w:val="0"/>
              <w:autoSpaceDN w:val="0"/>
              <w:spacing w:before="102" w:after="0" w:line="22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897BC92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45EF4C2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40868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802829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C879B0F">
            <w:pPr>
              <w:widowControl/>
              <w:autoSpaceDE w:val="0"/>
              <w:autoSpaceDN w:val="0"/>
              <w:spacing w:before="102" w:after="0" w:line="22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3855A28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A2B79C">
            <w:pPr>
              <w:widowControl/>
              <w:autoSpaceDE w:val="0"/>
              <w:autoSpaceDN w:val="0"/>
              <w:spacing w:before="148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40B75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C48FC8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项目产出存在的问题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6374B78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EAA39B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119E8EC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7373C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88A785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77DDE6C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1018022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07D7702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7C432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CE36B68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项目效益存在的问题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664D503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A071EBC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D43E19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74967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BA6C79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5E422DF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6329E1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7B0C411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0E5EB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35E76E5">
            <w:pPr>
              <w:widowControl/>
              <w:autoSpaceDE w:val="0"/>
              <w:autoSpaceDN w:val="0"/>
              <w:spacing w:before="568" w:after="0" w:line="24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其他问题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F100E62">
            <w:pPr>
              <w:widowControl/>
              <w:autoSpaceDE w:val="0"/>
              <w:autoSpaceDN w:val="0"/>
              <w:spacing w:before="362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CC13575">
            <w:pPr>
              <w:widowControl/>
              <w:autoSpaceDE w:val="0"/>
              <w:autoSpaceDN w:val="0"/>
              <w:spacing w:before="198" w:after="0" w:line="222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昆明市五华区政务</w:t>
            </w:r>
          </w:p>
          <w:p w14:paraId="2D8960E6">
            <w:pPr>
              <w:widowControl/>
              <w:autoSpaceDE w:val="0"/>
              <w:autoSpaceDN w:val="0"/>
              <w:spacing w:before="198" w:after="0" w:line="222" w:lineRule="exact"/>
              <w:ind w:left="104" w:right="0"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服务</w:t>
            </w:r>
            <w:r>
              <w:rPr>
                <w:rFonts w:hint="eastAsia" w:ascii="FHZYsL4H+SimSun" w:hAnsi="FHZYsL4H+SimSun" w:eastAsia="宋体"/>
                <w:color w:val="000000"/>
                <w:sz w:val="22"/>
                <w:lang w:eastAsia="zh-CN"/>
              </w:rPr>
              <w:t>管理局</w:t>
            </w:r>
          </w:p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4EB2263">
            <w:pPr>
              <w:widowControl/>
              <w:autoSpaceDE w:val="0"/>
              <w:autoSpaceDN w:val="0"/>
              <w:spacing w:before="230" w:after="0" w:line="22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绩效管理认识不够</w:t>
            </w:r>
          </w:p>
        </w:tc>
      </w:tr>
      <w:tr w14:paraId="6E3E4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448CDB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4C81A89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FFC5BC8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5D8813E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2"/>
              </w:rPr>
              <w:t>无</w:t>
            </w:r>
          </w:p>
        </w:tc>
      </w:tr>
      <w:tr w14:paraId="29A71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11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407D8C5">
            <w:pPr>
              <w:widowControl/>
              <w:tabs>
                <w:tab w:val="left" w:pos="584"/>
              </w:tabs>
              <w:autoSpaceDE w:val="0"/>
              <w:autoSpaceDN w:val="0"/>
              <w:spacing w:before="132" w:after="0" w:line="240" w:lineRule="exact"/>
              <w:ind w:left="104" w:right="0" w:firstLine="0"/>
              <w:jc w:val="left"/>
            </w:pPr>
            <w:r>
              <w:rPr>
                <w:rFonts w:ascii="FHZYsL4H+SimSun" w:hAnsi="FHZYsL4H+SimSun" w:eastAsia="FHZYsL4H+SimSun"/>
                <w:color w:val="000000"/>
                <w:sz w:val="24"/>
              </w:rPr>
              <w:t>备</w:t>
            </w:r>
            <w:r>
              <w:tab/>
            </w:r>
            <w:r>
              <w:rPr>
                <w:rFonts w:ascii="FHZYsL4H+SimSun" w:hAnsi="FHZYsL4H+SimSun" w:eastAsia="FHZYsL4H+SimSun"/>
                <w:color w:val="000000"/>
                <w:sz w:val="24"/>
              </w:rPr>
              <w:t>注：</w:t>
            </w:r>
          </w:p>
        </w:tc>
      </w:tr>
    </w:tbl>
    <w:p w14:paraId="223E9DEE">
      <w:pPr>
        <w:widowControl/>
        <w:autoSpaceDE w:val="0"/>
        <w:autoSpaceDN w:val="0"/>
        <w:spacing w:before="3170" w:after="0" w:line="282" w:lineRule="exact"/>
        <w:ind w:left="0" w:right="390" w:firstLine="0"/>
        <w:jc w:val="right"/>
      </w:pPr>
      <w:r>
        <w:rPr>
          <w:rFonts w:ascii="d8VOLCtL+FangSong_GB2312" w:hAnsi="d8VOLCtL+FangSong_GB2312" w:eastAsia="d8VOLCtL+FangSong_GB2312"/>
          <w:color w:val="000000"/>
          <w:sz w:val="28"/>
        </w:rPr>
        <w:t>—8—</w:t>
      </w:r>
    </w:p>
    <w:p w14:paraId="0720F58E">
      <w:pPr>
        <w:sectPr>
          <w:pgSz w:w="11906" w:h="17238"/>
          <w:pgMar w:top="1136" w:right="1364" w:bottom="626" w:left="1384" w:header="720" w:footer="720" w:gutter="0"/>
          <w:cols w:equalWidth="0" w:num="1">
            <w:col w:w="9158"/>
          </w:cols>
          <w:docGrid w:linePitch="360" w:charSpace="0"/>
        </w:sectPr>
      </w:pPr>
    </w:p>
    <w:p w14:paraId="794EAD41">
      <w:pPr>
        <w:widowControl/>
        <w:autoSpaceDE w:val="0"/>
        <w:autoSpaceDN w:val="0"/>
        <w:spacing w:before="0" w:after="0" w:line="30" w:lineRule="exact"/>
        <w:ind w:left="0" w:right="0"/>
      </w:pPr>
    </w:p>
    <w:p w14:paraId="51C73905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r>
        <w:drawing>
          <wp:inline distT="0" distB="0" distL="114300" distR="114300">
            <wp:extent cx="7556500" cy="10617200"/>
            <wp:effectExtent l="0" t="0" r="6350" b="127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1EE8E">
      <w:pPr>
        <w:sectPr>
          <w:pgSz w:w="11900" w:h="16860"/>
          <w:pgMar w:top="30" w:right="0" w:bottom="40" w:left="0" w:header="720" w:footer="720" w:gutter="0"/>
          <w:cols w:equalWidth="0" w:num="1">
            <w:col w:w="11900"/>
          </w:cols>
          <w:docGrid w:linePitch="360" w:charSpace="0"/>
        </w:sectPr>
      </w:pPr>
    </w:p>
    <w:p w14:paraId="0706F111">
      <w:pPr>
        <w:widowControl/>
        <w:autoSpaceDE w:val="0"/>
        <w:autoSpaceDN w:val="0"/>
        <w:spacing w:before="0" w:after="0" w:line="30" w:lineRule="exact"/>
        <w:ind w:left="0" w:right="0"/>
      </w:pPr>
    </w:p>
    <w:p w14:paraId="26BD03FA">
      <w:pPr>
        <w:widowControl/>
        <w:autoSpaceDE w:val="0"/>
        <w:autoSpaceDN w:val="0"/>
        <w:spacing w:before="0" w:after="0" w:line="240" w:lineRule="auto"/>
        <w:ind w:left="0" w:right="0" w:firstLine="0"/>
        <w:jc w:val="center"/>
      </w:pPr>
      <w:r>
        <w:drawing>
          <wp:inline distT="0" distB="0" distL="114300" distR="114300">
            <wp:extent cx="7556500" cy="10617200"/>
            <wp:effectExtent l="0" t="0" r="635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FD608">
      <w:pPr>
        <w:sectPr>
          <w:pgSz w:w="11900" w:h="16860"/>
          <w:pgMar w:top="30" w:right="0" w:bottom="40" w:left="0" w:header="720" w:footer="720" w:gutter="0"/>
          <w:cols w:equalWidth="0" w:num="1">
            <w:col w:w="11900"/>
          </w:cols>
          <w:docGrid w:linePitch="360" w:charSpace="0"/>
        </w:sectPr>
      </w:pPr>
    </w:p>
    <w:p w14:paraId="21000D08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7BBDB459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附件8：</w:t>
      </w:r>
    </w:p>
    <w:p w14:paraId="6CA53866">
      <w:pPr>
        <w:widowControl/>
        <w:autoSpaceDE w:val="0"/>
        <w:autoSpaceDN w:val="0"/>
        <w:spacing w:before="678" w:after="0" w:line="522" w:lineRule="exact"/>
        <w:ind w:left="0" w:right="0" w:firstLine="0"/>
        <w:jc w:val="center"/>
      </w:pPr>
      <w:r>
        <w:rPr>
          <w:rFonts w:ascii="y0NL9q5q+FZXBSJW" w:hAnsi="y0NL9q5q+FZXBSJW" w:eastAsia="y0NL9q5q+FZXBSJW"/>
          <w:color w:val="000000"/>
          <w:sz w:val="44"/>
        </w:rPr>
        <w:t>项目支出绩效评价报告</w:t>
      </w:r>
    </w:p>
    <w:p w14:paraId="661A8CE0">
      <w:pPr>
        <w:widowControl/>
        <w:autoSpaceDE w:val="0"/>
        <w:autoSpaceDN w:val="0"/>
        <w:spacing w:before="720" w:after="0" w:line="320" w:lineRule="exact"/>
        <w:ind w:left="788" w:right="0" w:firstLine="0"/>
        <w:jc w:val="left"/>
      </w:pPr>
      <w:r>
        <w:rPr>
          <w:rFonts w:ascii="sZn1d7pc+SimHei" w:hAnsi="sZn1d7pc+SimHei" w:eastAsia="sZn1d7pc+SimHei"/>
          <w:color w:val="000000"/>
          <w:sz w:val="32"/>
        </w:rPr>
        <w:t>一、基本情况</w:t>
      </w:r>
    </w:p>
    <w:p w14:paraId="3781EDE8">
      <w:pPr>
        <w:widowControl/>
        <w:autoSpaceDE w:val="0"/>
        <w:autoSpaceDN w:val="0"/>
        <w:spacing w:before="240" w:after="0" w:line="318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（一）项目概况。</w:t>
      </w:r>
    </w:p>
    <w:p w14:paraId="2226537C">
      <w:pPr>
        <w:widowControl/>
        <w:autoSpaceDE w:val="0"/>
        <w:autoSpaceDN w:val="0"/>
        <w:spacing w:before="2" w:after="0" w:line="560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根据2024年实际支付情况，存在已经发生但尚未支付的款项。确保应付未付专项资金任务顺利实施。经费来源于财政资金，全年预算数为607.89万元，全年执行数为30万元，资金到位率4.94%，预算执行率4.94%。</w:t>
      </w:r>
    </w:p>
    <w:p w14:paraId="2E08EE00">
      <w:pPr>
        <w:widowControl/>
        <w:autoSpaceDE w:val="0"/>
        <w:autoSpaceDN w:val="0"/>
        <w:spacing w:before="218" w:after="0" w:line="320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（二）项目绩效目标。</w:t>
      </w:r>
    </w:p>
    <w:p w14:paraId="4FD17D15">
      <w:pPr>
        <w:widowControl/>
        <w:autoSpaceDE w:val="0"/>
        <w:autoSpaceDN w:val="0"/>
        <w:spacing w:before="304" w:after="0" w:line="320" w:lineRule="exact"/>
        <w:ind w:left="78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总体目标:应付未付事项所附单据真实合法，严格履行部门</w:t>
      </w:r>
    </w:p>
    <w:p w14:paraId="26967ED7">
      <w:pPr>
        <w:widowControl/>
        <w:autoSpaceDE w:val="0"/>
        <w:autoSpaceDN w:val="0"/>
        <w:spacing w:before="304" w:after="0" w:line="320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内控制度，结合实际及时全面清偿债务，促进社会和谐发展。</w:t>
      </w:r>
    </w:p>
    <w:p w14:paraId="70E5BD23">
      <w:pPr>
        <w:widowControl/>
        <w:autoSpaceDE w:val="0"/>
        <w:autoSpaceDN w:val="0"/>
        <w:spacing w:before="86" w:after="0" w:line="560" w:lineRule="exact"/>
        <w:ind w:left="788" w:right="144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阶段性目标:2024年应付未付的内容：</w:t>
      </w:r>
      <w:r>
        <w:br w:type="textWrapping"/>
      </w:r>
      <w:r>
        <w:rPr>
          <w:rFonts w:ascii="DObq1B0t+FangSong_GB2312" w:hAnsi="DObq1B0t+FangSong_GB2312" w:eastAsia="DObq1B0t+FangSong_GB2312"/>
          <w:color w:val="000000"/>
          <w:sz w:val="32"/>
        </w:rPr>
        <w:t xml:space="preserve">1.2024年政务服务专项经费应付未付费用4105139.18元；2.2024年投资审批经费应付未付费用281000元; </w:t>
      </w:r>
      <w:r>
        <w:br w:type="textWrapping"/>
      </w:r>
      <w:r>
        <w:rPr>
          <w:rFonts w:ascii="DObq1B0t+FangSong_GB2312" w:hAnsi="DObq1B0t+FangSong_GB2312" w:eastAsia="DObq1B0t+FangSong_GB2312"/>
          <w:color w:val="000000"/>
          <w:sz w:val="32"/>
        </w:rPr>
        <w:t>3.2024年优化营商环境经费应付未付费用1692767.53元。（三）</w:t>
      </w:r>
      <w:r>
        <w:rPr>
          <w:rFonts w:ascii="NgLuTYh6+KaiTi_GB2312" w:hAnsi="NgLuTYh6+KaiTi_GB2312" w:eastAsia="NgLuTYh6+KaiTi_GB2312"/>
          <w:color w:val="000000"/>
          <w:sz w:val="32"/>
        </w:rPr>
        <w:t>项目组织管理情况。</w:t>
      </w:r>
    </w:p>
    <w:p w14:paraId="28FBBB77">
      <w:pPr>
        <w:widowControl/>
        <w:tabs>
          <w:tab w:val="left" w:pos="788"/>
        </w:tabs>
        <w:autoSpaceDE w:val="0"/>
        <w:autoSpaceDN w:val="0"/>
        <w:spacing w:before="2" w:after="0" w:line="560" w:lineRule="exact"/>
        <w:ind w:left="148" w:right="144" w:firstLine="0"/>
        <w:jc w:val="left"/>
      </w:pP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1.制度建设</w:t>
      </w:r>
      <w:r>
        <w:br w:type="textWrapping"/>
      </w: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为加强项目资金的管理，制定了《财务管理制度》《资金管理办法》《内部控制制度》财务管理制度健全具体，能够确保财政资金有效、合规的使用。严守财经纪律，按照量入为出、保障</w:t>
      </w:r>
    </w:p>
    <w:p w14:paraId="5181D0EE">
      <w:pPr>
        <w:widowControl/>
        <w:autoSpaceDE w:val="0"/>
        <w:autoSpaceDN w:val="0"/>
        <w:spacing w:before="760" w:after="0" w:line="282" w:lineRule="exact"/>
        <w:ind w:left="0" w:right="458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—1—</w:t>
      </w:r>
    </w:p>
    <w:p w14:paraId="0A8553E3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026C8098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7DF2AB48">
      <w:pPr>
        <w:widowControl/>
        <w:autoSpaceDE w:val="0"/>
        <w:autoSpaceDN w:val="0"/>
        <w:spacing w:before="0" w:after="0" w:line="512" w:lineRule="exact"/>
        <w:ind w:left="148" w:right="340" w:firstLine="0"/>
        <w:jc w:val="both"/>
      </w:pPr>
      <w:r>
        <w:rPr>
          <w:rFonts w:ascii="DObq1B0t+FangSong_GB2312" w:hAnsi="DObq1B0t+FangSong_GB2312" w:eastAsia="DObq1B0t+FangSong_GB2312"/>
          <w:color w:val="000000"/>
          <w:sz w:val="32"/>
        </w:rPr>
        <w:t>重点、规范运作的原则，严格控制各项开支，提高经费的使用效率。按照财政下达的年度预算和专项经费划拨需要，合理安排经费开支，保证专款专用。项目资金使用监督岗由部办公室履行监督职责，对项目实施过程进行检查和跟踪，发现问题及时提出改进意见和处理措施，并督促执行科室纠正。</w:t>
      </w:r>
    </w:p>
    <w:p w14:paraId="60069C3E">
      <w:pPr>
        <w:widowControl/>
        <w:tabs>
          <w:tab w:val="left" w:pos="788"/>
        </w:tabs>
        <w:autoSpaceDE w:val="0"/>
        <w:autoSpaceDN w:val="0"/>
        <w:spacing w:before="0" w:after="0" w:line="568" w:lineRule="exact"/>
        <w:ind w:left="764" w:right="288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2.管理流程</w:t>
      </w:r>
      <w:r>
        <w:br w:type="textWrapping"/>
      </w:r>
      <w:r>
        <w:rPr>
          <w:rFonts w:ascii="DObq1B0t+FangSong_GB2312" w:hAnsi="DObq1B0t+FangSong_GB2312" w:eastAsia="DObq1B0t+FangSong_GB2312"/>
          <w:color w:val="000000"/>
          <w:sz w:val="32"/>
        </w:rPr>
        <w:t>为保障工作的有序推进,高质量完成此项工作,成立项目领</w:t>
      </w:r>
    </w:p>
    <w:p w14:paraId="47F74BC3">
      <w:pPr>
        <w:widowControl/>
        <w:autoSpaceDE w:val="0"/>
        <w:autoSpaceDN w:val="0"/>
        <w:spacing w:before="262" w:after="0" w:line="320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导小组，由局主要领导任组长，分管领导任副组长，相关科室负</w:t>
      </w:r>
    </w:p>
    <w:p w14:paraId="0F582D4C">
      <w:pPr>
        <w:widowControl/>
        <w:autoSpaceDE w:val="0"/>
        <w:autoSpaceDN w:val="0"/>
        <w:spacing w:before="2" w:after="0" w:line="578" w:lineRule="exact"/>
        <w:ind w:left="148" w:right="288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责人为成员，负责专项工作整体方案的制定、组织管理、统筹协调、检查监督、考核验收和绩效管理评价。</w:t>
      </w:r>
    </w:p>
    <w:p w14:paraId="1BCCF785">
      <w:pPr>
        <w:widowControl/>
        <w:autoSpaceDE w:val="0"/>
        <w:autoSpaceDN w:val="0"/>
        <w:spacing w:before="262" w:after="0" w:line="320" w:lineRule="exact"/>
        <w:ind w:left="764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3.组织实施</w:t>
      </w:r>
    </w:p>
    <w:p w14:paraId="08A949A1">
      <w:pPr>
        <w:widowControl/>
        <w:tabs>
          <w:tab w:val="left" w:pos="764"/>
        </w:tabs>
        <w:autoSpaceDE w:val="0"/>
        <w:autoSpaceDN w:val="0"/>
        <w:spacing w:before="2" w:after="0" w:line="578" w:lineRule="exact"/>
        <w:ind w:left="148" w:right="288" w:firstLine="0"/>
        <w:jc w:val="left"/>
      </w:pP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为保障项目的实施我单位细化项目明细，严格控制成本，通过每季度绩效跟踪的办法加强绩效管理，提高绩效认识。</w:t>
      </w:r>
    </w:p>
    <w:p w14:paraId="47F3C598">
      <w:pPr>
        <w:widowControl/>
        <w:autoSpaceDE w:val="0"/>
        <w:autoSpaceDN w:val="0"/>
        <w:spacing w:before="246" w:after="0" w:line="318" w:lineRule="exact"/>
        <w:ind w:left="788" w:right="0" w:firstLine="0"/>
        <w:jc w:val="left"/>
      </w:pPr>
      <w:r>
        <w:rPr>
          <w:rFonts w:ascii="sZn1d7pc+SimHei" w:hAnsi="sZn1d7pc+SimHei" w:eastAsia="sZn1d7pc+SimHei"/>
          <w:color w:val="000000"/>
          <w:sz w:val="32"/>
        </w:rPr>
        <w:t>二、绩效评价工作开展情况</w:t>
      </w:r>
    </w:p>
    <w:p w14:paraId="74687A54">
      <w:pPr>
        <w:widowControl/>
        <w:autoSpaceDE w:val="0"/>
        <w:autoSpaceDN w:val="0"/>
        <w:spacing w:before="244" w:after="0" w:line="318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（一）绩效评价目的、对象和范围。</w:t>
      </w:r>
    </w:p>
    <w:p w14:paraId="14D245F6">
      <w:pPr>
        <w:widowControl/>
        <w:autoSpaceDE w:val="0"/>
        <w:autoSpaceDN w:val="0"/>
        <w:spacing w:before="0" w:after="0" w:line="560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通过本次绩效评价，总结干部教育培训专项经费支出在决策、执行等方面的经验，查找其存在的不足，提出相关科学合理的政策建议，从而加强和规范预算管理工作，合理配置公共资源，促进应付未付专项资金项目中的使用效益。</w:t>
      </w:r>
    </w:p>
    <w:p w14:paraId="6D09AB8E">
      <w:pPr>
        <w:widowControl/>
        <w:autoSpaceDE w:val="0"/>
        <w:autoSpaceDN w:val="0"/>
        <w:spacing w:before="220" w:after="0" w:line="320" w:lineRule="exact"/>
        <w:ind w:left="78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本次绩效评价对象为干部教育培训专项经费项目支出，评价</w:t>
      </w:r>
    </w:p>
    <w:p w14:paraId="3BB1F448">
      <w:pPr>
        <w:widowControl/>
        <w:autoSpaceDE w:val="0"/>
        <w:autoSpaceDN w:val="0"/>
        <w:spacing w:before="304" w:after="0" w:line="320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范围为2025年项目资金使用的决策，过程，产出，效益。</w:t>
      </w:r>
    </w:p>
    <w:p w14:paraId="38E85278">
      <w:pPr>
        <w:widowControl/>
        <w:autoSpaceDE w:val="0"/>
        <w:autoSpaceDN w:val="0"/>
        <w:spacing w:before="324" w:after="0" w:line="318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（二）绩效评价原则、依据、评价指标体系（附表说明）、</w:t>
      </w:r>
    </w:p>
    <w:p w14:paraId="5803349A">
      <w:pPr>
        <w:widowControl/>
        <w:autoSpaceDE w:val="0"/>
        <w:autoSpaceDN w:val="0"/>
        <w:spacing w:before="686" w:after="0" w:line="282" w:lineRule="exact"/>
        <w:ind w:left="0" w:right="620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—2—</w:t>
      </w:r>
    </w:p>
    <w:p w14:paraId="6E48C4B1">
      <w:pPr>
        <w:sectPr>
          <w:pgSz w:w="11906" w:h="17238"/>
          <w:pgMar w:top="1138" w:right="1134" w:bottom="626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3F48BEE5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7C0615FB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评价方法、评价标准、评价抽样等。</w:t>
      </w:r>
    </w:p>
    <w:p w14:paraId="6EF5D8AA">
      <w:pPr>
        <w:widowControl/>
        <w:autoSpaceDE w:val="0"/>
        <w:autoSpaceDN w:val="0"/>
        <w:spacing w:before="0" w:after="0" w:line="616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绩效评价的原则为：1.坚持科学合理原则。坚持科学规范，准确合理。评价采取日常监测数据分析，通过开展系统自动考核、现场抽查评价和平时督导相结合的方式进行。现场抽查评价将随机抽查部分重点指标，采取现场查看、查阅资料、问卷调查、电话随访和入户核查等方式进行准确、合理地评价基本公共卫生服务项目的绩效情况。2.坚持公平公正原则。制定科学可行的绩效评价标准，强化评价组成员的考核前培训，注重评价过程的质量控制，客观公正对各项目单位的落实情况进行评价，以适当的形式公布。3.坚持分类考核原则。坚持分类评价，数量和质量相结合。4.坚持评价结果与收入挂钩原则。坚持评价结果与经费补助挂钩。充分发挥绩效考核的杠杆作用，考核结果作为安排补助资金的重要依据，奖优罚劣，确保有效使用。</w:t>
      </w:r>
    </w:p>
    <w:p w14:paraId="4632B795">
      <w:pPr>
        <w:widowControl/>
        <w:tabs>
          <w:tab w:val="left" w:pos="788"/>
        </w:tabs>
        <w:autoSpaceDE w:val="0"/>
        <w:autoSpaceDN w:val="0"/>
        <w:spacing w:before="6" w:after="0" w:line="618" w:lineRule="exact"/>
        <w:ind w:left="148" w:right="144" w:firstLine="0"/>
        <w:jc w:val="left"/>
      </w:pP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绩效评价依据：</w:t>
      </w:r>
      <w:r>
        <w:rPr>
          <w:rFonts w:ascii="DObq1B0t+FangSong_GB2312" w:hAnsi="DObq1B0t+FangSong_GB2312" w:eastAsia="DObq1B0t+FangSong_GB2312"/>
          <w:color w:val="000000"/>
          <w:sz w:val="31"/>
        </w:rPr>
        <w:t>根据2025年的工作总结及2026年工作计划、2025年预算管理和绩效跟踪、单位“三定”方案进行评价。</w:t>
      </w:r>
    </w:p>
    <w:p w14:paraId="54ECB380">
      <w:pPr>
        <w:widowControl/>
        <w:autoSpaceDE w:val="0"/>
        <w:autoSpaceDN w:val="0"/>
        <w:spacing w:before="8" w:after="0" w:line="622" w:lineRule="exact"/>
        <w:ind w:left="148" w:right="144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绩效评价思路：</w:t>
      </w:r>
      <w:r>
        <w:rPr>
          <w:rFonts w:ascii="DObq1B0t+FangSong_GB2312" w:hAnsi="DObq1B0t+FangSong_GB2312" w:eastAsia="DObq1B0t+FangSong_GB2312"/>
          <w:color w:val="000000"/>
          <w:sz w:val="31"/>
        </w:rPr>
        <w:t>确认当年度项目支出的绩效目标</w:t>
      </w:r>
      <w:r>
        <w:rPr>
          <w:rFonts w:ascii="EOBRi6Nz+SimSun" w:hAnsi="EOBRi6Nz+SimSun" w:eastAsia="EOBRi6Nz+SimSun"/>
          <w:color w:val="000000"/>
          <w:sz w:val="31"/>
        </w:rPr>
        <w:t>→</w:t>
      </w:r>
      <w:r>
        <w:rPr>
          <w:rFonts w:ascii="DObq1B0t+FangSong_GB2312" w:hAnsi="DObq1B0t+FangSong_GB2312" w:eastAsia="DObq1B0t+FangSong_GB2312"/>
          <w:color w:val="000000"/>
          <w:sz w:val="31"/>
        </w:rPr>
        <w:t>梳理单位内部管理制度及存量资源→分析确定当年度单位项目支出的评价重点→构建绩效评价指标体系。</w:t>
      </w:r>
    </w:p>
    <w:p w14:paraId="267A0828">
      <w:pPr>
        <w:widowControl/>
        <w:autoSpaceDE w:val="0"/>
        <w:autoSpaceDN w:val="0"/>
        <w:spacing w:before="332" w:after="0" w:line="320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（三）绩效评价工作过程。</w:t>
      </w:r>
    </w:p>
    <w:p w14:paraId="59CED2A6">
      <w:pPr>
        <w:widowControl/>
        <w:autoSpaceDE w:val="0"/>
        <w:autoSpaceDN w:val="0"/>
        <w:spacing w:before="220" w:after="0" w:line="320" w:lineRule="exact"/>
        <w:ind w:left="110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1.确定绩效评价对象；2.下达绩效评价通知，在实施具体</w:t>
      </w:r>
    </w:p>
    <w:p w14:paraId="1BDDDDE8">
      <w:pPr>
        <w:widowControl/>
        <w:autoSpaceDE w:val="0"/>
        <w:autoSpaceDN w:val="0"/>
        <w:spacing w:before="1004" w:after="0" w:line="282" w:lineRule="exact"/>
        <w:ind w:left="0" w:right="458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—3—</w:t>
      </w:r>
    </w:p>
    <w:p w14:paraId="44366EDB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599D6446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6EE9C1C4">
      <w:pPr>
        <w:widowControl/>
        <w:autoSpaceDE w:val="0"/>
        <w:autoSpaceDN w:val="0"/>
        <w:spacing w:before="0" w:after="0" w:line="600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评价工作前，应下达评价通知，内容包括评价任务、目的、依据、评价时间和有关要求等；3.确定绩效评价工作人员，由主管部门或负责单位绩效评价小组，负责绩效评价工作的组织领导；4.制订绩效评价工作方案，工作方案的基本内容包括：评价对象与负责人、评价目的、评价的依据、评价指标、评价标准、评价工作的时间安排、拟采用的评价方法、拟选用的评价标准、需要被评价对象及单位准备的评价资料及相关工作要求。5.收集绩效评价相关资料，评价小组根据需要，采取现场勘查、问卷调查与询问等多种方式收集基础资料。基础资料包括绩效评价对象的基本概况、财务信息、统计报表、财政资金使用情况、绩效自我评价报告等；6.对资料进行审查核实；7.综合分析并形成评价结论，评价资料整理出后，评价小组按照评价方案的要求进行评价工作，并作出评价的初步结论；8.撰写与提交评价报告。</w:t>
      </w:r>
    </w:p>
    <w:p w14:paraId="391C190A">
      <w:pPr>
        <w:widowControl/>
        <w:autoSpaceDE w:val="0"/>
        <w:autoSpaceDN w:val="0"/>
        <w:spacing w:before="86" w:after="0" w:line="560" w:lineRule="exact"/>
        <w:ind w:left="788" w:right="1728" w:firstLine="0"/>
        <w:jc w:val="left"/>
      </w:pPr>
      <w:r>
        <w:rPr>
          <w:rFonts w:ascii="sZn1d7pc+SimHei" w:hAnsi="sZn1d7pc+SimHei" w:eastAsia="sZn1d7pc+SimHei"/>
          <w:color w:val="000000"/>
          <w:sz w:val="32"/>
        </w:rPr>
        <w:t>三、综合评价情况及评价结论（附相关评分表）</w:t>
      </w:r>
      <w:r>
        <w:rPr>
          <w:rFonts w:ascii="NgLuTYh6+KaiTi_GB2312" w:hAnsi="NgLuTYh6+KaiTi_GB2312" w:eastAsia="NgLuTYh6+KaiTi_GB2312"/>
          <w:color w:val="000000"/>
          <w:sz w:val="32"/>
        </w:rPr>
        <w:t>（一）绩效评价综合结论。</w:t>
      </w:r>
    </w:p>
    <w:p w14:paraId="4C97D95E">
      <w:pPr>
        <w:widowControl/>
        <w:autoSpaceDE w:val="0"/>
        <w:autoSpaceDN w:val="0"/>
        <w:spacing w:before="0" w:after="0" w:line="560" w:lineRule="exact"/>
        <w:ind w:left="148" w:right="340" w:firstLine="640"/>
        <w:jc w:val="both"/>
      </w:pPr>
      <w:r>
        <w:rPr>
          <w:rFonts w:ascii="DObq1B0t+FangSong_GB2312" w:hAnsi="DObq1B0t+FangSong_GB2312" w:eastAsia="DObq1B0t+FangSong_GB2312"/>
          <w:color w:val="000000"/>
          <w:sz w:val="32"/>
        </w:rPr>
        <w:t>2025年我单位应付未付专项资金项目经费项目评价总体得分为90分，总体来看项目完成情况良好，可作为下一年度的相关开展重要依据。</w:t>
      </w:r>
    </w:p>
    <w:p w14:paraId="22778CBD">
      <w:pPr>
        <w:widowControl/>
        <w:autoSpaceDE w:val="0"/>
        <w:autoSpaceDN w:val="0"/>
        <w:spacing w:before="240" w:after="0" w:line="318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（二）绩效目标实现情况等。</w:t>
      </w:r>
    </w:p>
    <w:p w14:paraId="162260F9">
      <w:pPr>
        <w:widowControl/>
        <w:tabs>
          <w:tab w:val="left" w:pos="788"/>
        </w:tabs>
        <w:autoSpaceDE w:val="0"/>
        <w:autoSpaceDN w:val="0"/>
        <w:spacing w:before="2" w:after="0" w:line="560" w:lineRule="exact"/>
        <w:ind w:left="148" w:right="144" w:firstLine="0"/>
        <w:jc w:val="left"/>
      </w:pP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截至2025年12月31日，应付未付专项资金预算执行率4.94%，绩效指标基本完成，其中：应付事项完成率达到4.94%；</w:t>
      </w:r>
    </w:p>
    <w:p w14:paraId="5F925735">
      <w:pPr>
        <w:widowControl/>
        <w:autoSpaceDE w:val="0"/>
        <w:autoSpaceDN w:val="0"/>
        <w:spacing w:before="680" w:after="0" w:line="282" w:lineRule="exact"/>
        <w:ind w:left="0" w:right="618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—4—</w:t>
      </w:r>
    </w:p>
    <w:p w14:paraId="1951D0F8">
      <w:pPr>
        <w:sectPr>
          <w:pgSz w:w="11906" w:h="17238"/>
          <w:pgMar w:top="1126" w:right="1136" w:bottom="626" w:left="1440" w:header="720" w:footer="720" w:gutter="0"/>
          <w:cols w:equalWidth="0" w:num="1">
            <w:col w:w="9330"/>
          </w:cols>
          <w:docGrid w:linePitch="360" w:charSpace="0"/>
        </w:sectPr>
      </w:pPr>
    </w:p>
    <w:p w14:paraId="43284B69">
      <w:pPr>
        <w:widowControl/>
        <w:autoSpaceDE w:val="0"/>
        <w:autoSpaceDN w:val="0"/>
        <w:spacing w:before="916" w:after="0" w:line="220" w:lineRule="exact"/>
        <w:ind w:left="0" w:right="0"/>
      </w:pPr>
    </w:p>
    <w:p w14:paraId="39452B8A">
      <w:pPr>
        <w:widowControl/>
        <w:autoSpaceDE w:val="0"/>
        <w:autoSpaceDN w:val="0"/>
        <w:spacing w:before="0" w:after="0" w:line="478" w:lineRule="exact"/>
        <w:ind w:left="148" w:right="178" w:firstLine="0"/>
        <w:jc w:val="both"/>
      </w:pPr>
      <w:r>
        <w:rPr>
          <w:rFonts w:ascii="DObq1B0t+FangSong_GB2312" w:hAnsi="DObq1B0t+FangSong_GB2312" w:eastAsia="DObq1B0t+FangSong_GB2312"/>
          <w:color w:val="000000"/>
          <w:sz w:val="32"/>
        </w:rPr>
        <w:t>付款审批手续率完整，付款单据具有合法性；付款及时性在30个工作日以内完成；做到了促进社会和谐发展，社会群众满意度达到90%，绩效指标基本已完成。</w:t>
      </w:r>
    </w:p>
    <w:p w14:paraId="5BD408C1">
      <w:pPr>
        <w:widowControl/>
        <w:autoSpaceDE w:val="0"/>
        <w:autoSpaceDN w:val="0"/>
        <w:spacing w:before="244" w:after="0" w:line="318" w:lineRule="exact"/>
        <w:ind w:left="788" w:right="0" w:firstLine="0"/>
        <w:jc w:val="left"/>
      </w:pPr>
      <w:r>
        <w:rPr>
          <w:rFonts w:ascii="sZn1d7pc+SimHei" w:hAnsi="sZn1d7pc+SimHei" w:eastAsia="sZn1d7pc+SimHei"/>
          <w:color w:val="000000"/>
          <w:sz w:val="32"/>
        </w:rPr>
        <w:t>四、绩效评价指标分析</w:t>
      </w:r>
    </w:p>
    <w:p w14:paraId="5F8447ED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（一）项目决策情况分析。</w:t>
      </w:r>
    </w:p>
    <w:p w14:paraId="29D2123E">
      <w:pPr>
        <w:widowControl/>
        <w:autoSpaceDE w:val="0"/>
        <w:autoSpaceDN w:val="0"/>
        <w:spacing w:before="0" w:after="0" w:line="560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应付未付专项资金项目立项完全符合法律法规、相关政策、发展规划以及部门职责，并且项目申请、设立过程符合相关要求。本项目所设定的绩效目标依据充分，符合客观实际；依据绩效目标设定的绩效指标清晰、细化、可衡量；项目预算编制经过科学论证、有明确标准，资金额度与年度目标相适应；项目预算资金分配有测算依据，与地方实际相适应。</w:t>
      </w:r>
    </w:p>
    <w:p w14:paraId="2133A262">
      <w:pPr>
        <w:widowControl/>
        <w:autoSpaceDE w:val="0"/>
        <w:autoSpaceDN w:val="0"/>
        <w:spacing w:before="240" w:after="0" w:line="318" w:lineRule="exact"/>
        <w:ind w:left="56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（二）项目过程情况分析。</w:t>
      </w:r>
    </w:p>
    <w:p w14:paraId="36F56096">
      <w:pPr>
        <w:widowControl/>
        <w:autoSpaceDE w:val="0"/>
        <w:autoSpaceDN w:val="0"/>
        <w:spacing w:before="222" w:after="0" w:line="318" w:lineRule="exact"/>
        <w:ind w:left="78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项目经费实际到位资金与预算资金的比率为4.94%，项目预</w:t>
      </w:r>
    </w:p>
    <w:p w14:paraId="240BCCF7">
      <w:pPr>
        <w:widowControl/>
        <w:autoSpaceDE w:val="0"/>
        <w:autoSpaceDN w:val="0"/>
        <w:spacing w:before="306" w:after="0" w:line="318" w:lineRule="exact"/>
        <w:ind w:left="0" w:right="0" w:firstLine="0"/>
        <w:jc w:val="center"/>
      </w:pPr>
      <w:r>
        <w:rPr>
          <w:rFonts w:ascii="DObq1B0t+FangSong_GB2312" w:hAnsi="DObq1B0t+FangSong_GB2312" w:eastAsia="DObq1B0t+FangSong_GB2312"/>
          <w:color w:val="000000"/>
          <w:sz w:val="32"/>
        </w:rPr>
        <w:t>算资金按照计划执行，项目资金使用符合相关的财务管理制度规</w:t>
      </w:r>
    </w:p>
    <w:p w14:paraId="16D7861D">
      <w:pPr>
        <w:widowControl/>
        <w:autoSpaceDE w:val="0"/>
        <w:autoSpaceDN w:val="0"/>
        <w:spacing w:before="306" w:after="0" w:line="318" w:lineRule="exact"/>
        <w:ind w:left="0" w:right="0" w:firstLine="0"/>
        <w:jc w:val="center"/>
      </w:pPr>
      <w:r>
        <w:rPr>
          <w:rFonts w:ascii="DObq1B0t+FangSong_GB2312" w:hAnsi="DObq1B0t+FangSong_GB2312" w:eastAsia="DObq1B0t+FangSong_GB2312"/>
          <w:color w:val="000000"/>
          <w:sz w:val="32"/>
        </w:rPr>
        <w:t>定，项目实施单位的财务和业务管理制度健全，项目实施符合相</w:t>
      </w:r>
    </w:p>
    <w:p w14:paraId="4537B0F2">
      <w:pPr>
        <w:widowControl/>
        <w:autoSpaceDE w:val="0"/>
        <w:autoSpaceDN w:val="0"/>
        <w:spacing w:before="306" w:after="0" w:line="318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关管理规定。</w:t>
      </w:r>
    </w:p>
    <w:p w14:paraId="2D33118F">
      <w:pPr>
        <w:widowControl/>
        <w:autoSpaceDE w:val="0"/>
        <w:autoSpaceDN w:val="0"/>
        <w:spacing w:before="328" w:after="0" w:line="318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（三）项目产出情况分析。</w:t>
      </w:r>
    </w:p>
    <w:p w14:paraId="05A96601">
      <w:pPr>
        <w:widowControl/>
        <w:autoSpaceDE w:val="0"/>
        <w:autoSpaceDN w:val="0"/>
        <w:spacing w:before="218" w:after="0" w:line="320" w:lineRule="exact"/>
        <w:ind w:left="78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应付未付专项资金预算执行率4.94%，付款审批手续率完整，</w:t>
      </w:r>
    </w:p>
    <w:p w14:paraId="14296C4A">
      <w:pPr>
        <w:widowControl/>
        <w:autoSpaceDE w:val="0"/>
        <w:autoSpaceDN w:val="0"/>
        <w:spacing w:before="304" w:after="0" w:line="320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付款单据具有合法性，付款及时性在30个工作日以内完成。</w:t>
      </w:r>
    </w:p>
    <w:p w14:paraId="2CF984AC">
      <w:pPr>
        <w:widowControl/>
        <w:autoSpaceDE w:val="0"/>
        <w:autoSpaceDN w:val="0"/>
        <w:spacing w:before="326" w:after="0" w:line="320" w:lineRule="exact"/>
        <w:ind w:left="788" w:right="0" w:firstLine="0"/>
        <w:jc w:val="left"/>
      </w:pPr>
      <w:r>
        <w:rPr>
          <w:rFonts w:ascii="NgLuTYh6+KaiTi_GB2312" w:hAnsi="NgLuTYh6+KaiTi_GB2312" w:eastAsia="NgLuTYh6+KaiTi_GB2312"/>
          <w:color w:val="000000"/>
          <w:sz w:val="32"/>
        </w:rPr>
        <w:t>（四）项目效益情况分析。</w:t>
      </w:r>
    </w:p>
    <w:p w14:paraId="6C45284E">
      <w:pPr>
        <w:widowControl/>
        <w:autoSpaceDE w:val="0"/>
        <w:autoSpaceDN w:val="0"/>
        <w:spacing w:before="220" w:after="0" w:line="320" w:lineRule="exact"/>
        <w:ind w:left="78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应付未付项目的核心在于平衡资金流动性与合规性，通过系</w:t>
      </w:r>
    </w:p>
    <w:p w14:paraId="1E97583E">
      <w:pPr>
        <w:widowControl/>
        <w:autoSpaceDE w:val="0"/>
        <w:autoSpaceDN w:val="0"/>
        <w:spacing w:before="304" w:after="0" w:line="320" w:lineRule="exact"/>
        <w:ind w:left="0" w:right="0" w:firstLine="0"/>
        <w:jc w:val="center"/>
      </w:pPr>
      <w:r>
        <w:rPr>
          <w:rFonts w:ascii="DObq1B0t+FangSong_GB2312" w:hAnsi="DObq1B0t+FangSong_GB2312" w:eastAsia="DObq1B0t+FangSong_GB2312"/>
          <w:color w:val="000000"/>
          <w:sz w:val="32"/>
        </w:rPr>
        <w:t>统化管理、原因分析、协商策略及内控机制实现高效处理。定期</w:t>
      </w:r>
    </w:p>
    <w:p w14:paraId="1A6CEBA2">
      <w:pPr>
        <w:widowControl/>
        <w:autoSpaceDE w:val="0"/>
        <w:autoSpaceDN w:val="0"/>
        <w:spacing w:before="524" w:after="0" w:line="282" w:lineRule="exact"/>
        <w:ind w:left="0" w:right="458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—5—</w:t>
      </w:r>
    </w:p>
    <w:p w14:paraId="5C4CE833">
      <w:pPr>
        <w:sectPr>
          <w:pgSz w:w="11906" w:h="17238"/>
          <w:pgMar w:top="1138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2FEF8CBE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0F37DFEA">
      <w:pPr>
        <w:widowControl/>
        <w:autoSpaceDE w:val="0"/>
        <w:autoSpaceDN w:val="0"/>
        <w:spacing w:before="0" w:after="0" w:line="318" w:lineRule="exact"/>
        <w:ind w:left="14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复盘应付未付原因，优化供应链管理和财务制度。</w:t>
      </w:r>
    </w:p>
    <w:p w14:paraId="1CBF8FC8">
      <w:pPr>
        <w:widowControl/>
        <w:tabs>
          <w:tab w:val="left" w:pos="788"/>
        </w:tabs>
        <w:autoSpaceDE w:val="0"/>
        <w:autoSpaceDN w:val="0"/>
        <w:spacing w:before="34" w:after="0" w:line="612" w:lineRule="exact"/>
        <w:ind w:left="148" w:right="0" w:firstLine="0"/>
        <w:jc w:val="left"/>
      </w:pPr>
      <w:r>
        <w:tab/>
      </w:r>
      <w:r>
        <w:rPr>
          <w:rFonts w:ascii="sZn1d7pc+SimHei" w:hAnsi="sZn1d7pc+SimHei" w:eastAsia="sZn1d7pc+SimHei"/>
          <w:color w:val="000000"/>
          <w:sz w:val="32"/>
        </w:rPr>
        <w:t>五、主要经验及做法</w:t>
      </w:r>
      <w:r>
        <w:br w:type="textWrapping"/>
      </w: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根据单位年度各科室可预见的工作任务，确定单位年度预算目标，细化预算指标,科学合理编制部门预算，推进预算编制科学化、准确化。年度预算编制后，加强预算执行管理，实际情况，定期做好预算执行分析，掌握预算执行进度，及时找出预算实际执行情况与预算目标之间存在的差异，采取有效措施纠正偏差，提高预算执行时效性和均衡性，提高预算支出执行效率，同时为下次科学、准确编制部门预算提供经验。</w:t>
      </w:r>
    </w:p>
    <w:p w14:paraId="695DA6B5">
      <w:pPr>
        <w:widowControl/>
        <w:tabs>
          <w:tab w:val="left" w:pos="788"/>
        </w:tabs>
        <w:autoSpaceDE w:val="0"/>
        <w:autoSpaceDN w:val="0"/>
        <w:spacing w:before="64" w:after="0" w:line="582" w:lineRule="exact"/>
        <w:ind w:left="148" w:right="0" w:firstLine="0"/>
        <w:jc w:val="left"/>
      </w:pPr>
      <w:r>
        <w:tab/>
      </w:r>
      <w:r>
        <w:rPr>
          <w:rFonts w:ascii="sZn1d7pc+SimHei" w:hAnsi="sZn1d7pc+SimHei" w:eastAsia="sZn1d7pc+SimHei"/>
          <w:color w:val="000000"/>
          <w:sz w:val="32"/>
        </w:rPr>
        <w:t>六、存在的问题及原因分析</w:t>
      </w:r>
      <w:r>
        <w:br w:type="textWrapping"/>
      </w: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（一）进一步做好、做细绩效评价工作。严格审核工作方案，根据绩效工作开展需要科学安排，认真执行，强化监督。</w:t>
      </w:r>
    </w:p>
    <w:p w14:paraId="6F2D9984">
      <w:pPr>
        <w:widowControl/>
        <w:autoSpaceDE w:val="0"/>
        <w:autoSpaceDN w:val="0"/>
        <w:spacing w:before="0" w:after="0" w:line="624" w:lineRule="exact"/>
        <w:ind w:left="148" w:right="178" w:firstLine="640"/>
        <w:jc w:val="both"/>
      </w:pPr>
      <w:r>
        <w:rPr>
          <w:rFonts w:ascii="DObq1B0t+FangSong_GB2312" w:hAnsi="DObq1B0t+FangSong_GB2312" w:eastAsia="DObq1B0t+FangSong_GB2312"/>
          <w:color w:val="000000"/>
          <w:sz w:val="32"/>
        </w:rPr>
        <w:t>（二）适时公开相关信息。绩效信息公开是保障人民群众民主权利的客观需要，是有效防治腐败的重要举措，是对行政权力进行监督的有效途径。应加强领导组织，制定单位财务信息公开实施方案，及时准确完成信息公开。</w:t>
      </w:r>
    </w:p>
    <w:p w14:paraId="06D11B4E">
      <w:pPr>
        <w:widowControl/>
        <w:tabs>
          <w:tab w:val="left" w:pos="788"/>
        </w:tabs>
        <w:autoSpaceDE w:val="0"/>
        <w:autoSpaceDN w:val="0"/>
        <w:spacing w:before="46" w:after="0" w:line="596" w:lineRule="exact"/>
        <w:ind w:left="148" w:right="144" w:firstLine="0"/>
        <w:jc w:val="left"/>
      </w:pPr>
      <w:r>
        <w:tab/>
      </w:r>
      <w:r>
        <w:rPr>
          <w:rFonts w:ascii="sZn1d7pc+SimHei" w:hAnsi="sZn1d7pc+SimHei" w:eastAsia="sZn1d7pc+SimHei"/>
          <w:color w:val="000000"/>
          <w:sz w:val="32"/>
        </w:rPr>
        <w:t>七、有关建议</w:t>
      </w:r>
      <w:r>
        <w:br w:type="textWrapping"/>
      </w:r>
      <w:r>
        <w:tab/>
      </w:r>
      <w:r>
        <w:rPr>
          <w:rFonts w:ascii="DObq1B0t+FangSong_GB2312" w:hAnsi="DObq1B0t+FangSong_GB2312" w:eastAsia="DObq1B0t+FangSong_GB2312"/>
          <w:color w:val="000000"/>
          <w:sz w:val="32"/>
        </w:rPr>
        <w:t>通过对应付未付专项资金绩效工作的梳理总结，我单位均严格按照各项规定完成，在下一步的工作中，将针对存在的问题做好整改，具体措施如下：</w:t>
      </w:r>
    </w:p>
    <w:p w14:paraId="1AE4456D">
      <w:pPr>
        <w:widowControl/>
        <w:autoSpaceDE w:val="0"/>
        <w:autoSpaceDN w:val="0"/>
        <w:spacing w:before="1070" w:after="0" w:line="282" w:lineRule="exact"/>
        <w:ind w:left="0" w:right="458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—6—</w:t>
      </w:r>
    </w:p>
    <w:p w14:paraId="4BC9A614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2255A4DF">
      <w:pPr>
        <w:widowControl/>
        <w:autoSpaceDE w:val="0"/>
        <w:autoSpaceDN w:val="0"/>
        <w:spacing w:before="906" w:after="0" w:line="220" w:lineRule="exact"/>
        <w:ind w:left="0" w:right="0"/>
      </w:pPr>
    </w:p>
    <w:p w14:paraId="5029416B">
      <w:pPr>
        <w:widowControl/>
        <w:autoSpaceDE w:val="0"/>
        <w:autoSpaceDN w:val="0"/>
        <w:spacing w:before="0" w:after="0" w:line="522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（一）进一步提高对部门应付未付专项资金支出绩效管理工作的认识，完善预算资金使用的制度建设，确保以制度做好监督，使财政预算部门支出绩效工作能够合法合理，科学有效开展。</w:t>
      </w:r>
    </w:p>
    <w:p w14:paraId="0AA66056">
      <w:pPr>
        <w:widowControl/>
        <w:autoSpaceDE w:val="0"/>
        <w:autoSpaceDN w:val="0"/>
        <w:spacing w:before="0" w:after="0" w:line="624" w:lineRule="exact"/>
        <w:ind w:left="148" w:right="180" w:firstLine="640"/>
        <w:jc w:val="both"/>
      </w:pPr>
      <w:r>
        <w:rPr>
          <w:rFonts w:ascii="DObq1B0t+FangSong_GB2312" w:hAnsi="DObq1B0t+FangSong_GB2312" w:eastAsia="DObq1B0t+FangSong_GB2312"/>
          <w:color w:val="000000"/>
          <w:sz w:val="32"/>
        </w:rPr>
        <w:t>（二）加强过程监督，提高资金使用效益，完善绩效指标体系，尽可能合理的细化、量化指标体系，使各项指标能充分反映在预算管理工作中。</w:t>
      </w:r>
    </w:p>
    <w:p w14:paraId="2D3F2C2E">
      <w:pPr>
        <w:widowControl/>
        <w:autoSpaceDE w:val="0"/>
        <w:autoSpaceDN w:val="0"/>
        <w:spacing w:before="0" w:after="0" w:line="624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（三）根据《预算法》及实施条例，政务服务管理局结合本单位自身情况，设定明确、合规、合理的绩效目标，并将目标量化、细化分解，严谨、科学的编制年度预算，制定合理的绩效目标，部门预算经财政局批复下达后做好预算执行中的跟踪监督，不断完善政务服务管理局的部门支出预算和绩效管理工作。</w:t>
      </w:r>
    </w:p>
    <w:p w14:paraId="1C84BA05">
      <w:pPr>
        <w:widowControl/>
        <w:autoSpaceDE w:val="0"/>
        <w:autoSpaceDN w:val="0"/>
        <w:spacing w:before="0" w:after="0" w:line="624" w:lineRule="exact"/>
        <w:ind w:left="148" w:right="0" w:firstLine="64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（四）会积极参加预算绩效管理培训并结合实际情况，汇总、对比以往年度项目预算，从而科学、有依据的做出下一年的项目资金预算，编制更为合理的预算，优化项目资金预算。</w:t>
      </w:r>
    </w:p>
    <w:p w14:paraId="7DE0333D">
      <w:pPr>
        <w:widowControl/>
        <w:autoSpaceDE w:val="0"/>
        <w:autoSpaceDN w:val="0"/>
        <w:spacing w:before="328" w:after="0" w:line="318" w:lineRule="exact"/>
        <w:ind w:left="788" w:right="0" w:firstLine="0"/>
        <w:jc w:val="left"/>
      </w:pPr>
      <w:r>
        <w:rPr>
          <w:rFonts w:ascii="sZn1d7pc+SimHei" w:hAnsi="sZn1d7pc+SimHei" w:eastAsia="sZn1d7pc+SimHei"/>
          <w:color w:val="000000"/>
          <w:sz w:val="32"/>
        </w:rPr>
        <w:t>八、其他需要说明的问题</w:t>
      </w:r>
    </w:p>
    <w:p w14:paraId="1485A598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无。</w:t>
      </w:r>
    </w:p>
    <w:p w14:paraId="0B2B774B">
      <w:pPr>
        <w:widowControl/>
        <w:autoSpaceDE w:val="0"/>
        <w:autoSpaceDN w:val="0"/>
        <w:spacing w:before="3416" w:after="0" w:line="282" w:lineRule="exact"/>
        <w:ind w:left="0" w:right="458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—7—</w:t>
      </w:r>
    </w:p>
    <w:p w14:paraId="7EEB7191">
      <w:pPr>
        <w:sectPr>
          <w:pgSz w:w="11906" w:h="17238"/>
          <w:pgMar w:top="1126" w:right="1296" w:bottom="626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7BEC60DE">
      <w:pPr>
        <w:widowControl/>
        <w:autoSpaceDE w:val="0"/>
        <w:autoSpaceDN w:val="0"/>
        <w:spacing w:before="918" w:after="0" w:line="220" w:lineRule="exact"/>
        <w:ind w:left="0" w:right="0"/>
      </w:pPr>
    </w:p>
    <w:p w14:paraId="0F0C52CB">
      <w:pPr>
        <w:widowControl/>
        <w:autoSpaceDE w:val="0"/>
        <w:autoSpaceDN w:val="0"/>
        <w:spacing w:before="0" w:after="0" w:line="318" w:lineRule="exact"/>
        <w:ind w:left="204" w:right="0" w:firstLine="0"/>
        <w:jc w:val="left"/>
      </w:pPr>
      <w:r>
        <w:rPr>
          <w:rFonts w:ascii="DObq1B0t+FangSong_GB2312" w:hAnsi="DObq1B0t+FangSong_GB2312" w:eastAsia="DObq1B0t+FangSong_GB2312"/>
          <w:color w:val="000000"/>
          <w:sz w:val="32"/>
        </w:rPr>
        <w:t>附件9：</w:t>
      </w:r>
    </w:p>
    <w:p w14:paraId="4E185CA7">
      <w:pPr>
        <w:widowControl/>
        <w:autoSpaceDE w:val="0"/>
        <w:autoSpaceDN w:val="0"/>
        <w:spacing w:before="678" w:after="0" w:line="522" w:lineRule="exact"/>
        <w:ind w:left="226" w:right="0" w:firstLine="0"/>
        <w:jc w:val="left"/>
      </w:pPr>
      <w:r>
        <w:rPr>
          <w:rFonts w:ascii="y0NL9q5q+FZXBSJW" w:hAnsi="y0NL9q5q+FZXBSJW" w:eastAsia="y0NL9q5q+FZXBSJW"/>
          <w:color w:val="000000"/>
          <w:sz w:val="44"/>
        </w:rPr>
        <w:t>昆明市五华区政务服务管理局应付未付专项资</w:t>
      </w:r>
    </w:p>
    <w:p w14:paraId="4ED2C44D">
      <w:pPr>
        <w:widowControl/>
        <w:autoSpaceDE w:val="0"/>
        <w:autoSpaceDN w:val="0"/>
        <w:spacing w:before="36" w:after="826" w:line="514" w:lineRule="exact"/>
        <w:ind w:left="2206" w:right="0" w:firstLine="0"/>
        <w:jc w:val="left"/>
      </w:pPr>
      <w:r>
        <w:rPr>
          <w:rFonts w:ascii="y0NL9q5q+FZXBSJW" w:hAnsi="y0NL9q5q+FZXBSJW" w:eastAsia="y0NL9q5q+FZXBSJW"/>
          <w:color w:val="000000"/>
          <w:sz w:val="44"/>
        </w:rPr>
        <w:t>金项目绩效评价问题清单</w:t>
      </w:r>
    </w:p>
    <w:tbl>
      <w:tblPr>
        <w:tblStyle w:val="2"/>
        <w:tblW w:w="0" w:type="auto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4"/>
        <w:gridCol w:w="886"/>
        <w:gridCol w:w="2018"/>
        <w:gridCol w:w="3620"/>
      </w:tblGrid>
      <w:tr w14:paraId="11DD7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25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BB1C81F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b/>
                <w:color w:val="000000"/>
                <w:sz w:val="28"/>
              </w:rPr>
              <w:t>问题分类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9188F4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b/>
                <w:color w:val="000000"/>
                <w:sz w:val="28"/>
              </w:rPr>
              <w:t>序号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DB00A2C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b/>
                <w:color w:val="000000"/>
                <w:sz w:val="28"/>
              </w:rPr>
              <w:t>项目责任单位</w:t>
            </w:r>
          </w:p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9E76A87">
            <w:pPr>
              <w:widowControl/>
              <w:autoSpaceDE w:val="0"/>
              <w:autoSpaceDN w:val="0"/>
              <w:spacing w:before="156" w:after="0" w:line="28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b/>
                <w:color w:val="000000"/>
                <w:sz w:val="28"/>
              </w:rPr>
              <w:t>问题描述</w:t>
            </w:r>
          </w:p>
        </w:tc>
      </w:tr>
      <w:tr w14:paraId="10825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B01922C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项目立项存在的问题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6B53780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F03F10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558335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28944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537D11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F20A32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F54F76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37B5125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6BDA0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A3581BC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资金管理存在的问题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F89E4E4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80F9EF4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E6A691E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6A39F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48DCEC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F78DAC0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CCB0C8A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E14468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1285E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F142E9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业务管理存在的问题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438750D">
            <w:pPr>
              <w:widowControl/>
              <w:autoSpaceDE w:val="0"/>
              <w:autoSpaceDN w:val="0"/>
              <w:spacing w:before="102" w:after="0" w:line="22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885B1C6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F414DFC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70838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66E01D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A011433">
            <w:pPr>
              <w:widowControl/>
              <w:autoSpaceDE w:val="0"/>
              <w:autoSpaceDN w:val="0"/>
              <w:spacing w:before="102" w:after="0" w:line="22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A815CCC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B49912F">
            <w:pPr>
              <w:widowControl/>
              <w:autoSpaceDE w:val="0"/>
              <w:autoSpaceDN w:val="0"/>
              <w:spacing w:before="148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17CBD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BDA805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项目产出存在的问题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A5DB2AD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7F33EA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A20C1D9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44E04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994E68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AEDDB0A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BD1EBF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7DD7A9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229B9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E29472E">
            <w:pPr>
              <w:widowControl/>
              <w:autoSpaceDE w:val="0"/>
              <w:autoSpaceDN w:val="0"/>
              <w:spacing w:before="308" w:after="0" w:line="24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项目效益存在的问题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2D9C4C1">
            <w:pPr>
              <w:widowControl/>
              <w:autoSpaceDE w:val="0"/>
              <w:autoSpaceDN w:val="0"/>
              <w:spacing w:before="10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2E5143C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2E95976">
            <w:pPr>
              <w:widowControl/>
              <w:autoSpaceDE w:val="0"/>
              <w:autoSpaceDN w:val="0"/>
              <w:spacing w:before="15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07D15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3D757C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C9E938D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B393192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E45EEC3">
            <w:pPr>
              <w:widowControl/>
              <w:autoSpaceDE w:val="0"/>
              <w:autoSpaceDN w:val="0"/>
              <w:spacing w:before="148" w:after="0" w:line="222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无</w:t>
            </w:r>
          </w:p>
        </w:tc>
      </w:tr>
      <w:tr w14:paraId="0143C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</w:trPr>
        <w:tc>
          <w:tcPr>
            <w:tcW w:w="25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A4FED2B">
            <w:pPr>
              <w:widowControl/>
              <w:autoSpaceDE w:val="0"/>
              <w:autoSpaceDN w:val="0"/>
              <w:spacing w:before="568" w:after="0" w:line="24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其他问题</w:t>
            </w:r>
          </w:p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761F75">
            <w:pPr>
              <w:widowControl/>
              <w:autoSpaceDE w:val="0"/>
              <w:autoSpaceDN w:val="0"/>
              <w:spacing w:before="362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1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0B9E72E">
            <w:pPr>
              <w:widowControl/>
              <w:autoSpaceDE w:val="0"/>
              <w:autoSpaceDN w:val="0"/>
              <w:spacing w:before="198" w:after="0" w:line="222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昆明市五华区政务</w:t>
            </w:r>
          </w:p>
          <w:p w14:paraId="45227B6D">
            <w:pPr>
              <w:widowControl/>
              <w:autoSpaceDE w:val="0"/>
              <w:autoSpaceDN w:val="0"/>
              <w:spacing w:before="198" w:after="0" w:line="222" w:lineRule="exact"/>
              <w:ind w:left="104" w:right="0"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服务</w:t>
            </w:r>
            <w:r>
              <w:rPr>
                <w:rFonts w:hint="eastAsia" w:ascii="EOBRi6Nz+SimSun" w:hAnsi="EOBRi6Nz+SimSun" w:eastAsia="宋体"/>
                <w:color w:val="000000"/>
                <w:sz w:val="22"/>
                <w:lang w:eastAsia="zh-CN"/>
              </w:rPr>
              <w:t>管理局</w:t>
            </w:r>
          </w:p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EB0A3C9">
            <w:pPr>
              <w:widowControl/>
              <w:autoSpaceDE w:val="0"/>
              <w:autoSpaceDN w:val="0"/>
              <w:spacing w:before="230" w:after="0" w:line="22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绩效管理认识不够</w:t>
            </w:r>
          </w:p>
        </w:tc>
      </w:tr>
      <w:tr w14:paraId="2AFA7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2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DCBF57"/>
        </w:tc>
        <w:tc>
          <w:tcPr>
            <w:tcW w:w="8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1C5CAF2">
            <w:pPr>
              <w:widowControl/>
              <w:autoSpaceDE w:val="0"/>
              <w:autoSpaceDN w:val="0"/>
              <w:spacing w:before="104" w:after="0" w:line="220" w:lineRule="exact"/>
              <w:ind w:left="0" w:right="0" w:firstLine="0"/>
              <w:jc w:val="center"/>
            </w:pPr>
            <w:r>
              <w:rPr>
                <w:rFonts w:ascii="EOBRi6Nz+SimSun" w:hAnsi="EOBRi6Nz+SimSun" w:eastAsia="EOBRi6Nz+SimSun"/>
                <w:color w:val="000000"/>
                <w:sz w:val="22"/>
              </w:rPr>
              <w:t>2</w:t>
            </w:r>
          </w:p>
        </w:tc>
        <w:tc>
          <w:tcPr>
            <w:tcW w:w="20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34974AC"/>
        </w:tc>
        <w:tc>
          <w:tcPr>
            <w:tcW w:w="3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6662D61"/>
        </w:tc>
      </w:tr>
      <w:tr w14:paraId="766E6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11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CE4C43D">
            <w:pPr>
              <w:widowControl/>
              <w:tabs>
                <w:tab w:val="left" w:pos="584"/>
              </w:tabs>
              <w:autoSpaceDE w:val="0"/>
              <w:autoSpaceDN w:val="0"/>
              <w:spacing w:before="132" w:after="0" w:line="240" w:lineRule="exact"/>
              <w:ind w:left="104" w:right="0" w:firstLine="0"/>
              <w:jc w:val="left"/>
            </w:pPr>
            <w:r>
              <w:rPr>
                <w:rFonts w:ascii="EOBRi6Nz+SimSun" w:hAnsi="EOBRi6Nz+SimSun" w:eastAsia="EOBRi6Nz+SimSun"/>
                <w:color w:val="000000"/>
                <w:sz w:val="24"/>
              </w:rPr>
              <w:t>备</w:t>
            </w:r>
            <w:r>
              <w:tab/>
            </w:r>
            <w:r>
              <w:rPr>
                <w:rFonts w:ascii="EOBRi6Nz+SimSun" w:hAnsi="EOBRi6Nz+SimSun" w:eastAsia="EOBRi6Nz+SimSun"/>
                <w:color w:val="000000"/>
                <w:sz w:val="24"/>
              </w:rPr>
              <w:t>注：</w:t>
            </w:r>
          </w:p>
        </w:tc>
      </w:tr>
    </w:tbl>
    <w:p w14:paraId="582178C4">
      <w:pPr>
        <w:widowControl/>
        <w:autoSpaceDE w:val="0"/>
        <w:autoSpaceDN w:val="0"/>
        <w:spacing w:before="3170" w:after="0" w:line="282" w:lineRule="exact"/>
        <w:ind w:left="0" w:right="390" w:firstLine="0"/>
        <w:jc w:val="right"/>
      </w:pPr>
      <w:r>
        <w:rPr>
          <w:rFonts w:ascii="DObq1B0t+FangSong_GB2312" w:hAnsi="DObq1B0t+FangSong_GB2312" w:eastAsia="DObq1B0t+FangSong_GB2312"/>
          <w:color w:val="000000"/>
          <w:sz w:val="28"/>
        </w:rPr>
        <w:t>—8—</w:t>
      </w:r>
    </w:p>
    <w:sectPr>
      <w:pgSz w:w="11906" w:h="17238"/>
      <w:pgMar w:top="1136" w:right="1364" w:bottom="626" w:left="1384" w:header="720" w:footer="720" w:gutter="0"/>
      <w:cols w:equalWidth="0" w:num="1">
        <w:col w:w="9158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YIsBX05+FangSong_GB2312">
    <w:panose1 w:val="02000503000000000000"/>
    <w:charset w:val="00"/>
    <w:family w:val="auto"/>
    <w:pitch w:val="default"/>
    <w:sig w:usb0="80000001" w:usb1="08010020" w:usb2="00000010" w:usb3="00000000" w:csb0="00000001" w:csb1="00000000"/>
  </w:font>
  <w:font w:name="tZi2IhHc+FZXBSJW">
    <w:panose1 w:val="02000503000000000000"/>
    <w:charset w:val="00"/>
    <w:family w:val="auto"/>
    <w:pitch w:val="default"/>
    <w:sig w:usb0="00000001" w:usb1="08010000" w:usb2="00000000" w:usb3="00000000" w:csb0="00000001" w:csb1="00000000"/>
  </w:font>
  <w:font w:name="zXAW2vZX+SimHei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vPiuRAXV+KaiTi_GB2312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PdfxBCHE+TimesNewRomanPSMT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CslOltQZ+SimSun">
    <w:panose1 w:val="02000503000000000000"/>
    <w:charset w:val="00"/>
    <w:family w:val="auto"/>
    <w:pitch w:val="default"/>
    <w:sig w:usb0="00000001" w:usb1="08000020" w:usb2="00000010" w:usb3="00000000" w:csb0="00000001" w:csb1="00000000"/>
  </w:font>
  <w:font w:name="d8VOLCtL+FangSong_GB2312">
    <w:panose1 w:val="02000503000000000000"/>
    <w:charset w:val="00"/>
    <w:family w:val="auto"/>
    <w:pitch w:val="default"/>
    <w:sig w:usb0="80000001" w:usb1="08010020" w:usb2="00000010" w:usb3="00000000" w:csb0="00000001" w:csb1="00000000"/>
  </w:font>
  <w:font w:name="2ipC1Viz+FZXBSJW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otkblY6o+SimHei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chVuqV4d+KaiTi_GB2312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FHZYsL4H+SimSun">
    <w:panose1 w:val="02000503000000000000"/>
    <w:charset w:val="00"/>
    <w:family w:val="auto"/>
    <w:pitch w:val="default"/>
    <w:sig w:usb0="00000001" w:usb1="08000020" w:usb2="00000010" w:usb3="00000000" w:csb0="00000001" w:csb1="00000000"/>
  </w:font>
  <w:font w:name="DObq1B0t+FangSong_GB2312">
    <w:panose1 w:val="02000503000000000000"/>
    <w:charset w:val="00"/>
    <w:family w:val="auto"/>
    <w:pitch w:val="default"/>
    <w:sig w:usb0="80000001" w:usb1="08010020" w:usb2="00000010" w:usb3="00000000" w:csb0="00000001" w:csb1="00000000"/>
  </w:font>
  <w:font w:name="y0NL9q5q+FZXBSJW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sZn1d7pc+SimHei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NgLuTYh6+KaiTi_GB2312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EOBRi6Nz+SimSun">
    <w:panose1 w:val="02000503000000000000"/>
    <w:charset w:val="00"/>
    <w:family w:val="auto"/>
    <w:pitch w:val="default"/>
    <w:sig w:usb0="00000001" w:usb1="08000020" w:usb2="0000001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13">
    <w:panose1 w:val="02000503000000000000"/>
    <w:charset w:val="00"/>
    <w:family w:val="auto"/>
    <w:pitch w:val="default"/>
    <w:sig w:usb0="80000001" w:usb1="08010020" w:usb2="00000010" w:usb3="00000000" w:csb0="00000001" w:csb1="00000000"/>
  </w:font>
  <w:font w:name="WPSEMBED9">
    <w:panose1 w:val="02000503000000000000"/>
    <w:charset w:val="00"/>
    <w:family w:val="auto"/>
    <w:pitch w:val="default"/>
    <w:sig w:usb0="00000001" w:usb1="08010000" w:usb2="00000000" w:usb3="00000000" w:csb0="00000001" w:csb1="00000000"/>
  </w:font>
  <w:font w:name="WPSEMBED10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11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12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WPSEMBED14">
    <w:panose1 w:val="02000503000000000000"/>
    <w:charset w:val="00"/>
    <w:family w:val="auto"/>
    <w:pitch w:val="default"/>
    <w:sig w:usb0="00000001" w:usb1="08000020" w:usb2="00000010" w:usb3="00000000" w:csb0="00000001" w:csb1="00000000"/>
  </w:font>
  <w:font w:name="WPSEMBED18">
    <w:panose1 w:val="02000503000000000000"/>
    <w:charset w:val="00"/>
    <w:family w:val="auto"/>
    <w:pitch w:val="default"/>
    <w:sig w:usb0="80000001" w:usb1="08010020" w:usb2="00000010" w:usb3="00000000" w:csb0="00000001" w:csb1="00000000"/>
  </w:font>
  <w:font w:name="WPSEMBED15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WPSEMBED16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17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19">
    <w:panose1 w:val="02000503000000000000"/>
    <w:charset w:val="00"/>
    <w:family w:val="auto"/>
    <w:pitch w:val="default"/>
    <w:sig w:usb0="00000001" w:usb1="08000020" w:usb2="00000010" w:usb3="00000000" w:csb0="00000001" w:csb1="00000000"/>
  </w:font>
  <w:font w:name="WPSEMBED23">
    <w:panose1 w:val="02000503000000000000"/>
    <w:charset w:val="00"/>
    <w:family w:val="auto"/>
    <w:pitch w:val="default"/>
    <w:sig w:usb0="80000001" w:usb1="08010020" w:usb2="00000010" w:usb3="00000000" w:csb0="00000001" w:csb1="00000000"/>
  </w:font>
  <w:font w:name="WPSEMBED20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WPSEMBED21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22">
    <w:panose1 w:val="02000503000000000000"/>
    <w:charset w:val="00"/>
    <w:family w:val="auto"/>
    <w:pitch w:val="default"/>
    <w:sig w:usb0="00000000" w:usb1="08010000" w:usb2="00000010" w:usb3="00000000" w:csb0="00000001" w:csb1="00000000"/>
  </w:font>
  <w:font w:name="WPSEMBED24">
    <w:panose1 w:val="02000503000000000000"/>
    <w:charset w:val="00"/>
    <w:family w:val="auto"/>
    <w:pitch w:val="default"/>
    <w:sig w:usb0="00000001" w:usb1="08000020" w:usb2="0000001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C3498C"/>
    <w:rsid w:val="730E58B5"/>
    <w:rsid w:val="799F3B2E"/>
    <w:rsid w:val="79B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符号</cp:lastModifiedBy>
  <dcterms:modified xsi:type="dcterms:W3CDTF">2026-08-20T09:47:03Z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54FE111A52664506ABE9E7B86E10B782_13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