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9A2B7">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086"/>
        <w:gridCol w:w="2716"/>
        <w:gridCol w:w="10700"/>
      </w:tblGrid>
      <w:tr w14:paraId="3C5B7C78">
        <w:tblPrEx>
          <w:tblCellMar>
            <w:top w:w="0" w:type="dxa"/>
            <w:left w:w="108" w:type="dxa"/>
            <w:bottom w:w="0" w:type="dxa"/>
            <w:right w:w="108" w:type="dxa"/>
          </w:tblCellMar>
        </w:tblPrEx>
        <w:trPr>
          <w:trHeight w:val="862" w:hRule="exact"/>
        </w:trPr>
        <w:tc>
          <w:tcPr>
            <w:tcW w:w="1450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716EA08">
            <w:pPr>
              <w:widowControl/>
              <w:autoSpaceDE w:val="0"/>
              <w:autoSpaceDN w:val="0"/>
              <w:spacing w:before="264" w:after="0" w:line="364" w:lineRule="exact"/>
              <w:ind w:left="0" w:right="0" w:firstLine="0"/>
              <w:jc w:val="center"/>
            </w:pPr>
            <w:r>
              <w:rPr>
                <w:rFonts w:ascii="3l8jTZfy+SimSun" w:hAnsi="3l8jTZfy+SimSun" w:eastAsia="3l8jTZfy+SimSun"/>
                <w:b/>
                <w:color w:val="000000"/>
                <w:w w:val="101"/>
                <w:sz w:val="36"/>
              </w:rPr>
              <w:t>部门整体支出绩效自评报告</w:t>
            </w:r>
          </w:p>
        </w:tc>
      </w:tr>
      <w:tr w14:paraId="73202846">
        <w:tblPrEx>
          <w:tblCellMar>
            <w:top w:w="0" w:type="dxa"/>
            <w:left w:w="108" w:type="dxa"/>
            <w:bottom w:w="0" w:type="dxa"/>
            <w:right w:w="108" w:type="dxa"/>
          </w:tblCellMar>
        </w:tblPrEx>
        <w:trPr>
          <w:trHeight w:val="4952" w:hRule="exact"/>
        </w:trPr>
        <w:tc>
          <w:tcPr>
            <w:tcW w:w="1086" w:type="dxa"/>
            <w:vMerge w:val="restart"/>
            <w:tcBorders>
              <w:top w:val="single" w:color="000000" w:sz="4" w:space="0"/>
              <w:left w:val="single" w:color="000000" w:sz="4" w:space="0"/>
              <w:right w:val="single" w:color="000000" w:sz="4" w:space="0"/>
            </w:tcBorders>
            <w:tcMar>
              <w:left w:w="0" w:type="dxa"/>
              <w:right w:w="0" w:type="dxa"/>
            </w:tcMar>
          </w:tcPr>
          <w:p w14:paraId="2C3BFBF6">
            <w:pPr>
              <w:widowControl/>
              <w:autoSpaceDE w:val="0"/>
              <w:autoSpaceDN w:val="0"/>
              <w:spacing w:before="4788" w:after="0" w:line="182" w:lineRule="exact"/>
              <w:ind w:left="0" w:right="0" w:firstLine="0"/>
              <w:jc w:val="center"/>
            </w:pPr>
            <w:r>
              <w:rPr>
                <w:rFonts w:ascii="3l8jTZfy+SimSun" w:hAnsi="3l8jTZfy+SimSun" w:eastAsia="3l8jTZfy+SimSun"/>
                <w:color w:val="000000"/>
                <w:sz w:val="18"/>
              </w:rPr>
              <w:t>一、部门基</w:t>
            </w:r>
          </w:p>
          <w:p w14:paraId="712D0193">
            <w:pPr>
              <w:widowControl/>
              <w:autoSpaceDE w:val="0"/>
              <w:autoSpaceDN w:val="0"/>
              <w:spacing w:before="40" w:after="0" w:line="182" w:lineRule="exact"/>
              <w:ind w:left="0" w:right="0" w:firstLine="0"/>
              <w:jc w:val="center"/>
            </w:pPr>
            <w:r>
              <w:rPr>
                <w:rFonts w:ascii="3l8jTZfy+SimSun" w:hAnsi="3l8jTZfy+SimSun" w:eastAsia="3l8jTZfy+SimSun"/>
                <w:color w:val="000000"/>
                <w:sz w:val="18"/>
              </w:rPr>
              <w:t>本情况</w:t>
            </w:r>
          </w:p>
        </w:tc>
        <w:tc>
          <w:tcPr>
            <w:tcW w:w="2716" w:type="dxa"/>
            <w:tcBorders>
              <w:top w:val="single" w:color="000000" w:sz="4" w:space="0"/>
              <w:left w:val="single" w:color="000000" w:sz="4" w:space="0"/>
              <w:bottom w:val="single" w:color="000000" w:sz="4" w:space="0"/>
              <w:right w:val="single" w:color="000000" w:sz="6" w:space="0"/>
            </w:tcBorders>
            <w:tcMar>
              <w:left w:w="0" w:type="dxa"/>
              <w:right w:w="0" w:type="dxa"/>
            </w:tcMar>
          </w:tcPr>
          <w:p w14:paraId="224E3C68">
            <w:pPr>
              <w:widowControl/>
              <w:autoSpaceDE w:val="0"/>
              <w:autoSpaceDN w:val="0"/>
              <w:spacing w:before="2392" w:after="0" w:line="182" w:lineRule="exact"/>
              <w:ind w:left="26" w:right="0" w:firstLine="0"/>
              <w:jc w:val="left"/>
            </w:pPr>
            <w:r>
              <w:rPr>
                <w:rFonts w:ascii="3l8jTZfy+SimSun" w:hAnsi="3l8jTZfy+SimSun" w:eastAsia="3l8jTZfy+SimSun"/>
                <w:color w:val="000000"/>
                <w:sz w:val="18"/>
              </w:rPr>
              <w:t>（一）部门概况</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739690B5">
            <w:pPr>
              <w:widowControl/>
              <w:autoSpaceDE w:val="0"/>
              <w:autoSpaceDN w:val="0"/>
              <w:spacing w:before="102" w:after="0" w:line="224" w:lineRule="exact"/>
              <w:ind w:left="22" w:right="0" w:firstLine="0"/>
              <w:jc w:val="left"/>
            </w:pPr>
            <w:r>
              <w:rPr>
                <w:rFonts w:ascii="3l8jTZfy+SimSun" w:hAnsi="3l8jTZfy+SimSun" w:eastAsia="3l8jTZfy+SimSun"/>
                <w:color w:val="000000"/>
                <w:sz w:val="18"/>
              </w:rPr>
              <w:t xml:space="preserve">根据《 中共五华区委办公室 五华区人民政府办公室关于印发&lt;昆明市五华区政务服务管理局职能配置、内设机构和人员编制规定&gt;的通知》规定,我单位主要职责如下： </w:t>
            </w:r>
            <w:r>
              <w:br w:type="textWrapping"/>
            </w:r>
            <w:r>
              <w:rPr>
                <w:rFonts w:ascii="3l8jTZfy+SimSun" w:hAnsi="3l8jTZfy+SimSun" w:eastAsia="3l8jTZfy+SimSun"/>
                <w:color w:val="000000"/>
                <w:sz w:val="18"/>
              </w:rPr>
              <w:t>（一）贯彻执行国家、省、市有关行政审批、政务服务和公共资源交易管理工作的法律、法规、方针政策；根据相关工作要求，提出改革意见和建议，经区政府批准后组织实施。负责制定和规范行政审批、政务服务和公共资源交易的各项制度、办事流程，并监督实施。建立政务服务管理机制，营造良好的政务环境；</w:t>
            </w:r>
            <w:r>
              <w:br w:type="textWrapping"/>
            </w:r>
            <w:r>
              <w:rPr>
                <w:rFonts w:ascii="3l8jTZfy+SimSun" w:hAnsi="3l8jTZfy+SimSun" w:eastAsia="3l8jTZfy+SimSun"/>
                <w:color w:val="000000"/>
                <w:sz w:val="18"/>
              </w:rPr>
              <w:t>（二）在五华区行政审批改革领导小组的领导下，负责全区行政审批制度改革工作。根据部门权责清单，指导、协调、督促区级部门行政审批事项及其他服务事项的清理、设立、进驻、办理及审批（核准、审核）流程优化工作；组织实施全区行政审批标准化工作；</w:t>
            </w:r>
            <w:r>
              <w:br w:type="textWrapping"/>
            </w:r>
            <w:r>
              <w:rPr>
                <w:rFonts w:ascii="3l8jTZfy+SimSun" w:hAnsi="3l8jTZfy+SimSun" w:eastAsia="3l8jTZfy+SimSun"/>
                <w:color w:val="000000"/>
                <w:sz w:val="18"/>
              </w:rPr>
              <w:t>（三）负责对全区投资报建类行政许可事项和相关联的行政职权的审批工作，按照“谁审批、谁负责，谁主管、谁监管”的原则，建立健全行政审批运行机制，优化行政审批流程，组织开展联合审批；</w:t>
            </w:r>
            <w:r>
              <w:br w:type="textWrapping"/>
            </w:r>
            <w:r>
              <w:rPr>
                <w:rFonts w:ascii="3l8jTZfy+SimSun" w:hAnsi="3l8jTZfy+SimSun" w:eastAsia="3l8jTZfy+SimSun"/>
                <w:color w:val="000000"/>
                <w:sz w:val="18"/>
              </w:rPr>
              <w:t>（四）负责全区行政审批事项系统管理协调和运行维护工作，承接上级部门有关电子政务的工作安排。积极推进政务服务平台电子化系统建设工作；做好政务服务中心信息化建设工作；加强全区“互联网＋政务服务”工作，监督、指导、督查街道（社区）为民服务中心（站）相关工作，优化政务服务水平。负责行政审批网上服务大厅系统建设、运行、维护及管理；</w:t>
            </w:r>
            <w:r>
              <w:br w:type="textWrapping"/>
            </w:r>
            <w:r>
              <w:rPr>
                <w:rFonts w:ascii="3l8jTZfy+SimSun" w:hAnsi="3l8jTZfy+SimSun" w:eastAsia="3l8jTZfy+SimSun"/>
                <w:color w:val="000000"/>
                <w:sz w:val="18"/>
              </w:rPr>
              <w:t>（五）负责对区政务服务中心窗口工作人员、进驻政务中心各窗口单位及其人员的管理、监督、协调和服务。建立服务评价体系和评价机制，加强政务服务中心工作人员日常管理；做好政治教育、学习培训、后勤保障及考核等工作。</w:t>
            </w:r>
          </w:p>
          <w:p w14:paraId="1C62A319">
            <w:pPr>
              <w:widowControl/>
              <w:autoSpaceDE w:val="0"/>
              <w:autoSpaceDN w:val="0"/>
              <w:spacing w:before="0" w:after="0" w:line="224" w:lineRule="exact"/>
              <w:ind w:left="22" w:right="144" w:firstLine="0"/>
              <w:jc w:val="left"/>
            </w:pPr>
            <w:r>
              <w:rPr>
                <w:rFonts w:ascii="3l8jTZfy+SimSun" w:hAnsi="3l8jTZfy+SimSun" w:eastAsia="3l8jTZfy+SimSun"/>
                <w:color w:val="000000"/>
                <w:sz w:val="18"/>
              </w:rPr>
              <w:t>（六）加强对公共资源交易监督管理工作。履行对公共资源交易统一综合监督管理职责。负责对全区工程建设项目类公共资源交易活动进行业务指导；负责对全区工程建设项目类公共资源交易项目进行招标条件和招标投标情况报告备案。</w:t>
            </w:r>
          </w:p>
          <w:p w14:paraId="059D55A2">
            <w:pPr>
              <w:widowControl/>
              <w:autoSpaceDE w:val="0"/>
              <w:autoSpaceDN w:val="0"/>
              <w:spacing w:before="2" w:after="0" w:line="224" w:lineRule="exact"/>
              <w:ind w:left="22" w:right="144" w:firstLine="0"/>
              <w:jc w:val="left"/>
            </w:pPr>
            <w:r>
              <w:rPr>
                <w:rFonts w:ascii="3l8jTZfy+SimSun" w:hAnsi="3l8jTZfy+SimSun" w:eastAsia="3l8jTZfy+SimSun"/>
                <w:color w:val="000000"/>
                <w:sz w:val="18"/>
              </w:rPr>
              <w:t>（七）推进政务服务、公共资源交易诚信体系建设。调解政务服务、公共资源交易（政府采购、PPP项目由区财政局受理并调查处理）活动中的争议及纠纷并受理投诉。</w:t>
            </w:r>
          </w:p>
          <w:p w14:paraId="7AC8BBD0">
            <w:pPr>
              <w:widowControl/>
              <w:autoSpaceDE w:val="0"/>
              <w:autoSpaceDN w:val="0"/>
              <w:spacing w:before="44" w:after="0" w:line="182" w:lineRule="exact"/>
              <w:ind w:left="22" w:right="0" w:firstLine="0"/>
              <w:jc w:val="left"/>
            </w:pPr>
            <w:r>
              <w:rPr>
                <w:rFonts w:ascii="3l8jTZfy+SimSun" w:hAnsi="3l8jTZfy+SimSun" w:eastAsia="3l8jTZfy+SimSun"/>
                <w:color w:val="000000"/>
                <w:sz w:val="18"/>
              </w:rPr>
              <w:t>（八）负责区投资审批中介超市的监督管理。</w:t>
            </w:r>
          </w:p>
          <w:p w14:paraId="37C90E52">
            <w:pPr>
              <w:widowControl/>
              <w:autoSpaceDE w:val="0"/>
              <w:autoSpaceDN w:val="0"/>
              <w:spacing w:before="44" w:after="0" w:line="180" w:lineRule="exact"/>
              <w:ind w:left="22" w:right="0" w:firstLine="0"/>
              <w:jc w:val="left"/>
            </w:pPr>
            <w:r>
              <w:rPr>
                <w:rFonts w:ascii="3l8jTZfy+SimSun" w:hAnsi="3l8jTZfy+SimSun" w:eastAsia="3l8jTZfy+SimSun"/>
                <w:color w:val="000000"/>
                <w:sz w:val="18"/>
              </w:rPr>
              <w:t>（九）完成区委、区政府交办的其他任务。</w:t>
            </w:r>
          </w:p>
        </w:tc>
      </w:tr>
      <w:tr w14:paraId="4A905346">
        <w:tblPrEx>
          <w:tblCellMar>
            <w:top w:w="0" w:type="dxa"/>
            <w:left w:w="108" w:type="dxa"/>
            <w:bottom w:w="0" w:type="dxa"/>
            <w:right w:w="108" w:type="dxa"/>
          </w:tblCellMar>
        </w:tblPrEx>
        <w:trPr>
          <w:trHeight w:val="2446" w:hRule="exact"/>
        </w:trPr>
        <w:tc>
          <w:tcPr>
            <w:tcW w:w="4845" w:type="dxa"/>
            <w:vMerge w:val="continue"/>
            <w:tcBorders>
              <w:top w:val="single" w:color="000000" w:sz="4" w:space="0"/>
              <w:left w:val="single" w:color="000000" w:sz="4" w:space="0"/>
              <w:right w:val="single" w:color="000000" w:sz="4" w:space="0"/>
            </w:tcBorders>
          </w:tcPr>
          <w:p w14:paraId="267E829E"/>
        </w:tc>
        <w:tc>
          <w:tcPr>
            <w:tcW w:w="2716" w:type="dxa"/>
            <w:tcBorders>
              <w:top w:val="single" w:color="000000" w:sz="4" w:space="0"/>
              <w:left w:val="single" w:color="000000" w:sz="4" w:space="0"/>
              <w:bottom w:val="single" w:color="000000" w:sz="4" w:space="0"/>
              <w:right w:val="single" w:color="000000" w:sz="6" w:space="0"/>
            </w:tcBorders>
            <w:tcMar>
              <w:left w:w="0" w:type="dxa"/>
              <w:right w:w="0" w:type="dxa"/>
            </w:tcMar>
          </w:tcPr>
          <w:p w14:paraId="2F2CF5A1">
            <w:pPr>
              <w:widowControl/>
              <w:autoSpaceDE w:val="0"/>
              <w:autoSpaceDN w:val="0"/>
              <w:spacing w:before="1148" w:after="0" w:line="182" w:lineRule="exact"/>
              <w:ind w:left="26" w:right="0" w:firstLine="0"/>
              <w:jc w:val="left"/>
            </w:pPr>
            <w:r>
              <w:rPr>
                <w:rFonts w:ascii="3l8jTZfy+SimSun" w:hAnsi="3l8jTZfy+SimSun" w:eastAsia="3l8jTZfy+SimSun"/>
                <w:color w:val="000000"/>
                <w:sz w:val="18"/>
              </w:rPr>
              <w:t>（二）部门绩效目标的设立情况</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18EDD630">
            <w:pPr>
              <w:widowControl/>
              <w:autoSpaceDE w:val="0"/>
              <w:autoSpaceDN w:val="0"/>
              <w:spacing w:before="96" w:after="0" w:line="224" w:lineRule="exact"/>
              <w:ind w:left="22" w:right="0" w:firstLine="0"/>
              <w:jc w:val="left"/>
            </w:pPr>
            <w:r>
              <w:rPr>
                <w:rFonts w:ascii="3l8jTZfy+SimSun" w:hAnsi="3l8jTZfy+SimSun" w:eastAsia="3l8jTZfy+SimSun"/>
                <w:color w:val="000000"/>
                <w:sz w:val="18"/>
              </w:rPr>
              <w:t>（一）持续对标国际、国内一流标准，全面优化提升营商环境；多措并举提升政务服务能力；科学统筹协调，延伸“跨区域通办”触角；优化审批流程，建立全区协同机制；进一步加强新冠肺炎疫情防控工作。</w:t>
            </w:r>
          </w:p>
          <w:p w14:paraId="23090A44">
            <w:pPr>
              <w:widowControl/>
              <w:autoSpaceDE w:val="0"/>
              <w:autoSpaceDN w:val="0"/>
              <w:spacing w:before="0" w:after="0" w:line="224" w:lineRule="exact"/>
              <w:ind w:left="22" w:right="144" w:firstLine="0"/>
              <w:jc w:val="left"/>
            </w:pPr>
            <w:r>
              <w:rPr>
                <w:rFonts w:ascii="3l8jTZfy+SimSun" w:hAnsi="3l8jTZfy+SimSun" w:eastAsia="3l8jTZfy+SimSun"/>
                <w:color w:val="000000"/>
                <w:sz w:val="18"/>
              </w:rPr>
              <w:t>（二）确保区政务服务中心、自助专区的网络正常运转；是组织政务服务培训，提高窗口工作人员的综合能力；是为前来大厅的企业、群众提供免费复（打）印，为新开办企业免费刻制印章，免费结果物送达，进一步优化营商环境。</w:t>
            </w:r>
          </w:p>
          <w:p w14:paraId="35461B6C">
            <w:pPr>
              <w:widowControl/>
              <w:autoSpaceDE w:val="0"/>
              <w:autoSpaceDN w:val="0"/>
              <w:spacing w:before="0" w:after="0" w:line="224" w:lineRule="exact"/>
              <w:ind w:left="22" w:right="152" w:firstLine="0"/>
              <w:jc w:val="both"/>
            </w:pPr>
            <w:r>
              <w:rPr>
                <w:rFonts w:ascii="3l8jTZfy+SimSun" w:hAnsi="3l8jTZfy+SimSun" w:eastAsia="3l8jTZfy+SimSun"/>
                <w:color w:val="000000"/>
                <w:sz w:val="18"/>
              </w:rPr>
              <w:t>（三）通过“一对一”量身订制计划，免费“帮办代办”投资建设项目的审批权流程，让企业花最少的精力、用最短的时间办完事。是为高效的行政审批提供专家意见等支撑，确保行政审批的合法合规性。是为行政审批过程提供资金支持，保证行政审批的及时性。</w:t>
            </w:r>
          </w:p>
          <w:p w14:paraId="2157B67D">
            <w:pPr>
              <w:widowControl/>
              <w:autoSpaceDE w:val="0"/>
              <w:autoSpaceDN w:val="0"/>
              <w:spacing w:before="0" w:after="0" w:line="226" w:lineRule="exact"/>
              <w:ind w:left="22" w:right="132" w:firstLine="0"/>
              <w:jc w:val="both"/>
            </w:pPr>
            <w:r>
              <w:rPr>
                <w:rFonts w:ascii="3l8jTZfy+SimSun" w:hAnsi="3l8jTZfy+SimSun" w:eastAsia="3l8jTZfy+SimSun"/>
                <w:color w:val="000000"/>
                <w:sz w:val="18"/>
              </w:rPr>
              <w:t>为了加强部门预算绩效管理，进一步提高财政资金使用效益，我单位的整体支出绩效目标从“产出指标”、“效益指标”、“满意度指标”三个维度设立，并设立了拍摄1部宣传片、提供免费打印复印工作、技术评审会召开10次、营商环境优化活动开展6场、资金使用合规性达到100%、咨询热线接通率大于98%、推进部门履职工作有序开展，促进事业发展等具体指标。</w:t>
            </w:r>
          </w:p>
        </w:tc>
      </w:tr>
    </w:tbl>
    <w:p w14:paraId="74874E01">
      <w:pPr>
        <w:widowControl/>
        <w:autoSpaceDE w:val="0"/>
        <w:autoSpaceDN w:val="0"/>
        <w:spacing w:before="0" w:after="0" w:line="14" w:lineRule="exact"/>
        <w:ind w:left="0" w:right="0"/>
      </w:pPr>
    </w:p>
    <w:p w14:paraId="75A5598C">
      <w:pPr>
        <w:sectPr>
          <w:pgSz w:w="16834" w:h="11909"/>
          <w:pgMar w:top="718" w:right="1222" w:bottom="1088" w:left="1076" w:header="720" w:footer="720" w:gutter="0"/>
          <w:cols w:equalWidth="0" w:num="1">
            <w:col w:w="14536"/>
          </w:cols>
          <w:docGrid w:linePitch="360" w:charSpace="0"/>
        </w:sectPr>
      </w:pPr>
    </w:p>
    <w:p w14:paraId="3A824F19">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086"/>
        <w:gridCol w:w="1214"/>
        <w:gridCol w:w="1502"/>
        <w:gridCol w:w="10700"/>
      </w:tblGrid>
      <w:tr w14:paraId="4C83DC93">
        <w:tblPrEx>
          <w:tblCellMar>
            <w:top w:w="0" w:type="dxa"/>
            <w:left w:w="108" w:type="dxa"/>
            <w:bottom w:w="0" w:type="dxa"/>
            <w:right w:w="108" w:type="dxa"/>
          </w:tblCellMar>
        </w:tblPrEx>
        <w:trPr>
          <w:trHeight w:val="1108" w:hRule="exact"/>
        </w:trPr>
        <w:tc>
          <w:tcPr>
            <w:tcW w:w="1086" w:type="dxa"/>
            <w:vMerge w:val="restart"/>
            <w:tcBorders>
              <w:left w:val="single" w:color="000000" w:sz="4" w:space="0"/>
              <w:bottom w:val="single" w:color="000000" w:sz="4" w:space="0"/>
              <w:right w:val="single" w:color="000000" w:sz="4" w:space="0"/>
            </w:tcBorders>
            <w:tcMar>
              <w:left w:w="0" w:type="dxa"/>
              <w:right w:w="0" w:type="dxa"/>
            </w:tcMar>
          </w:tcPr>
          <w:p w14:paraId="3E557D73"/>
        </w:tc>
        <w:tc>
          <w:tcPr>
            <w:tcW w:w="2716"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7537A5FE">
            <w:pPr>
              <w:widowControl/>
              <w:autoSpaceDE w:val="0"/>
              <w:autoSpaceDN w:val="0"/>
              <w:spacing w:before="468" w:after="0" w:line="182" w:lineRule="exact"/>
              <w:ind w:left="26" w:right="0" w:firstLine="0"/>
              <w:jc w:val="left"/>
            </w:pPr>
            <w:r>
              <w:rPr>
                <w:rFonts w:ascii="3l8jTZfy+SimSun" w:hAnsi="3l8jTZfy+SimSun" w:eastAsia="3l8jTZfy+SimSun"/>
                <w:color w:val="000000"/>
                <w:sz w:val="18"/>
              </w:rPr>
              <w:t>（三）部门整体收支情况</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10C4F5DE">
            <w:pPr>
              <w:widowControl/>
              <w:autoSpaceDE w:val="0"/>
              <w:autoSpaceDN w:val="0"/>
              <w:spacing w:before="86" w:after="0" w:line="226" w:lineRule="exact"/>
              <w:ind w:left="22" w:right="0" w:firstLine="0"/>
              <w:jc w:val="left"/>
            </w:pPr>
            <w:r>
              <w:rPr>
                <w:rFonts w:ascii="3l8jTZfy+SimSun" w:hAnsi="3l8jTZfy+SimSun" w:eastAsia="3l8jTZfy+SimSun"/>
                <w:color w:val="000000"/>
                <w:sz w:val="18"/>
              </w:rPr>
              <w:t>根据2025年决算资料，五华区政务服务管理局2025年收入资金共计1,454.30万元。其中，财政拨款收入1,454.30万元，其他收入0万元；财政拨款收入中：基本支出拨款收入1,081.12万元，项目支出拨款373.18万元。上年结转和结余6万元。2025年部门整体支出1,460.30万元，单位整体支出预算执行率99.46%。其中：基本支出1,081.12万元，单位基本支出预算执行率99.46%；项目支出379.18万元,单位项目支出预算执行率99.47%。年末结转和结余资金0万元。</w:t>
            </w:r>
          </w:p>
        </w:tc>
      </w:tr>
      <w:tr w14:paraId="24BAED2C">
        <w:tblPrEx>
          <w:tblCellMar>
            <w:top w:w="0" w:type="dxa"/>
            <w:left w:w="108" w:type="dxa"/>
            <w:bottom w:w="0" w:type="dxa"/>
            <w:right w:w="108" w:type="dxa"/>
          </w:tblCellMar>
        </w:tblPrEx>
        <w:trPr>
          <w:trHeight w:val="1436" w:hRule="exact"/>
        </w:trPr>
        <w:tc>
          <w:tcPr>
            <w:tcW w:w="3634" w:type="dxa"/>
            <w:vMerge w:val="continue"/>
            <w:tcBorders>
              <w:left w:val="single" w:color="000000" w:sz="4" w:space="0"/>
              <w:bottom w:val="single" w:color="000000" w:sz="4" w:space="0"/>
              <w:right w:val="single" w:color="000000" w:sz="4" w:space="0"/>
            </w:tcBorders>
          </w:tcPr>
          <w:p w14:paraId="3BCB81CD"/>
        </w:tc>
        <w:tc>
          <w:tcPr>
            <w:tcW w:w="2716"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003FDBB1">
            <w:pPr>
              <w:widowControl/>
              <w:autoSpaceDE w:val="0"/>
              <w:autoSpaceDN w:val="0"/>
              <w:spacing w:before="522" w:after="0" w:line="182" w:lineRule="exact"/>
              <w:ind w:left="26" w:right="0" w:firstLine="0"/>
              <w:jc w:val="left"/>
            </w:pPr>
            <w:r>
              <w:rPr>
                <w:rFonts w:ascii="3l8jTZfy+SimSun" w:hAnsi="3l8jTZfy+SimSun" w:eastAsia="3l8jTZfy+SimSun"/>
                <w:color w:val="000000"/>
                <w:sz w:val="18"/>
              </w:rPr>
              <w:t>（四）部门预算管理制度建设情</w:t>
            </w:r>
          </w:p>
          <w:p w14:paraId="29E9E4B8">
            <w:pPr>
              <w:widowControl/>
              <w:autoSpaceDE w:val="0"/>
              <w:autoSpaceDN w:val="0"/>
              <w:spacing w:before="44" w:after="0" w:line="182" w:lineRule="exact"/>
              <w:ind w:left="26" w:right="0" w:firstLine="0"/>
              <w:jc w:val="left"/>
            </w:pPr>
            <w:r>
              <w:rPr>
                <w:rFonts w:ascii="3l8jTZfy+SimSun" w:hAnsi="3l8jTZfy+SimSun" w:eastAsia="3l8jTZfy+SimSun"/>
                <w:color w:val="000000"/>
                <w:sz w:val="18"/>
              </w:rPr>
              <w:t>况</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73ECA0F9">
            <w:pPr>
              <w:widowControl/>
              <w:autoSpaceDE w:val="0"/>
              <w:autoSpaceDN w:val="0"/>
              <w:spacing w:before="140" w:after="0" w:line="226" w:lineRule="exact"/>
              <w:ind w:left="22" w:right="0" w:firstLine="0"/>
              <w:jc w:val="left"/>
            </w:pPr>
            <w:r>
              <w:rPr>
                <w:rFonts w:ascii="3l8jTZfy+SimSun" w:hAnsi="3l8jTZfy+SimSun" w:eastAsia="3l8jTZfy+SimSun"/>
                <w:color w:val="000000"/>
                <w:sz w:val="18"/>
              </w:rPr>
              <w:t>我单位始终把制度建设摆在突出位置，严格按照《中华人民共和国预算法》《国务院关于进一步深化预算管理制度改革的意见》等法律法规要求，结合部门实际，不断健全机制，相继修订印发了《昆明市五华区政务服务管理局财务管理办法》《昆明市五华区政务服务管理局预算绩效管理办法》《昆明市五华区政务服务管理局预算项目资金管理办法》《昆明市五华区政务服务管理局大额用款管理规定》《昆明市五华区政务服务管理局内控制度手册》等多项规范财务和预算管理的制度，形成了事前有评估、入库有标准、项目有明细、执行有监控、完成有评价、结果有应用、信息有公开的全过程预算管理机制。</w:t>
            </w:r>
          </w:p>
        </w:tc>
      </w:tr>
      <w:tr w14:paraId="3849F504">
        <w:tblPrEx>
          <w:tblCellMar>
            <w:top w:w="0" w:type="dxa"/>
            <w:left w:w="108" w:type="dxa"/>
            <w:bottom w:w="0" w:type="dxa"/>
            <w:right w:w="108" w:type="dxa"/>
          </w:tblCellMar>
        </w:tblPrEx>
        <w:trPr>
          <w:trHeight w:val="948" w:hRule="exact"/>
        </w:trPr>
        <w:tc>
          <w:tcPr>
            <w:tcW w:w="1086"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018A09F">
            <w:pPr>
              <w:widowControl/>
              <w:autoSpaceDE w:val="0"/>
              <w:autoSpaceDN w:val="0"/>
              <w:spacing w:before="2590" w:after="0" w:line="182" w:lineRule="exact"/>
              <w:ind w:left="0" w:right="0" w:firstLine="0"/>
              <w:jc w:val="center"/>
            </w:pPr>
            <w:r>
              <w:rPr>
                <w:rFonts w:ascii="3l8jTZfy+SimSun" w:hAnsi="3l8jTZfy+SimSun" w:eastAsia="3l8jTZfy+SimSun"/>
                <w:color w:val="000000"/>
                <w:sz w:val="18"/>
              </w:rPr>
              <w:t>二、绩效自</w:t>
            </w:r>
          </w:p>
          <w:p w14:paraId="4B70FB4C">
            <w:pPr>
              <w:widowControl/>
              <w:autoSpaceDE w:val="0"/>
              <w:autoSpaceDN w:val="0"/>
              <w:spacing w:before="42" w:after="0" w:line="180" w:lineRule="exact"/>
              <w:ind w:left="0" w:right="0" w:firstLine="0"/>
              <w:jc w:val="center"/>
            </w:pPr>
            <w:r>
              <w:rPr>
                <w:rFonts w:ascii="3l8jTZfy+SimSun" w:hAnsi="3l8jTZfy+SimSun" w:eastAsia="3l8jTZfy+SimSun"/>
                <w:color w:val="000000"/>
                <w:sz w:val="18"/>
              </w:rPr>
              <w:t>评工作情况</w:t>
            </w:r>
          </w:p>
        </w:tc>
        <w:tc>
          <w:tcPr>
            <w:tcW w:w="2716"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3AB115DB">
            <w:pPr>
              <w:widowControl/>
              <w:autoSpaceDE w:val="0"/>
              <w:autoSpaceDN w:val="0"/>
              <w:spacing w:before="392" w:after="0" w:line="182" w:lineRule="exact"/>
              <w:ind w:left="26" w:right="0" w:firstLine="0"/>
              <w:jc w:val="left"/>
            </w:pPr>
            <w:r>
              <w:rPr>
                <w:rFonts w:ascii="3l8jTZfy+SimSun" w:hAnsi="3l8jTZfy+SimSun" w:eastAsia="3l8jTZfy+SimSun"/>
                <w:color w:val="000000"/>
                <w:sz w:val="18"/>
              </w:rPr>
              <w:t>（一）绩效自评的目的</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4D52DC30">
            <w:pPr>
              <w:widowControl/>
              <w:autoSpaceDE w:val="0"/>
              <w:autoSpaceDN w:val="0"/>
              <w:spacing w:before="124" w:after="0" w:line="224" w:lineRule="exact"/>
              <w:ind w:left="22" w:right="0" w:firstLine="0"/>
              <w:jc w:val="left"/>
            </w:pPr>
            <w:r>
              <w:rPr>
                <w:rFonts w:ascii="3l8jTZfy+SimSun" w:hAnsi="3l8jTZfy+SimSun" w:eastAsia="3l8jTZfy+SimSun"/>
                <w:color w:val="000000"/>
                <w:sz w:val="18"/>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理措施，不断增强和落实绩效管理责任，达到不断完善工作机制，有效提高资金管理水平和使用效益的目的。</w:t>
            </w:r>
          </w:p>
        </w:tc>
      </w:tr>
      <w:tr w14:paraId="2C90195A">
        <w:tblPrEx>
          <w:tblCellMar>
            <w:top w:w="0" w:type="dxa"/>
            <w:left w:w="108" w:type="dxa"/>
            <w:bottom w:w="0" w:type="dxa"/>
            <w:right w:w="108" w:type="dxa"/>
          </w:tblCellMar>
        </w:tblPrEx>
        <w:trPr>
          <w:trHeight w:val="1646" w:hRule="exact"/>
        </w:trPr>
        <w:tc>
          <w:tcPr>
            <w:tcW w:w="3634" w:type="dxa"/>
            <w:vMerge w:val="continue"/>
            <w:tcBorders>
              <w:top w:val="single" w:color="000000" w:sz="4" w:space="0"/>
              <w:left w:val="single" w:color="000000" w:sz="4" w:space="0"/>
              <w:bottom w:val="single" w:color="000000" w:sz="4" w:space="0"/>
              <w:right w:val="single" w:color="000000" w:sz="4" w:space="0"/>
            </w:tcBorders>
          </w:tcPr>
          <w:p w14:paraId="4D18A76A"/>
        </w:tc>
        <w:tc>
          <w:tcPr>
            <w:tcW w:w="121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5C256E5">
            <w:pPr>
              <w:widowControl/>
              <w:autoSpaceDE w:val="0"/>
              <w:autoSpaceDN w:val="0"/>
              <w:spacing w:before="2116" w:after="0" w:line="182" w:lineRule="exact"/>
              <w:ind w:left="0" w:right="0" w:firstLine="0"/>
              <w:jc w:val="center"/>
            </w:pPr>
            <w:r>
              <w:rPr>
                <w:rFonts w:ascii="3l8jTZfy+SimSun" w:hAnsi="3l8jTZfy+SimSun" w:eastAsia="3l8jTZfy+SimSun"/>
                <w:color w:val="000000"/>
                <w:sz w:val="18"/>
              </w:rPr>
              <w:t>（二）自评组</w:t>
            </w:r>
          </w:p>
          <w:p w14:paraId="52B8293B">
            <w:pPr>
              <w:widowControl/>
              <w:autoSpaceDE w:val="0"/>
              <w:autoSpaceDN w:val="0"/>
              <w:spacing w:before="42" w:after="0" w:line="182" w:lineRule="exact"/>
              <w:ind w:left="26" w:right="0" w:firstLine="0"/>
              <w:jc w:val="left"/>
            </w:pPr>
            <w:r>
              <w:rPr>
                <w:rFonts w:ascii="3l8jTZfy+SimSun" w:hAnsi="3l8jTZfy+SimSun" w:eastAsia="3l8jTZfy+SimSun"/>
                <w:color w:val="000000"/>
                <w:sz w:val="18"/>
              </w:rPr>
              <w:t>织过程</w:t>
            </w:r>
          </w:p>
        </w:tc>
        <w:tc>
          <w:tcPr>
            <w:tcW w:w="1502" w:type="dxa"/>
            <w:tcBorders>
              <w:top w:val="single" w:color="000000" w:sz="4" w:space="0"/>
              <w:left w:val="single" w:color="000000" w:sz="4" w:space="0"/>
              <w:bottom w:val="single" w:color="000000" w:sz="4" w:space="0"/>
              <w:right w:val="single" w:color="000000" w:sz="6" w:space="0"/>
            </w:tcBorders>
            <w:tcMar>
              <w:left w:w="0" w:type="dxa"/>
              <w:right w:w="0" w:type="dxa"/>
            </w:tcMar>
          </w:tcPr>
          <w:p w14:paraId="43D2C372">
            <w:pPr>
              <w:widowControl/>
              <w:autoSpaceDE w:val="0"/>
              <w:autoSpaceDN w:val="0"/>
              <w:spacing w:before="740" w:after="0" w:line="180" w:lineRule="exact"/>
              <w:ind w:left="24" w:right="0" w:firstLine="0"/>
              <w:jc w:val="left"/>
            </w:pPr>
            <w:r>
              <w:rPr>
                <w:rFonts w:ascii="3l8jTZfy+SimSun" w:hAnsi="3l8jTZfy+SimSun" w:eastAsia="3l8jTZfy+SimSun"/>
                <w:color w:val="000000"/>
                <w:sz w:val="18"/>
              </w:rPr>
              <w:t>1.前期准备</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33676AA0">
            <w:pPr>
              <w:widowControl/>
              <w:autoSpaceDE w:val="0"/>
              <w:autoSpaceDN w:val="0"/>
              <w:spacing w:before="136" w:after="0" w:line="224" w:lineRule="exact"/>
              <w:ind w:left="22" w:right="0" w:firstLine="0"/>
              <w:jc w:val="left"/>
            </w:pPr>
            <w:r>
              <w:rPr>
                <w:rFonts w:ascii="3l8jTZfy+SimSun" w:hAnsi="3l8jTZfy+SimSun" w:eastAsia="3l8jTZfy+SimSun"/>
                <w:color w:val="000000"/>
                <w:sz w:val="18"/>
              </w:rPr>
              <w:t xml:space="preserve">（1）确定自评对象和组织机构。根据《五华区财政局关于开展2025年度财政支出绩效自评工作的通知》要求，将部门整体支出和全部项目支出纳入自评范围。成立由局长任组长、各分管副局长任副组长、各科室负责人为成员的绩效自评工作领导小组，负责组织协调本次绩效自评工作，形成由昆明市五华区政务服务管理局（如办公室）牵头组织、协调，各科室积极配合、开展的工作机制，确保绩效管理工作顺利推进。 </w:t>
            </w:r>
          </w:p>
          <w:p w14:paraId="5AA668CC">
            <w:pPr>
              <w:widowControl/>
              <w:autoSpaceDE w:val="0"/>
              <w:autoSpaceDN w:val="0"/>
              <w:spacing w:before="2" w:after="0" w:line="224" w:lineRule="exact"/>
              <w:ind w:left="22" w:right="0" w:firstLine="0"/>
              <w:jc w:val="left"/>
            </w:pPr>
            <w:r>
              <w:rPr>
                <w:rFonts w:ascii="3l8jTZfy+SimSun" w:hAnsi="3l8jTZfy+SimSun" w:eastAsia="3l8jTZfy+SimSun"/>
                <w:color w:val="000000"/>
                <w:sz w:val="18"/>
              </w:rPr>
              <w:t>（2）拟定自评计划，准备自评材料。根据《五华区财政局关于开展2025年度财政支出绩效自评工作的通知》要求，拟定自评计划，准备自评材料。</w:t>
            </w:r>
          </w:p>
        </w:tc>
      </w:tr>
      <w:tr w14:paraId="0E0C2C2C">
        <w:tblPrEx>
          <w:tblCellMar>
            <w:top w:w="0" w:type="dxa"/>
            <w:left w:w="108" w:type="dxa"/>
            <w:bottom w:w="0" w:type="dxa"/>
            <w:right w:w="108" w:type="dxa"/>
          </w:tblCellMar>
        </w:tblPrEx>
        <w:trPr>
          <w:trHeight w:val="2958" w:hRule="exact"/>
        </w:trPr>
        <w:tc>
          <w:tcPr>
            <w:tcW w:w="3634" w:type="dxa"/>
            <w:vMerge w:val="continue"/>
            <w:tcBorders>
              <w:top w:val="single" w:color="000000" w:sz="4" w:space="0"/>
              <w:left w:val="single" w:color="000000" w:sz="4" w:space="0"/>
              <w:bottom w:val="single" w:color="000000" w:sz="4" w:space="0"/>
              <w:right w:val="single" w:color="000000" w:sz="4" w:space="0"/>
            </w:tcBorders>
          </w:tcPr>
          <w:p w14:paraId="62DB968F"/>
        </w:tc>
        <w:tc>
          <w:tcPr>
            <w:tcW w:w="3634" w:type="dxa"/>
            <w:vMerge w:val="continue"/>
            <w:tcBorders>
              <w:top w:val="single" w:color="000000" w:sz="4" w:space="0"/>
              <w:left w:val="single" w:color="000000" w:sz="4" w:space="0"/>
              <w:bottom w:val="single" w:color="000000" w:sz="4" w:space="0"/>
              <w:right w:val="single" w:color="000000" w:sz="4" w:space="0"/>
            </w:tcBorders>
          </w:tcPr>
          <w:p w14:paraId="0F3BE7F3"/>
        </w:tc>
        <w:tc>
          <w:tcPr>
            <w:tcW w:w="1502" w:type="dxa"/>
            <w:tcBorders>
              <w:top w:val="single" w:color="000000" w:sz="4" w:space="0"/>
              <w:left w:val="single" w:color="000000" w:sz="4" w:space="0"/>
              <w:bottom w:val="single" w:color="000000" w:sz="4" w:space="0"/>
              <w:right w:val="single" w:color="000000" w:sz="6" w:space="0"/>
            </w:tcBorders>
            <w:tcMar>
              <w:left w:w="0" w:type="dxa"/>
              <w:right w:w="0" w:type="dxa"/>
            </w:tcMar>
          </w:tcPr>
          <w:p w14:paraId="669957E9">
            <w:pPr>
              <w:widowControl/>
              <w:autoSpaceDE w:val="0"/>
              <w:autoSpaceDN w:val="0"/>
              <w:spacing w:before="1404" w:after="0" w:line="182" w:lineRule="exact"/>
              <w:ind w:left="24" w:right="0" w:firstLine="0"/>
              <w:jc w:val="left"/>
            </w:pPr>
            <w:r>
              <w:rPr>
                <w:rFonts w:ascii="3l8jTZfy+SimSun" w:hAnsi="3l8jTZfy+SimSun" w:eastAsia="3l8jTZfy+SimSun"/>
                <w:color w:val="000000"/>
                <w:sz w:val="18"/>
              </w:rPr>
              <w:t>2.组织实施</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4AE75080">
            <w:pPr>
              <w:widowControl/>
              <w:autoSpaceDE w:val="0"/>
              <w:autoSpaceDN w:val="0"/>
              <w:spacing w:before="126" w:after="0" w:line="224" w:lineRule="exact"/>
              <w:ind w:left="22" w:right="0" w:firstLine="0"/>
              <w:jc w:val="left"/>
            </w:pPr>
            <w:r>
              <w:rPr>
                <w:rFonts w:ascii="3l8jTZfy+SimSun" w:hAnsi="3l8jTZfy+SimSun" w:eastAsia="3l8jTZfy+SimSun"/>
                <w:color w:val="000000"/>
                <w:sz w:val="18"/>
              </w:rPr>
              <w:t xml:space="preserve">（1）任务分解。我单位高度重视自评工作，根据《五华区预算绩效自评管理暂行办法》和《五华区财政局关于开展2025年度财政支出绩效自评工作的通知》要求，由绩效自评工作领导小组组织、协调，昆明市五华区政务服务管理局（如办公室）牵头，按照各科室职责分工，结合年初预算申报情况、年度中预算调整情况、全年度预算执行情况和绩效指标设置完成情况，组织各科室共同参与我单位2025年度绩效自评工作，确保按时限要求高标准完成自评工作。 </w:t>
            </w:r>
          </w:p>
          <w:p w14:paraId="25042C12">
            <w:pPr>
              <w:widowControl/>
              <w:autoSpaceDE w:val="0"/>
              <w:autoSpaceDN w:val="0"/>
              <w:spacing w:before="0" w:after="0" w:line="226" w:lineRule="exact"/>
              <w:ind w:left="22" w:right="0" w:firstLine="0"/>
              <w:jc w:val="left"/>
            </w:pPr>
            <w:r>
              <w:rPr>
                <w:rFonts w:ascii="3l8jTZfy+SimSun" w:hAnsi="3l8jTZfy+SimSun" w:eastAsia="3l8jTZfy+SimSun"/>
                <w:color w:val="000000"/>
                <w:sz w:val="18"/>
              </w:rPr>
              <w:t>（2）数据采集。各业务科室收集年度项目实施过程中绩效目标和绩效指标完成的相关数据，结合预算资金执行情况和绩效目标完成情况，对涉及本科室的资金进行初步自评工作，对发现的问题进行纠正，并将相关资料报办公室。</w:t>
            </w:r>
          </w:p>
          <w:p w14:paraId="1A1BF528">
            <w:pPr>
              <w:widowControl/>
              <w:autoSpaceDE w:val="0"/>
              <w:autoSpaceDN w:val="0"/>
              <w:spacing w:before="0" w:after="0" w:line="224" w:lineRule="exact"/>
              <w:ind w:left="22" w:right="0" w:firstLine="0"/>
              <w:jc w:val="left"/>
            </w:pPr>
            <w:r>
              <w:rPr>
                <w:rFonts w:ascii="3l8jTZfy+SimSun" w:hAnsi="3l8jTZfy+SimSun" w:eastAsia="3l8jTZfy+SimSun"/>
                <w:color w:val="000000"/>
                <w:sz w:val="18"/>
              </w:rPr>
              <w:t>（3）集中审核。办公室根据各业务科室上报情况，牵头组织部门整体支出和项目支出预算绩效自评工作，并形成部门整体支出和项目支出预算绩效自评结果报部门领导审定。</w:t>
            </w:r>
          </w:p>
          <w:p w14:paraId="6082C9EA">
            <w:pPr>
              <w:widowControl/>
              <w:autoSpaceDE w:val="0"/>
              <w:autoSpaceDN w:val="0"/>
              <w:spacing w:before="2" w:after="0" w:line="224" w:lineRule="exact"/>
              <w:ind w:left="22" w:right="0" w:firstLine="0"/>
              <w:jc w:val="left"/>
            </w:pPr>
            <w:r>
              <w:rPr>
                <w:rFonts w:ascii="3l8jTZfy+SimSun" w:hAnsi="3l8jTZfy+SimSun" w:eastAsia="3l8jTZfy+SimSun"/>
                <w:color w:val="000000"/>
                <w:sz w:val="18"/>
              </w:rPr>
              <w:t>（4）系统填报。按照《五华区财政局关于开展2025年度财政支出绩效自评工作的通知》要求，汇总形成分项目的《2025年度项目支出绩效自评表》以及本部门《2025年度部门整体支出绩效报告》《2025年度部门整体支出绩效自评表》和《2025年度部门整体支出绩效自评职责履行良好表》，在“云南财政·预算管理一体化服务平台”中，将部门整体和所有项目的自评表格录入系统后按要求上报。</w:t>
            </w:r>
          </w:p>
        </w:tc>
      </w:tr>
    </w:tbl>
    <w:p w14:paraId="69940781">
      <w:pPr>
        <w:widowControl/>
        <w:autoSpaceDE w:val="0"/>
        <w:autoSpaceDN w:val="0"/>
        <w:spacing w:before="0" w:after="0" w:line="14" w:lineRule="exact"/>
        <w:ind w:left="0" w:right="0"/>
      </w:pPr>
    </w:p>
    <w:p w14:paraId="65B2CA73">
      <w:pPr>
        <w:sectPr>
          <w:pgSz w:w="16834" w:h="11909"/>
          <w:pgMar w:top="718" w:right="1222" w:bottom="1172" w:left="1076" w:header="720" w:footer="720" w:gutter="0"/>
          <w:cols w:equalWidth="0" w:num="1">
            <w:col w:w="14536"/>
          </w:cols>
          <w:docGrid w:linePitch="360" w:charSpace="0"/>
        </w:sectPr>
      </w:pPr>
    </w:p>
    <w:p w14:paraId="21465A22">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802"/>
        <w:gridCol w:w="10700"/>
      </w:tblGrid>
      <w:tr w14:paraId="59A21B46">
        <w:tblPrEx>
          <w:tblCellMar>
            <w:top w:w="0" w:type="dxa"/>
            <w:left w:w="108" w:type="dxa"/>
            <w:bottom w:w="0" w:type="dxa"/>
            <w:right w:w="108" w:type="dxa"/>
          </w:tblCellMar>
        </w:tblPrEx>
        <w:trPr>
          <w:trHeight w:val="1108" w:hRule="exact"/>
        </w:trPr>
        <w:tc>
          <w:tcPr>
            <w:tcW w:w="3802" w:type="dxa"/>
            <w:tcBorders>
              <w:top w:val="single" w:color="000000" w:sz="4" w:space="0"/>
              <w:left w:val="single" w:color="000000" w:sz="4" w:space="0"/>
              <w:bottom w:val="single" w:color="000000" w:sz="4" w:space="0"/>
              <w:right w:val="single" w:color="000000" w:sz="6" w:space="0"/>
            </w:tcBorders>
            <w:tcMar>
              <w:left w:w="0" w:type="dxa"/>
              <w:right w:w="0" w:type="dxa"/>
            </w:tcMar>
          </w:tcPr>
          <w:p w14:paraId="55453442">
            <w:pPr>
              <w:widowControl/>
              <w:autoSpaceDE w:val="0"/>
              <w:autoSpaceDN w:val="0"/>
              <w:spacing w:before="468" w:after="0" w:line="182" w:lineRule="exact"/>
              <w:ind w:left="26" w:right="0" w:firstLine="0"/>
              <w:jc w:val="left"/>
            </w:pPr>
            <w:r>
              <w:rPr>
                <w:rFonts w:ascii="3l8jTZfy+SimSun" w:hAnsi="3l8jTZfy+SimSun" w:eastAsia="3l8jTZfy+SimSun"/>
                <w:color w:val="000000"/>
                <w:sz w:val="18"/>
              </w:rPr>
              <w:t>三、评价情况分析及综合评价结论</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71B4573F">
            <w:pPr>
              <w:widowControl/>
              <w:autoSpaceDE w:val="0"/>
              <w:autoSpaceDN w:val="0"/>
              <w:spacing w:before="86" w:after="0" w:line="226" w:lineRule="exact"/>
              <w:ind w:left="22" w:right="0" w:firstLine="0"/>
              <w:jc w:val="left"/>
            </w:pPr>
            <w:r>
              <w:rPr>
                <w:rFonts w:ascii="3l8jTZfy+SimSun" w:hAnsi="3l8jTZfy+SimSun" w:eastAsia="3l8jTZfy+SimSun"/>
                <w:color w:val="000000"/>
                <w:sz w:val="18"/>
              </w:rPr>
              <w:t>2025年昆明市五华区政务服务管理局整体支出绩效评价工作，结合年度预算执行情况和绩效目标实现情况，从“目标设定”的合理性、“预算配置”的科学性、“预算执行和管理”的完整性、“履职产出和效果”的真实性等角度进行分析，结论是部门整体支出的预算配置科学合理，预算执行及时有效，绝大部分的预期工作任务目标均圆满完成，达到预期效果，效益明显。最终自评分为97.56分，自评结论为：（优）。</w:t>
            </w:r>
          </w:p>
        </w:tc>
      </w:tr>
      <w:tr w14:paraId="42853A8D">
        <w:tblPrEx>
          <w:tblCellMar>
            <w:top w:w="0" w:type="dxa"/>
            <w:left w:w="108" w:type="dxa"/>
            <w:bottom w:w="0" w:type="dxa"/>
            <w:right w:w="108" w:type="dxa"/>
          </w:tblCellMar>
        </w:tblPrEx>
        <w:trPr>
          <w:trHeight w:val="4618" w:hRule="exact"/>
        </w:trPr>
        <w:tc>
          <w:tcPr>
            <w:tcW w:w="3802" w:type="dxa"/>
            <w:tcBorders>
              <w:top w:val="single" w:color="000000" w:sz="4" w:space="0"/>
              <w:left w:val="single" w:color="000000" w:sz="4" w:space="0"/>
              <w:bottom w:val="single" w:color="000000" w:sz="4" w:space="0"/>
              <w:right w:val="single" w:color="000000" w:sz="6" w:space="0"/>
            </w:tcBorders>
            <w:tcMar>
              <w:left w:w="0" w:type="dxa"/>
              <w:right w:w="0" w:type="dxa"/>
            </w:tcMar>
          </w:tcPr>
          <w:p w14:paraId="2B536E32">
            <w:pPr>
              <w:widowControl/>
              <w:autoSpaceDE w:val="0"/>
              <w:autoSpaceDN w:val="0"/>
              <w:spacing w:before="2224" w:after="0" w:line="180" w:lineRule="exact"/>
              <w:ind w:left="26" w:right="0" w:firstLine="0"/>
              <w:jc w:val="left"/>
            </w:pPr>
            <w:r>
              <w:rPr>
                <w:rFonts w:ascii="3l8jTZfy+SimSun" w:hAnsi="3l8jTZfy+SimSun" w:eastAsia="3l8jTZfy+SimSun"/>
                <w:color w:val="000000"/>
                <w:sz w:val="18"/>
              </w:rPr>
              <w:t>四、存在的问题和整改情况</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4E3A417B">
            <w:pPr>
              <w:widowControl/>
              <w:autoSpaceDE w:val="0"/>
              <w:autoSpaceDN w:val="0"/>
              <w:spacing w:before="200" w:after="0" w:line="182" w:lineRule="exact"/>
              <w:ind w:left="22" w:right="0" w:firstLine="0"/>
              <w:jc w:val="left"/>
            </w:pPr>
            <w:r>
              <w:rPr>
                <w:rFonts w:ascii="3l8jTZfy+SimSun" w:hAnsi="3l8jTZfy+SimSun" w:eastAsia="3l8jTZfy+SimSun"/>
                <w:color w:val="000000"/>
                <w:sz w:val="18"/>
              </w:rPr>
              <w:t xml:space="preserve">通过本次绩效自评工作，存在以下问题； </w:t>
            </w:r>
          </w:p>
          <w:p w14:paraId="512494E1">
            <w:pPr>
              <w:widowControl/>
              <w:autoSpaceDE w:val="0"/>
              <w:autoSpaceDN w:val="0"/>
              <w:spacing w:before="2" w:after="0" w:line="224" w:lineRule="exact"/>
              <w:ind w:left="22" w:right="0" w:firstLine="0"/>
              <w:jc w:val="left"/>
            </w:pPr>
            <w:r>
              <w:rPr>
                <w:rFonts w:ascii="3l8jTZfy+SimSun" w:hAnsi="3l8jTZfy+SimSun" w:eastAsia="3l8jTZfy+SimSun"/>
                <w:color w:val="000000"/>
                <w:sz w:val="18"/>
              </w:rPr>
              <w:t>（一）整体支出</w:t>
            </w:r>
            <w:r>
              <w:br w:type="textWrapping"/>
            </w:r>
            <w:r>
              <w:rPr>
                <w:rFonts w:ascii="3l8jTZfy+SimSun" w:hAnsi="3l8jTZfy+SimSun" w:eastAsia="3l8jTZfy+SimSun"/>
                <w:color w:val="000000"/>
                <w:sz w:val="18"/>
              </w:rPr>
              <w:t>2025年昆明市五华区政务服务管理局截至12月31日，整体支出已经基本按计划完成，但项目支出绩效目标部分未完成，未完成的主要原因为财政资金紧张导致部分项目未开展，部分项目已开展未支付。</w:t>
            </w:r>
          </w:p>
          <w:p w14:paraId="1990B77A">
            <w:pPr>
              <w:widowControl/>
              <w:autoSpaceDE w:val="0"/>
              <w:autoSpaceDN w:val="0"/>
              <w:spacing w:before="2" w:after="0" w:line="224" w:lineRule="exact"/>
              <w:ind w:left="22" w:right="0" w:firstLine="0"/>
              <w:jc w:val="left"/>
            </w:pPr>
            <w:r>
              <w:rPr>
                <w:rFonts w:ascii="3l8jTZfy+SimSun" w:hAnsi="3l8jTZfy+SimSun" w:eastAsia="3l8jTZfy+SimSun"/>
                <w:color w:val="000000"/>
                <w:sz w:val="18"/>
              </w:rPr>
              <w:t>（二）项目支出</w:t>
            </w:r>
            <w:r>
              <w:br w:type="textWrapping"/>
            </w:r>
            <w:r>
              <w:rPr>
                <w:rFonts w:ascii="3l8jTZfy+SimSun" w:hAnsi="3l8jTZfy+SimSun" w:eastAsia="3l8jTZfy+SimSun"/>
                <w:color w:val="000000"/>
                <w:sz w:val="18"/>
              </w:rPr>
              <w:t>2025年在预算执行中预算执行率完成较低，执行率较低的主要原因为2025年财政预算资金紧张，只能用于保运转、保民生、要确保每一笔资金花得安全、用得高效。</w:t>
            </w:r>
          </w:p>
          <w:p w14:paraId="76DC563B">
            <w:pPr>
              <w:widowControl/>
              <w:autoSpaceDE w:val="0"/>
              <w:autoSpaceDN w:val="0"/>
              <w:spacing w:before="0" w:after="0" w:line="224" w:lineRule="exact"/>
              <w:ind w:left="22" w:right="144" w:firstLine="0"/>
              <w:jc w:val="left"/>
            </w:pPr>
            <w:r>
              <w:rPr>
                <w:rFonts w:ascii="3l8jTZfy+SimSun" w:hAnsi="3l8jTZfy+SimSun" w:eastAsia="3l8jTZfy+SimSun"/>
                <w:color w:val="000000"/>
                <w:sz w:val="18"/>
              </w:rPr>
              <w:t xml:space="preserve">改进措施： </w:t>
            </w:r>
            <w:r>
              <w:br w:type="textWrapping"/>
            </w:r>
            <w:r>
              <w:rPr>
                <w:rFonts w:ascii="3l8jTZfy+SimSun" w:hAnsi="3l8jTZfy+SimSun" w:eastAsia="3l8jTZfy+SimSun"/>
                <w:color w:val="000000"/>
                <w:sz w:val="18"/>
              </w:rPr>
              <w:t xml:space="preserve">昆明市五华区政务服务管理局需加强对预算绩效管理的组织领导，切实转变思想观念，牢固树立绩效意识，积极履行预算绩效管理主体责任，按照预算和绩效管理一体化要求，结合自身业务特点，深入分析预算绩效管理工作实际，建立健全部门预算绩效管理工作组织体系和制度体系，优化预算管理流程，完善内控制度，加强预算绩效管理力量，充实预算绩效管理人员，明确落实部门内部绩效管理牵头部门、人员及事前绩效评估、绩效目标设置、绩效跟踪监控、绩效评价的责任分工，将绩效管理责任分解落实到具体部门、明确到具体责任人，加强业务工作与财务工作紧密衔接，确保每一笔资金花得安全、用得高效，推动全面实施预算绩效管理工作常态化、制度化、规范化。 </w:t>
            </w:r>
          </w:p>
          <w:p w14:paraId="79E01DB7">
            <w:pPr>
              <w:widowControl/>
              <w:autoSpaceDE w:val="0"/>
              <w:autoSpaceDN w:val="0"/>
              <w:spacing w:before="2" w:after="0" w:line="224" w:lineRule="exact"/>
              <w:ind w:left="22" w:right="0" w:firstLine="0"/>
              <w:jc w:val="left"/>
            </w:pPr>
            <w:r>
              <w:rPr>
                <w:rFonts w:ascii="3l8jTZfy+SimSun" w:hAnsi="3l8jTZfy+SimSun" w:eastAsia="3l8jTZfy+SimSun"/>
                <w:color w:val="000000"/>
                <w:sz w:val="18"/>
              </w:rPr>
              <w:t>提高绩效管理认识，通过设立目标有利于项目决策的制定，有助于项目的实施管理。项目实施前应结合本单位自身情况，设定明确、合理的绩效目标，并将目标量化、细化分解，与预算资金相匹配起来。认真对待绩效自评，针对自身情况对实施项目提出合理的问题及建议，逐步提高绩效管理认识。</w:t>
            </w:r>
          </w:p>
          <w:p w14:paraId="787EBD19">
            <w:pPr>
              <w:widowControl/>
              <w:autoSpaceDE w:val="0"/>
              <w:autoSpaceDN w:val="0"/>
              <w:spacing w:before="4" w:after="0" w:line="222" w:lineRule="exact"/>
              <w:ind w:left="22" w:right="0" w:firstLine="0"/>
              <w:jc w:val="left"/>
            </w:pPr>
            <w:r>
              <w:rPr>
                <w:rFonts w:ascii="3l8jTZfy+SimSun" w:hAnsi="3l8jTZfy+SimSun" w:eastAsia="3l8jTZfy+SimSun"/>
                <w:color w:val="000000"/>
                <w:sz w:val="18"/>
              </w:rPr>
              <w:t>昆明市五华区政务服务管理局积极参加预算绩效管理培训并结合实际情况，汇总、对比以往年度项目预算，从而科学、有依据的做出下一年的项目资金预算，编制更为合理的预算，优化项目资金预算。</w:t>
            </w:r>
          </w:p>
        </w:tc>
      </w:tr>
      <w:tr w14:paraId="2A30D2CD">
        <w:tblPrEx>
          <w:tblCellMar>
            <w:top w:w="0" w:type="dxa"/>
            <w:left w:w="108" w:type="dxa"/>
            <w:bottom w:w="0" w:type="dxa"/>
            <w:right w:w="108" w:type="dxa"/>
          </w:tblCellMar>
        </w:tblPrEx>
        <w:trPr>
          <w:trHeight w:val="1088" w:hRule="exact"/>
        </w:trPr>
        <w:tc>
          <w:tcPr>
            <w:tcW w:w="3802" w:type="dxa"/>
            <w:tcBorders>
              <w:top w:val="single" w:color="000000" w:sz="4" w:space="0"/>
              <w:left w:val="single" w:color="000000" w:sz="4" w:space="0"/>
              <w:bottom w:val="single" w:color="000000" w:sz="4" w:space="0"/>
              <w:right w:val="single" w:color="000000" w:sz="6" w:space="0"/>
            </w:tcBorders>
            <w:tcMar>
              <w:left w:w="0" w:type="dxa"/>
              <w:right w:w="0" w:type="dxa"/>
            </w:tcMar>
          </w:tcPr>
          <w:p w14:paraId="55D04B50">
            <w:pPr>
              <w:widowControl/>
              <w:autoSpaceDE w:val="0"/>
              <w:autoSpaceDN w:val="0"/>
              <w:spacing w:before="468" w:after="0" w:line="182" w:lineRule="exact"/>
              <w:ind w:left="26" w:right="0" w:firstLine="0"/>
              <w:jc w:val="left"/>
            </w:pPr>
            <w:r>
              <w:rPr>
                <w:rFonts w:ascii="3l8jTZfy+SimSun" w:hAnsi="3l8jTZfy+SimSun" w:eastAsia="3l8jTZfy+SimSun"/>
                <w:color w:val="000000"/>
                <w:sz w:val="18"/>
              </w:rPr>
              <w:t>五、绩效自评结果应用</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6BFC1B19">
            <w:pPr>
              <w:widowControl/>
              <w:autoSpaceDE w:val="0"/>
              <w:autoSpaceDN w:val="0"/>
              <w:spacing w:before="198" w:after="0" w:line="226" w:lineRule="exact"/>
              <w:ind w:left="22" w:right="140" w:firstLine="0"/>
              <w:jc w:val="both"/>
            </w:pPr>
            <w:r>
              <w:rPr>
                <w:rFonts w:ascii="3l8jTZfy+SimSun" w:hAnsi="3l8jTZfy+SimSun" w:eastAsia="3l8jTZfy+SimSun"/>
                <w:color w:val="000000"/>
                <w:sz w:val="18"/>
              </w:rPr>
              <w:t>针对我单位绩效自评中存在的问题，及时调整和优化本单位后续项目和以后年度预算支出的方向和结构，合理配置资源，推动重大政策和项目提效益、促改革、强质量，提高部门资源配置效率和财政资金使用效益。建立激励与约束机制，将绩效自评结果作为改进我单位预算管理和以后年度预算编制的重要依据。</w:t>
            </w:r>
          </w:p>
        </w:tc>
      </w:tr>
    </w:tbl>
    <w:p w14:paraId="6B177217">
      <w:pPr>
        <w:widowControl/>
        <w:autoSpaceDE w:val="0"/>
        <w:autoSpaceDN w:val="0"/>
        <w:spacing w:before="0" w:after="0" w:line="14" w:lineRule="exact"/>
        <w:ind w:left="0" w:right="0"/>
      </w:pPr>
    </w:p>
    <w:p w14:paraId="0CE1A30B">
      <w:pPr>
        <w:sectPr>
          <w:pgSz w:w="16834" w:h="11909"/>
          <w:pgMar w:top="718" w:right="1222" w:bottom="1440" w:left="1076" w:header="720" w:footer="720" w:gutter="0"/>
          <w:cols w:equalWidth="0" w:num="1">
            <w:col w:w="14536"/>
          </w:cols>
          <w:docGrid w:linePitch="360" w:charSpace="0"/>
        </w:sectPr>
      </w:pPr>
    </w:p>
    <w:p w14:paraId="36A69827">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802"/>
        <w:gridCol w:w="10700"/>
      </w:tblGrid>
      <w:tr w14:paraId="77B4CB7F">
        <w:tblPrEx>
          <w:tblCellMar>
            <w:top w:w="0" w:type="dxa"/>
            <w:left w:w="108" w:type="dxa"/>
            <w:bottom w:w="0" w:type="dxa"/>
            <w:right w:w="108" w:type="dxa"/>
          </w:tblCellMar>
        </w:tblPrEx>
        <w:trPr>
          <w:trHeight w:val="2292" w:hRule="exact"/>
        </w:trPr>
        <w:tc>
          <w:tcPr>
            <w:tcW w:w="3802" w:type="dxa"/>
            <w:tcBorders>
              <w:top w:val="single" w:color="000000" w:sz="4" w:space="0"/>
              <w:left w:val="single" w:color="000000" w:sz="4" w:space="0"/>
              <w:bottom w:val="single" w:color="000000" w:sz="4" w:space="0"/>
              <w:right w:val="single" w:color="000000" w:sz="6" w:space="0"/>
            </w:tcBorders>
            <w:tcMar>
              <w:left w:w="0" w:type="dxa"/>
              <w:right w:w="0" w:type="dxa"/>
            </w:tcMar>
          </w:tcPr>
          <w:p w14:paraId="2A229164">
            <w:pPr>
              <w:widowControl/>
              <w:autoSpaceDE w:val="0"/>
              <w:autoSpaceDN w:val="0"/>
              <w:spacing w:before="1062" w:after="0" w:line="180" w:lineRule="exact"/>
              <w:ind w:left="26" w:right="0" w:firstLine="0"/>
              <w:jc w:val="left"/>
            </w:pPr>
            <w:r>
              <w:rPr>
                <w:rFonts w:ascii="3l8jTZfy+SimSun" w:hAnsi="3l8jTZfy+SimSun" w:eastAsia="3l8jTZfy+SimSun"/>
                <w:color w:val="000000"/>
                <w:sz w:val="18"/>
              </w:rPr>
              <w:t>六、主要经验及做法</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22033A1C">
            <w:pPr>
              <w:widowControl/>
              <w:autoSpaceDE w:val="0"/>
              <w:autoSpaceDN w:val="0"/>
              <w:spacing w:before="116" w:after="0" w:line="224" w:lineRule="exact"/>
              <w:ind w:left="22" w:right="132" w:firstLine="0"/>
              <w:jc w:val="both"/>
            </w:pPr>
            <w:r>
              <w:rPr>
                <w:rFonts w:ascii="3l8jTZfy+SimSun" w:hAnsi="3l8jTZfy+SimSun" w:eastAsia="3l8jTZfy+SimSun"/>
                <w:color w:val="000000"/>
                <w:sz w:val="18"/>
              </w:rPr>
              <w:t xml:space="preserve">1.本次部门整体支出绩效自评，主要是根据国家、省、市、区级相关法律法规和规定进行。切实结合单位实际工作任务完成情况，据实反映单位绩效管理水平，突出部门预算绩效全周期管理，做到预算立项可靠、目标设定科学、运行监控持续、监督自查有力、结果应用合理。 </w:t>
            </w:r>
          </w:p>
          <w:p w14:paraId="0690E995">
            <w:pPr>
              <w:widowControl/>
              <w:autoSpaceDE w:val="0"/>
              <w:autoSpaceDN w:val="0"/>
              <w:spacing w:before="2" w:after="0" w:line="224" w:lineRule="exact"/>
              <w:ind w:left="22" w:right="144" w:firstLine="0"/>
              <w:jc w:val="left"/>
            </w:pPr>
            <w:r>
              <w:rPr>
                <w:rFonts w:ascii="3l8jTZfy+SimSun" w:hAnsi="3l8jTZfy+SimSun" w:eastAsia="3l8jTZfy+SimSun"/>
                <w:color w:val="000000"/>
                <w:sz w:val="18"/>
              </w:rPr>
              <w:t xml:space="preserve">2.自评完成后对自评结果进行反馈，根据反馈结果进行任务分解，把整改落实任务细分到各个业务科室。各业务科室均按期进行整改，并上报评价结果落实整改情况。 </w:t>
            </w:r>
          </w:p>
          <w:p w14:paraId="605849C1">
            <w:pPr>
              <w:widowControl/>
              <w:autoSpaceDE w:val="0"/>
              <w:autoSpaceDN w:val="0"/>
              <w:spacing w:before="42" w:after="0" w:line="182" w:lineRule="exact"/>
              <w:ind w:left="22" w:right="0" w:firstLine="0"/>
              <w:jc w:val="left"/>
            </w:pPr>
            <w:r>
              <w:rPr>
                <w:rFonts w:ascii="3l8jTZfy+SimSun" w:hAnsi="3l8jTZfy+SimSun" w:eastAsia="3l8jTZfy+SimSun"/>
                <w:color w:val="000000"/>
                <w:sz w:val="18"/>
              </w:rPr>
              <w:t>3.根据新形势和新要求，不断完善单位各项预算管理制度。</w:t>
            </w:r>
          </w:p>
          <w:p w14:paraId="0E5645FF">
            <w:pPr>
              <w:widowControl/>
              <w:autoSpaceDE w:val="0"/>
              <w:autoSpaceDN w:val="0"/>
              <w:spacing w:before="2" w:after="0" w:line="224" w:lineRule="exact"/>
              <w:ind w:left="22" w:right="144" w:firstLine="0"/>
              <w:jc w:val="left"/>
            </w:pPr>
            <w:r>
              <w:rPr>
                <w:rFonts w:ascii="3l8jTZfy+SimSun" w:hAnsi="3l8jTZfy+SimSun" w:eastAsia="3l8jTZfy+SimSun"/>
                <w:color w:val="000000"/>
                <w:sz w:val="18"/>
              </w:rPr>
              <w:t>4.强化预算管理，事前必编预算，控制经费使用，使用必问绩效，将绩效管理贯穿于预算编制、执行及决算等环节。 下一步我单位将进一步提高预算绩效整体目标和具体指标编制的科学性、完整性、全局性、代表性和可执行性，进一步提高部门预算绩效管理水平。</w:t>
            </w:r>
          </w:p>
        </w:tc>
      </w:tr>
      <w:tr w14:paraId="3A018A78">
        <w:tblPrEx>
          <w:tblCellMar>
            <w:top w:w="0" w:type="dxa"/>
            <w:left w:w="108" w:type="dxa"/>
            <w:bottom w:w="0" w:type="dxa"/>
            <w:right w:w="108" w:type="dxa"/>
          </w:tblCellMar>
        </w:tblPrEx>
        <w:trPr>
          <w:trHeight w:val="1088" w:hRule="exact"/>
        </w:trPr>
        <w:tc>
          <w:tcPr>
            <w:tcW w:w="3802" w:type="dxa"/>
            <w:tcBorders>
              <w:top w:val="single" w:color="000000" w:sz="4" w:space="0"/>
              <w:left w:val="single" w:color="000000" w:sz="4" w:space="0"/>
              <w:bottom w:val="single" w:color="000000" w:sz="4" w:space="0"/>
              <w:right w:val="single" w:color="000000" w:sz="6" w:space="0"/>
            </w:tcBorders>
            <w:tcMar>
              <w:left w:w="0" w:type="dxa"/>
              <w:right w:w="0" w:type="dxa"/>
            </w:tcMar>
          </w:tcPr>
          <w:p w14:paraId="43F77C2A">
            <w:pPr>
              <w:widowControl/>
              <w:autoSpaceDE w:val="0"/>
              <w:autoSpaceDN w:val="0"/>
              <w:spacing w:before="468" w:after="0" w:line="182" w:lineRule="exact"/>
              <w:ind w:left="26" w:right="0" w:firstLine="0"/>
              <w:jc w:val="left"/>
            </w:pPr>
            <w:r>
              <w:rPr>
                <w:rFonts w:ascii="3l8jTZfy+SimSun" w:hAnsi="3l8jTZfy+SimSun" w:eastAsia="3l8jTZfy+SimSun"/>
                <w:color w:val="000000"/>
                <w:sz w:val="18"/>
              </w:rPr>
              <w:t>七、其他需说明的情况</w:t>
            </w:r>
          </w:p>
        </w:tc>
        <w:tc>
          <w:tcPr>
            <w:tcW w:w="10700" w:type="dxa"/>
            <w:tcBorders>
              <w:top w:val="single" w:color="000000" w:sz="4" w:space="0"/>
              <w:left w:val="single" w:color="000000" w:sz="6" w:space="0"/>
              <w:bottom w:val="single" w:color="000000" w:sz="4" w:space="0"/>
              <w:right w:val="single" w:color="000000" w:sz="4" w:space="0"/>
            </w:tcBorders>
            <w:tcMar>
              <w:left w:w="0" w:type="dxa"/>
              <w:right w:w="0" w:type="dxa"/>
            </w:tcMar>
          </w:tcPr>
          <w:p w14:paraId="4688FA13">
            <w:pPr>
              <w:widowControl/>
              <w:autoSpaceDE w:val="0"/>
              <w:autoSpaceDN w:val="0"/>
              <w:spacing w:before="468" w:after="0" w:line="182" w:lineRule="exact"/>
              <w:ind w:left="22" w:right="0" w:firstLine="0"/>
              <w:jc w:val="left"/>
            </w:pPr>
            <w:r>
              <w:rPr>
                <w:rFonts w:ascii="3l8jTZfy+SimSun" w:hAnsi="3l8jTZfy+SimSun" w:eastAsia="3l8jTZfy+SimSun"/>
                <w:color w:val="000000"/>
                <w:sz w:val="18"/>
              </w:rPr>
              <w:t>无。</w:t>
            </w:r>
          </w:p>
        </w:tc>
      </w:tr>
    </w:tbl>
    <w:p w14:paraId="1625321B">
      <w:pPr>
        <w:widowControl/>
        <w:autoSpaceDE w:val="0"/>
        <w:autoSpaceDN w:val="0"/>
        <w:spacing w:before="0" w:after="0" w:line="14" w:lineRule="exact"/>
        <w:ind w:left="0" w:right="0"/>
      </w:pPr>
    </w:p>
    <w:p w14:paraId="4C231E94">
      <w:pPr>
        <w:sectPr>
          <w:pgSz w:w="16834" w:h="11909"/>
          <w:pgMar w:top="718" w:right="1222" w:bottom="1440" w:left="1076" w:header="720" w:footer="720" w:gutter="0"/>
          <w:cols w:equalWidth="0" w:num="1">
            <w:col w:w="14536"/>
          </w:cols>
          <w:docGrid w:linePitch="360" w:charSpace="0"/>
        </w:sectPr>
      </w:pPr>
    </w:p>
    <w:p w14:paraId="62D7A16A">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790"/>
        <w:gridCol w:w="1392"/>
        <w:gridCol w:w="3768"/>
        <w:gridCol w:w="3616"/>
        <w:gridCol w:w="2834"/>
        <w:gridCol w:w="2214"/>
      </w:tblGrid>
      <w:tr w14:paraId="5702AF26">
        <w:tblPrEx>
          <w:tblCellMar>
            <w:top w:w="0" w:type="dxa"/>
            <w:left w:w="108" w:type="dxa"/>
            <w:bottom w:w="0" w:type="dxa"/>
            <w:right w:w="108" w:type="dxa"/>
          </w:tblCellMar>
        </w:tblPrEx>
        <w:trPr>
          <w:trHeight w:val="828" w:hRule="exact"/>
        </w:trPr>
        <w:tc>
          <w:tcPr>
            <w:tcW w:w="14614" w:type="dxa"/>
            <w:gridSpan w:val="6"/>
            <w:tcBorders>
              <w:top w:val="single" w:color="000000" w:sz="4" w:space="0"/>
              <w:left w:val="single" w:color="000000" w:sz="4" w:space="0"/>
              <w:bottom w:val="single" w:color="000000" w:sz="4" w:space="0"/>
              <w:right w:val="single" w:color="000000" w:sz="6" w:space="0"/>
            </w:tcBorders>
            <w:tcMar>
              <w:left w:w="0" w:type="dxa"/>
              <w:right w:w="0" w:type="dxa"/>
            </w:tcMar>
          </w:tcPr>
          <w:p w14:paraId="24E97371">
            <w:pPr>
              <w:widowControl/>
              <w:autoSpaceDE w:val="0"/>
              <w:autoSpaceDN w:val="0"/>
              <w:spacing w:before="254" w:after="0" w:line="344" w:lineRule="exact"/>
              <w:ind w:left="0" w:right="0" w:firstLine="0"/>
              <w:jc w:val="center"/>
            </w:pPr>
            <w:r>
              <w:rPr>
                <w:rFonts w:ascii="3l8jTZfy+SimSun" w:hAnsi="3l8jTZfy+SimSun" w:eastAsia="3l8jTZfy+SimSun"/>
                <w:color w:val="000000"/>
                <w:w w:val="98"/>
                <w:sz w:val="35"/>
              </w:rPr>
              <w:t>部门整体支出绩效自评表</w:t>
            </w:r>
          </w:p>
        </w:tc>
      </w:tr>
      <w:tr w14:paraId="3FDE61AA">
        <w:tblPrEx>
          <w:tblCellMar>
            <w:top w:w="0" w:type="dxa"/>
            <w:left w:w="108" w:type="dxa"/>
            <w:bottom w:w="0" w:type="dxa"/>
            <w:right w:w="108" w:type="dxa"/>
          </w:tblCellMar>
        </w:tblPrEx>
        <w:trPr>
          <w:trHeight w:val="394" w:hRule="exact"/>
        </w:trPr>
        <w:tc>
          <w:tcPr>
            <w:tcW w:w="790" w:type="dxa"/>
            <w:tcBorders>
              <w:top w:val="single" w:color="000000" w:sz="4" w:space="0"/>
              <w:left w:val="single" w:color="000000" w:sz="4" w:space="0"/>
              <w:bottom w:val="single" w:color="000000" w:sz="4" w:space="0"/>
              <w:right w:val="single" w:color="000000" w:sz="6" w:space="0"/>
            </w:tcBorders>
            <w:tcMar>
              <w:left w:w="0" w:type="dxa"/>
              <w:right w:w="0" w:type="dxa"/>
            </w:tcMar>
          </w:tcPr>
          <w:p w14:paraId="291F1E8B">
            <w:pPr>
              <w:widowControl/>
              <w:autoSpaceDE w:val="0"/>
              <w:autoSpaceDN w:val="0"/>
              <w:spacing w:before="116" w:after="0" w:line="172" w:lineRule="exact"/>
              <w:ind w:left="0" w:right="0" w:firstLine="0"/>
              <w:jc w:val="center"/>
            </w:pPr>
            <w:r>
              <w:rPr>
                <w:rFonts w:ascii="3l8jTZfy+SimSun" w:hAnsi="3l8jTZfy+SimSun" w:eastAsia="3l8jTZfy+SimSun"/>
                <w:color w:val="000000"/>
                <w:w w:val="101"/>
                <w:sz w:val="17"/>
              </w:rPr>
              <w:t>目标</w:t>
            </w:r>
          </w:p>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285A23EC">
            <w:pPr>
              <w:widowControl/>
              <w:autoSpaceDE w:val="0"/>
              <w:autoSpaceDN w:val="0"/>
              <w:spacing w:before="116" w:after="0" w:line="172" w:lineRule="exact"/>
              <w:ind w:left="0" w:right="0" w:firstLine="0"/>
              <w:jc w:val="center"/>
            </w:pPr>
            <w:r>
              <w:rPr>
                <w:rFonts w:ascii="3l8jTZfy+SimSun" w:hAnsi="3l8jTZfy+SimSun" w:eastAsia="3l8jTZfy+SimSun"/>
                <w:color w:val="000000"/>
                <w:w w:val="101"/>
                <w:sz w:val="17"/>
              </w:rPr>
              <w:t>任务名称</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0BB5CF7">
            <w:pPr>
              <w:widowControl/>
              <w:autoSpaceDE w:val="0"/>
              <w:autoSpaceDN w:val="0"/>
              <w:spacing w:before="116" w:after="0" w:line="172" w:lineRule="exact"/>
              <w:ind w:left="0" w:right="0" w:firstLine="0"/>
              <w:jc w:val="center"/>
            </w:pPr>
            <w:r>
              <w:rPr>
                <w:rFonts w:ascii="3l8jTZfy+SimSun" w:hAnsi="3l8jTZfy+SimSun" w:eastAsia="3l8jTZfy+SimSun"/>
                <w:color w:val="000000"/>
                <w:w w:val="101"/>
                <w:sz w:val="17"/>
              </w:rPr>
              <w:t>编制预算时提出的的任务措施</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5C70DAD4">
            <w:pPr>
              <w:widowControl/>
              <w:autoSpaceDE w:val="0"/>
              <w:autoSpaceDN w:val="0"/>
              <w:spacing w:before="116" w:after="0" w:line="172" w:lineRule="exact"/>
              <w:ind w:left="0" w:right="0" w:firstLine="0"/>
              <w:jc w:val="center"/>
            </w:pPr>
            <w:r>
              <w:rPr>
                <w:rFonts w:ascii="3l8jTZfy+SimSun" w:hAnsi="3l8jTZfy+SimSun" w:eastAsia="3l8jTZfy+SimSun"/>
                <w:color w:val="000000"/>
                <w:w w:val="101"/>
                <w:sz w:val="17"/>
              </w:rPr>
              <w:t>绩效指标实际执行情况</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CCCC30">
            <w:pPr>
              <w:widowControl/>
              <w:autoSpaceDE w:val="0"/>
              <w:autoSpaceDN w:val="0"/>
              <w:spacing w:before="116" w:after="0" w:line="172" w:lineRule="exact"/>
              <w:ind w:left="0" w:right="0" w:firstLine="0"/>
              <w:jc w:val="center"/>
            </w:pPr>
            <w:r>
              <w:rPr>
                <w:rFonts w:ascii="3l8jTZfy+SimSun" w:hAnsi="3l8jTZfy+SimSun" w:eastAsia="3l8jTZfy+SimSun"/>
                <w:color w:val="000000"/>
                <w:w w:val="101"/>
                <w:sz w:val="17"/>
              </w:rPr>
              <w:t>执行情况与年初预算的对比</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3B12000F">
            <w:pPr>
              <w:widowControl/>
              <w:autoSpaceDE w:val="0"/>
              <w:autoSpaceDN w:val="0"/>
              <w:spacing w:before="116" w:after="0" w:line="172" w:lineRule="exact"/>
              <w:ind w:left="0" w:right="0" w:firstLine="0"/>
              <w:jc w:val="center"/>
            </w:pPr>
            <w:r>
              <w:rPr>
                <w:rFonts w:ascii="3l8jTZfy+SimSun" w:hAnsi="3l8jTZfy+SimSun" w:eastAsia="3l8jTZfy+SimSun"/>
                <w:color w:val="000000"/>
                <w:w w:val="101"/>
                <w:sz w:val="17"/>
              </w:rPr>
              <w:t>相关情况说明</w:t>
            </w:r>
          </w:p>
        </w:tc>
      </w:tr>
      <w:tr w14:paraId="62171052">
        <w:tblPrEx>
          <w:tblCellMar>
            <w:top w:w="0" w:type="dxa"/>
            <w:left w:w="108" w:type="dxa"/>
            <w:bottom w:w="0" w:type="dxa"/>
            <w:right w:w="108" w:type="dxa"/>
          </w:tblCellMar>
        </w:tblPrEx>
        <w:trPr>
          <w:trHeight w:val="510" w:hRule="exact"/>
        </w:trPr>
        <w:tc>
          <w:tcPr>
            <w:tcW w:w="790"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67013E4E">
            <w:pPr>
              <w:widowControl/>
              <w:autoSpaceDE w:val="0"/>
              <w:autoSpaceDN w:val="0"/>
              <w:spacing w:before="1392" w:after="0" w:line="174" w:lineRule="exact"/>
              <w:ind w:left="0" w:right="0" w:firstLine="0"/>
              <w:jc w:val="center"/>
            </w:pPr>
            <w:r>
              <w:rPr>
                <w:rFonts w:ascii="3l8jTZfy+SimSun" w:hAnsi="3l8jTZfy+SimSun" w:eastAsia="3l8jTZfy+SimSun"/>
                <w:color w:val="000000"/>
                <w:w w:val="101"/>
                <w:sz w:val="17"/>
              </w:rPr>
              <w:t>履职效益</w:t>
            </w:r>
          </w:p>
          <w:p w14:paraId="540B8B5F">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明显</w:t>
            </w:r>
          </w:p>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53206DA1">
            <w:pPr>
              <w:widowControl/>
              <w:autoSpaceDE w:val="0"/>
              <w:autoSpaceDN w:val="0"/>
              <w:spacing w:before="176" w:after="0" w:line="172" w:lineRule="exact"/>
              <w:ind w:left="0" w:right="0" w:firstLine="0"/>
              <w:jc w:val="center"/>
            </w:pPr>
            <w:r>
              <w:rPr>
                <w:rFonts w:ascii="3l8jTZfy+SimSun" w:hAnsi="3l8jTZfy+SimSun" w:eastAsia="3l8jTZfy+SimSun"/>
                <w:color w:val="000000"/>
                <w:w w:val="101"/>
                <w:sz w:val="17"/>
              </w:rPr>
              <w:t>经济效益</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19CF5118">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无</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5608856E">
            <w:pPr>
              <w:widowControl/>
              <w:autoSpaceDE w:val="0"/>
              <w:autoSpaceDN w:val="0"/>
              <w:spacing w:before="38" w:after="0" w:line="174" w:lineRule="exact"/>
              <w:ind w:left="20" w:right="0" w:firstLine="0"/>
              <w:jc w:val="left"/>
            </w:pPr>
            <w:r>
              <w:rPr>
                <w:rFonts w:ascii="3l8jTZfy+SimSun" w:hAnsi="3l8jTZfy+SimSun" w:eastAsia="3l8jTZfy+SimSun"/>
                <w:color w:val="000000"/>
                <w:w w:val="101"/>
                <w:sz w:val="17"/>
              </w:rPr>
              <w:t>无</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2A5DE4">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无</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1E13F5F4">
            <w:pPr>
              <w:widowControl/>
              <w:autoSpaceDE w:val="0"/>
              <w:autoSpaceDN w:val="0"/>
              <w:spacing w:before="38" w:after="0" w:line="174" w:lineRule="exact"/>
              <w:ind w:left="24" w:right="0" w:firstLine="0"/>
              <w:jc w:val="left"/>
            </w:pPr>
            <w:r>
              <w:rPr>
                <w:rFonts w:ascii="3l8jTZfy+SimSun" w:hAnsi="3l8jTZfy+SimSun" w:eastAsia="3l8jTZfy+SimSun"/>
                <w:color w:val="000000"/>
                <w:w w:val="101"/>
                <w:sz w:val="17"/>
              </w:rPr>
              <w:t>无</w:t>
            </w:r>
          </w:p>
        </w:tc>
      </w:tr>
      <w:tr w14:paraId="0456F897">
        <w:tblPrEx>
          <w:tblCellMar>
            <w:top w:w="0" w:type="dxa"/>
            <w:left w:w="108" w:type="dxa"/>
            <w:bottom w:w="0" w:type="dxa"/>
            <w:right w:w="108" w:type="dxa"/>
          </w:tblCellMar>
        </w:tblPrEx>
        <w:trPr>
          <w:trHeight w:val="1422"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0E7E2492"/>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60560EA0">
            <w:pPr>
              <w:widowControl/>
              <w:autoSpaceDE w:val="0"/>
              <w:autoSpaceDN w:val="0"/>
              <w:spacing w:before="630" w:after="0" w:line="174" w:lineRule="exact"/>
              <w:ind w:left="0" w:right="0" w:firstLine="0"/>
              <w:jc w:val="center"/>
            </w:pPr>
            <w:r>
              <w:rPr>
                <w:rFonts w:ascii="3l8jTZfy+SimSun" w:hAnsi="3l8jTZfy+SimSun" w:eastAsia="3l8jTZfy+SimSun"/>
                <w:color w:val="000000"/>
                <w:w w:val="101"/>
                <w:sz w:val="17"/>
              </w:rPr>
              <w:t>社会效益</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4AAC869">
            <w:pPr>
              <w:widowControl/>
              <w:autoSpaceDE w:val="0"/>
              <w:autoSpaceDN w:val="0"/>
              <w:spacing w:before="0" w:after="0" w:line="212" w:lineRule="exact"/>
              <w:ind w:left="22" w:right="0" w:firstLine="0"/>
              <w:jc w:val="left"/>
            </w:pPr>
            <w:r>
              <w:rPr>
                <w:rFonts w:ascii="3l8jTZfy+SimSun" w:hAnsi="3l8jTZfy+SimSun" w:eastAsia="3l8jTZfy+SimSun"/>
                <w:color w:val="000000"/>
                <w:w w:val="101"/>
                <w:sz w:val="17"/>
              </w:rPr>
              <w:t>提升行政审批规范工作、政务服务标准化达90%及以上、服务对象投诉率小于5%、加强部门党建工作，提升群众体验感和满意度、有效提高通过现场勘查行政审批效果、提升大厅窗口工作人员的服务水平、保障政务服务中心的良好运行</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1877E91B">
            <w:pPr>
              <w:widowControl/>
              <w:autoSpaceDE w:val="0"/>
              <w:autoSpaceDN w:val="0"/>
              <w:spacing w:before="38" w:after="0" w:line="172" w:lineRule="exact"/>
              <w:ind w:left="20" w:right="0" w:firstLine="0"/>
              <w:jc w:val="left"/>
            </w:pPr>
            <w:r>
              <w:rPr>
                <w:rFonts w:ascii="3l8jTZfy+SimSun" w:hAnsi="3l8jTZfy+SimSun" w:eastAsia="3l8jTZfy+SimSun"/>
                <w:color w:val="000000"/>
                <w:w w:val="101"/>
                <w:sz w:val="17"/>
              </w:rPr>
              <w:t>按绩效指标完成</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5F04DB">
            <w:pPr>
              <w:widowControl/>
              <w:autoSpaceDE w:val="0"/>
              <w:autoSpaceDN w:val="0"/>
              <w:spacing w:before="38" w:after="0" w:line="172" w:lineRule="exact"/>
              <w:ind w:left="22" w:right="0" w:firstLine="0"/>
              <w:jc w:val="left"/>
            </w:pPr>
            <w:r>
              <w:rPr>
                <w:rFonts w:ascii="3l8jTZfy+SimSun" w:hAnsi="3l8jTZfy+SimSun" w:eastAsia="3l8jTZfy+SimSun"/>
                <w:color w:val="000000"/>
                <w:w w:val="101"/>
                <w:sz w:val="17"/>
              </w:rPr>
              <w:t>按年初预算工作计划完成</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6193C5A6">
            <w:pPr>
              <w:widowControl/>
              <w:autoSpaceDE w:val="0"/>
              <w:autoSpaceDN w:val="0"/>
              <w:spacing w:before="38" w:after="0" w:line="172" w:lineRule="exact"/>
              <w:ind w:left="0" w:right="0" w:firstLine="0"/>
              <w:jc w:val="center"/>
            </w:pPr>
            <w:r>
              <w:rPr>
                <w:rFonts w:ascii="3l8jTZfy+SimSun" w:hAnsi="3l8jTZfy+SimSun" w:eastAsia="3l8jTZfy+SimSun"/>
                <w:color w:val="000000"/>
                <w:w w:val="101"/>
                <w:sz w:val="17"/>
              </w:rPr>
              <w:t>根据工作计划和实际情况开</w:t>
            </w:r>
          </w:p>
          <w:p w14:paraId="3094B0E8">
            <w:pPr>
              <w:widowControl/>
              <w:autoSpaceDE w:val="0"/>
              <w:autoSpaceDN w:val="0"/>
              <w:spacing w:before="40" w:after="0" w:line="174" w:lineRule="exact"/>
              <w:ind w:left="24" w:right="0" w:firstLine="0"/>
              <w:jc w:val="left"/>
            </w:pPr>
            <w:r>
              <w:rPr>
                <w:rFonts w:ascii="3l8jTZfy+SimSun" w:hAnsi="3l8jTZfy+SimSun" w:eastAsia="3l8jTZfy+SimSun"/>
                <w:color w:val="000000"/>
                <w:w w:val="101"/>
                <w:sz w:val="17"/>
              </w:rPr>
              <w:t>展工作</w:t>
            </w:r>
          </w:p>
        </w:tc>
      </w:tr>
      <w:tr w14:paraId="7AAFFDB8">
        <w:tblPrEx>
          <w:tblCellMar>
            <w:top w:w="0" w:type="dxa"/>
            <w:left w:w="108" w:type="dxa"/>
            <w:bottom w:w="0" w:type="dxa"/>
            <w:right w:w="108" w:type="dxa"/>
          </w:tblCellMar>
        </w:tblPrEx>
        <w:trPr>
          <w:trHeight w:val="448"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69F463FE"/>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77DC8BC4">
            <w:pPr>
              <w:widowControl/>
              <w:autoSpaceDE w:val="0"/>
              <w:autoSpaceDN w:val="0"/>
              <w:spacing w:before="144" w:after="0" w:line="174" w:lineRule="exact"/>
              <w:ind w:left="0" w:right="0" w:firstLine="0"/>
              <w:jc w:val="center"/>
            </w:pPr>
            <w:r>
              <w:rPr>
                <w:rFonts w:ascii="3l8jTZfy+SimSun" w:hAnsi="3l8jTZfy+SimSun" w:eastAsia="3l8jTZfy+SimSun"/>
                <w:color w:val="000000"/>
                <w:w w:val="101"/>
                <w:sz w:val="17"/>
              </w:rPr>
              <w:t>生态效益</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3DC8E12C">
            <w:pPr>
              <w:widowControl/>
              <w:autoSpaceDE w:val="0"/>
              <w:autoSpaceDN w:val="0"/>
              <w:spacing w:before="40" w:after="0" w:line="174" w:lineRule="exact"/>
              <w:ind w:left="22" w:right="0" w:firstLine="0"/>
              <w:jc w:val="left"/>
            </w:pPr>
            <w:r>
              <w:rPr>
                <w:rFonts w:ascii="3l8jTZfy+SimSun" w:hAnsi="3l8jTZfy+SimSun" w:eastAsia="3l8jTZfy+SimSun"/>
                <w:color w:val="000000"/>
                <w:w w:val="101"/>
                <w:sz w:val="17"/>
              </w:rPr>
              <w:t>无</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1482AB68">
            <w:pPr>
              <w:widowControl/>
              <w:autoSpaceDE w:val="0"/>
              <w:autoSpaceDN w:val="0"/>
              <w:spacing w:before="40" w:after="0" w:line="174" w:lineRule="exact"/>
              <w:ind w:left="20" w:right="0" w:firstLine="0"/>
              <w:jc w:val="left"/>
            </w:pPr>
            <w:r>
              <w:rPr>
                <w:rFonts w:ascii="3l8jTZfy+SimSun" w:hAnsi="3l8jTZfy+SimSun" w:eastAsia="3l8jTZfy+SimSun"/>
                <w:color w:val="000000"/>
                <w:w w:val="101"/>
                <w:sz w:val="17"/>
              </w:rPr>
              <w:t>无</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BB99A2">
            <w:pPr>
              <w:widowControl/>
              <w:autoSpaceDE w:val="0"/>
              <w:autoSpaceDN w:val="0"/>
              <w:spacing w:before="40" w:after="0" w:line="174" w:lineRule="exact"/>
              <w:ind w:left="22" w:right="0" w:firstLine="0"/>
              <w:jc w:val="left"/>
            </w:pPr>
            <w:r>
              <w:rPr>
                <w:rFonts w:ascii="3l8jTZfy+SimSun" w:hAnsi="3l8jTZfy+SimSun" w:eastAsia="3l8jTZfy+SimSun"/>
                <w:color w:val="000000"/>
                <w:w w:val="101"/>
                <w:sz w:val="17"/>
              </w:rPr>
              <w:t>无</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3E6DBE95">
            <w:pPr>
              <w:widowControl/>
              <w:autoSpaceDE w:val="0"/>
              <w:autoSpaceDN w:val="0"/>
              <w:spacing w:before="40" w:after="0" w:line="174" w:lineRule="exact"/>
              <w:ind w:left="24" w:right="0" w:firstLine="0"/>
              <w:jc w:val="left"/>
            </w:pPr>
            <w:r>
              <w:rPr>
                <w:rFonts w:ascii="3l8jTZfy+SimSun" w:hAnsi="3l8jTZfy+SimSun" w:eastAsia="3l8jTZfy+SimSun"/>
                <w:color w:val="000000"/>
                <w:w w:val="101"/>
                <w:sz w:val="17"/>
              </w:rPr>
              <w:t>无</w:t>
            </w:r>
          </w:p>
        </w:tc>
      </w:tr>
      <w:tr w14:paraId="202993FC">
        <w:tblPrEx>
          <w:tblCellMar>
            <w:top w:w="0" w:type="dxa"/>
            <w:left w:w="108" w:type="dxa"/>
            <w:bottom w:w="0" w:type="dxa"/>
            <w:right w:w="108" w:type="dxa"/>
          </w:tblCellMar>
        </w:tblPrEx>
        <w:trPr>
          <w:trHeight w:val="778"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2EBC2A0A"/>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4F49D287">
            <w:pPr>
              <w:widowControl/>
              <w:autoSpaceDE w:val="0"/>
              <w:autoSpaceDN w:val="0"/>
              <w:spacing w:before="202" w:after="0" w:line="174" w:lineRule="exact"/>
              <w:ind w:left="0" w:right="0" w:firstLine="0"/>
              <w:jc w:val="center"/>
            </w:pPr>
            <w:r>
              <w:rPr>
                <w:rFonts w:ascii="3l8jTZfy+SimSun" w:hAnsi="3l8jTZfy+SimSun" w:eastAsia="3l8jTZfy+SimSun"/>
                <w:color w:val="000000"/>
                <w:w w:val="101"/>
                <w:sz w:val="17"/>
              </w:rPr>
              <w:t>社会公众或服务</w:t>
            </w:r>
          </w:p>
          <w:p w14:paraId="379738D6">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对象满意度</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37C309CB">
            <w:pPr>
              <w:widowControl/>
              <w:autoSpaceDE w:val="0"/>
              <w:autoSpaceDN w:val="0"/>
              <w:spacing w:before="42" w:after="0" w:line="172" w:lineRule="exact"/>
              <w:ind w:left="22" w:right="0" w:firstLine="0"/>
              <w:jc w:val="left"/>
            </w:pPr>
            <w:r>
              <w:rPr>
                <w:rFonts w:ascii="3l8jTZfy+SimSun" w:hAnsi="3l8jTZfy+SimSun" w:eastAsia="3l8jTZfy+SimSun"/>
                <w:color w:val="000000"/>
                <w:w w:val="101"/>
                <w:sz w:val="17"/>
              </w:rPr>
              <w:t xml:space="preserve">人民群众满意度达90%及以上 </w:t>
            </w:r>
          </w:p>
          <w:p w14:paraId="4B2CB201">
            <w:pPr>
              <w:widowControl/>
              <w:autoSpaceDE w:val="0"/>
              <w:autoSpaceDN w:val="0"/>
              <w:spacing w:before="40" w:after="0" w:line="172" w:lineRule="exact"/>
              <w:ind w:left="22" w:right="0" w:firstLine="0"/>
              <w:jc w:val="left"/>
            </w:pPr>
            <w:r>
              <w:rPr>
                <w:rFonts w:ascii="3l8jTZfy+SimSun" w:hAnsi="3l8jTZfy+SimSun" w:eastAsia="3l8jTZfy+SimSun"/>
                <w:color w:val="000000"/>
                <w:w w:val="101"/>
                <w:sz w:val="17"/>
              </w:rPr>
              <w:t xml:space="preserve">工作人员满意度达90%及以上 </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165498BE">
            <w:pPr>
              <w:widowControl/>
              <w:autoSpaceDE w:val="0"/>
              <w:autoSpaceDN w:val="0"/>
              <w:spacing w:before="42" w:after="0" w:line="172" w:lineRule="exact"/>
              <w:ind w:left="20" w:right="0" w:firstLine="0"/>
              <w:jc w:val="left"/>
            </w:pPr>
            <w:r>
              <w:rPr>
                <w:rFonts w:ascii="3l8jTZfy+SimSun" w:hAnsi="3l8jTZfy+SimSun" w:eastAsia="3l8jTZfy+SimSun"/>
                <w:color w:val="000000"/>
                <w:w w:val="101"/>
                <w:sz w:val="17"/>
              </w:rPr>
              <w:t>按绩效指标完成</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5C7AEF">
            <w:pPr>
              <w:widowControl/>
              <w:autoSpaceDE w:val="0"/>
              <w:autoSpaceDN w:val="0"/>
              <w:spacing w:before="42" w:after="0" w:line="172" w:lineRule="exact"/>
              <w:ind w:left="22" w:right="0" w:firstLine="0"/>
              <w:jc w:val="left"/>
            </w:pPr>
            <w:r>
              <w:rPr>
                <w:rFonts w:ascii="3l8jTZfy+SimSun" w:hAnsi="3l8jTZfy+SimSun" w:eastAsia="3l8jTZfy+SimSun"/>
                <w:color w:val="000000"/>
                <w:w w:val="101"/>
                <w:sz w:val="17"/>
              </w:rPr>
              <w:t>按年初预算工作计划完成</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7D571C3B">
            <w:pPr>
              <w:widowControl/>
              <w:autoSpaceDE w:val="0"/>
              <w:autoSpaceDN w:val="0"/>
              <w:spacing w:before="42" w:after="0" w:line="172" w:lineRule="exact"/>
              <w:ind w:left="0" w:right="0" w:firstLine="0"/>
              <w:jc w:val="center"/>
            </w:pPr>
            <w:r>
              <w:rPr>
                <w:rFonts w:ascii="3l8jTZfy+SimSun" w:hAnsi="3l8jTZfy+SimSun" w:eastAsia="3l8jTZfy+SimSun"/>
                <w:color w:val="000000"/>
                <w:w w:val="101"/>
                <w:sz w:val="17"/>
              </w:rPr>
              <w:t>根据工作计划和实际情况开</w:t>
            </w:r>
          </w:p>
          <w:p w14:paraId="5B97858B">
            <w:pPr>
              <w:widowControl/>
              <w:autoSpaceDE w:val="0"/>
              <w:autoSpaceDN w:val="0"/>
              <w:spacing w:before="40" w:after="0" w:line="172" w:lineRule="exact"/>
              <w:ind w:left="24" w:right="0" w:firstLine="0"/>
              <w:jc w:val="left"/>
            </w:pPr>
            <w:r>
              <w:rPr>
                <w:rFonts w:ascii="3l8jTZfy+SimSun" w:hAnsi="3l8jTZfy+SimSun" w:eastAsia="3l8jTZfy+SimSun"/>
                <w:color w:val="000000"/>
                <w:w w:val="101"/>
                <w:sz w:val="17"/>
              </w:rPr>
              <w:t>展工作</w:t>
            </w:r>
          </w:p>
        </w:tc>
      </w:tr>
      <w:tr w14:paraId="1BB92D9E">
        <w:tblPrEx>
          <w:tblCellMar>
            <w:top w:w="0" w:type="dxa"/>
            <w:left w:w="108" w:type="dxa"/>
            <w:bottom w:w="0" w:type="dxa"/>
            <w:right w:w="108" w:type="dxa"/>
          </w:tblCellMar>
        </w:tblPrEx>
        <w:trPr>
          <w:trHeight w:val="778" w:hRule="exact"/>
        </w:trPr>
        <w:tc>
          <w:tcPr>
            <w:tcW w:w="790"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45FDD8C0">
            <w:pPr>
              <w:widowControl/>
              <w:autoSpaceDE w:val="0"/>
              <w:autoSpaceDN w:val="0"/>
              <w:spacing w:before="1836" w:after="0" w:line="174" w:lineRule="exact"/>
              <w:ind w:left="0" w:right="0" w:firstLine="0"/>
              <w:jc w:val="center"/>
            </w:pPr>
            <w:r>
              <w:rPr>
                <w:rFonts w:ascii="3l8jTZfy+SimSun" w:hAnsi="3l8jTZfy+SimSun" w:eastAsia="3l8jTZfy+SimSun"/>
                <w:color w:val="000000"/>
                <w:w w:val="101"/>
                <w:sz w:val="17"/>
              </w:rPr>
              <w:t>预算配置</w:t>
            </w:r>
          </w:p>
          <w:p w14:paraId="5F96D69D">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科学</w:t>
            </w:r>
          </w:p>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317FD5FC">
            <w:pPr>
              <w:widowControl/>
              <w:autoSpaceDE w:val="0"/>
              <w:autoSpaceDN w:val="0"/>
              <w:spacing w:before="310" w:after="0" w:line="174" w:lineRule="exact"/>
              <w:ind w:left="0" w:right="0" w:firstLine="0"/>
              <w:jc w:val="center"/>
            </w:pPr>
            <w:r>
              <w:rPr>
                <w:rFonts w:ascii="3l8jTZfy+SimSun" w:hAnsi="3l8jTZfy+SimSun" w:eastAsia="3l8jTZfy+SimSun"/>
                <w:color w:val="000000"/>
                <w:w w:val="101"/>
                <w:sz w:val="17"/>
              </w:rPr>
              <w:t>预算编制科学</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190B337C">
            <w:pPr>
              <w:widowControl/>
              <w:autoSpaceDE w:val="0"/>
              <w:autoSpaceDN w:val="0"/>
              <w:spacing w:before="42" w:after="0" w:line="172" w:lineRule="exact"/>
              <w:ind w:left="0" w:right="0" w:firstLine="0"/>
              <w:jc w:val="center"/>
            </w:pPr>
            <w:r>
              <w:rPr>
                <w:rFonts w:ascii="3l8jTZfy+SimSun" w:hAnsi="3l8jTZfy+SimSun" w:eastAsia="3l8jTZfy+SimSun"/>
                <w:color w:val="000000"/>
                <w:w w:val="101"/>
                <w:sz w:val="17"/>
              </w:rPr>
              <w:t>预算编制合理合规，满足日常工作及重点工作任</w:t>
            </w:r>
          </w:p>
          <w:p w14:paraId="4396AC25">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务的需求。</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2DB62E7F">
            <w:pPr>
              <w:widowControl/>
              <w:autoSpaceDE w:val="0"/>
              <w:autoSpaceDN w:val="0"/>
              <w:spacing w:before="42" w:after="0" w:line="172" w:lineRule="exact"/>
              <w:ind w:left="0" w:right="0" w:firstLine="0"/>
              <w:jc w:val="center"/>
            </w:pPr>
            <w:r>
              <w:rPr>
                <w:rFonts w:ascii="3l8jTZfy+SimSun" w:hAnsi="3l8jTZfy+SimSun" w:eastAsia="3l8jTZfy+SimSun"/>
                <w:color w:val="000000"/>
                <w:w w:val="101"/>
                <w:sz w:val="17"/>
              </w:rPr>
              <w:t>2025年部门预算资金编制合理合规，满足日常</w:t>
            </w:r>
          </w:p>
          <w:p w14:paraId="55EC6C14">
            <w:pPr>
              <w:widowControl/>
              <w:autoSpaceDE w:val="0"/>
              <w:autoSpaceDN w:val="0"/>
              <w:spacing w:before="38" w:after="0" w:line="174" w:lineRule="exact"/>
              <w:ind w:left="20" w:right="0" w:firstLine="0"/>
              <w:jc w:val="left"/>
            </w:pPr>
            <w:r>
              <w:rPr>
                <w:rFonts w:ascii="3l8jTZfy+SimSun" w:hAnsi="3l8jTZfy+SimSun" w:eastAsia="3l8jTZfy+SimSun"/>
                <w:color w:val="000000"/>
                <w:w w:val="101"/>
                <w:sz w:val="17"/>
              </w:rPr>
              <w:t>工作及重点工作任务的需求。</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21D14D0">
            <w:pPr>
              <w:widowControl/>
              <w:autoSpaceDE w:val="0"/>
              <w:autoSpaceDN w:val="0"/>
              <w:spacing w:before="2" w:after="0" w:line="212" w:lineRule="exact"/>
              <w:ind w:left="22" w:right="144" w:firstLine="0"/>
              <w:jc w:val="left"/>
            </w:pPr>
            <w:r>
              <w:rPr>
                <w:rFonts w:ascii="3l8jTZfy+SimSun" w:hAnsi="3l8jTZfy+SimSun" w:eastAsia="3l8jTZfy+SimSun"/>
                <w:color w:val="000000"/>
                <w:w w:val="101"/>
                <w:sz w:val="17"/>
              </w:rPr>
              <w:t>2025年部门预算资金编制合理合规，满足日常工作及重点工作任务的需求。</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79A5D5F3">
            <w:pPr>
              <w:widowControl/>
              <w:autoSpaceDE w:val="0"/>
              <w:autoSpaceDN w:val="0"/>
              <w:spacing w:before="42" w:after="0" w:line="172" w:lineRule="exact"/>
              <w:ind w:left="24" w:right="0" w:firstLine="0"/>
              <w:jc w:val="left"/>
            </w:pPr>
            <w:r>
              <w:rPr>
                <w:rFonts w:ascii="3l8jTZfy+SimSun" w:hAnsi="3l8jTZfy+SimSun" w:eastAsia="3l8jTZfy+SimSun"/>
                <w:color w:val="000000"/>
                <w:w w:val="101"/>
                <w:sz w:val="17"/>
              </w:rPr>
              <w:t>无</w:t>
            </w:r>
          </w:p>
        </w:tc>
      </w:tr>
      <w:tr w14:paraId="3BBC8872">
        <w:tblPrEx>
          <w:tblCellMar>
            <w:top w:w="0" w:type="dxa"/>
            <w:left w:w="108" w:type="dxa"/>
            <w:bottom w:w="0" w:type="dxa"/>
            <w:right w:w="108" w:type="dxa"/>
          </w:tblCellMar>
        </w:tblPrEx>
        <w:trPr>
          <w:trHeight w:val="762"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7CC42062"/>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1289C022">
            <w:pPr>
              <w:widowControl/>
              <w:autoSpaceDE w:val="0"/>
              <w:autoSpaceDN w:val="0"/>
              <w:spacing w:before="194" w:after="0" w:line="174" w:lineRule="exact"/>
              <w:ind w:left="0" w:right="0" w:firstLine="0"/>
              <w:jc w:val="center"/>
            </w:pPr>
            <w:r>
              <w:rPr>
                <w:rFonts w:ascii="3l8jTZfy+SimSun" w:hAnsi="3l8jTZfy+SimSun" w:eastAsia="3l8jTZfy+SimSun"/>
                <w:color w:val="000000"/>
                <w:w w:val="101"/>
                <w:sz w:val="17"/>
              </w:rPr>
              <w:t>基本支出足额保</w:t>
            </w:r>
          </w:p>
          <w:p w14:paraId="6A7401D5">
            <w:pPr>
              <w:widowControl/>
              <w:autoSpaceDE w:val="0"/>
              <w:autoSpaceDN w:val="0"/>
              <w:spacing w:before="40" w:after="0" w:line="174" w:lineRule="exact"/>
              <w:ind w:left="0" w:right="0" w:firstLine="0"/>
              <w:jc w:val="center"/>
            </w:pPr>
            <w:r>
              <w:rPr>
                <w:rFonts w:ascii="3l8jTZfy+SimSun" w:hAnsi="3l8jTZfy+SimSun" w:eastAsia="3l8jTZfy+SimSun"/>
                <w:color w:val="000000"/>
                <w:w w:val="101"/>
                <w:sz w:val="17"/>
              </w:rPr>
              <w:t>障</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3584F18E">
            <w:pPr>
              <w:widowControl/>
              <w:autoSpaceDE w:val="0"/>
              <w:autoSpaceDN w:val="0"/>
              <w:spacing w:before="38" w:after="0" w:line="174" w:lineRule="exact"/>
              <w:ind w:left="0" w:right="0" w:firstLine="0"/>
              <w:jc w:val="center"/>
            </w:pPr>
            <w:r>
              <w:rPr>
                <w:rFonts w:ascii="3l8jTZfy+SimSun" w:hAnsi="3l8jTZfy+SimSun" w:eastAsia="3l8jTZfy+SimSun"/>
                <w:color w:val="000000"/>
                <w:w w:val="101"/>
                <w:sz w:val="17"/>
              </w:rPr>
              <w:t>2025年基本支出预算数足额保障基本运行需要。</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3216E5CA">
            <w:pPr>
              <w:widowControl/>
              <w:autoSpaceDE w:val="0"/>
              <w:autoSpaceDN w:val="0"/>
              <w:spacing w:before="38" w:after="0" w:line="174" w:lineRule="exact"/>
              <w:ind w:left="20" w:right="0" w:firstLine="0"/>
              <w:jc w:val="left"/>
            </w:pPr>
            <w:r>
              <w:rPr>
                <w:rFonts w:ascii="3l8jTZfy+SimSun" w:hAnsi="3l8jTZfy+SimSun" w:eastAsia="3l8jTZfy+SimSun"/>
                <w:color w:val="000000"/>
                <w:w w:val="101"/>
                <w:sz w:val="17"/>
              </w:rPr>
              <w:t>2025年基本支出预算执行数1081.12万元，足</w:t>
            </w:r>
          </w:p>
          <w:p w14:paraId="789D52D8">
            <w:pPr>
              <w:widowControl/>
              <w:autoSpaceDE w:val="0"/>
              <w:autoSpaceDN w:val="0"/>
              <w:spacing w:before="40" w:after="0" w:line="174" w:lineRule="exact"/>
              <w:ind w:left="20" w:right="0" w:firstLine="0"/>
              <w:jc w:val="left"/>
            </w:pPr>
            <w:r>
              <w:rPr>
                <w:rFonts w:ascii="3l8jTZfy+SimSun" w:hAnsi="3l8jTZfy+SimSun" w:eastAsia="3l8jTZfy+SimSun"/>
                <w:color w:val="000000"/>
                <w:w w:val="101"/>
                <w:sz w:val="17"/>
              </w:rPr>
              <w:t>额保障了基本运行需要。</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5D9C67C2">
            <w:pPr>
              <w:widowControl/>
              <w:autoSpaceDE w:val="0"/>
              <w:autoSpaceDN w:val="0"/>
              <w:spacing w:before="38" w:after="0" w:line="174" w:lineRule="exact"/>
              <w:ind w:left="0" w:right="0" w:firstLine="0"/>
              <w:jc w:val="center"/>
            </w:pPr>
            <w:r>
              <w:rPr>
                <w:rFonts w:ascii="3l8jTZfy+SimSun" w:hAnsi="3l8jTZfy+SimSun" w:eastAsia="3l8jTZfy+SimSun"/>
                <w:color w:val="000000"/>
                <w:w w:val="101"/>
                <w:sz w:val="17"/>
              </w:rPr>
              <w:t>2025年基本支出预算执行数1081.12</w:t>
            </w:r>
          </w:p>
          <w:p w14:paraId="1D651346">
            <w:pPr>
              <w:widowControl/>
              <w:autoSpaceDE w:val="0"/>
              <w:autoSpaceDN w:val="0"/>
              <w:spacing w:before="40" w:after="0" w:line="174" w:lineRule="exact"/>
              <w:ind w:left="22" w:right="0" w:firstLine="0"/>
              <w:jc w:val="left"/>
            </w:pPr>
            <w:r>
              <w:rPr>
                <w:rFonts w:ascii="3l8jTZfy+SimSun" w:hAnsi="3l8jTZfy+SimSun" w:eastAsia="3l8jTZfy+SimSun"/>
                <w:color w:val="000000"/>
                <w:w w:val="101"/>
                <w:sz w:val="17"/>
              </w:rPr>
              <w:t>万元，足额保障了基本运行需要。</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52E4E56C">
            <w:pPr>
              <w:widowControl/>
              <w:autoSpaceDE w:val="0"/>
              <w:autoSpaceDN w:val="0"/>
              <w:spacing w:before="38" w:after="0" w:line="174" w:lineRule="exact"/>
              <w:ind w:left="24" w:right="0" w:firstLine="0"/>
              <w:jc w:val="left"/>
            </w:pPr>
            <w:r>
              <w:rPr>
                <w:rFonts w:ascii="3l8jTZfy+SimSun" w:hAnsi="3l8jTZfy+SimSun" w:eastAsia="3l8jTZfy+SimSun"/>
                <w:color w:val="000000"/>
                <w:w w:val="101"/>
                <w:sz w:val="17"/>
              </w:rPr>
              <w:t>无</w:t>
            </w:r>
          </w:p>
        </w:tc>
      </w:tr>
      <w:tr w14:paraId="53090758">
        <w:tblPrEx>
          <w:tblCellMar>
            <w:top w:w="0" w:type="dxa"/>
            <w:left w:w="108" w:type="dxa"/>
            <w:bottom w:w="0" w:type="dxa"/>
            <w:right w:w="108" w:type="dxa"/>
          </w:tblCellMar>
        </w:tblPrEx>
        <w:trPr>
          <w:trHeight w:val="720"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396BAA5C"/>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5681B808">
            <w:pPr>
              <w:widowControl/>
              <w:autoSpaceDE w:val="0"/>
              <w:autoSpaceDN w:val="0"/>
              <w:spacing w:before="174" w:after="0" w:line="174" w:lineRule="exact"/>
              <w:ind w:left="0" w:right="0" w:firstLine="0"/>
              <w:jc w:val="center"/>
            </w:pPr>
            <w:r>
              <w:rPr>
                <w:rFonts w:ascii="3l8jTZfy+SimSun" w:hAnsi="3l8jTZfy+SimSun" w:eastAsia="3l8jTZfy+SimSun"/>
                <w:color w:val="000000"/>
                <w:w w:val="101"/>
                <w:sz w:val="17"/>
              </w:rPr>
              <w:t>确保重点支出安</w:t>
            </w:r>
          </w:p>
          <w:p w14:paraId="552BC0D2">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排</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7C9356A2">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单位根据工作计划和实际情况，确保重点支出安</w:t>
            </w:r>
          </w:p>
          <w:p w14:paraId="034C37EE">
            <w:pPr>
              <w:widowControl/>
              <w:autoSpaceDE w:val="0"/>
              <w:autoSpaceDN w:val="0"/>
              <w:spacing w:before="42" w:after="0" w:line="172" w:lineRule="exact"/>
              <w:ind w:left="22" w:right="0" w:firstLine="0"/>
              <w:jc w:val="left"/>
            </w:pPr>
            <w:r>
              <w:rPr>
                <w:rFonts w:ascii="3l8jTZfy+SimSun" w:hAnsi="3l8jTZfy+SimSun" w:eastAsia="3l8jTZfy+SimSun"/>
                <w:color w:val="000000"/>
                <w:w w:val="101"/>
                <w:sz w:val="17"/>
              </w:rPr>
              <w:t>排</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4C3A906F">
            <w:pPr>
              <w:widowControl/>
              <w:autoSpaceDE w:val="0"/>
              <w:autoSpaceDN w:val="0"/>
              <w:spacing w:before="40" w:after="0" w:line="172" w:lineRule="exact"/>
              <w:ind w:left="20" w:right="0" w:firstLine="0"/>
              <w:jc w:val="left"/>
            </w:pPr>
            <w:r>
              <w:rPr>
                <w:rFonts w:ascii="3l8jTZfy+SimSun" w:hAnsi="3l8jTZfy+SimSun" w:eastAsia="3l8jTZfy+SimSun"/>
                <w:color w:val="000000"/>
                <w:w w:val="101"/>
                <w:sz w:val="17"/>
              </w:rPr>
              <w:t>按绩效指标完成</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B8830E">
            <w:pPr>
              <w:widowControl/>
              <w:autoSpaceDE w:val="0"/>
              <w:autoSpaceDN w:val="0"/>
              <w:spacing w:before="40" w:after="0" w:line="172" w:lineRule="exact"/>
              <w:ind w:left="22" w:right="0" w:firstLine="0"/>
              <w:jc w:val="left"/>
            </w:pPr>
            <w:r>
              <w:rPr>
                <w:rFonts w:ascii="3l8jTZfy+SimSun" w:hAnsi="3l8jTZfy+SimSun" w:eastAsia="3l8jTZfy+SimSun"/>
                <w:color w:val="000000"/>
                <w:w w:val="101"/>
                <w:sz w:val="17"/>
              </w:rPr>
              <w:t>按年初预算工作计划完成</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26C68595">
            <w:pPr>
              <w:widowControl/>
              <w:autoSpaceDE w:val="0"/>
              <w:autoSpaceDN w:val="0"/>
              <w:spacing w:before="40" w:after="0" w:line="172" w:lineRule="exact"/>
              <w:ind w:left="24" w:right="0" w:firstLine="0"/>
              <w:jc w:val="left"/>
            </w:pPr>
            <w:r>
              <w:rPr>
                <w:rFonts w:ascii="3l8jTZfy+SimSun" w:hAnsi="3l8jTZfy+SimSun" w:eastAsia="3l8jTZfy+SimSun"/>
                <w:color w:val="000000"/>
                <w:w w:val="101"/>
                <w:sz w:val="17"/>
              </w:rPr>
              <w:t>无</w:t>
            </w:r>
          </w:p>
        </w:tc>
      </w:tr>
      <w:tr w14:paraId="38618826">
        <w:tblPrEx>
          <w:tblCellMar>
            <w:top w:w="0" w:type="dxa"/>
            <w:left w:w="108" w:type="dxa"/>
            <w:bottom w:w="0" w:type="dxa"/>
            <w:right w:w="108" w:type="dxa"/>
          </w:tblCellMar>
        </w:tblPrEx>
        <w:trPr>
          <w:trHeight w:val="1766"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2CF2957D"/>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4A796455">
            <w:pPr>
              <w:widowControl/>
              <w:autoSpaceDE w:val="0"/>
              <w:autoSpaceDN w:val="0"/>
              <w:spacing w:before="706" w:after="0" w:line="174" w:lineRule="exact"/>
              <w:ind w:left="0" w:right="0" w:firstLine="0"/>
              <w:jc w:val="center"/>
            </w:pPr>
            <w:r>
              <w:rPr>
                <w:rFonts w:ascii="3l8jTZfy+SimSun" w:hAnsi="3l8jTZfy+SimSun" w:eastAsia="3l8jTZfy+SimSun"/>
                <w:color w:val="000000"/>
                <w:w w:val="101"/>
                <w:sz w:val="17"/>
              </w:rPr>
              <w:t>严控“三公经费</w:t>
            </w:r>
          </w:p>
          <w:p w14:paraId="2884AD6F">
            <w:pPr>
              <w:widowControl/>
              <w:autoSpaceDE w:val="0"/>
              <w:autoSpaceDN w:val="0"/>
              <w:spacing w:before="40" w:after="0" w:line="174" w:lineRule="exact"/>
              <w:ind w:left="0" w:right="0" w:firstLine="0"/>
              <w:jc w:val="center"/>
            </w:pPr>
            <w:r>
              <w:rPr>
                <w:rFonts w:ascii="3l8jTZfy+SimSun" w:hAnsi="3l8jTZfy+SimSun" w:eastAsia="3l8jTZfy+SimSun"/>
                <w:color w:val="000000"/>
                <w:w w:val="101"/>
                <w:sz w:val="17"/>
              </w:rPr>
              <w:t>”支出</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35133B9">
            <w:pPr>
              <w:widowControl/>
              <w:autoSpaceDE w:val="0"/>
              <w:autoSpaceDN w:val="0"/>
              <w:spacing w:before="42" w:after="0" w:line="172" w:lineRule="exact"/>
              <w:ind w:left="22" w:right="0" w:firstLine="0"/>
              <w:jc w:val="left"/>
            </w:pPr>
            <w:r>
              <w:rPr>
                <w:rFonts w:ascii="3l8jTZfy+SimSun" w:hAnsi="3l8jTZfy+SimSun" w:eastAsia="3l8jTZfy+SimSun"/>
                <w:color w:val="000000"/>
                <w:w w:val="101"/>
                <w:sz w:val="17"/>
              </w:rPr>
              <w:t>严控三公经费支出。</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5E3DA735">
            <w:pPr>
              <w:widowControl/>
              <w:autoSpaceDE w:val="0"/>
              <w:autoSpaceDN w:val="0"/>
              <w:spacing w:before="0" w:after="0" w:line="214" w:lineRule="exact"/>
              <w:ind w:left="20" w:right="0" w:firstLine="0"/>
              <w:jc w:val="left"/>
            </w:pPr>
            <w:r>
              <w:rPr>
                <w:rFonts w:ascii="3l8jTZfy+SimSun" w:hAnsi="3l8jTZfy+SimSun" w:eastAsia="3l8jTZfy+SimSun"/>
                <w:color w:val="000000"/>
                <w:w w:val="101"/>
                <w:sz w:val="17"/>
              </w:rPr>
              <w:t>2025年部门“三公”经费支出0万元，比上年支出数减少0万元，其中：1.因公出国（境）费支出0万元，比上年支出增加0万元，主要原因是2024年和2025年因公出国（境）费支出都是0万元，所以支出增加0万元；2.公务接待费0万元，比上年支出增加0万元；3.公务用车购置及运行费支出0万元，比上年支出数减少0万元。</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9C1B58">
            <w:pPr>
              <w:widowControl/>
              <w:autoSpaceDE w:val="0"/>
              <w:autoSpaceDN w:val="0"/>
              <w:spacing w:before="42" w:after="0" w:line="172" w:lineRule="exact"/>
              <w:ind w:left="22" w:right="0" w:firstLine="0"/>
              <w:jc w:val="left"/>
            </w:pPr>
            <w:r>
              <w:rPr>
                <w:rFonts w:ascii="3l8jTZfy+SimSun" w:hAnsi="3l8jTZfy+SimSun" w:eastAsia="3l8jTZfy+SimSun"/>
                <w:color w:val="000000"/>
                <w:w w:val="101"/>
                <w:sz w:val="17"/>
              </w:rPr>
              <w:t>已完成严控三公经费支出的任务。</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08AC999B">
            <w:pPr>
              <w:widowControl/>
              <w:autoSpaceDE w:val="0"/>
              <w:autoSpaceDN w:val="0"/>
              <w:spacing w:before="42" w:after="0" w:line="172" w:lineRule="exact"/>
              <w:ind w:left="24" w:right="0" w:firstLine="0"/>
              <w:jc w:val="left"/>
            </w:pPr>
            <w:r>
              <w:rPr>
                <w:rFonts w:ascii="3l8jTZfy+SimSun" w:hAnsi="3l8jTZfy+SimSun" w:eastAsia="3l8jTZfy+SimSun"/>
                <w:color w:val="000000"/>
                <w:w w:val="101"/>
                <w:sz w:val="17"/>
              </w:rPr>
              <w:t>无</w:t>
            </w:r>
          </w:p>
        </w:tc>
      </w:tr>
    </w:tbl>
    <w:p w14:paraId="46B89A18">
      <w:pPr>
        <w:widowControl/>
        <w:autoSpaceDE w:val="0"/>
        <w:autoSpaceDN w:val="0"/>
        <w:spacing w:before="0" w:after="0" w:line="14" w:lineRule="exact"/>
        <w:ind w:left="0" w:right="0"/>
      </w:pPr>
    </w:p>
    <w:p w14:paraId="353E4162">
      <w:pPr>
        <w:sectPr>
          <w:pgSz w:w="16837" w:h="11905"/>
          <w:pgMar w:top="718" w:right="1112" w:bottom="1014" w:left="1076" w:header="720" w:footer="720" w:gutter="0"/>
          <w:cols w:equalWidth="0" w:num="1">
            <w:col w:w="14648"/>
          </w:cols>
          <w:docGrid w:linePitch="360" w:charSpace="0"/>
        </w:sectPr>
      </w:pPr>
    </w:p>
    <w:p w14:paraId="39400012">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790"/>
        <w:gridCol w:w="1392"/>
        <w:gridCol w:w="3768"/>
        <w:gridCol w:w="3616"/>
        <w:gridCol w:w="2834"/>
        <w:gridCol w:w="2214"/>
      </w:tblGrid>
      <w:tr w14:paraId="38F1604C">
        <w:tblPrEx>
          <w:tblCellMar>
            <w:top w:w="0" w:type="dxa"/>
            <w:left w:w="108" w:type="dxa"/>
            <w:bottom w:w="0" w:type="dxa"/>
            <w:right w:w="108" w:type="dxa"/>
          </w:tblCellMar>
        </w:tblPrEx>
        <w:trPr>
          <w:trHeight w:val="1196" w:hRule="exact"/>
        </w:trPr>
        <w:tc>
          <w:tcPr>
            <w:tcW w:w="790"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7DF880FD">
            <w:pPr>
              <w:widowControl/>
              <w:autoSpaceDE w:val="0"/>
              <w:autoSpaceDN w:val="0"/>
              <w:spacing w:before="2104" w:after="0" w:line="172" w:lineRule="exact"/>
              <w:ind w:left="0" w:right="0" w:firstLine="0"/>
              <w:jc w:val="center"/>
            </w:pPr>
            <w:r>
              <w:rPr>
                <w:rFonts w:ascii="3l8jTZfy+SimSun" w:hAnsi="3l8jTZfy+SimSun" w:eastAsia="3l8jTZfy+SimSun"/>
                <w:color w:val="000000"/>
                <w:w w:val="101"/>
                <w:sz w:val="17"/>
              </w:rPr>
              <w:t>预算执行</w:t>
            </w:r>
          </w:p>
          <w:p w14:paraId="676B88AA">
            <w:pPr>
              <w:widowControl/>
              <w:autoSpaceDE w:val="0"/>
              <w:autoSpaceDN w:val="0"/>
              <w:spacing w:before="40" w:after="0" w:line="174" w:lineRule="exact"/>
              <w:ind w:left="0" w:right="0" w:firstLine="0"/>
              <w:jc w:val="center"/>
            </w:pPr>
            <w:r>
              <w:rPr>
                <w:rFonts w:ascii="3l8jTZfy+SimSun" w:hAnsi="3l8jTZfy+SimSun" w:eastAsia="3l8jTZfy+SimSun"/>
                <w:color w:val="000000"/>
                <w:w w:val="101"/>
                <w:sz w:val="17"/>
              </w:rPr>
              <w:t>有效</w:t>
            </w:r>
          </w:p>
        </w:tc>
        <w:tc>
          <w:tcPr>
            <w:tcW w:w="1392" w:type="dxa"/>
            <w:tcBorders>
              <w:top w:val="single" w:color="000000" w:sz="4" w:space="0"/>
              <w:left w:val="single" w:color="000000" w:sz="6" w:space="0"/>
              <w:bottom w:val="single" w:color="000000" w:sz="6" w:space="0"/>
              <w:right w:val="single" w:color="000000" w:sz="6" w:space="0"/>
            </w:tcBorders>
            <w:tcMar>
              <w:left w:w="0" w:type="dxa"/>
              <w:right w:w="0" w:type="dxa"/>
            </w:tcMar>
          </w:tcPr>
          <w:p w14:paraId="7D4A769F">
            <w:pPr>
              <w:widowControl/>
              <w:autoSpaceDE w:val="0"/>
              <w:autoSpaceDN w:val="0"/>
              <w:spacing w:before="516" w:after="0" w:line="174" w:lineRule="exact"/>
              <w:ind w:left="0" w:right="0" w:firstLine="0"/>
              <w:jc w:val="center"/>
            </w:pPr>
            <w:r>
              <w:rPr>
                <w:rFonts w:ascii="3l8jTZfy+SimSun" w:hAnsi="3l8jTZfy+SimSun" w:eastAsia="3l8jTZfy+SimSun"/>
                <w:color w:val="000000"/>
                <w:w w:val="101"/>
                <w:sz w:val="17"/>
              </w:rPr>
              <w:t>严格预算执行</w:t>
            </w:r>
          </w:p>
        </w:tc>
        <w:tc>
          <w:tcPr>
            <w:tcW w:w="3768" w:type="dxa"/>
            <w:tcBorders>
              <w:top w:val="single" w:color="000000" w:sz="4" w:space="0"/>
              <w:left w:val="single" w:color="000000" w:sz="6" w:space="0"/>
              <w:bottom w:val="single" w:color="000000" w:sz="6" w:space="0"/>
              <w:right w:val="single" w:color="000000" w:sz="6" w:space="0"/>
            </w:tcBorders>
            <w:tcMar>
              <w:left w:w="0" w:type="dxa"/>
              <w:right w:w="0" w:type="dxa"/>
            </w:tcMar>
          </w:tcPr>
          <w:p w14:paraId="71A23B05">
            <w:pPr>
              <w:widowControl/>
              <w:autoSpaceDE w:val="0"/>
              <w:autoSpaceDN w:val="0"/>
              <w:spacing w:before="36" w:after="0" w:line="174" w:lineRule="exact"/>
              <w:ind w:left="0" w:right="0" w:firstLine="0"/>
              <w:jc w:val="center"/>
            </w:pPr>
            <w:r>
              <w:rPr>
                <w:rFonts w:ascii="3l8jTZfy+SimSun" w:hAnsi="3l8jTZfy+SimSun" w:eastAsia="3l8jTZfy+SimSun"/>
                <w:color w:val="000000"/>
                <w:w w:val="101"/>
                <w:sz w:val="17"/>
              </w:rPr>
              <w:t>项目及时开展，及时合规支付，并定期通报支出</w:t>
            </w:r>
          </w:p>
          <w:p w14:paraId="0A225207">
            <w:pPr>
              <w:widowControl/>
              <w:autoSpaceDE w:val="0"/>
              <w:autoSpaceDN w:val="0"/>
              <w:spacing w:before="40" w:after="0" w:line="174" w:lineRule="exact"/>
              <w:ind w:left="22" w:right="0" w:firstLine="0"/>
              <w:jc w:val="left"/>
            </w:pPr>
            <w:r>
              <w:rPr>
                <w:rFonts w:ascii="3l8jTZfy+SimSun" w:hAnsi="3l8jTZfy+SimSun" w:eastAsia="3l8jTZfy+SimSun"/>
                <w:color w:val="000000"/>
                <w:w w:val="101"/>
                <w:sz w:val="17"/>
              </w:rPr>
              <w:t>执行进度。</w:t>
            </w:r>
          </w:p>
        </w:tc>
        <w:tc>
          <w:tcPr>
            <w:tcW w:w="3616" w:type="dxa"/>
            <w:tcBorders>
              <w:top w:val="single" w:color="000000" w:sz="4" w:space="0"/>
              <w:left w:val="single" w:color="000000" w:sz="6" w:space="0"/>
              <w:bottom w:val="single" w:color="000000" w:sz="6" w:space="0"/>
              <w:right w:val="single" w:color="000000" w:sz="4" w:space="0"/>
            </w:tcBorders>
            <w:tcMar>
              <w:left w:w="0" w:type="dxa"/>
              <w:right w:w="0" w:type="dxa"/>
            </w:tcMar>
          </w:tcPr>
          <w:p w14:paraId="64B38050">
            <w:pPr>
              <w:widowControl/>
              <w:autoSpaceDE w:val="0"/>
              <w:autoSpaceDN w:val="0"/>
              <w:spacing w:before="36" w:after="0" w:line="174" w:lineRule="exact"/>
              <w:ind w:left="0" w:right="0" w:firstLine="0"/>
              <w:jc w:val="center"/>
            </w:pPr>
            <w:r>
              <w:rPr>
                <w:rFonts w:ascii="3l8jTZfy+SimSun" w:hAnsi="3l8jTZfy+SimSun" w:eastAsia="3l8jTZfy+SimSun"/>
                <w:color w:val="000000"/>
                <w:w w:val="101"/>
                <w:sz w:val="17"/>
              </w:rPr>
              <w:t>2025年内各项目及时开展，及时合规支付，并</w:t>
            </w:r>
          </w:p>
          <w:p w14:paraId="2E895F8C">
            <w:pPr>
              <w:widowControl/>
              <w:autoSpaceDE w:val="0"/>
              <w:autoSpaceDN w:val="0"/>
              <w:spacing w:before="40" w:after="0" w:line="174" w:lineRule="exact"/>
              <w:ind w:left="20" w:right="0" w:firstLine="0"/>
              <w:jc w:val="left"/>
            </w:pPr>
            <w:r>
              <w:rPr>
                <w:rFonts w:ascii="3l8jTZfy+SimSun" w:hAnsi="3l8jTZfy+SimSun" w:eastAsia="3l8jTZfy+SimSun"/>
                <w:color w:val="000000"/>
                <w:w w:val="101"/>
                <w:sz w:val="17"/>
              </w:rPr>
              <w:t>按季度定期通报了支出执行进度。</w:t>
            </w:r>
          </w:p>
        </w:tc>
        <w:tc>
          <w:tcPr>
            <w:tcW w:w="2834" w:type="dxa"/>
            <w:tcBorders>
              <w:top w:val="single" w:color="000000" w:sz="4" w:space="0"/>
              <w:left w:val="single" w:color="000000" w:sz="4" w:space="0"/>
              <w:bottom w:val="single" w:color="000000" w:sz="6" w:space="0"/>
              <w:right w:val="single" w:color="000000" w:sz="4" w:space="0"/>
            </w:tcBorders>
            <w:tcMar>
              <w:left w:w="0" w:type="dxa"/>
              <w:right w:w="0" w:type="dxa"/>
            </w:tcMar>
          </w:tcPr>
          <w:p w14:paraId="02D20CB1">
            <w:pPr>
              <w:widowControl/>
              <w:autoSpaceDE w:val="0"/>
              <w:autoSpaceDN w:val="0"/>
              <w:spacing w:before="36" w:after="0" w:line="174" w:lineRule="exact"/>
              <w:ind w:left="22" w:right="0" w:firstLine="0"/>
              <w:jc w:val="left"/>
            </w:pPr>
            <w:r>
              <w:rPr>
                <w:rFonts w:ascii="3l8jTZfy+SimSun" w:hAnsi="3l8jTZfy+SimSun" w:eastAsia="3l8jTZfy+SimSun"/>
                <w:color w:val="000000"/>
                <w:w w:val="101"/>
                <w:sz w:val="17"/>
              </w:rPr>
              <w:t>已完成年初制定的任务。</w:t>
            </w:r>
          </w:p>
        </w:tc>
        <w:tc>
          <w:tcPr>
            <w:tcW w:w="2214" w:type="dxa"/>
            <w:tcBorders>
              <w:top w:val="single" w:color="000000" w:sz="4" w:space="0"/>
              <w:left w:val="single" w:color="000000" w:sz="4" w:space="0"/>
              <w:bottom w:val="single" w:color="000000" w:sz="6" w:space="0"/>
              <w:right w:val="single" w:color="000000" w:sz="6" w:space="0"/>
            </w:tcBorders>
            <w:tcMar>
              <w:left w:w="0" w:type="dxa"/>
              <w:right w:w="0" w:type="dxa"/>
            </w:tcMar>
          </w:tcPr>
          <w:p w14:paraId="0E03E7A2">
            <w:pPr>
              <w:widowControl/>
              <w:autoSpaceDE w:val="0"/>
              <w:autoSpaceDN w:val="0"/>
              <w:spacing w:before="36" w:after="0" w:line="174" w:lineRule="exact"/>
              <w:ind w:left="24" w:right="0" w:firstLine="0"/>
              <w:jc w:val="left"/>
            </w:pPr>
            <w:r>
              <w:rPr>
                <w:rFonts w:ascii="3l8jTZfy+SimSun" w:hAnsi="3l8jTZfy+SimSun" w:eastAsia="3l8jTZfy+SimSun"/>
                <w:color w:val="000000"/>
                <w:w w:val="101"/>
                <w:sz w:val="17"/>
              </w:rPr>
              <w:t>无</w:t>
            </w:r>
          </w:p>
        </w:tc>
      </w:tr>
      <w:tr w14:paraId="428A000F">
        <w:tblPrEx>
          <w:tblCellMar>
            <w:top w:w="0" w:type="dxa"/>
            <w:left w:w="108" w:type="dxa"/>
            <w:bottom w:w="0" w:type="dxa"/>
            <w:right w:w="108" w:type="dxa"/>
          </w:tblCellMar>
        </w:tblPrEx>
        <w:trPr>
          <w:trHeight w:val="764"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2C67A56D"/>
        </w:tc>
        <w:tc>
          <w:tcPr>
            <w:tcW w:w="1392" w:type="dxa"/>
            <w:tcBorders>
              <w:top w:val="single" w:color="000000" w:sz="6" w:space="0"/>
              <w:left w:val="single" w:color="000000" w:sz="6" w:space="0"/>
              <w:bottom w:val="single" w:color="000000" w:sz="4" w:space="0"/>
              <w:right w:val="single" w:color="000000" w:sz="6" w:space="0"/>
            </w:tcBorders>
            <w:tcMar>
              <w:left w:w="0" w:type="dxa"/>
              <w:right w:w="0" w:type="dxa"/>
            </w:tcMar>
          </w:tcPr>
          <w:p w14:paraId="72681E0A">
            <w:pPr>
              <w:widowControl/>
              <w:autoSpaceDE w:val="0"/>
              <w:autoSpaceDN w:val="0"/>
              <w:spacing w:before="300" w:after="0" w:line="172" w:lineRule="exact"/>
              <w:ind w:left="0" w:right="0" w:firstLine="0"/>
              <w:jc w:val="center"/>
            </w:pPr>
            <w:r>
              <w:rPr>
                <w:rFonts w:ascii="3l8jTZfy+SimSun" w:hAnsi="3l8jTZfy+SimSun" w:eastAsia="3l8jTZfy+SimSun"/>
                <w:color w:val="000000"/>
                <w:w w:val="101"/>
                <w:sz w:val="17"/>
              </w:rPr>
              <w:t>严格结转结余</w:t>
            </w:r>
          </w:p>
        </w:tc>
        <w:tc>
          <w:tcPr>
            <w:tcW w:w="3768" w:type="dxa"/>
            <w:tcBorders>
              <w:top w:val="single" w:color="000000" w:sz="6" w:space="0"/>
              <w:left w:val="single" w:color="000000" w:sz="6" w:space="0"/>
              <w:bottom w:val="single" w:color="000000" w:sz="4" w:space="0"/>
              <w:right w:val="single" w:color="000000" w:sz="6" w:space="0"/>
            </w:tcBorders>
            <w:tcMar>
              <w:left w:w="0" w:type="dxa"/>
              <w:right w:w="0" w:type="dxa"/>
            </w:tcMar>
          </w:tcPr>
          <w:p w14:paraId="71376CCF">
            <w:pPr>
              <w:widowControl/>
              <w:autoSpaceDE w:val="0"/>
              <w:autoSpaceDN w:val="0"/>
              <w:spacing w:before="36" w:after="0" w:line="172" w:lineRule="exact"/>
              <w:ind w:left="22" w:right="0" w:firstLine="0"/>
              <w:jc w:val="left"/>
            </w:pPr>
            <w:r>
              <w:rPr>
                <w:rFonts w:ascii="3l8jTZfy+SimSun" w:hAnsi="3l8jTZfy+SimSun" w:eastAsia="3l8jTZfy+SimSun"/>
                <w:color w:val="000000"/>
                <w:w w:val="101"/>
                <w:sz w:val="17"/>
              </w:rPr>
              <w:t>严格执行结转结余相关规定。</w:t>
            </w:r>
          </w:p>
        </w:tc>
        <w:tc>
          <w:tcPr>
            <w:tcW w:w="3616" w:type="dxa"/>
            <w:tcBorders>
              <w:top w:val="single" w:color="000000" w:sz="6" w:space="0"/>
              <w:left w:val="single" w:color="000000" w:sz="6" w:space="0"/>
              <w:bottom w:val="single" w:color="000000" w:sz="4" w:space="0"/>
              <w:right w:val="single" w:color="000000" w:sz="4" w:space="0"/>
            </w:tcBorders>
            <w:tcMar>
              <w:left w:w="0" w:type="dxa"/>
              <w:right w:w="0" w:type="dxa"/>
            </w:tcMar>
          </w:tcPr>
          <w:p w14:paraId="4064A650">
            <w:pPr>
              <w:widowControl/>
              <w:autoSpaceDE w:val="0"/>
              <w:autoSpaceDN w:val="0"/>
              <w:spacing w:before="36" w:after="0" w:line="172" w:lineRule="exact"/>
              <w:ind w:left="20" w:right="0" w:firstLine="0"/>
              <w:jc w:val="left"/>
            </w:pPr>
            <w:r>
              <w:rPr>
                <w:rFonts w:ascii="3l8jTZfy+SimSun" w:hAnsi="3l8jTZfy+SimSun" w:eastAsia="3l8jTZfy+SimSun"/>
                <w:color w:val="000000"/>
                <w:w w:val="101"/>
                <w:sz w:val="17"/>
              </w:rPr>
              <w:t>2025年结转0万元，已按规定办理结转结余相</w:t>
            </w:r>
          </w:p>
          <w:p w14:paraId="19E98505">
            <w:pPr>
              <w:widowControl/>
              <w:autoSpaceDE w:val="0"/>
              <w:autoSpaceDN w:val="0"/>
              <w:spacing w:before="42" w:after="0" w:line="172" w:lineRule="exact"/>
              <w:ind w:left="20" w:right="0" w:firstLine="0"/>
              <w:jc w:val="left"/>
            </w:pPr>
            <w:r>
              <w:rPr>
                <w:rFonts w:ascii="3l8jTZfy+SimSun" w:hAnsi="3l8jTZfy+SimSun" w:eastAsia="3l8jTZfy+SimSun"/>
                <w:color w:val="000000"/>
                <w:w w:val="101"/>
                <w:sz w:val="17"/>
              </w:rPr>
              <w:t>关手续。</w:t>
            </w:r>
          </w:p>
        </w:tc>
        <w:tc>
          <w:tcPr>
            <w:tcW w:w="2834" w:type="dxa"/>
            <w:tcBorders>
              <w:top w:val="single" w:color="000000" w:sz="6" w:space="0"/>
              <w:left w:val="single" w:color="000000" w:sz="4" w:space="0"/>
              <w:bottom w:val="single" w:color="000000" w:sz="4" w:space="0"/>
              <w:right w:val="single" w:color="000000" w:sz="4" w:space="0"/>
            </w:tcBorders>
            <w:tcMar>
              <w:left w:w="0" w:type="dxa"/>
              <w:right w:w="0" w:type="dxa"/>
            </w:tcMar>
          </w:tcPr>
          <w:p w14:paraId="28D3F04F">
            <w:pPr>
              <w:widowControl/>
              <w:autoSpaceDE w:val="0"/>
              <w:autoSpaceDN w:val="0"/>
              <w:spacing w:before="36" w:after="0" w:line="172" w:lineRule="exact"/>
              <w:ind w:left="22" w:right="0" w:firstLine="0"/>
              <w:jc w:val="left"/>
            </w:pPr>
            <w:r>
              <w:rPr>
                <w:rFonts w:ascii="3l8jTZfy+SimSun" w:hAnsi="3l8jTZfy+SimSun" w:eastAsia="3l8jTZfy+SimSun"/>
                <w:color w:val="000000"/>
                <w:w w:val="101"/>
                <w:sz w:val="17"/>
              </w:rPr>
              <w:t>已完成严格执行结转结余相关规定</w:t>
            </w:r>
          </w:p>
          <w:p w14:paraId="5A120348">
            <w:pPr>
              <w:widowControl/>
              <w:autoSpaceDE w:val="0"/>
              <w:autoSpaceDN w:val="0"/>
              <w:spacing w:before="42" w:after="0" w:line="172" w:lineRule="exact"/>
              <w:ind w:left="22" w:right="0" w:firstLine="0"/>
              <w:jc w:val="left"/>
            </w:pPr>
            <w:r>
              <w:rPr>
                <w:rFonts w:ascii="3l8jTZfy+SimSun" w:hAnsi="3l8jTZfy+SimSun" w:eastAsia="3l8jTZfy+SimSun"/>
                <w:color w:val="000000"/>
                <w:w w:val="101"/>
                <w:sz w:val="17"/>
              </w:rPr>
              <w:t>的任务。</w:t>
            </w:r>
          </w:p>
        </w:tc>
        <w:tc>
          <w:tcPr>
            <w:tcW w:w="2214" w:type="dxa"/>
            <w:tcBorders>
              <w:top w:val="single" w:color="000000" w:sz="6" w:space="0"/>
              <w:left w:val="single" w:color="000000" w:sz="4" w:space="0"/>
              <w:bottom w:val="single" w:color="000000" w:sz="4" w:space="0"/>
              <w:right w:val="single" w:color="000000" w:sz="6" w:space="0"/>
            </w:tcBorders>
            <w:tcMar>
              <w:left w:w="0" w:type="dxa"/>
              <w:right w:w="0" w:type="dxa"/>
            </w:tcMar>
          </w:tcPr>
          <w:p w14:paraId="5E3C6375">
            <w:pPr>
              <w:widowControl/>
              <w:autoSpaceDE w:val="0"/>
              <w:autoSpaceDN w:val="0"/>
              <w:spacing w:before="36" w:after="0" w:line="172" w:lineRule="exact"/>
              <w:ind w:left="24" w:right="0" w:firstLine="0"/>
              <w:jc w:val="left"/>
            </w:pPr>
            <w:r>
              <w:rPr>
                <w:rFonts w:ascii="3l8jTZfy+SimSun" w:hAnsi="3l8jTZfy+SimSun" w:eastAsia="3l8jTZfy+SimSun"/>
                <w:color w:val="000000"/>
                <w:w w:val="101"/>
                <w:sz w:val="17"/>
              </w:rPr>
              <w:t>无</w:t>
            </w:r>
          </w:p>
        </w:tc>
      </w:tr>
      <w:tr w14:paraId="3F68CB4C">
        <w:tblPrEx>
          <w:tblCellMar>
            <w:top w:w="0" w:type="dxa"/>
            <w:left w:w="108" w:type="dxa"/>
            <w:bottom w:w="0" w:type="dxa"/>
            <w:right w:w="108" w:type="dxa"/>
          </w:tblCellMar>
        </w:tblPrEx>
        <w:trPr>
          <w:trHeight w:val="762"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7745DC4E"/>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157A40FC">
            <w:pPr>
              <w:widowControl/>
              <w:autoSpaceDE w:val="0"/>
              <w:autoSpaceDN w:val="0"/>
              <w:spacing w:before="302" w:after="0" w:line="172" w:lineRule="exact"/>
              <w:ind w:left="0" w:right="0" w:firstLine="0"/>
              <w:jc w:val="center"/>
            </w:pPr>
            <w:r>
              <w:rPr>
                <w:rFonts w:ascii="3l8jTZfy+SimSun" w:hAnsi="3l8jTZfy+SimSun" w:eastAsia="3l8jTZfy+SimSun"/>
                <w:color w:val="000000"/>
                <w:w w:val="101"/>
                <w:sz w:val="17"/>
              </w:rPr>
              <w:t>项目组织良好</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C4D1F7E">
            <w:pPr>
              <w:widowControl/>
              <w:autoSpaceDE w:val="0"/>
              <w:autoSpaceDN w:val="0"/>
              <w:spacing w:before="38" w:after="0" w:line="172" w:lineRule="exact"/>
              <w:ind w:left="0" w:right="0" w:firstLine="0"/>
              <w:jc w:val="center"/>
            </w:pPr>
            <w:r>
              <w:rPr>
                <w:rFonts w:ascii="3l8jTZfy+SimSun" w:hAnsi="3l8jTZfy+SimSun" w:eastAsia="3l8jTZfy+SimSun"/>
                <w:color w:val="000000"/>
                <w:w w:val="101"/>
                <w:sz w:val="17"/>
              </w:rPr>
              <w:t>项目及时开展，按照相关规定和程序开展。强化</w:t>
            </w:r>
          </w:p>
          <w:p w14:paraId="1E9C3506">
            <w:pPr>
              <w:widowControl/>
              <w:autoSpaceDE w:val="0"/>
              <w:autoSpaceDN w:val="0"/>
              <w:spacing w:before="42" w:after="0" w:line="172" w:lineRule="exact"/>
              <w:ind w:left="22" w:right="0" w:firstLine="0"/>
              <w:jc w:val="left"/>
            </w:pPr>
            <w:r>
              <w:rPr>
                <w:rFonts w:ascii="3l8jTZfy+SimSun" w:hAnsi="3l8jTZfy+SimSun" w:eastAsia="3l8jTZfy+SimSun"/>
                <w:color w:val="000000"/>
                <w:w w:val="101"/>
                <w:sz w:val="17"/>
              </w:rPr>
              <w:t>财政管理。完善全过程预算绩效管理流程。</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3DCD3898">
            <w:pPr>
              <w:widowControl/>
              <w:autoSpaceDE w:val="0"/>
              <w:autoSpaceDN w:val="0"/>
              <w:spacing w:before="38" w:after="0" w:line="172" w:lineRule="exact"/>
              <w:ind w:left="0" w:right="0" w:firstLine="0"/>
              <w:jc w:val="center"/>
            </w:pPr>
            <w:r>
              <w:rPr>
                <w:rFonts w:ascii="3l8jTZfy+SimSun" w:hAnsi="3l8jTZfy+SimSun" w:eastAsia="3l8jTZfy+SimSun"/>
                <w:color w:val="000000"/>
                <w:w w:val="101"/>
                <w:sz w:val="17"/>
              </w:rPr>
              <w:t>项目及时开展，按照相关规定和程序开展。强</w:t>
            </w:r>
          </w:p>
          <w:p w14:paraId="56371B47">
            <w:pPr>
              <w:widowControl/>
              <w:autoSpaceDE w:val="0"/>
              <w:autoSpaceDN w:val="0"/>
              <w:spacing w:before="42" w:after="0" w:line="172" w:lineRule="exact"/>
              <w:ind w:left="0" w:right="0" w:firstLine="0"/>
              <w:jc w:val="center"/>
            </w:pPr>
            <w:r>
              <w:rPr>
                <w:rFonts w:ascii="3l8jTZfy+SimSun" w:hAnsi="3l8jTZfy+SimSun" w:eastAsia="3l8jTZfy+SimSun"/>
                <w:color w:val="000000"/>
                <w:w w:val="101"/>
                <w:sz w:val="17"/>
              </w:rPr>
              <w:t>化财政管理。完善全过程预算绩效管理流程。</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EC6337">
            <w:pPr>
              <w:widowControl/>
              <w:autoSpaceDE w:val="0"/>
              <w:autoSpaceDN w:val="0"/>
              <w:spacing w:before="0" w:after="0" w:line="212" w:lineRule="exact"/>
              <w:ind w:left="22" w:right="182" w:firstLine="0"/>
              <w:jc w:val="both"/>
            </w:pPr>
            <w:r>
              <w:rPr>
                <w:rFonts w:ascii="3l8jTZfy+SimSun" w:hAnsi="3l8jTZfy+SimSun" w:eastAsia="3l8jTZfy+SimSun"/>
                <w:color w:val="000000"/>
                <w:w w:val="101"/>
                <w:sz w:val="17"/>
              </w:rPr>
              <w:t>项目及时开展，按照相关规定和程序开展。强化财政管理。完善全过程预算绩效管理流程。</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057943C2">
            <w:pPr>
              <w:widowControl/>
              <w:autoSpaceDE w:val="0"/>
              <w:autoSpaceDN w:val="0"/>
              <w:spacing w:before="38" w:after="0" w:line="172" w:lineRule="exact"/>
              <w:ind w:left="24" w:right="0" w:firstLine="0"/>
              <w:jc w:val="left"/>
            </w:pPr>
            <w:r>
              <w:rPr>
                <w:rFonts w:ascii="3l8jTZfy+SimSun" w:hAnsi="3l8jTZfy+SimSun" w:eastAsia="3l8jTZfy+SimSun"/>
                <w:color w:val="000000"/>
                <w:w w:val="101"/>
                <w:sz w:val="17"/>
              </w:rPr>
              <w:t>无</w:t>
            </w:r>
          </w:p>
        </w:tc>
      </w:tr>
      <w:tr w14:paraId="346B00F3">
        <w:tblPrEx>
          <w:tblCellMar>
            <w:top w:w="0" w:type="dxa"/>
            <w:left w:w="108" w:type="dxa"/>
            <w:bottom w:w="0" w:type="dxa"/>
            <w:right w:w="108" w:type="dxa"/>
          </w:tblCellMar>
        </w:tblPrEx>
        <w:trPr>
          <w:trHeight w:val="1862" w:hRule="exact"/>
        </w:trPr>
        <w:tc>
          <w:tcPr>
            <w:tcW w:w="2441" w:type="dxa"/>
            <w:vMerge w:val="continue"/>
            <w:tcBorders>
              <w:top w:val="single" w:color="000000" w:sz="4" w:space="0"/>
              <w:left w:val="single" w:color="000000" w:sz="4" w:space="0"/>
              <w:bottom w:val="single" w:color="000000" w:sz="4" w:space="0"/>
              <w:right w:val="single" w:color="000000" w:sz="6" w:space="0"/>
            </w:tcBorders>
          </w:tcPr>
          <w:p w14:paraId="5DCEB736"/>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5A501C19">
            <w:pPr>
              <w:widowControl/>
              <w:autoSpaceDE w:val="0"/>
              <w:autoSpaceDN w:val="0"/>
              <w:spacing w:before="744" w:after="0" w:line="174" w:lineRule="exact"/>
              <w:ind w:left="0" w:right="0" w:firstLine="0"/>
              <w:jc w:val="center"/>
            </w:pPr>
            <w:r>
              <w:rPr>
                <w:rFonts w:ascii="3l8jTZfy+SimSun" w:hAnsi="3l8jTZfy+SimSun" w:eastAsia="3l8jTZfy+SimSun"/>
                <w:color w:val="000000"/>
                <w:w w:val="101"/>
                <w:sz w:val="17"/>
              </w:rPr>
              <w:t>“三公经费”节</w:t>
            </w:r>
          </w:p>
          <w:p w14:paraId="4DC7B4B0">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支增效</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3AB267F9">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三公经费执行过程中严格执行相关规定。</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115347F4">
            <w:pPr>
              <w:widowControl/>
              <w:autoSpaceDE w:val="0"/>
              <w:autoSpaceDN w:val="0"/>
              <w:spacing w:before="0" w:after="0" w:line="214" w:lineRule="exact"/>
              <w:ind w:left="20" w:right="0" w:firstLine="0"/>
              <w:jc w:val="left"/>
            </w:pPr>
            <w:r>
              <w:rPr>
                <w:rFonts w:ascii="3l8jTZfy+SimSun" w:hAnsi="3l8jTZfy+SimSun" w:eastAsia="3l8jTZfy+SimSun"/>
                <w:color w:val="000000"/>
                <w:w w:val="101"/>
                <w:sz w:val="17"/>
              </w:rPr>
              <w:t>2025年部门“三公”经费支出0万元，比上年支出数减少0万元，其中：1.因公出国（境）费支出0万元，比上年支出增加0万元，主要原因是2024年和2025年因公出国（境）费支出都是0万元，所以支出增加0万元；2.公务接待费0万元，比上年支出增加0万元；3.公务用车购置及运行费支出0万元，比上年支出数减少0万元。</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951C35">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三公经费执行过程中已严格执行相</w:t>
            </w:r>
          </w:p>
          <w:p w14:paraId="390878C7">
            <w:pPr>
              <w:widowControl/>
              <w:autoSpaceDE w:val="0"/>
              <w:autoSpaceDN w:val="0"/>
              <w:spacing w:before="40" w:after="0" w:line="174" w:lineRule="exact"/>
              <w:ind w:left="22" w:right="0" w:firstLine="0"/>
              <w:jc w:val="left"/>
            </w:pPr>
            <w:r>
              <w:rPr>
                <w:rFonts w:ascii="3l8jTZfy+SimSun" w:hAnsi="3l8jTZfy+SimSun" w:eastAsia="3l8jTZfy+SimSun"/>
                <w:color w:val="000000"/>
                <w:w w:val="101"/>
                <w:sz w:val="17"/>
              </w:rPr>
              <w:t>关规定。</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25F0E56B">
            <w:pPr>
              <w:widowControl/>
              <w:autoSpaceDE w:val="0"/>
              <w:autoSpaceDN w:val="0"/>
              <w:spacing w:before="38" w:after="0" w:line="174" w:lineRule="exact"/>
              <w:ind w:left="24" w:right="0" w:firstLine="0"/>
              <w:jc w:val="left"/>
            </w:pPr>
            <w:r>
              <w:rPr>
                <w:rFonts w:ascii="3l8jTZfy+SimSun" w:hAnsi="3l8jTZfy+SimSun" w:eastAsia="3l8jTZfy+SimSun"/>
                <w:color w:val="000000"/>
                <w:w w:val="101"/>
                <w:sz w:val="17"/>
              </w:rPr>
              <w:t>无</w:t>
            </w:r>
          </w:p>
        </w:tc>
      </w:tr>
      <w:tr w14:paraId="05E4CBCF">
        <w:tblPrEx>
          <w:tblCellMar>
            <w:top w:w="0" w:type="dxa"/>
            <w:left w:w="108" w:type="dxa"/>
            <w:bottom w:w="0" w:type="dxa"/>
            <w:right w:w="108" w:type="dxa"/>
          </w:tblCellMar>
        </w:tblPrEx>
        <w:trPr>
          <w:trHeight w:val="840" w:hRule="exact"/>
        </w:trPr>
        <w:tc>
          <w:tcPr>
            <w:tcW w:w="790" w:type="dxa"/>
            <w:vMerge w:val="restart"/>
            <w:tcBorders>
              <w:top w:val="single" w:color="000000" w:sz="4" w:space="0"/>
              <w:left w:val="single" w:color="000000" w:sz="4" w:space="0"/>
              <w:bottom w:val="single" w:color="000000" w:sz="6" w:space="0"/>
              <w:right w:val="single" w:color="000000" w:sz="6" w:space="0"/>
            </w:tcBorders>
            <w:tcMar>
              <w:left w:w="0" w:type="dxa"/>
              <w:right w:w="0" w:type="dxa"/>
            </w:tcMar>
          </w:tcPr>
          <w:p w14:paraId="14ED0475">
            <w:pPr>
              <w:widowControl/>
              <w:autoSpaceDE w:val="0"/>
              <w:autoSpaceDN w:val="0"/>
              <w:spacing w:before="1040" w:after="0" w:line="172" w:lineRule="exact"/>
              <w:ind w:left="0" w:right="0" w:firstLine="0"/>
              <w:jc w:val="center"/>
            </w:pPr>
            <w:r>
              <w:rPr>
                <w:rFonts w:ascii="3l8jTZfy+SimSun" w:hAnsi="3l8jTZfy+SimSun" w:eastAsia="3l8jTZfy+SimSun"/>
                <w:color w:val="000000"/>
                <w:w w:val="101"/>
                <w:sz w:val="17"/>
              </w:rPr>
              <w:t>预算管理</w:t>
            </w:r>
          </w:p>
          <w:p w14:paraId="6CE73BBE">
            <w:pPr>
              <w:widowControl/>
              <w:autoSpaceDE w:val="0"/>
              <w:autoSpaceDN w:val="0"/>
              <w:spacing w:before="42" w:after="0" w:line="172" w:lineRule="exact"/>
              <w:ind w:left="0" w:right="0" w:firstLine="0"/>
              <w:jc w:val="center"/>
            </w:pPr>
            <w:r>
              <w:rPr>
                <w:rFonts w:ascii="3l8jTZfy+SimSun" w:hAnsi="3l8jTZfy+SimSun" w:eastAsia="3l8jTZfy+SimSun"/>
                <w:color w:val="000000"/>
                <w:w w:val="101"/>
                <w:sz w:val="17"/>
              </w:rPr>
              <w:t>规范</w:t>
            </w:r>
          </w:p>
        </w:tc>
        <w:tc>
          <w:tcPr>
            <w:tcW w:w="1392" w:type="dxa"/>
            <w:tcBorders>
              <w:top w:val="single" w:color="000000" w:sz="4" w:space="0"/>
              <w:left w:val="single" w:color="000000" w:sz="6" w:space="0"/>
              <w:bottom w:val="single" w:color="000000" w:sz="4" w:space="0"/>
              <w:right w:val="single" w:color="000000" w:sz="6" w:space="0"/>
            </w:tcBorders>
            <w:tcMar>
              <w:left w:w="0" w:type="dxa"/>
              <w:right w:w="0" w:type="dxa"/>
            </w:tcMar>
          </w:tcPr>
          <w:p w14:paraId="73D96613">
            <w:pPr>
              <w:widowControl/>
              <w:autoSpaceDE w:val="0"/>
              <w:autoSpaceDN w:val="0"/>
              <w:spacing w:before="340" w:after="0" w:line="172" w:lineRule="exact"/>
              <w:ind w:left="0" w:right="0" w:firstLine="0"/>
              <w:jc w:val="center"/>
            </w:pPr>
            <w:r>
              <w:rPr>
                <w:rFonts w:ascii="3l8jTZfy+SimSun" w:hAnsi="3l8jTZfy+SimSun" w:eastAsia="3l8jTZfy+SimSun"/>
                <w:color w:val="000000"/>
                <w:w w:val="101"/>
                <w:sz w:val="17"/>
              </w:rPr>
              <w:t>管理制度健全</w:t>
            </w:r>
          </w:p>
        </w:tc>
        <w:tc>
          <w:tcPr>
            <w:tcW w:w="37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10D908C">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建立部门内部控制制度，财务管理制度、资产管</w:t>
            </w:r>
          </w:p>
          <w:p w14:paraId="78CC3929">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理制度和“三重一大”事项集体决策制度。</w:t>
            </w:r>
          </w:p>
        </w:tc>
        <w:tc>
          <w:tcPr>
            <w:tcW w:w="3616" w:type="dxa"/>
            <w:tcBorders>
              <w:top w:val="single" w:color="000000" w:sz="4" w:space="0"/>
              <w:left w:val="single" w:color="000000" w:sz="6" w:space="0"/>
              <w:bottom w:val="single" w:color="000000" w:sz="4" w:space="0"/>
              <w:right w:val="single" w:color="000000" w:sz="4" w:space="0"/>
            </w:tcBorders>
            <w:tcMar>
              <w:left w:w="0" w:type="dxa"/>
              <w:right w:w="0" w:type="dxa"/>
            </w:tcMar>
          </w:tcPr>
          <w:p w14:paraId="1E3A8058">
            <w:pPr>
              <w:widowControl/>
              <w:autoSpaceDE w:val="0"/>
              <w:autoSpaceDN w:val="0"/>
              <w:spacing w:before="40" w:after="0" w:line="172" w:lineRule="exact"/>
              <w:ind w:left="0" w:right="0" w:firstLine="0"/>
              <w:jc w:val="center"/>
            </w:pPr>
            <w:r>
              <w:rPr>
                <w:rFonts w:ascii="3l8jTZfy+SimSun" w:hAnsi="3l8jTZfy+SimSun" w:eastAsia="3l8jTZfy+SimSun"/>
                <w:color w:val="000000"/>
                <w:w w:val="101"/>
                <w:sz w:val="17"/>
              </w:rPr>
              <w:t>建立部门内部控制制度，财务管理制度、资产</w:t>
            </w:r>
          </w:p>
          <w:p w14:paraId="07D8F5A6">
            <w:pPr>
              <w:widowControl/>
              <w:autoSpaceDE w:val="0"/>
              <w:autoSpaceDN w:val="0"/>
              <w:spacing w:before="38" w:after="0" w:line="174" w:lineRule="exact"/>
              <w:ind w:left="0" w:right="0" w:firstLine="0"/>
              <w:jc w:val="center"/>
            </w:pPr>
            <w:r>
              <w:rPr>
                <w:rFonts w:ascii="3l8jTZfy+SimSun" w:hAnsi="3l8jTZfy+SimSun" w:eastAsia="3l8jTZfy+SimSun"/>
                <w:color w:val="000000"/>
                <w:w w:val="101"/>
                <w:sz w:val="17"/>
              </w:rPr>
              <w:t>管理制度和“三重一大”事项集体决策制度。</w:t>
            </w:r>
          </w:p>
        </w:tc>
        <w:tc>
          <w:tcPr>
            <w:tcW w:w="283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68AE13">
            <w:pPr>
              <w:widowControl/>
              <w:autoSpaceDE w:val="0"/>
              <w:autoSpaceDN w:val="0"/>
              <w:spacing w:before="0" w:after="0" w:line="212" w:lineRule="exact"/>
              <w:ind w:left="22" w:right="182" w:firstLine="0"/>
              <w:jc w:val="both"/>
            </w:pPr>
            <w:r>
              <w:rPr>
                <w:rFonts w:ascii="3l8jTZfy+SimSun" w:hAnsi="3l8jTZfy+SimSun" w:eastAsia="3l8jTZfy+SimSun"/>
                <w:color w:val="000000"/>
                <w:w w:val="101"/>
                <w:sz w:val="17"/>
              </w:rPr>
              <w:t>建立部门内部控制制度，财务管理制度、资产管理制度和“三重一大”事项集体决策制度。</w:t>
            </w:r>
          </w:p>
        </w:tc>
        <w:tc>
          <w:tcPr>
            <w:tcW w:w="2214" w:type="dxa"/>
            <w:tcBorders>
              <w:top w:val="single" w:color="000000" w:sz="4" w:space="0"/>
              <w:left w:val="single" w:color="000000" w:sz="4" w:space="0"/>
              <w:bottom w:val="single" w:color="000000" w:sz="4" w:space="0"/>
              <w:right w:val="single" w:color="000000" w:sz="6" w:space="0"/>
            </w:tcBorders>
            <w:tcMar>
              <w:left w:w="0" w:type="dxa"/>
              <w:right w:w="0" w:type="dxa"/>
            </w:tcMar>
          </w:tcPr>
          <w:p w14:paraId="0A3951F6">
            <w:pPr>
              <w:widowControl/>
              <w:autoSpaceDE w:val="0"/>
              <w:autoSpaceDN w:val="0"/>
              <w:spacing w:before="40" w:after="0" w:line="172" w:lineRule="exact"/>
              <w:ind w:left="24" w:right="0" w:firstLine="0"/>
              <w:jc w:val="left"/>
            </w:pPr>
            <w:r>
              <w:rPr>
                <w:rFonts w:ascii="3l8jTZfy+SimSun" w:hAnsi="3l8jTZfy+SimSun" w:eastAsia="3l8jTZfy+SimSun"/>
                <w:color w:val="000000"/>
                <w:w w:val="101"/>
                <w:sz w:val="17"/>
              </w:rPr>
              <w:t>无</w:t>
            </w:r>
          </w:p>
        </w:tc>
      </w:tr>
      <w:tr w14:paraId="6F15A54D">
        <w:tblPrEx>
          <w:tblCellMar>
            <w:top w:w="0" w:type="dxa"/>
            <w:left w:w="108" w:type="dxa"/>
            <w:bottom w:w="0" w:type="dxa"/>
            <w:right w:w="108" w:type="dxa"/>
          </w:tblCellMar>
        </w:tblPrEx>
        <w:trPr>
          <w:trHeight w:val="704" w:hRule="exact"/>
        </w:trPr>
        <w:tc>
          <w:tcPr>
            <w:tcW w:w="2441" w:type="dxa"/>
            <w:vMerge w:val="continue"/>
            <w:tcBorders>
              <w:top w:val="single" w:color="000000" w:sz="4" w:space="0"/>
              <w:left w:val="single" w:color="000000" w:sz="4" w:space="0"/>
              <w:bottom w:val="single" w:color="000000" w:sz="6" w:space="0"/>
              <w:right w:val="single" w:color="000000" w:sz="6" w:space="0"/>
            </w:tcBorders>
          </w:tcPr>
          <w:p w14:paraId="7A0BA0B9"/>
        </w:tc>
        <w:tc>
          <w:tcPr>
            <w:tcW w:w="1392" w:type="dxa"/>
            <w:tcBorders>
              <w:top w:val="single" w:color="000000" w:sz="4" w:space="0"/>
              <w:left w:val="single" w:color="000000" w:sz="6" w:space="0"/>
              <w:bottom w:val="single" w:color="000000" w:sz="6" w:space="0"/>
              <w:right w:val="single" w:color="000000" w:sz="6" w:space="0"/>
            </w:tcBorders>
            <w:tcMar>
              <w:left w:w="0" w:type="dxa"/>
              <w:right w:w="0" w:type="dxa"/>
            </w:tcMar>
          </w:tcPr>
          <w:p w14:paraId="0E613CC4">
            <w:pPr>
              <w:widowControl/>
              <w:autoSpaceDE w:val="0"/>
              <w:autoSpaceDN w:val="0"/>
              <w:spacing w:before="166" w:after="0" w:line="174" w:lineRule="exact"/>
              <w:ind w:left="0" w:right="0" w:firstLine="0"/>
              <w:jc w:val="center"/>
            </w:pPr>
            <w:r>
              <w:rPr>
                <w:rFonts w:ascii="3l8jTZfy+SimSun" w:hAnsi="3l8jTZfy+SimSun" w:eastAsia="3l8jTZfy+SimSun"/>
                <w:color w:val="000000"/>
                <w:w w:val="101"/>
                <w:sz w:val="17"/>
              </w:rPr>
              <w:t>信息公开及时完</w:t>
            </w:r>
          </w:p>
          <w:p w14:paraId="03315DD3">
            <w:pPr>
              <w:widowControl/>
              <w:autoSpaceDE w:val="0"/>
              <w:autoSpaceDN w:val="0"/>
              <w:spacing w:before="38" w:after="0" w:line="172" w:lineRule="exact"/>
              <w:ind w:left="0" w:right="0" w:firstLine="0"/>
              <w:jc w:val="center"/>
            </w:pPr>
            <w:r>
              <w:rPr>
                <w:rFonts w:ascii="3l8jTZfy+SimSun" w:hAnsi="3l8jTZfy+SimSun" w:eastAsia="3l8jTZfy+SimSun"/>
                <w:color w:val="000000"/>
                <w:w w:val="101"/>
                <w:sz w:val="17"/>
              </w:rPr>
              <w:t>整</w:t>
            </w:r>
          </w:p>
        </w:tc>
        <w:tc>
          <w:tcPr>
            <w:tcW w:w="3768" w:type="dxa"/>
            <w:tcBorders>
              <w:top w:val="single" w:color="000000" w:sz="4" w:space="0"/>
              <w:left w:val="single" w:color="000000" w:sz="6" w:space="0"/>
              <w:bottom w:val="single" w:color="000000" w:sz="6" w:space="0"/>
              <w:right w:val="single" w:color="000000" w:sz="6" w:space="0"/>
            </w:tcBorders>
            <w:tcMar>
              <w:left w:w="0" w:type="dxa"/>
              <w:right w:w="0" w:type="dxa"/>
            </w:tcMar>
          </w:tcPr>
          <w:p w14:paraId="384CEA4E">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预决算按时公开。</w:t>
            </w:r>
          </w:p>
        </w:tc>
        <w:tc>
          <w:tcPr>
            <w:tcW w:w="3616" w:type="dxa"/>
            <w:tcBorders>
              <w:top w:val="single" w:color="000000" w:sz="4" w:space="0"/>
              <w:left w:val="single" w:color="000000" w:sz="6" w:space="0"/>
              <w:bottom w:val="single" w:color="000000" w:sz="6" w:space="0"/>
              <w:right w:val="single" w:color="000000" w:sz="4" w:space="0"/>
            </w:tcBorders>
            <w:tcMar>
              <w:left w:w="0" w:type="dxa"/>
              <w:right w:w="0" w:type="dxa"/>
            </w:tcMar>
          </w:tcPr>
          <w:p w14:paraId="46F261E9">
            <w:pPr>
              <w:widowControl/>
              <w:autoSpaceDE w:val="0"/>
              <w:autoSpaceDN w:val="0"/>
              <w:spacing w:before="38" w:after="0" w:line="174" w:lineRule="exact"/>
              <w:ind w:left="20" w:right="0" w:firstLine="0"/>
              <w:jc w:val="left"/>
            </w:pPr>
            <w:r>
              <w:rPr>
                <w:rFonts w:ascii="3l8jTZfy+SimSun" w:hAnsi="3l8jTZfy+SimSun" w:eastAsia="3l8jTZfy+SimSun"/>
                <w:color w:val="000000"/>
                <w:w w:val="101"/>
                <w:sz w:val="17"/>
              </w:rPr>
              <w:t>财政预决算已按相关要求按时公开。</w:t>
            </w:r>
          </w:p>
        </w:tc>
        <w:tc>
          <w:tcPr>
            <w:tcW w:w="2834" w:type="dxa"/>
            <w:tcBorders>
              <w:top w:val="single" w:color="000000" w:sz="4" w:space="0"/>
              <w:left w:val="single" w:color="000000" w:sz="4" w:space="0"/>
              <w:bottom w:val="single" w:color="000000" w:sz="6" w:space="0"/>
              <w:right w:val="single" w:color="000000" w:sz="4" w:space="0"/>
            </w:tcBorders>
            <w:tcMar>
              <w:left w:w="0" w:type="dxa"/>
              <w:right w:w="0" w:type="dxa"/>
            </w:tcMar>
          </w:tcPr>
          <w:p w14:paraId="37775D57">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预决算已按预算编制时的要求按时</w:t>
            </w:r>
          </w:p>
          <w:p w14:paraId="38820AFF">
            <w:pPr>
              <w:widowControl/>
              <w:autoSpaceDE w:val="0"/>
              <w:autoSpaceDN w:val="0"/>
              <w:spacing w:before="38" w:after="0" w:line="174" w:lineRule="exact"/>
              <w:ind w:left="22" w:right="0" w:firstLine="0"/>
              <w:jc w:val="left"/>
            </w:pPr>
            <w:r>
              <w:rPr>
                <w:rFonts w:ascii="3l8jTZfy+SimSun" w:hAnsi="3l8jTZfy+SimSun" w:eastAsia="3l8jTZfy+SimSun"/>
                <w:color w:val="000000"/>
                <w:w w:val="101"/>
                <w:sz w:val="17"/>
              </w:rPr>
              <w:t>公开。</w:t>
            </w:r>
          </w:p>
        </w:tc>
        <w:tc>
          <w:tcPr>
            <w:tcW w:w="2214" w:type="dxa"/>
            <w:tcBorders>
              <w:top w:val="single" w:color="000000" w:sz="4" w:space="0"/>
              <w:left w:val="single" w:color="000000" w:sz="4" w:space="0"/>
              <w:bottom w:val="single" w:color="000000" w:sz="6" w:space="0"/>
              <w:right w:val="single" w:color="000000" w:sz="6" w:space="0"/>
            </w:tcBorders>
            <w:tcMar>
              <w:left w:w="0" w:type="dxa"/>
              <w:right w:w="0" w:type="dxa"/>
            </w:tcMar>
          </w:tcPr>
          <w:p w14:paraId="44E9B95E">
            <w:pPr>
              <w:widowControl/>
              <w:autoSpaceDE w:val="0"/>
              <w:autoSpaceDN w:val="0"/>
              <w:spacing w:before="38" w:after="0" w:line="174" w:lineRule="exact"/>
              <w:ind w:left="24" w:right="0" w:firstLine="0"/>
              <w:jc w:val="left"/>
            </w:pPr>
            <w:r>
              <w:rPr>
                <w:rFonts w:ascii="3l8jTZfy+SimSun" w:hAnsi="3l8jTZfy+SimSun" w:eastAsia="3l8jTZfy+SimSun"/>
                <w:color w:val="000000"/>
                <w:w w:val="101"/>
                <w:sz w:val="17"/>
              </w:rPr>
              <w:t>无</w:t>
            </w:r>
          </w:p>
        </w:tc>
      </w:tr>
      <w:tr w14:paraId="41433965">
        <w:tblPrEx>
          <w:tblCellMar>
            <w:top w:w="0" w:type="dxa"/>
            <w:left w:w="108" w:type="dxa"/>
            <w:bottom w:w="0" w:type="dxa"/>
            <w:right w:w="108" w:type="dxa"/>
          </w:tblCellMar>
        </w:tblPrEx>
        <w:trPr>
          <w:trHeight w:val="892" w:hRule="exact"/>
        </w:trPr>
        <w:tc>
          <w:tcPr>
            <w:tcW w:w="2441" w:type="dxa"/>
            <w:vMerge w:val="continue"/>
            <w:tcBorders>
              <w:top w:val="single" w:color="000000" w:sz="4" w:space="0"/>
              <w:left w:val="single" w:color="000000" w:sz="4" w:space="0"/>
              <w:bottom w:val="single" w:color="000000" w:sz="6" w:space="0"/>
              <w:right w:val="single" w:color="000000" w:sz="6" w:space="0"/>
            </w:tcBorders>
          </w:tcPr>
          <w:p w14:paraId="69D3E7FD"/>
        </w:tc>
        <w:tc>
          <w:tcPr>
            <w:tcW w:w="139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FBAD19">
            <w:pPr>
              <w:widowControl/>
              <w:autoSpaceDE w:val="0"/>
              <w:autoSpaceDN w:val="0"/>
              <w:spacing w:before="266" w:after="0" w:line="174" w:lineRule="exact"/>
              <w:ind w:left="0" w:right="0" w:firstLine="0"/>
              <w:jc w:val="center"/>
            </w:pPr>
            <w:r>
              <w:rPr>
                <w:rFonts w:ascii="3l8jTZfy+SimSun" w:hAnsi="3l8jTZfy+SimSun" w:eastAsia="3l8jTZfy+SimSun"/>
                <w:color w:val="000000"/>
                <w:w w:val="101"/>
                <w:sz w:val="17"/>
              </w:rPr>
              <w:t>资产管理使用规</w:t>
            </w:r>
          </w:p>
          <w:p w14:paraId="759136D5">
            <w:pPr>
              <w:widowControl/>
              <w:autoSpaceDE w:val="0"/>
              <w:autoSpaceDN w:val="0"/>
              <w:spacing w:before="40" w:after="0" w:line="174" w:lineRule="exact"/>
              <w:ind w:left="0" w:right="0" w:firstLine="0"/>
              <w:jc w:val="center"/>
            </w:pPr>
            <w:r>
              <w:rPr>
                <w:rFonts w:ascii="3l8jTZfy+SimSun" w:hAnsi="3l8jTZfy+SimSun" w:eastAsia="3l8jTZfy+SimSun"/>
                <w:color w:val="000000"/>
                <w:w w:val="101"/>
                <w:sz w:val="17"/>
              </w:rPr>
              <w:t>范有效</w:t>
            </w:r>
          </w:p>
        </w:tc>
        <w:tc>
          <w:tcPr>
            <w:tcW w:w="3768" w:type="dxa"/>
            <w:tcBorders>
              <w:top w:val="single" w:color="000000" w:sz="6" w:space="0"/>
              <w:left w:val="single" w:color="000000" w:sz="6" w:space="0"/>
              <w:bottom w:val="single" w:color="000000" w:sz="6" w:space="0"/>
              <w:right w:val="single" w:color="000000" w:sz="6" w:space="0"/>
            </w:tcBorders>
            <w:tcMar>
              <w:left w:w="0" w:type="dxa"/>
              <w:right w:w="0" w:type="dxa"/>
            </w:tcMar>
          </w:tcPr>
          <w:p w14:paraId="364FC63E">
            <w:pPr>
              <w:widowControl/>
              <w:autoSpaceDE w:val="0"/>
              <w:autoSpaceDN w:val="0"/>
              <w:spacing w:before="36" w:after="0" w:line="174" w:lineRule="exact"/>
              <w:ind w:left="0" w:right="0" w:firstLine="0"/>
              <w:jc w:val="center"/>
            </w:pPr>
            <w:r>
              <w:rPr>
                <w:rFonts w:ascii="3l8jTZfy+SimSun" w:hAnsi="3l8jTZfy+SimSun" w:eastAsia="3l8jTZfy+SimSun"/>
                <w:color w:val="000000"/>
                <w:w w:val="101"/>
                <w:sz w:val="17"/>
              </w:rPr>
              <w:t>资产新增、处置按规定和程序报批，日常使用按</w:t>
            </w:r>
          </w:p>
          <w:p w14:paraId="64A987E0">
            <w:pPr>
              <w:widowControl/>
              <w:autoSpaceDE w:val="0"/>
              <w:autoSpaceDN w:val="0"/>
              <w:spacing w:before="40" w:after="0" w:line="172" w:lineRule="exact"/>
              <w:ind w:left="22" w:right="0" w:firstLine="0"/>
              <w:jc w:val="left"/>
            </w:pPr>
            <w:r>
              <w:rPr>
                <w:rFonts w:ascii="3l8jTZfy+SimSun" w:hAnsi="3l8jTZfy+SimSun" w:eastAsia="3l8jTZfy+SimSun"/>
                <w:color w:val="000000"/>
                <w:w w:val="101"/>
                <w:sz w:val="17"/>
              </w:rPr>
              <w:t>内部制度进行登记领用管理。</w:t>
            </w:r>
          </w:p>
        </w:tc>
        <w:tc>
          <w:tcPr>
            <w:tcW w:w="3616" w:type="dxa"/>
            <w:tcBorders>
              <w:top w:val="single" w:color="000000" w:sz="6" w:space="0"/>
              <w:left w:val="single" w:color="000000" w:sz="6" w:space="0"/>
              <w:bottom w:val="single" w:color="000000" w:sz="6" w:space="0"/>
              <w:right w:val="single" w:color="000000" w:sz="4" w:space="0"/>
            </w:tcBorders>
            <w:tcMar>
              <w:left w:w="0" w:type="dxa"/>
              <w:right w:w="0" w:type="dxa"/>
            </w:tcMar>
          </w:tcPr>
          <w:p w14:paraId="1529032F">
            <w:pPr>
              <w:widowControl/>
              <w:autoSpaceDE w:val="0"/>
              <w:autoSpaceDN w:val="0"/>
              <w:spacing w:before="36" w:after="0" w:line="174" w:lineRule="exact"/>
              <w:ind w:left="0" w:right="0" w:firstLine="0"/>
              <w:jc w:val="center"/>
            </w:pPr>
            <w:r>
              <w:rPr>
                <w:rFonts w:ascii="3l8jTZfy+SimSun" w:hAnsi="3l8jTZfy+SimSun" w:eastAsia="3l8jTZfy+SimSun"/>
                <w:color w:val="000000"/>
                <w:w w:val="101"/>
                <w:sz w:val="17"/>
              </w:rPr>
              <w:t>资产新增、处置按规定和程序报批，日常使用</w:t>
            </w:r>
          </w:p>
          <w:p w14:paraId="03E92F8A">
            <w:pPr>
              <w:widowControl/>
              <w:autoSpaceDE w:val="0"/>
              <w:autoSpaceDN w:val="0"/>
              <w:spacing w:before="40" w:after="0" w:line="172" w:lineRule="exact"/>
              <w:ind w:left="20" w:right="0" w:firstLine="0"/>
              <w:jc w:val="left"/>
            </w:pPr>
            <w:r>
              <w:rPr>
                <w:rFonts w:ascii="3l8jTZfy+SimSun" w:hAnsi="3l8jTZfy+SimSun" w:eastAsia="3l8jTZfy+SimSun"/>
                <w:color w:val="000000"/>
                <w:w w:val="101"/>
                <w:sz w:val="17"/>
              </w:rPr>
              <w:t>按内部制度进行登记领用管理。</w:t>
            </w:r>
          </w:p>
        </w:tc>
        <w:tc>
          <w:tcPr>
            <w:tcW w:w="2834" w:type="dxa"/>
            <w:tcBorders>
              <w:top w:val="single" w:color="000000" w:sz="6" w:space="0"/>
              <w:left w:val="single" w:color="000000" w:sz="4" w:space="0"/>
              <w:bottom w:val="single" w:color="000000" w:sz="6" w:space="0"/>
              <w:right w:val="single" w:color="000000" w:sz="4" w:space="0"/>
            </w:tcBorders>
            <w:tcMar>
              <w:left w:w="0" w:type="dxa"/>
              <w:right w:w="0" w:type="dxa"/>
            </w:tcMar>
          </w:tcPr>
          <w:p w14:paraId="7880DD53">
            <w:pPr>
              <w:widowControl/>
              <w:autoSpaceDE w:val="0"/>
              <w:autoSpaceDN w:val="0"/>
              <w:spacing w:before="0" w:after="0" w:line="212" w:lineRule="exact"/>
              <w:ind w:left="22" w:right="144" w:firstLine="0"/>
              <w:jc w:val="left"/>
            </w:pPr>
            <w:r>
              <w:rPr>
                <w:rFonts w:ascii="3l8jTZfy+SimSun" w:hAnsi="3l8jTZfy+SimSun" w:eastAsia="3l8jTZfy+SimSun"/>
                <w:color w:val="000000"/>
                <w:w w:val="101"/>
                <w:sz w:val="17"/>
              </w:rPr>
              <w:t>资产新增、处置按规定和程序报批，日常使用按内部制度进行登记领用管理。</w:t>
            </w:r>
          </w:p>
        </w:tc>
        <w:tc>
          <w:tcPr>
            <w:tcW w:w="2214" w:type="dxa"/>
            <w:tcBorders>
              <w:top w:val="single" w:color="000000" w:sz="6" w:space="0"/>
              <w:left w:val="single" w:color="000000" w:sz="4" w:space="0"/>
              <w:bottom w:val="single" w:color="000000" w:sz="6" w:space="0"/>
              <w:right w:val="single" w:color="000000" w:sz="6" w:space="0"/>
            </w:tcBorders>
            <w:tcMar>
              <w:left w:w="0" w:type="dxa"/>
              <w:right w:w="0" w:type="dxa"/>
            </w:tcMar>
          </w:tcPr>
          <w:p w14:paraId="3DA0A92A">
            <w:pPr>
              <w:widowControl/>
              <w:autoSpaceDE w:val="0"/>
              <w:autoSpaceDN w:val="0"/>
              <w:spacing w:before="36" w:after="0" w:line="174" w:lineRule="exact"/>
              <w:ind w:left="24" w:right="0" w:firstLine="0"/>
              <w:jc w:val="left"/>
            </w:pPr>
            <w:r>
              <w:rPr>
                <w:rFonts w:ascii="3l8jTZfy+SimSun" w:hAnsi="3l8jTZfy+SimSun" w:eastAsia="3l8jTZfy+SimSun"/>
                <w:color w:val="000000"/>
                <w:w w:val="101"/>
                <w:sz w:val="17"/>
              </w:rPr>
              <w:t>无</w:t>
            </w:r>
          </w:p>
        </w:tc>
      </w:tr>
    </w:tbl>
    <w:p w14:paraId="338EC503">
      <w:pPr>
        <w:widowControl/>
        <w:autoSpaceDE w:val="0"/>
        <w:autoSpaceDN w:val="0"/>
        <w:spacing w:before="0" w:after="0" w:line="14" w:lineRule="exact"/>
        <w:ind w:left="0" w:right="0"/>
      </w:pPr>
    </w:p>
    <w:p w14:paraId="76D932D7">
      <w:pPr>
        <w:sectPr>
          <w:pgSz w:w="16837" w:h="11905"/>
          <w:pgMar w:top="718" w:right="1112" w:bottom="1440" w:left="1076" w:header="720" w:footer="720" w:gutter="0"/>
          <w:cols w:equalWidth="0" w:num="1">
            <w:col w:w="14648"/>
          </w:cols>
          <w:docGrid w:linePitch="360" w:charSpace="0"/>
        </w:sectPr>
      </w:pPr>
    </w:p>
    <w:p w14:paraId="78B32D88">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764"/>
        <w:gridCol w:w="4018"/>
        <w:gridCol w:w="2438"/>
        <w:gridCol w:w="3460"/>
        <w:gridCol w:w="2000"/>
      </w:tblGrid>
      <w:tr w14:paraId="0FAF28D6">
        <w:tblPrEx>
          <w:tblCellMar>
            <w:top w:w="0" w:type="dxa"/>
            <w:left w:w="108" w:type="dxa"/>
            <w:bottom w:w="0" w:type="dxa"/>
            <w:right w:w="108" w:type="dxa"/>
          </w:tblCellMar>
        </w:tblPrEx>
        <w:trPr>
          <w:trHeight w:val="730" w:hRule="exact"/>
        </w:trPr>
        <w:tc>
          <w:tcPr>
            <w:tcW w:w="13680" w:type="dxa"/>
            <w:gridSpan w:val="5"/>
            <w:tcBorders>
              <w:top w:val="single" w:color="000000" w:sz="4" w:space="0"/>
              <w:left w:val="single" w:color="000000" w:sz="4" w:space="0"/>
              <w:bottom w:val="single" w:color="000000" w:sz="4" w:space="0"/>
              <w:right w:val="single" w:color="000000" w:sz="4" w:space="0"/>
            </w:tcBorders>
            <w:tcMar>
              <w:left w:w="0" w:type="dxa"/>
              <w:right w:w="0" w:type="dxa"/>
            </w:tcMar>
          </w:tcPr>
          <w:p w14:paraId="19BE1DA2">
            <w:pPr>
              <w:widowControl/>
              <w:autoSpaceDE w:val="0"/>
              <w:autoSpaceDN w:val="0"/>
              <w:spacing w:before="234" w:after="0" w:line="280" w:lineRule="exact"/>
              <w:ind w:left="0" w:right="0" w:firstLine="0"/>
              <w:jc w:val="center"/>
            </w:pPr>
            <w:r>
              <w:rPr>
                <w:rFonts w:ascii="3l8jTZfy+SimSun" w:hAnsi="3l8jTZfy+SimSun" w:eastAsia="3l8jTZfy+SimSun"/>
                <w:b/>
                <w:color w:val="000000"/>
                <w:sz w:val="28"/>
              </w:rPr>
              <w:t>部门整体支出绩效自评职责履行良好表</w:t>
            </w:r>
          </w:p>
        </w:tc>
      </w:tr>
      <w:tr w14:paraId="440133D0">
        <w:tblPrEx>
          <w:tblCellMar>
            <w:top w:w="0" w:type="dxa"/>
            <w:left w:w="108" w:type="dxa"/>
            <w:bottom w:w="0" w:type="dxa"/>
            <w:right w:w="108" w:type="dxa"/>
          </w:tblCellMar>
        </w:tblPrEx>
        <w:trPr>
          <w:trHeight w:val="432"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27D4DB">
            <w:pPr>
              <w:widowControl/>
              <w:autoSpaceDE w:val="0"/>
              <w:autoSpaceDN w:val="0"/>
              <w:spacing w:before="144" w:after="0" w:line="154" w:lineRule="exact"/>
              <w:ind w:left="0" w:right="0" w:firstLine="0"/>
              <w:jc w:val="center"/>
            </w:pPr>
            <w:r>
              <w:rPr>
                <w:rFonts w:ascii="3l8jTZfy+SimSun" w:hAnsi="3l8jTZfy+SimSun" w:eastAsia="3l8jTZfy+SimSun"/>
                <w:color w:val="000000"/>
                <w:w w:val="101"/>
                <w:sz w:val="15"/>
              </w:rPr>
              <w:t>任务名称</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B73091">
            <w:pPr>
              <w:widowControl/>
              <w:autoSpaceDE w:val="0"/>
              <w:autoSpaceDN w:val="0"/>
              <w:spacing w:before="144" w:after="0" w:line="154" w:lineRule="exact"/>
              <w:ind w:left="0" w:right="0" w:firstLine="0"/>
              <w:jc w:val="center"/>
            </w:pPr>
            <w:r>
              <w:rPr>
                <w:rFonts w:ascii="3l8jTZfy+SimSun" w:hAnsi="3l8jTZfy+SimSun" w:eastAsia="3l8jTZfy+SimSun"/>
                <w:color w:val="000000"/>
                <w:w w:val="101"/>
                <w:sz w:val="15"/>
              </w:rPr>
              <w:t>编制预算时提出的的任务措施</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4E6508">
            <w:pPr>
              <w:widowControl/>
              <w:autoSpaceDE w:val="0"/>
              <w:autoSpaceDN w:val="0"/>
              <w:spacing w:before="144" w:after="0" w:line="154" w:lineRule="exact"/>
              <w:ind w:left="0" w:right="0" w:firstLine="0"/>
              <w:jc w:val="center"/>
            </w:pPr>
            <w:r>
              <w:rPr>
                <w:rFonts w:ascii="3l8jTZfy+SimSun" w:hAnsi="3l8jTZfy+SimSun" w:eastAsia="3l8jTZfy+SimSun"/>
                <w:color w:val="000000"/>
                <w:w w:val="101"/>
                <w:sz w:val="15"/>
              </w:rPr>
              <w:t>绩效指标实际执行情况</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CC91B7B">
            <w:pPr>
              <w:widowControl/>
              <w:autoSpaceDE w:val="0"/>
              <w:autoSpaceDN w:val="0"/>
              <w:spacing w:before="144" w:after="0" w:line="154" w:lineRule="exact"/>
              <w:ind w:left="0" w:right="0" w:firstLine="0"/>
              <w:jc w:val="center"/>
            </w:pPr>
            <w:r>
              <w:rPr>
                <w:rFonts w:ascii="3l8jTZfy+SimSun" w:hAnsi="3l8jTZfy+SimSun" w:eastAsia="3l8jTZfy+SimSun"/>
                <w:color w:val="000000"/>
                <w:w w:val="101"/>
                <w:sz w:val="15"/>
              </w:rPr>
              <w:t>执行情况与年初预算的对比</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D9F96D">
            <w:pPr>
              <w:widowControl/>
              <w:autoSpaceDE w:val="0"/>
              <w:autoSpaceDN w:val="0"/>
              <w:spacing w:before="144" w:after="0" w:line="154" w:lineRule="exact"/>
              <w:ind w:left="0" w:right="0" w:firstLine="0"/>
              <w:jc w:val="center"/>
            </w:pPr>
            <w:r>
              <w:rPr>
                <w:rFonts w:ascii="3l8jTZfy+SimSun" w:hAnsi="3l8jTZfy+SimSun" w:eastAsia="3l8jTZfy+SimSun"/>
                <w:color w:val="000000"/>
                <w:w w:val="101"/>
                <w:sz w:val="15"/>
              </w:rPr>
              <w:t>相关情况说明</w:t>
            </w:r>
          </w:p>
        </w:tc>
      </w:tr>
      <w:tr w14:paraId="01DF75B3">
        <w:tblPrEx>
          <w:tblCellMar>
            <w:top w:w="0" w:type="dxa"/>
            <w:left w:w="108" w:type="dxa"/>
            <w:bottom w:w="0" w:type="dxa"/>
            <w:right w:w="108" w:type="dxa"/>
          </w:tblCellMar>
        </w:tblPrEx>
        <w:trPr>
          <w:trHeight w:val="720"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FB736A">
            <w:pPr>
              <w:widowControl/>
              <w:autoSpaceDE w:val="0"/>
              <w:autoSpaceDN w:val="0"/>
              <w:spacing w:before="34" w:after="0" w:line="152" w:lineRule="exact"/>
              <w:ind w:left="0" w:right="0" w:firstLine="0"/>
              <w:jc w:val="center"/>
            </w:pPr>
            <w:r>
              <w:rPr>
                <w:rFonts w:ascii="3l8jTZfy+SimSun" w:hAnsi="3l8jTZfy+SimSun" w:eastAsia="3l8jTZfy+SimSun"/>
                <w:color w:val="000000"/>
                <w:w w:val="101"/>
                <w:sz w:val="15"/>
              </w:rPr>
              <w:t>昆财债〔2025〕40号地方</w:t>
            </w:r>
          </w:p>
          <w:p w14:paraId="4789F754">
            <w:pPr>
              <w:widowControl/>
              <w:autoSpaceDE w:val="0"/>
              <w:autoSpaceDN w:val="0"/>
              <w:spacing w:before="38" w:after="0" w:line="152" w:lineRule="exact"/>
              <w:ind w:left="18" w:right="0" w:firstLine="0"/>
              <w:jc w:val="left"/>
            </w:pPr>
            <w:r>
              <w:rPr>
                <w:rFonts w:ascii="3l8jTZfy+SimSun" w:hAnsi="3l8jTZfy+SimSun" w:eastAsia="3l8jTZfy+SimSun"/>
                <w:color w:val="000000"/>
                <w:w w:val="101"/>
                <w:sz w:val="15"/>
              </w:rPr>
              <w:t>政府专项债券资金</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F7F064">
            <w:pPr>
              <w:widowControl/>
              <w:autoSpaceDE w:val="0"/>
              <w:autoSpaceDN w:val="0"/>
              <w:spacing w:before="34" w:after="0" w:line="152" w:lineRule="exact"/>
              <w:ind w:left="18" w:right="0" w:firstLine="0"/>
              <w:jc w:val="left"/>
            </w:pPr>
            <w:r>
              <w:rPr>
                <w:rFonts w:ascii="3l8jTZfy+SimSun" w:hAnsi="3l8jTZfy+SimSun" w:eastAsia="3l8jTZfy+SimSun"/>
                <w:color w:val="000000"/>
                <w:w w:val="101"/>
                <w:sz w:val="15"/>
              </w:rPr>
              <w:t>昆财债〔2025〕40号支付建信云能数字科技有限公司服务</w:t>
            </w:r>
          </w:p>
          <w:p w14:paraId="0E86C6A2">
            <w:pPr>
              <w:widowControl/>
              <w:autoSpaceDE w:val="0"/>
              <w:autoSpaceDN w:val="0"/>
              <w:spacing w:before="38" w:after="0" w:line="152" w:lineRule="exact"/>
              <w:ind w:left="18" w:right="0" w:firstLine="0"/>
              <w:jc w:val="left"/>
            </w:pPr>
            <w:r>
              <w:rPr>
                <w:rFonts w:ascii="3l8jTZfy+SimSun" w:hAnsi="3l8jTZfy+SimSun" w:eastAsia="3l8jTZfy+SimSun"/>
                <w:color w:val="000000"/>
                <w:w w:val="101"/>
                <w:sz w:val="15"/>
              </w:rPr>
              <w:t>费。</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5D08F3">
            <w:pPr>
              <w:widowControl/>
              <w:autoSpaceDE w:val="0"/>
              <w:autoSpaceDN w:val="0"/>
              <w:spacing w:before="0" w:after="0" w:line="188" w:lineRule="exact"/>
              <w:ind w:left="18" w:right="0" w:firstLine="0"/>
              <w:jc w:val="left"/>
            </w:pPr>
            <w:r>
              <w:rPr>
                <w:rFonts w:ascii="3l8jTZfy+SimSun" w:hAnsi="3l8jTZfy+SimSun" w:eastAsia="3l8jTZfy+SimSun"/>
                <w:color w:val="000000"/>
                <w:w w:val="101"/>
                <w:sz w:val="15"/>
              </w:rPr>
              <w:t>全年预算数198000元，执行数</w:t>
            </w:r>
            <w:r>
              <w:br w:type="textWrapping"/>
            </w:r>
            <w:r>
              <w:rPr>
                <w:rFonts w:ascii="3l8jTZfy+SimSun" w:hAnsi="3l8jTZfy+SimSun" w:eastAsia="3l8jTZfy+SimSun"/>
                <w:color w:val="000000"/>
                <w:w w:val="101"/>
                <w:sz w:val="15"/>
              </w:rPr>
              <w:t>198000元，执行率为100%，绩效指标已全部完成。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EF253C">
            <w:pPr>
              <w:widowControl/>
              <w:autoSpaceDE w:val="0"/>
              <w:autoSpaceDN w:val="0"/>
              <w:spacing w:before="0" w:after="0" w:line="188" w:lineRule="exact"/>
              <w:ind w:left="18" w:right="0" w:firstLine="0"/>
              <w:jc w:val="left"/>
            </w:pPr>
            <w:r>
              <w:rPr>
                <w:rFonts w:ascii="3l8jTZfy+SimSun" w:hAnsi="3l8jTZfy+SimSun" w:eastAsia="3l8jTZfy+SimSun"/>
                <w:color w:val="000000"/>
                <w:w w:val="101"/>
                <w:sz w:val="15"/>
              </w:rPr>
              <w:t>支付建信云能数字科技有限公司服务费，经费拨付及时率85%，有效稳定社会经济秩序，服务对象满意度90%。</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04A2883">
            <w:pPr>
              <w:widowControl/>
              <w:autoSpaceDE w:val="0"/>
              <w:autoSpaceDN w:val="0"/>
              <w:spacing w:before="34" w:after="0" w:line="152" w:lineRule="exact"/>
              <w:ind w:left="20" w:right="0" w:firstLine="0"/>
              <w:jc w:val="left"/>
            </w:pPr>
            <w:r>
              <w:rPr>
                <w:rFonts w:ascii="3l8jTZfy+SimSun" w:hAnsi="3l8jTZfy+SimSun" w:eastAsia="3l8jTZfy+SimSun"/>
                <w:color w:val="000000"/>
                <w:w w:val="101"/>
                <w:sz w:val="15"/>
              </w:rPr>
              <w:t>无</w:t>
            </w:r>
          </w:p>
        </w:tc>
      </w:tr>
      <w:tr w14:paraId="6649093D">
        <w:tblPrEx>
          <w:tblCellMar>
            <w:top w:w="0" w:type="dxa"/>
            <w:left w:w="108" w:type="dxa"/>
            <w:bottom w:w="0" w:type="dxa"/>
            <w:right w:w="108" w:type="dxa"/>
          </w:tblCellMar>
        </w:tblPrEx>
        <w:trPr>
          <w:trHeight w:val="2202"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E013C2F">
            <w:pPr>
              <w:widowControl/>
              <w:autoSpaceDE w:val="0"/>
              <w:autoSpaceDN w:val="0"/>
              <w:spacing w:before="34" w:after="0" w:line="154" w:lineRule="exact"/>
              <w:ind w:left="18" w:right="0" w:firstLine="0"/>
              <w:jc w:val="left"/>
            </w:pPr>
            <w:r>
              <w:rPr>
                <w:rFonts w:ascii="3l8jTZfy+SimSun" w:hAnsi="3l8jTZfy+SimSun" w:eastAsia="3l8jTZfy+SimSun"/>
                <w:color w:val="000000"/>
                <w:w w:val="101"/>
                <w:sz w:val="15"/>
              </w:rPr>
              <w:t>政务服务专项工作经费</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5FC5C2">
            <w:pPr>
              <w:widowControl/>
              <w:autoSpaceDE w:val="0"/>
              <w:autoSpaceDN w:val="0"/>
              <w:spacing w:before="0" w:after="0" w:line="190" w:lineRule="exact"/>
              <w:ind w:left="18" w:right="0" w:firstLine="0"/>
              <w:jc w:val="left"/>
            </w:pPr>
            <w:r>
              <w:rPr>
                <w:rFonts w:ascii="3l8jTZfy+SimSun" w:hAnsi="3l8jTZfy+SimSun" w:eastAsia="3l8jTZfy+SimSun"/>
                <w:color w:val="000000"/>
                <w:w w:val="101"/>
                <w:sz w:val="15"/>
              </w:rPr>
              <w:t>依据《昆明市政务服务实体大厅管理规范（试行）的通知》等文件要求，2025年开展工作如下：1、完成设备维护及耗材工作不少于1项；2、拍摄宣传片不少于1部；3、绿植维护不少于160株；4、更换中心各类宣传画册次数不少于50次；5、党报党刊征订不少于7份；6、订水票数量不少于500张；7、创文工作任务指标数量完成达到90%；复印纸采购不少于200件，各项目工作完成质量不低于90%，人民群众满意度和工作人员满意度都不低于90%，年度内有效提升五华区政务服务标准化，持续保障政务服务中心持续运行，提升大厅窗口工作人员的服务水平，加强部门党建工作，提升群众体验感和满意度。</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499321">
            <w:pPr>
              <w:widowControl/>
              <w:autoSpaceDE w:val="0"/>
              <w:autoSpaceDN w:val="0"/>
              <w:spacing w:before="0" w:after="0" w:line="188" w:lineRule="exact"/>
              <w:ind w:left="18" w:right="70" w:firstLine="0"/>
              <w:jc w:val="both"/>
            </w:pPr>
            <w:r>
              <w:rPr>
                <w:rFonts w:ascii="3l8jTZfy+SimSun" w:hAnsi="3l8jTZfy+SimSun" w:eastAsia="3l8jTZfy+SimSun"/>
                <w:color w:val="000000"/>
                <w:w w:val="101"/>
                <w:sz w:val="15"/>
              </w:rPr>
              <w:t>全年预算数20000元，执行数0元，执行率为0%，绩效指标已全部完成。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056A9D">
            <w:pPr>
              <w:widowControl/>
              <w:autoSpaceDE w:val="0"/>
              <w:autoSpaceDN w:val="0"/>
              <w:spacing w:before="0" w:after="0" w:line="190" w:lineRule="exact"/>
              <w:ind w:left="18" w:right="0" w:firstLine="0"/>
              <w:jc w:val="left"/>
            </w:pPr>
            <w:r>
              <w:rPr>
                <w:rFonts w:ascii="3l8jTZfy+SimSun" w:hAnsi="3l8jTZfy+SimSun" w:eastAsia="3l8jTZfy+SimSun"/>
                <w:color w:val="000000"/>
                <w:w w:val="101"/>
                <w:sz w:val="15"/>
              </w:rPr>
              <w:t>各项目工作完成质量不低于90%，人民群众满意度和工作人员满意度都达到90%，年度内有效提升五华区政务服务标准化，持续保障政务服务中心持续运行，提升大厅窗口工作人员的服务水平，加强部门党建工作，提升群众体验感和满意度。</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6153FC">
            <w:pPr>
              <w:widowControl/>
              <w:autoSpaceDE w:val="0"/>
              <w:autoSpaceDN w:val="0"/>
              <w:spacing w:before="0" w:after="0" w:line="190" w:lineRule="exact"/>
              <w:ind w:left="20" w:right="104" w:firstLine="0"/>
              <w:jc w:val="both"/>
            </w:pPr>
            <w:r>
              <w:rPr>
                <w:rFonts w:ascii="3l8jTZfy+SimSun" w:hAnsi="3l8jTZfy+SimSun" w:eastAsia="3l8jTZfy+SimSun"/>
                <w:color w:val="000000"/>
                <w:w w:val="101"/>
                <w:sz w:val="15"/>
              </w:rPr>
              <w:t>2025年项目存在问题为预算资金不足，未及时执行资金。只能用于保运转、保民生、要确保每一笔资金花得安全、用得高效。</w:t>
            </w:r>
          </w:p>
        </w:tc>
      </w:tr>
      <w:tr w14:paraId="0F649074">
        <w:tblPrEx>
          <w:tblCellMar>
            <w:top w:w="0" w:type="dxa"/>
            <w:left w:w="108" w:type="dxa"/>
            <w:bottom w:w="0" w:type="dxa"/>
            <w:right w:w="108" w:type="dxa"/>
          </w:tblCellMar>
        </w:tblPrEx>
        <w:trPr>
          <w:trHeight w:val="680"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B21685A">
            <w:pPr>
              <w:widowControl/>
              <w:autoSpaceDE w:val="0"/>
              <w:autoSpaceDN w:val="0"/>
              <w:spacing w:before="36" w:after="0" w:line="152" w:lineRule="exact"/>
              <w:ind w:left="0" w:right="0" w:firstLine="0"/>
              <w:jc w:val="center"/>
            </w:pPr>
            <w:r>
              <w:rPr>
                <w:rFonts w:ascii="3l8jTZfy+SimSun" w:hAnsi="3l8jTZfy+SimSun" w:eastAsia="3l8jTZfy+SimSun"/>
                <w:color w:val="000000"/>
                <w:w w:val="101"/>
                <w:sz w:val="15"/>
              </w:rPr>
              <w:t>昆财债〔2025〕40号2025</w:t>
            </w:r>
          </w:p>
          <w:p w14:paraId="584F4589">
            <w:pPr>
              <w:widowControl/>
              <w:autoSpaceDE w:val="0"/>
              <w:autoSpaceDN w:val="0"/>
              <w:spacing w:before="36" w:after="0" w:line="154" w:lineRule="exact"/>
              <w:ind w:left="0" w:right="0" w:firstLine="0"/>
              <w:jc w:val="center"/>
            </w:pPr>
            <w:r>
              <w:rPr>
                <w:rFonts w:ascii="3l8jTZfy+SimSun" w:hAnsi="3l8jTZfy+SimSun" w:eastAsia="3l8jTZfy+SimSun"/>
                <w:color w:val="000000"/>
                <w:w w:val="101"/>
                <w:sz w:val="15"/>
              </w:rPr>
              <w:t>年地方政府专项债券资金</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DE486B">
            <w:pPr>
              <w:widowControl/>
              <w:autoSpaceDE w:val="0"/>
              <w:autoSpaceDN w:val="0"/>
              <w:spacing w:before="36" w:after="0" w:line="152" w:lineRule="exact"/>
              <w:ind w:left="18" w:right="0" w:firstLine="0"/>
              <w:jc w:val="left"/>
            </w:pPr>
            <w:r>
              <w:rPr>
                <w:rFonts w:ascii="3l8jTZfy+SimSun" w:hAnsi="3l8jTZfy+SimSun" w:eastAsia="3l8jTZfy+SimSun"/>
                <w:color w:val="000000"/>
                <w:w w:val="101"/>
                <w:sz w:val="15"/>
              </w:rPr>
              <w:t>昆财债〔2025〕40号支付货物及服务费用。</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13FE70">
            <w:pPr>
              <w:widowControl/>
              <w:autoSpaceDE w:val="0"/>
              <w:autoSpaceDN w:val="0"/>
              <w:spacing w:before="0" w:after="0" w:line="190" w:lineRule="exact"/>
              <w:ind w:left="18" w:right="0" w:firstLine="0"/>
              <w:jc w:val="left"/>
            </w:pPr>
            <w:r>
              <w:rPr>
                <w:rFonts w:ascii="3l8jTZfy+SimSun" w:hAnsi="3l8jTZfy+SimSun" w:eastAsia="3l8jTZfy+SimSun"/>
                <w:color w:val="000000"/>
                <w:w w:val="101"/>
                <w:sz w:val="15"/>
              </w:rPr>
              <w:t>全年预算数349431元，执行数</w:t>
            </w:r>
            <w:r>
              <w:br w:type="textWrapping"/>
            </w:r>
            <w:r>
              <w:rPr>
                <w:rFonts w:ascii="3l8jTZfy+SimSun" w:hAnsi="3l8jTZfy+SimSun" w:eastAsia="3l8jTZfy+SimSun"/>
                <w:color w:val="000000"/>
                <w:w w:val="101"/>
                <w:sz w:val="15"/>
              </w:rPr>
              <w:t>349431元，执行率为100%，绩效指标已全部完成。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6E78F4">
            <w:pPr>
              <w:widowControl/>
              <w:autoSpaceDE w:val="0"/>
              <w:autoSpaceDN w:val="0"/>
              <w:spacing w:before="36" w:after="0" w:line="152" w:lineRule="exact"/>
              <w:ind w:left="18" w:right="0" w:firstLine="0"/>
              <w:jc w:val="left"/>
            </w:pPr>
            <w:r>
              <w:rPr>
                <w:rFonts w:ascii="3l8jTZfy+SimSun" w:hAnsi="3l8jTZfy+SimSun" w:eastAsia="3l8jTZfy+SimSun"/>
                <w:color w:val="000000"/>
                <w:w w:val="101"/>
                <w:sz w:val="15"/>
              </w:rPr>
              <w:t>完成项目数1个，经费拨付及时率85%，有效稳定</w:t>
            </w:r>
          </w:p>
          <w:p w14:paraId="3CEE9EB0">
            <w:pPr>
              <w:widowControl/>
              <w:autoSpaceDE w:val="0"/>
              <w:autoSpaceDN w:val="0"/>
              <w:spacing w:before="36" w:after="0" w:line="154" w:lineRule="exact"/>
              <w:ind w:left="18" w:right="0" w:firstLine="0"/>
              <w:jc w:val="left"/>
            </w:pPr>
            <w:r>
              <w:rPr>
                <w:rFonts w:ascii="3l8jTZfy+SimSun" w:hAnsi="3l8jTZfy+SimSun" w:eastAsia="3l8jTZfy+SimSun"/>
                <w:color w:val="000000"/>
                <w:w w:val="101"/>
                <w:sz w:val="15"/>
              </w:rPr>
              <w:t>社会经济秩序，服务对象满意度90%。</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CF35DF2">
            <w:pPr>
              <w:widowControl/>
              <w:autoSpaceDE w:val="0"/>
              <w:autoSpaceDN w:val="0"/>
              <w:spacing w:before="36" w:after="0" w:line="152" w:lineRule="exact"/>
              <w:ind w:left="20" w:right="0" w:firstLine="0"/>
              <w:jc w:val="left"/>
            </w:pPr>
            <w:r>
              <w:rPr>
                <w:rFonts w:ascii="3l8jTZfy+SimSun" w:hAnsi="3l8jTZfy+SimSun" w:eastAsia="3l8jTZfy+SimSun"/>
                <w:color w:val="000000"/>
                <w:w w:val="101"/>
                <w:sz w:val="15"/>
              </w:rPr>
              <w:t>无</w:t>
            </w:r>
          </w:p>
        </w:tc>
      </w:tr>
      <w:tr w14:paraId="4B0F9843">
        <w:tblPrEx>
          <w:tblCellMar>
            <w:top w:w="0" w:type="dxa"/>
            <w:left w:w="108" w:type="dxa"/>
            <w:bottom w:w="0" w:type="dxa"/>
            <w:right w:w="108" w:type="dxa"/>
          </w:tblCellMar>
        </w:tblPrEx>
        <w:trPr>
          <w:trHeight w:val="880"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9C568A7">
            <w:pPr>
              <w:widowControl/>
              <w:autoSpaceDE w:val="0"/>
              <w:autoSpaceDN w:val="0"/>
              <w:spacing w:before="34" w:after="0" w:line="154" w:lineRule="exact"/>
              <w:ind w:left="0" w:right="0" w:firstLine="0"/>
              <w:jc w:val="center"/>
            </w:pPr>
            <w:r>
              <w:rPr>
                <w:rFonts w:ascii="3l8jTZfy+SimSun" w:hAnsi="3l8jTZfy+SimSun" w:eastAsia="3l8jTZfy+SimSun"/>
                <w:color w:val="000000"/>
                <w:w w:val="101"/>
                <w:sz w:val="15"/>
              </w:rPr>
              <w:t>昆财债〔2025〕40号地方</w:t>
            </w:r>
          </w:p>
          <w:p w14:paraId="7536C503">
            <w:pPr>
              <w:widowControl/>
              <w:autoSpaceDE w:val="0"/>
              <w:autoSpaceDN w:val="0"/>
              <w:spacing w:before="36" w:after="0" w:line="154" w:lineRule="exact"/>
              <w:ind w:left="18" w:right="0" w:firstLine="0"/>
              <w:jc w:val="left"/>
            </w:pPr>
            <w:r>
              <w:rPr>
                <w:rFonts w:ascii="3l8jTZfy+SimSun" w:hAnsi="3l8jTZfy+SimSun" w:eastAsia="3l8jTZfy+SimSun"/>
                <w:color w:val="000000"/>
                <w:w w:val="101"/>
                <w:sz w:val="15"/>
              </w:rPr>
              <w:t>政府专项债券经费</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9DE994">
            <w:pPr>
              <w:widowControl/>
              <w:autoSpaceDE w:val="0"/>
              <w:autoSpaceDN w:val="0"/>
              <w:spacing w:before="34" w:after="0" w:line="154" w:lineRule="exact"/>
              <w:ind w:left="18" w:right="0" w:firstLine="0"/>
              <w:jc w:val="left"/>
            </w:pPr>
            <w:r>
              <w:rPr>
                <w:rFonts w:ascii="3l8jTZfy+SimSun" w:hAnsi="3l8jTZfy+SimSun" w:eastAsia="3l8jTZfy+SimSun"/>
                <w:color w:val="000000"/>
                <w:w w:val="101"/>
                <w:sz w:val="15"/>
              </w:rPr>
              <w:t>昆财债〔2025〕40号支付为新开办企业免费刻制印章A标</w:t>
            </w:r>
          </w:p>
          <w:p w14:paraId="0A699BBB">
            <w:pPr>
              <w:widowControl/>
              <w:autoSpaceDE w:val="0"/>
              <w:autoSpaceDN w:val="0"/>
              <w:spacing w:before="36" w:after="0" w:line="154" w:lineRule="exact"/>
              <w:ind w:left="18" w:right="0" w:firstLine="0"/>
              <w:jc w:val="left"/>
            </w:pPr>
            <w:r>
              <w:rPr>
                <w:rFonts w:ascii="3l8jTZfy+SimSun" w:hAnsi="3l8jTZfy+SimSun" w:eastAsia="3l8jTZfy+SimSun"/>
                <w:color w:val="000000"/>
                <w:w w:val="101"/>
                <w:sz w:val="15"/>
              </w:rPr>
              <w:t>、新开办企业免费刻制印章B标段项目经费。</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EAFCBA">
            <w:pPr>
              <w:widowControl/>
              <w:autoSpaceDE w:val="0"/>
              <w:autoSpaceDN w:val="0"/>
              <w:spacing w:before="0" w:after="0" w:line="188" w:lineRule="exact"/>
              <w:ind w:left="18" w:right="144" w:firstLine="0"/>
              <w:jc w:val="left"/>
            </w:pPr>
            <w:r>
              <w:rPr>
                <w:rFonts w:ascii="3l8jTZfy+SimSun" w:hAnsi="3l8jTZfy+SimSun" w:eastAsia="3l8jTZfy+SimSun"/>
                <w:color w:val="000000"/>
                <w:w w:val="101"/>
                <w:sz w:val="15"/>
              </w:rPr>
              <w:t>全年预算数2198560元，执行数2198560元，执行率为100%，绩效指标已全部完成。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964DC6">
            <w:pPr>
              <w:widowControl/>
              <w:autoSpaceDE w:val="0"/>
              <w:autoSpaceDN w:val="0"/>
              <w:spacing w:before="0" w:after="0" w:line="190" w:lineRule="exact"/>
              <w:ind w:left="18" w:right="0" w:firstLine="0"/>
              <w:jc w:val="left"/>
            </w:pPr>
            <w:r>
              <w:rPr>
                <w:rFonts w:ascii="3l8jTZfy+SimSun" w:hAnsi="3l8jTZfy+SimSun" w:eastAsia="3l8jTZfy+SimSun"/>
                <w:color w:val="000000"/>
                <w:w w:val="101"/>
                <w:sz w:val="15"/>
              </w:rPr>
              <w:t>支付为新开办企业免费刻制印章A标、新开办企业免费刻制印章B标段项目费用，经费拨付及时率85%，有效稳定社会经济秩序，服务对象满意度90%。</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7E5349">
            <w:pPr>
              <w:widowControl/>
              <w:autoSpaceDE w:val="0"/>
              <w:autoSpaceDN w:val="0"/>
              <w:spacing w:before="34" w:after="0" w:line="154" w:lineRule="exact"/>
              <w:ind w:left="20" w:right="0" w:firstLine="0"/>
              <w:jc w:val="left"/>
            </w:pPr>
            <w:r>
              <w:rPr>
                <w:rFonts w:ascii="3l8jTZfy+SimSun" w:hAnsi="3l8jTZfy+SimSun" w:eastAsia="3l8jTZfy+SimSun"/>
                <w:color w:val="000000"/>
                <w:w w:val="101"/>
                <w:sz w:val="15"/>
              </w:rPr>
              <w:t>无</w:t>
            </w:r>
          </w:p>
        </w:tc>
      </w:tr>
      <w:tr w14:paraId="5ECB827D">
        <w:tblPrEx>
          <w:tblCellMar>
            <w:top w:w="0" w:type="dxa"/>
            <w:left w:w="108" w:type="dxa"/>
            <w:bottom w:w="0" w:type="dxa"/>
            <w:right w:w="108" w:type="dxa"/>
          </w:tblCellMar>
        </w:tblPrEx>
        <w:trPr>
          <w:trHeight w:val="734"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A800F22">
            <w:pPr>
              <w:widowControl/>
              <w:autoSpaceDE w:val="0"/>
              <w:autoSpaceDN w:val="0"/>
              <w:spacing w:before="36" w:after="0" w:line="152" w:lineRule="exact"/>
              <w:ind w:left="18" w:right="0" w:firstLine="0"/>
              <w:jc w:val="left"/>
            </w:pPr>
            <w:r>
              <w:rPr>
                <w:rFonts w:ascii="3l8jTZfy+SimSun" w:hAnsi="3l8jTZfy+SimSun" w:eastAsia="3l8jTZfy+SimSun"/>
                <w:color w:val="000000"/>
                <w:w w:val="101"/>
                <w:sz w:val="15"/>
              </w:rPr>
              <w:t>应付未付项目资金</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7DAC69">
            <w:pPr>
              <w:widowControl/>
              <w:autoSpaceDE w:val="0"/>
              <w:autoSpaceDN w:val="0"/>
              <w:spacing w:before="36" w:after="0" w:line="152" w:lineRule="exact"/>
              <w:ind w:left="18" w:right="0" w:firstLine="0"/>
              <w:jc w:val="left"/>
            </w:pPr>
            <w:r>
              <w:rPr>
                <w:rFonts w:ascii="3l8jTZfy+SimSun" w:hAnsi="3l8jTZfy+SimSun" w:eastAsia="3l8jTZfy+SimSun"/>
                <w:color w:val="000000"/>
                <w:w w:val="101"/>
                <w:sz w:val="15"/>
              </w:rPr>
              <w:t>申报省级妇女儿童“一站式”关爱服务中心宣传物料设计</w:t>
            </w:r>
          </w:p>
          <w:p w14:paraId="743C2E0C">
            <w:pPr>
              <w:widowControl/>
              <w:autoSpaceDE w:val="0"/>
              <w:autoSpaceDN w:val="0"/>
              <w:spacing w:before="36" w:after="0" w:line="154" w:lineRule="exact"/>
              <w:ind w:left="18" w:right="0" w:firstLine="0"/>
              <w:jc w:val="left"/>
            </w:pPr>
            <w:r>
              <w:rPr>
                <w:rFonts w:ascii="3l8jTZfy+SimSun" w:hAnsi="3l8jTZfy+SimSun" w:eastAsia="3l8jTZfy+SimSun"/>
                <w:color w:val="000000"/>
                <w:w w:val="101"/>
                <w:sz w:val="15"/>
              </w:rPr>
              <w:t>制作费用。</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C631CE">
            <w:pPr>
              <w:widowControl/>
              <w:autoSpaceDE w:val="0"/>
              <w:autoSpaceDN w:val="0"/>
              <w:spacing w:before="0" w:after="0" w:line="190" w:lineRule="exact"/>
              <w:ind w:left="18" w:right="0" w:firstLine="0"/>
              <w:jc w:val="left"/>
            </w:pPr>
            <w:r>
              <w:rPr>
                <w:rFonts w:ascii="3l8jTZfy+SimSun" w:hAnsi="3l8jTZfy+SimSun" w:eastAsia="3l8jTZfy+SimSun"/>
                <w:color w:val="000000"/>
                <w:w w:val="101"/>
                <w:sz w:val="15"/>
              </w:rPr>
              <w:t>全年预算数7940元，执行数</w:t>
            </w:r>
            <w:r>
              <w:br w:type="textWrapping"/>
            </w:r>
            <w:r>
              <w:rPr>
                <w:rFonts w:ascii="3l8jTZfy+SimSun" w:hAnsi="3l8jTZfy+SimSun" w:eastAsia="3l8jTZfy+SimSun"/>
                <w:color w:val="000000"/>
                <w:w w:val="101"/>
                <w:sz w:val="15"/>
              </w:rPr>
              <w:t>7940元，执行率为100%，绩效指标已全部完成。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50115C">
            <w:pPr>
              <w:widowControl/>
              <w:autoSpaceDE w:val="0"/>
              <w:autoSpaceDN w:val="0"/>
              <w:spacing w:before="0" w:after="0" w:line="190" w:lineRule="exact"/>
              <w:ind w:left="18" w:right="162" w:firstLine="0"/>
              <w:jc w:val="both"/>
            </w:pPr>
            <w:r>
              <w:rPr>
                <w:rFonts w:ascii="3l8jTZfy+SimSun" w:hAnsi="3l8jTZfy+SimSun" w:eastAsia="3l8jTZfy+SimSun"/>
                <w:color w:val="000000"/>
                <w:w w:val="101"/>
                <w:sz w:val="15"/>
              </w:rPr>
              <w:t>申报省级妇女儿童“一站式”关爱服务中心宣传物料设计制作费用，付款审批手续完整，单据真实合法，服务对象满意度90%。</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D9AD8E2">
            <w:pPr>
              <w:widowControl/>
              <w:autoSpaceDE w:val="0"/>
              <w:autoSpaceDN w:val="0"/>
              <w:spacing w:before="36" w:after="0" w:line="152" w:lineRule="exact"/>
              <w:ind w:left="20" w:right="0" w:firstLine="0"/>
              <w:jc w:val="left"/>
            </w:pPr>
            <w:r>
              <w:rPr>
                <w:rFonts w:ascii="3l8jTZfy+SimSun" w:hAnsi="3l8jTZfy+SimSun" w:eastAsia="3l8jTZfy+SimSun"/>
                <w:color w:val="000000"/>
                <w:w w:val="101"/>
                <w:sz w:val="15"/>
              </w:rPr>
              <w:t>无</w:t>
            </w:r>
          </w:p>
        </w:tc>
      </w:tr>
      <w:tr w14:paraId="2536FF6E">
        <w:tblPrEx>
          <w:tblCellMar>
            <w:top w:w="0" w:type="dxa"/>
            <w:left w:w="108" w:type="dxa"/>
            <w:bottom w:w="0" w:type="dxa"/>
            <w:right w:w="108" w:type="dxa"/>
          </w:tblCellMar>
        </w:tblPrEx>
        <w:trPr>
          <w:trHeight w:val="960"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125114">
            <w:pPr>
              <w:widowControl/>
              <w:autoSpaceDE w:val="0"/>
              <w:autoSpaceDN w:val="0"/>
              <w:spacing w:before="0" w:after="0" w:line="190" w:lineRule="exact"/>
              <w:ind w:left="18" w:right="0" w:firstLine="0"/>
              <w:jc w:val="left"/>
            </w:pPr>
            <w:r>
              <w:rPr>
                <w:rFonts w:ascii="3l8jTZfy+SimSun" w:hAnsi="3l8jTZfy+SimSun" w:eastAsia="3l8jTZfy+SimSun"/>
                <w:color w:val="000000"/>
                <w:w w:val="101"/>
                <w:sz w:val="15"/>
              </w:rPr>
              <w:t>五华科技产业园管理委员会拨入的“一站式”公共服务平台劳务外包经费</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042C45">
            <w:pPr>
              <w:widowControl/>
              <w:autoSpaceDE w:val="0"/>
              <w:autoSpaceDN w:val="0"/>
              <w:spacing w:before="36" w:after="0" w:line="152" w:lineRule="exact"/>
              <w:ind w:left="18" w:right="0" w:firstLine="0"/>
              <w:jc w:val="left"/>
            </w:pPr>
            <w:r>
              <w:rPr>
                <w:rFonts w:ascii="3l8jTZfy+SimSun" w:hAnsi="3l8jTZfy+SimSun" w:eastAsia="3l8jTZfy+SimSun"/>
                <w:color w:val="000000"/>
                <w:w w:val="101"/>
                <w:sz w:val="15"/>
              </w:rPr>
              <w:t>五华科技产业园管理委员会拨入的“一站式”公共服务平</w:t>
            </w:r>
          </w:p>
          <w:p w14:paraId="74B6A085">
            <w:pPr>
              <w:widowControl/>
              <w:autoSpaceDE w:val="0"/>
              <w:autoSpaceDN w:val="0"/>
              <w:spacing w:before="38" w:after="0" w:line="152" w:lineRule="exact"/>
              <w:ind w:left="18" w:right="0" w:firstLine="0"/>
              <w:jc w:val="left"/>
            </w:pPr>
            <w:r>
              <w:rPr>
                <w:rFonts w:ascii="3l8jTZfy+SimSun" w:hAnsi="3l8jTZfy+SimSun" w:eastAsia="3l8jTZfy+SimSun"/>
                <w:color w:val="000000"/>
                <w:w w:val="101"/>
                <w:sz w:val="15"/>
              </w:rPr>
              <w:t>台劳务外包费。</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2A77C6">
            <w:pPr>
              <w:widowControl/>
              <w:autoSpaceDE w:val="0"/>
              <w:autoSpaceDN w:val="0"/>
              <w:spacing w:before="0" w:after="0" w:line="190" w:lineRule="exact"/>
              <w:ind w:left="18" w:right="74" w:firstLine="0"/>
              <w:jc w:val="both"/>
            </w:pPr>
            <w:r>
              <w:rPr>
                <w:rFonts w:ascii="3l8jTZfy+SimSun" w:hAnsi="3l8jTZfy+SimSun" w:eastAsia="3l8jTZfy+SimSun"/>
                <w:color w:val="000000"/>
                <w:w w:val="101"/>
                <w:sz w:val="15"/>
              </w:rPr>
              <w:t>全年预算数60000元，执行数60000元，执行率为100%，绩效指标已全部完成。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4AF9D0">
            <w:pPr>
              <w:widowControl/>
              <w:autoSpaceDE w:val="0"/>
              <w:autoSpaceDN w:val="0"/>
              <w:spacing w:before="0" w:after="0" w:line="190" w:lineRule="exact"/>
              <w:ind w:left="18" w:right="144" w:firstLine="0"/>
              <w:jc w:val="left"/>
            </w:pPr>
            <w:r>
              <w:rPr>
                <w:rFonts w:ascii="3l8jTZfy+SimSun" w:hAnsi="3l8jTZfy+SimSun" w:eastAsia="3l8jTZfy+SimSun"/>
                <w:color w:val="000000"/>
                <w:w w:val="101"/>
                <w:sz w:val="15"/>
              </w:rPr>
              <w:t>五华科技产业园管理委员会拨入的“一站式”公共服务平台劳务外包费支付云南润邦人力资源服务有限公司劳务外包人员费用，受益对象满意度90%，</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021AB79">
            <w:pPr>
              <w:widowControl/>
              <w:autoSpaceDE w:val="0"/>
              <w:autoSpaceDN w:val="0"/>
              <w:spacing w:before="36" w:after="0" w:line="152" w:lineRule="exact"/>
              <w:ind w:left="20" w:right="0" w:firstLine="0"/>
              <w:jc w:val="left"/>
            </w:pPr>
            <w:r>
              <w:rPr>
                <w:rFonts w:ascii="3l8jTZfy+SimSun" w:hAnsi="3l8jTZfy+SimSun" w:eastAsia="3l8jTZfy+SimSun"/>
                <w:color w:val="000000"/>
                <w:w w:val="101"/>
                <w:sz w:val="15"/>
              </w:rPr>
              <w:t>无</w:t>
            </w:r>
          </w:p>
        </w:tc>
      </w:tr>
      <w:tr w14:paraId="293F89BC">
        <w:tblPrEx>
          <w:tblCellMar>
            <w:top w:w="0" w:type="dxa"/>
            <w:left w:w="108" w:type="dxa"/>
            <w:bottom w:w="0" w:type="dxa"/>
            <w:right w:w="108" w:type="dxa"/>
          </w:tblCellMar>
        </w:tblPrEx>
        <w:trPr>
          <w:trHeight w:val="908"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604575">
            <w:pPr>
              <w:widowControl/>
              <w:autoSpaceDE w:val="0"/>
              <w:autoSpaceDN w:val="0"/>
              <w:spacing w:before="36" w:after="0" w:line="152" w:lineRule="exact"/>
              <w:ind w:left="18" w:right="0" w:firstLine="0"/>
              <w:jc w:val="left"/>
            </w:pPr>
            <w:r>
              <w:rPr>
                <w:rFonts w:ascii="3l8jTZfy+SimSun" w:hAnsi="3l8jTZfy+SimSun" w:eastAsia="3l8jTZfy+SimSun"/>
                <w:color w:val="000000"/>
                <w:w w:val="101"/>
                <w:sz w:val="15"/>
              </w:rPr>
              <w:t>应付未付专项资金</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2C0476">
            <w:pPr>
              <w:widowControl/>
              <w:autoSpaceDE w:val="0"/>
              <w:autoSpaceDN w:val="0"/>
              <w:spacing w:before="36" w:after="0" w:line="152" w:lineRule="exact"/>
              <w:ind w:left="18" w:right="0" w:firstLine="0"/>
              <w:jc w:val="left"/>
            </w:pPr>
            <w:r>
              <w:rPr>
                <w:rFonts w:ascii="3l8jTZfy+SimSun" w:hAnsi="3l8jTZfy+SimSun" w:eastAsia="3l8jTZfy+SimSun"/>
                <w:color w:val="000000"/>
                <w:w w:val="101"/>
                <w:sz w:val="15"/>
              </w:rPr>
              <w:t>2024年应付未付的内容：</w:t>
            </w:r>
          </w:p>
          <w:p w14:paraId="7B5938FB">
            <w:pPr>
              <w:widowControl/>
              <w:autoSpaceDE w:val="0"/>
              <w:autoSpaceDN w:val="0"/>
              <w:spacing w:before="38" w:after="0" w:line="152" w:lineRule="exact"/>
              <w:ind w:left="0" w:right="0" w:firstLine="0"/>
              <w:jc w:val="center"/>
            </w:pPr>
            <w:r>
              <w:rPr>
                <w:rFonts w:ascii="3l8jTZfy+SimSun" w:hAnsi="3l8jTZfy+SimSun" w:eastAsia="3l8jTZfy+SimSun"/>
                <w:color w:val="000000"/>
                <w:w w:val="101"/>
                <w:sz w:val="15"/>
              </w:rPr>
              <w:t>1.2024年政务服务专项经费应付未付费用4105139.18元；</w:t>
            </w:r>
          </w:p>
          <w:p w14:paraId="099F89DA">
            <w:pPr>
              <w:widowControl/>
              <w:autoSpaceDE w:val="0"/>
              <w:autoSpaceDN w:val="0"/>
              <w:spacing w:before="36" w:after="0" w:line="154" w:lineRule="exact"/>
              <w:ind w:left="18" w:right="0" w:firstLine="0"/>
              <w:jc w:val="left"/>
            </w:pPr>
            <w:r>
              <w:rPr>
                <w:rFonts w:ascii="3l8jTZfy+SimSun" w:hAnsi="3l8jTZfy+SimSun" w:eastAsia="3l8jTZfy+SimSun"/>
                <w:color w:val="000000"/>
                <w:w w:val="101"/>
                <w:sz w:val="15"/>
              </w:rPr>
              <w:t>2.2024年投资审批经费应付未付费用281000元;</w:t>
            </w:r>
          </w:p>
          <w:p w14:paraId="369F0586">
            <w:pPr>
              <w:widowControl/>
              <w:autoSpaceDE w:val="0"/>
              <w:autoSpaceDN w:val="0"/>
              <w:spacing w:before="36" w:after="0" w:line="154" w:lineRule="exact"/>
              <w:ind w:left="0" w:right="0" w:firstLine="0"/>
              <w:jc w:val="center"/>
            </w:pPr>
            <w:r>
              <w:rPr>
                <w:rFonts w:ascii="3l8jTZfy+SimSun" w:hAnsi="3l8jTZfy+SimSun" w:eastAsia="3l8jTZfy+SimSun"/>
                <w:color w:val="000000"/>
                <w:w w:val="101"/>
                <w:sz w:val="15"/>
              </w:rPr>
              <w:t>3.2024年优化营商环境经费应付未付费用1692767.53元；</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59E7B8">
            <w:pPr>
              <w:widowControl/>
              <w:autoSpaceDE w:val="0"/>
              <w:autoSpaceDN w:val="0"/>
              <w:spacing w:before="0" w:after="0" w:line="190" w:lineRule="exact"/>
              <w:ind w:left="18" w:right="0" w:firstLine="0"/>
              <w:jc w:val="left"/>
            </w:pPr>
            <w:r>
              <w:rPr>
                <w:rFonts w:ascii="3l8jTZfy+SimSun" w:hAnsi="3l8jTZfy+SimSun" w:eastAsia="3l8jTZfy+SimSun"/>
                <w:color w:val="000000"/>
                <w:w w:val="101"/>
                <w:sz w:val="15"/>
              </w:rPr>
              <w:t>全年预算数300000元，执行数</w:t>
            </w:r>
            <w:r>
              <w:br w:type="textWrapping"/>
            </w:r>
            <w:r>
              <w:rPr>
                <w:rFonts w:ascii="3l8jTZfy+SimSun" w:hAnsi="3l8jTZfy+SimSun" w:eastAsia="3l8jTZfy+SimSun"/>
                <w:color w:val="000000"/>
                <w:w w:val="101"/>
                <w:sz w:val="15"/>
              </w:rPr>
              <w:t>300000元，执行率为100%，绩效指标已全部完成。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ED0515">
            <w:pPr>
              <w:widowControl/>
              <w:autoSpaceDE w:val="0"/>
              <w:autoSpaceDN w:val="0"/>
              <w:spacing w:before="0" w:after="0" w:line="190" w:lineRule="exact"/>
              <w:ind w:left="18" w:right="168" w:firstLine="0"/>
              <w:jc w:val="both"/>
            </w:pPr>
            <w:r>
              <w:rPr>
                <w:rFonts w:ascii="3l8jTZfy+SimSun" w:hAnsi="3l8jTZfy+SimSun" w:eastAsia="3l8jTZfy+SimSun"/>
                <w:color w:val="000000"/>
                <w:w w:val="101"/>
                <w:sz w:val="15"/>
              </w:rPr>
              <w:t>应付未付事项付款审批手续完整，所附单据真实合法，严格履行部门内控制度，结合实际及时全面清偿债务，促进社会和谐发展，服务对象满意度90%。</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FF3E3F">
            <w:pPr>
              <w:widowControl/>
              <w:autoSpaceDE w:val="0"/>
              <w:autoSpaceDN w:val="0"/>
              <w:spacing w:before="36" w:after="0" w:line="152" w:lineRule="exact"/>
              <w:ind w:left="20" w:right="0" w:firstLine="0"/>
              <w:jc w:val="left"/>
            </w:pPr>
            <w:r>
              <w:rPr>
                <w:rFonts w:ascii="3l8jTZfy+SimSun" w:hAnsi="3l8jTZfy+SimSun" w:eastAsia="3l8jTZfy+SimSun"/>
                <w:color w:val="000000"/>
                <w:w w:val="101"/>
                <w:sz w:val="15"/>
              </w:rPr>
              <w:t>无</w:t>
            </w:r>
          </w:p>
        </w:tc>
      </w:tr>
      <w:tr w14:paraId="12A3BF46">
        <w:tblPrEx>
          <w:tblCellMar>
            <w:top w:w="0" w:type="dxa"/>
            <w:left w:w="108" w:type="dxa"/>
            <w:bottom w:w="0" w:type="dxa"/>
            <w:right w:w="108" w:type="dxa"/>
          </w:tblCellMar>
        </w:tblPrEx>
        <w:trPr>
          <w:trHeight w:val="700" w:hRule="exact"/>
        </w:trPr>
        <w:tc>
          <w:tcPr>
            <w:tcW w:w="17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585A4E">
            <w:pPr>
              <w:widowControl/>
              <w:autoSpaceDE w:val="0"/>
              <w:autoSpaceDN w:val="0"/>
              <w:spacing w:before="34" w:after="0" w:line="154" w:lineRule="exact"/>
              <w:ind w:left="0" w:right="0" w:firstLine="0"/>
              <w:jc w:val="center"/>
            </w:pPr>
            <w:r>
              <w:rPr>
                <w:rFonts w:ascii="3l8jTZfy+SimSun" w:hAnsi="3l8jTZfy+SimSun" w:eastAsia="3l8jTZfy+SimSun"/>
                <w:color w:val="000000"/>
                <w:w w:val="101"/>
                <w:sz w:val="15"/>
              </w:rPr>
              <w:t>昆财债〔2025〕40号2025</w:t>
            </w:r>
          </w:p>
          <w:p w14:paraId="1074DA04">
            <w:pPr>
              <w:widowControl/>
              <w:autoSpaceDE w:val="0"/>
              <w:autoSpaceDN w:val="0"/>
              <w:spacing w:before="36" w:after="0" w:line="154" w:lineRule="exact"/>
              <w:ind w:left="0" w:right="0" w:firstLine="0"/>
              <w:jc w:val="center"/>
            </w:pPr>
            <w:r>
              <w:rPr>
                <w:rFonts w:ascii="3l8jTZfy+SimSun" w:hAnsi="3l8jTZfy+SimSun" w:eastAsia="3l8jTZfy+SimSun"/>
                <w:color w:val="000000"/>
                <w:w w:val="101"/>
                <w:sz w:val="15"/>
              </w:rPr>
              <w:t>年地方政府专项债券经费</w:t>
            </w:r>
          </w:p>
        </w:tc>
        <w:tc>
          <w:tcPr>
            <w:tcW w:w="40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D0FF61">
            <w:pPr>
              <w:widowControl/>
              <w:autoSpaceDE w:val="0"/>
              <w:autoSpaceDN w:val="0"/>
              <w:spacing w:before="34" w:after="0" w:line="154" w:lineRule="exact"/>
              <w:ind w:left="18" w:right="0" w:firstLine="0"/>
              <w:jc w:val="left"/>
            </w:pPr>
            <w:r>
              <w:rPr>
                <w:rFonts w:ascii="3l8jTZfy+SimSun" w:hAnsi="3l8jTZfy+SimSun" w:eastAsia="3l8jTZfy+SimSun"/>
                <w:color w:val="000000"/>
                <w:w w:val="101"/>
                <w:sz w:val="15"/>
              </w:rPr>
              <w:t>昆财债〔2025〕40号五华区支付e办通自助服务终端机采</w:t>
            </w:r>
          </w:p>
          <w:p w14:paraId="33DA5DF5">
            <w:pPr>
              <w:widowControl/>
              <w:autoSpaceDE w:val="0"/>
              <w:autoSpaceDN w:val="0"/>
              <w:spacing w:before="36" w:after="0" w:line="154" w:lineRule="exact"/>
              <w:ind w:left="18" w:right="0" w:firstLine="0"/>
              <w:jc w:val="left"/>
            </w:pPr>
            <w:r>
              <w:rPr>
                <w:rFonts w:ascii="3l8jTZfy+SimSun" w:hAnsi="3l8jTZfy+SimSun" w:eastAsia="3l8jTZfy+SimSun"/>
                <w:color w:val="000000"/>
                <w:w w:val="101"/>
                <w:sz w:val="15"/>
              </w:rPr>
              <w:t>购费用。</w:t>
            </w:r>
          </w:p>
        </w:tc>
        <w:tc>
          <w:tcPr>
            <w:tcW w:w="243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20268F">
            <w:pPr>
              <w:widowControl/>
              <w:autoSpaceDE w:val="0"/>
              <w:autoSpaceDN w:val="0"/>
              <w:spacing w:before="0" w:after="0" w:line="188" w:lineRule="exact"/>
              <w:ind w:left="18" w:right="0" w:firstLine="0"/>
              <w:jc w:val="left"/>
            </w:pPr>
            <w:r>
              <w:rPr>
                <w:rFonts w:ascii="3l8jTZfy+SimSun" w:hAnsi="3l8jTZfy+SimSun" w:eastAsia="3l8jTZfy+SimSun"/>
                <w:color w:val="000000"/>
                <w:w w:val="101"/>
                <w:sz w:val="15"/>
              </w:rPr>
              <w:t>全年预算数677875元，执行数</w:t>
            </w:r>
            <w:r>
              <w:br w:type="textWrapping"/>
            </w:r>
            <w:r>
              <w:rPr>
                <w:rFonts w:ascii="3l8jTZfy+SimSun" w:hAnsi="3l8jTZfy+SimSun" w:eastAsia="3l8jTZfy+SimSun"/>
                <w:color w:val="000000"/>
                <w:w w:val="101"/>
                <w:sz w:val="15"/>
              </w:rPr>
              <w:t>677875元，执行率为100%，绩效指标已全部完成。</w:t>
            </w:r>
          </w:p>
        </w:tc>
        <w:tc>
          <w:tcPr>
            <w:tcW w:w="346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FE0787">
            <w:pPr>
              <w:widowControl/>
              <w:autoSpaceDE w:val="0"/>
              <w:autoSpaceDN w:val="0"/>
              <w:spacing w:before="0" w:after="0" w:line="188" w:lineRule="exact"/>
              <w:ind w:left="18" w:right="86" w:firstLine="0"/>
              <w:jc w:val="both"/>
            </w:pPr>
            <w:r>
              <w:rPr>
                <w:rFonts w:ascii="3l8jTZfy+SimSun" w:hAnsi="3l8jTZfy+SimSun" w:eastAsia="3l8jTZfy+SimSun"/>
                <w:color w:val="000000"/>
                <w:w w:val="101"/>
                <w:sz w:val="15"/>
              </w:rPr>
              <w:t>支付e办通自助服务终端机采购费用，经费拨付及时率85%，有效稳定社会经济秩序，服务对象满意度90%。</w:t>
            </w:r>
          </w:p>
        </w:tc>
        <w:tc>
          <w:tcPr>
            <w:tcW w:w="2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F60328">
            <w:pPr>
              <w:widowControl/>
              <w:autoSpaceDE w:val="0"/>
              <w:autoSpaceDN w:val="0"/>
              <w:spacing w:before="34" w:after="0" w:line="154" w:lineRule="exact"/>
              <w:ind w:left="20" w:right="0" w:firstLine="0"/>
              <w:jc w:val="left"/>
            </w:pPr>
            <w:r>
              <w:rPr>
                <w:rFonts w:ascii="3l8jTZfy+SimSun" w:hAnsi="3l8jTZfy+SimSun" w:eastAsia="3l8jTZfy+SimSun"/>
                <w:color w:val="000000"/>
                <w:w w:val="101"/>
                <w:sz w:val="15"/>
              </w:rPr>
              <w:t>无</w:t>
            </w:r>
          </w:p>
        </w:tc>
      </w:tr>
    </w:tbl>
    <w:p w14:paraId="5F8A1363">
      <w:pPr>
        <w:widowControl/>
        <w:autoSpaceDE w:val="0"/>
        <w:autoSpaceDN w:val="0"/>
        <w:spacing w:before="0" w:after="0" w:line="14" w:lineRule="exact"/>
        <w:ind w:left="0" w:right="0"/>
      </w:pPr>
    </w:p>
    <w:p w14:paraId="56EEDB5A">
      <w:pPr>
        <w:sectPr>
          <w:pgSz w:w="16837" w:h="12305"/>
          <w:pgMar w:top="720" w:right="1440" w:bottom="744" w:left="1078" w:header="720" w:footer="720" w:gutter="0"/>
          <w:cols w:equalWidth="0" w:num="1">
            <w:col w:w="14318"/>
          </w:cols>
          <w:docGrid w:linePitch="360" w:charSpace="0"/>
        </w:sectPr>
      </w:pPr>
    </w:p>
    <w:p w14:paraId="4B2A7180">
      <w:pPr>
        <w:widowControl/>
        <w:autoSpaceDE w:val="0"/>
        <w:autoSpaceDN w:val="0"/>
        <w:spacing w:before="588" w:after="0" w:line="220" w:lineRule="exact"/>
        <w:ind w:left="0" w:right="0"/>
      </w:pPr>
    </w:p>
    <w:p w14:paraId="2AF9E637">
      <w:pPr>
        <w:widowControl/>
        <w:autoSpaceDE w:val="0"/>
        <w:autoSpaceDN w:val="0"/>
        <w:spacing w:before="0" w:after="0" w:line="318" w:lineRule="exact"/>
        <w:ind w:left="146" w:right="0" w:firstLine="0"/>
        <w:jc w:val="left"/>
      </w:pPr>
      <w:r>
        <w:rPr>
          <w:rFonts w:ascii="1ktg6eez+FangSong_GB2312" w:hAnsi="1ktg6eez+FangSong_GB2312" w:eastAsia="1ktg6eez+FangSong_GB2312"/>
          <w:color w:val="1F2229"/>
          <w:sz w:val="32"/>
        </w:rPr>
        <w:t>附件4：</w:t>
      </w:r>
    </w:p>
    <w:p w14:paraId="5EF2AB7C">
      <w:pPr>
        <w:widowControl/>
        <w:tabs>
          <w:tab w:val="left" w:pos="1108"/>
        </w:tabs>
        <w:autoSpaceDE w:val="0"/>
        <w:autoSpaceDN w:val="0"/>
        <w:spacing w:before="636" w:after="0" w:line="562" w:lineRule="exact"/>
        <w:ind w:left="278" w:right="288" w:firstLine="0"/>
        <w:jc w:val="left"/>
      </w:pPr>
      <w:r>
        <w:rPr>
          <w:rFonts w:ascii="8hASFnGM+FZXBSJW" w:hAnsi="8hASFnGM+FZXBSJW" w:eastAsia="8hASFnGM+FZXBSJW"/>
          <w:color w:val="1F2229"/>
          <w:sz w:val="44"/>
        </w:rPr>
        <w:t>五华区昆明市五华区政务服务管理局2025年</w:t>
      </w:r>
      <w:r>
        <w:tab/>
      </w:r>
      <w:r>
        <w:rPr>
          <w:rFonts w:ascii="8hASFnGM+FZXBSJW" w:hAnsi="8hASFnGM+FZXBSJW" w:eastAsia="8hASFnGM+FZXBSJW"/>
          <w:color w:val="1F2229"/>
          <w:sz w:val="44"/>
        </w:rPr>
        <w:t>度预算支出绩效自评工作情况报告</w:t>
      </w:r>
    </w:p>
    <w:p w14:paraId="34CBEAA7">
      <w:pPr>
        <w:widowControl/>
        <w:tabs>
          <w:tab w:val="left" w:pos="788"/>
        </w:tabs>
        <w:autoSpaceDE w:val="0"/>
        <w:autoSpaceDN w:val="0"/>
        <w:spacing w:before="1040" w:after="0" w:line="560" w:lineRule="exact"/>
        <w:ind w:left="146" w:right="0" w:firstLine="0"/>
        <w:jc w:val="left"/>
      </w:pPr>
      <w:r>
        <w:rPr>
          <w:rFonts w:ascii="1ktg6eez+FangSong_GB2312" w:hAnsi="1ktg6eez+FangSong_GB2312" w:eastAsia="1ktg6eez+FangSong_GB2312"/>
          <w:color w:val="1F2229"/>
          <w:sz w:val="32"/>
        </w:rPr>
        <w:t>区财政局：</w:t>
      </w:r>
      <w:r>
        <w:br w:type="textWrapping"/>
      </w:r>
      <w:r>
        <w:tab/>
      </w:r>
      <w:r>
        <w:rPr>
          <w:rFonts w:ascii="1ktg6eez+FangSong_GB2312" w:hAnsi="1ktg6eez+FangSong_GB2312" w:eastAsia="1ktg6eez+FangSong_GB2312"/>
          <w:color w:val="1F2229"/>
          <w:sz w:val="32"/>
        </w:rPr>
        <w:t>为认真贯彻落实党中央</w:t>
      </w:r>
      <w:r>
        <w:rPr>
          <w:rFonts w:hint="eastAsia" w:ascii="1ktg6eez+FangSong_GB2312" w:hAnsi="1ktg6eez+FangSong_GB2312" w:eastAsia="宋体"/>
          <w:color w:val="1F2229"/>
          <w:sz w:val="32"/>
          <w:lang w:val="en-US" w:eastAsia="zh-CN"/>
        </w:rPr>
        <w:t xml:space="preserve"> </w:t>
      </w:r>
      <w:bookmarkStart w:id="0" w:name="_GoBack"/>
      <w:bookmarkEnd w:id="0"/>
      <w:r>
        <w:rPr>
          <w:rFonts w:ascii="1ktg6eez+FangSong_GB2312" w:hAnsi="1ktg6eez+FangSong_GB2312" w:eastAsia="1ktg6eez+FangSong_GB2312"/>
          <w:color w:val="1F2229"/>
          <w:sz w:val="32"/>
        </w:rPr>
        <w:t>国务院、省市区党委政府关于全面实施预算绩效管理的决策部署，健全绩效管理常态化机制，切实增强支出绩效意识，提高财政资金使用效益，根据《云南省财政厅关于印发〈云南省项目支出绩效评价管理办法〉的通知》（云财绩〔2020〕11号）、《五华区预算绩效自评管理暂行办法》（五财〔2019〕51号）等文件精神以及《五华区财政局关于开展2025年度预算支出绩效自评工作的通知》（五财〔2026〕号）要求，我单位高度重视，精心部署，积极组织，认真对2025年度整体支出和所有项目支出开展了绩效自评工作，现将有关情况报告如下：</w:t>
      </w:r>
    </w:p>
    <w:p w14:paraId="6EC35C1F">
      <w:pPr>
        <w:widowControl/>
        <w:autoSpaceDE w:val="0"/>
        <w:autoSpaceDN w:val="0"/>
        <w:spacing w:before="240" w:after="0" w:line="320" w:lineRule="exact"/>
        <w:ind w:left="788" w:right="0" w:firstLine="0"/>
        <w:jc w:val="left"/>
      </w:pPr>
      <w:r>
        <w:rPr>
          <w:rFonts w:ascii="sgiN6F0T+SimHei" w:hAnsi="sgiN6F0T+SimHei" w:eastAsia="sgiN6F0T+SimHei"/>
          <w:color w:val="1F2229"/>
          <w:sz w:val="32"/>
        </w:rPr>
        <w:t>一、工作情况</w:t>
      </w:r>
    </w:p>
    <w:p w14:paraId="2AA0CF70">
      <w:pPr>
        <w:widowControl/>
        <w:tabs>
          <w:tab w:val="left" w:pos="788"/>
        </w:tabs>
        <w:autoSpaceDE w:val="0"/>
        <w:autoSpaceDN w:val="0"/>
        <w:spacing w:before="0" w:after="0" w:line="560" w:lineRule="exact"/>
        <w:ind w:left="146" w:right="144" w:firstLine="0"/>
        <w:jc w:val="left"/>
      </w:pPr>
      <w:r>
        <w:tab/>
      </w:r>
      <w:r>
        <w:rPr>
          <w:rFonts w:ascii="Yvf1F58k+KaiTi_GB2312" w:hAnsi="Yvf1F58k+KaiTi_GB2312" w:eastAsia="Yvf1F58k+KaiTi_GB2312"/>
          <w:color w:val="1F2229"/>
          <w:sz w:val="32"/>
        </w:rPr>
        <w:t>（一）绩效自评工作开展情况</w:t>
      </w:r>
      <w:r>
        <w:br w:type="textWrapping"/>
      </w:r>
      <w:r>
        <w:tab/>
      </w:r>
      <w:r>
        <w:rPr>
          <w:rFonts w:ascii="1ktg6eez+FangSong_GB2312" w:hAnsi="1ktg6eez+FangSong_GB2312" w:eastAsia="1ktg6eez+FangSong_GB2312"/>
          <w:color w:val="1F2229"/>
          <w:sz w:val="32"/>
        </w:rPr>
        <w:t>为确保绩效自评工作有序推进、取得实效，我单位切实提高政治站位，将绩效自评作为强化预算管理、提升资金效能的重要举措，扎实开展各项工作。</w:t>
      </w:r>
    </w:p>
    <w:p w14:paraId="1AD69170">
      <w:pPr>
        <w:widowControl/>
        <w:autoSpaceDE w:val="0"/>
        <w:autoSpaceDN w:val="0"/>
        <w:spacing w:before="0" w:after="0" w:line="560" w:lineRule="exact"/>
        <w:ind w:left="146" w:right="144" w:firstLine="642"/>
        <w:jc w:val="left"/>
      </w:pPr>
      <w:r>
        <w:rPr>
          <w:rFonts w:ascii="1ktg6eez+FangSong_GB2312" w:hAnsi="1ktg6eez+FangSong_GB2312" w:eastAsia="1ktg6eez+FangSong_GB2312"/>
          <w:color w:val="1F2229"/>
          <w:sz w:val="32"/>
        </w:rPr>
        <w:t>一是成立自评工作组。由单位主要负责人任组长，分管负责人任副组长，各业务科室、财务科室负责人为成员，明确领导小</w:t>
      </w:r>
    </w:p>
    <w:p w14:paraId="640DD244">
      <w:pPr>
        <w:widowControl/>
        <w:autoSpaceDE w:val="0"/>
        <w:autoSpaceDN w:val="0"/>
        <w:spacing w:before="858" w:after="0" w:line="286" w:lineRule="exact"/>
        <w:ind w:left="0" w:right="182" w:firstLine="0"/>
        <w:jc w:val="right"/>
      </w:pPr>
      <w:r>
        <w:rPr>
          <w:rFonts w:ascii="CqMfHDHk+Calibri" w:hAnsi="CqMfHDHk+Calibri" w:eastAsia="CqMfHDHk+Calibri"/>
          <w:color w:val="000000"/>
          <w:sz w:val="18"/>
        </w:rPr>
        <w:t>—</w:t>
      </w:r>
      <w:r>
        <w:rPr>
          <w:rFonts w:ascii="BjvZpwqK+SimSun" w:hAnsi="BjvZpwqK+SimSun" w:eastAsia="BjvZpwqK+SimSun"/>
          <w:color w:val="000000"/>
          <w:sz w:val="28"/>
        </w:rPr>
        <w:t>1</w:t>
      </w:r>
      <w:r>
        <w:rPr>
          <w:rFonts w:ascii="CqMfHDHk+Calibri" w:hAnsi="CqMfHDHk+Calibri" w:eastAsia="CqMfHDHk+Calibri"/>
          <w:color w:val="000000"/>
          <w:sz w:val="18"/>
        </w:rPr>
        <w:t>—</w:t>
      </w:r>
    </w:p>
    <w:p w14:paraId="62A75D7E">
      <w:pPr>
        <w:sectPr>
          <w:pgSz w:w="11906" w:h="17238"/>
          <w:pgMar w:top="808" w:right="1296" w:bottom="440" w:left="1440" w:header="720" w:footer="720" w:gutter="0"/>
          <w:cols w:equalWidth="0" w:num="1">
            <w:col w:w="9170"/>
          </w:cols>
          <w:docGrid w:linePitch="360" w:charSpace="0"/>
        </w:sectPr>
      </w:pPr>
    </w:p>
    <w:p w14:paraId="15E6AAC0">
      <w:pPr>
        <w:widowControl/>
        <w:autoSpaceDE w:val="0"/>
        <w:autoSpaceDN w:val="0"/>
        <w:spacing w:before="588" w:after="0" w:line="220" w:lineRule="exact"/>
        <w:ind w:left="0" w:right="0"/>
      </w:pPr>
    </w:p>
    <w:p w14:paraId="2683C01B">
      <w:pPr>
        <w:widowControl/>
        <w:autoSpaceDE w:val="0"/>
        <w:autoSpaceDN w:val="0"/>
        <w:spacing w:before="0" w:after="0" w:line="440" w:lineRule="exact"/>
        <w:ind w:left="146" w:right="288" w:firstLine="0"/>
        <w:jc w:val="left"/>
      </w:pPr>
      <w:r>
        <w:rPr>
          <w:rFonts w:ascii="1ktg6eez+FangSong_GB2312" w:hAnsi="1ktg6eez+FangSong_GB2312" w:eastAsia="1ktg6eez+FangSong_GB2312"/>
          <w:color w:val="1F2229"/>
          <w:sz w:val="32"/>
        </w:rPr>
        <w:t>组统筹协调、财务人员具体落实的工作机制，层层压实责任、细化任务分工，确保自评工作有人抓、有人管、有成效。</w:t>
      </w:r>
    </w:p>
    <w:p w14:paraId="716F143B">
      <w:pPr>
        <w:widowControl/>
        <w:autoSpaceDE w:val="0"/>
        <w:autoSpaceDN w:val="0"/>
        <w:spacing w:before="0" w:after="0" w:line="560" w:lineRule="exact"/>
        <w:ind w:left="146" w:right="340" w:firstLine="642"/>
        <w:jc w:val="both"/>
      </w:pPr>
      <w:r>
        <w:rPr>
          <w:rFonts w:ascii="1ktg6eez+FangSong_GB2312" w:hAnsi="1ktg6eez+FangSong_GB2312" w:eastAsia="1ktg6eez+FangSong_GB2312"/>
          <w:color w:val="1F2229"/>
          <w:sz w:val="32"/>
        </w:rPr>
        <w:t>二是细化工作部署。结合单位实际，制定《2025年度预算支出绩效自评工作实施方案》，明确自评范围、评价标准、方法步骤、时间节点和责任分工，下发至各相关科室，确保自评工作有章可循、有据可依、规范有序。</w:t>
      </w:r>
    </w:p>
    <w:p w14:paraId="5832FA1C">
      <w:pPr>
        <w:widowControl/>
        <w:autoSpaceDE w:val="0"/>
        <w:autoSpaceDN w:val="0"/>
        <w:spacing w:before="0" w:after="0" w:line="560" w:lineRule="exact"/>
        <w:ind w:left="146" w:right="0" w:firstLine="642"/>
        <w:jc w:val="left"/>
      </w:pPr>
      <w:r>
        <w:rPr>
          <w:rFonts w:ascii="1ktg6eez+FangSong_GB2312" w:hAnsi="1ktg6eez+FangSong_GB2312" w:eastAsia="1ktg6eez+FangSong_GB2312"/>
          <w:color w:val="1F2229"/>
          <w:sz w:val="32"/>
        </w:rPr>
        <w:t>三是开展业务培训。组织各科室自评工作人员开展专题培训，重点讲解绩效自评指标体系、填报规范、评价方法以及预算管理一体化系统操作流程，解答自评过程中可能遇到的难点问题，提升工作人员业务能力，保障自评工作质量。</w:t>
      </w:r>
    </w:p>
    <w:p w14:paraId="75FD03F8">
      <w:pPr>
        <w:widowControl/>
        <w:autoSpaceDE w:val="0"/>
        <w:autoSpaceDN w:val="0"/>
        <w:spacing w:before="0" w:after="0" w:line="560" w:lineRule="exact"/>
        <w:ind w:left="146" w:right="182" w:firstLine="642"/>
        <w:jc w:val="both"/>
      </w:pPr>
      <w:r>
        <w:rPr>
          <w:rFonts w:ascii="1ktg6eez+FangSong_GB2312" w:hAnsi="1ktg6eez+FangSong_GB2312" w:eastAsia="1ktg6eez+FangSong_GB2312"/>
          <w:color w:val="1F2229"/>
          <w:sz w:val="32"/>
        </w:rPr>
        <w:t>四是有序组织自评。各科室严格按照实施方案要求，对照绩效目标，全面梳理2025年度资金收支、项目实施、目标完成等情况，认真填报自评表格、撰写自评报告，财务人员对各科室上报的自评材料进行逐一审核、复核，对发现的问题及时反馈并督促整改，确保自评数据真实准确、内容完整规范、评价客观公正。</w:t>
      </w:r>
    </w:p>
    <w:p w14:paraId="07CA5665">
      <w:pPr>
        <w:widowControl/>
        <w:tabs>
          <w:tab w:val="left" w:pos="788"/>
        </w:tabs>
        <w:autoSpaceDE w:val="0"/>
        <w:autoSpaceDN w:val="0"/>
        <w:spacing w:before="0" w:after="0" w:line="560" w:lineRule="exact"/>
        <w:ind w:left="146" w:right="144" w:firstLine="0"/>
        <w:jc w:val="left"/>
      </w:pPr>
      <w:r>
        <w:tab/>
      </w:r>
      <w:r>
        <w:rPr>
          <w:rFonts w:ascii="Yvf1F58k+KaiTi_GB2312" w:hAnsi="Yvf1F58k+KaiTi_GB2312" w:eastAsia="Yvf1F58k+KaiTi_GB2312"/>
          <w:color w:val="1F2229"/>
          <w:sz w:val="32"/>
        </w:rPr>
        <w:t>（二）绩效自评总体概况</w:t>
      </w:r>
      <w:r>
        <w:br w:type="textWrapping"/>
      </w:r>
      <w:r>
        <w:tab/>
      </w:r>
      <w:r>
        <w:rPr>
          <w:rFonts w:ascii="1ktg6eez+FangSong_GB2312" w:hAnsi="1ktg6eez+FangSong_GB2312" w:eastAsia="1ktg6eez+FangSong_GB2312"/>
          <w:color w:val="1F2229"/>
          <w:sz w:val="32"/>
        </w:rPr>
        <w:t>1.整体支出自评概况：2025年度我单位整体支出预算1,468.15万元（其中：基本支出1,086.97万元，项目支出381.18万元），实际支出1,460.30万元（其中：基本支出1,081.12万元，项目支出379.18万元），完成预算99.46%。本次整体支出自评围绕预算执行、资金管理、履职效能、服务质量等核心指标开展评价，自评分97.56分，自评等级为优。整体支出主要用于保障单位日常运转、履行核心职能以及各项重点工作推进，资金使用基本合规、管控有效，切实发挥了财政资金的保障支撑作用，</w:t>
      </w:r>
    </w:p>
    <w:p w14:paraId="0B494300">
      <w:pPr>
        <w:widowControl/>
        <w:autoSpaceDE w:val="0"/>
        <w:autoSpaceDN w:val="0"/>
        <w:spacing w:before="858" w:after="0" w:line="286" w:lineRule="exact"/>
        <w:ind w:left="152" w:right="0" w:firstLine="0"/>
        <w:jc w:val="left"/>
      </w:pPr>
      <w:r>
        <w:rPr>
          <w:rFonts w:ascii="CqMfHDHk+Calibri" w:hAnsi="CqMfHDHk+Calibri" w:eastAsia="CqMfHDHk+Calibri"/>
          <w:color w:val="000000"/>
          <w:sz w:val="18"/>
        </w:rPr>
        <w:t>—</w:t>
      </w:r>
      <w:r>
        <w:rPr>
          <w:rFonts w:ascii="BjvZpwqK+SimSun" w:hAnsi="BjvZpwqK+SimSun" w:eastAsia="BjvZpwqK+SimSun"/>
          <w:color w:val="000000"/>
          <w:sz w:val="28"/>
        </w:rPr>
        <w:t>2</w:t>
      </w:r>
      <w:r>
        <w:rPr>
          <w:rFonts w:ascii="CqMfHDHk+Calibri" w:hAnsi="CqMfHDHk+Calibri" w:eastAsia="CqMfHDHk+Calibri"/>
          <w:color w:val="000000"/>
          <w:sz w:val="18"/>
        </w:rPr>
        <w:t>—</w:t>
      </w:r>
    </w:p>
    <w:p w14:paraId="076F527B">
      <w:pPr>
        <w:sectPr>
          <w:pgSz w:w="11906" w:h="17238"/>
          <w:pgMar w:top="808" w:right="1134" w:bottom="440" w:left="1440" w:header="720" w:footer="720" w:gutter="0"/>
          <w:cols w:equalWidth="0" w:num="1">
            <w:col w:w="9332"/>
          </w:cols>
          <w:docGrid w:linePitch="360" w:charSpace="0"/>
        </w:sectPr>
      </w:pPr>
    </w:p>
    <w:p w14:paraId="435C9698">
      <w:pPr>
        <w:widowControl/>
        <w:autoSpaceDE w:val="0"/>
        <w:autoSpaceDN w:val="0"/>
        <w:spacing w:before="588" w:after="0" w:line="220" w:lineRule="exact"/>
        <w:ind w:left="0" w:right="0"/>
      </w:pPr>
    </w:p>
    <w:p w14:paraId="3772B6CB">
      <w:pPr>
        <w:widowControl/>
        <w:autoSpaceDE w:val="0"/>
        <w:autoSpaceDN w:val="0"/>
        <w:spacing w:before="0" w:after="0" w:line="318" w:lineRule="exact"/>
        <w:ind w:left="146" w:right="0" w:firstLine="0"/>
        <w:jc w:val="left"/>
      </w:pPr>
      <w:r>
        <w:rPr>
          <w:rFonts w:ascii="1ktg6eez+FangSong_GB2312" w:hAnsi="1ktg6eez+FangSong_GB2312" w:eastAsia="1ktg6eez+FangSong_GB2312"/>
          <w:color w:val="1F2229"/>
          <w:sz w:val="32"/>
        </w:rPr>
        <w:t>有效推动单位各项工作顺利开展、年度目标圆满完成。</w:t>
      </w:r>
    </w:p>
    <w:p w14:paraId="6137437B">
      <w:pPr>
        <w:widowControl/>
        <w:autoSpaceDE w:val="0"/>
        <w:autoSpaceDN w:val="0"/>
        <w:spacing w:before="0" w:after="0" w:line="560" w:lineRule="exact"/>
        <w:ind w:left="146" w:right="0" w:firstLine="642"/>
        <w:jc w:val="left"/>
      </w:pPr>
      <w:r>
        <w:rPr>
          <w:rFonts w:ascii="1ktg6eez+FangSong_GB2312" w:hAnsi="1ktg6eez+FangSong_GB2312" w:eastAsia="1ktg6eez+FangSong_GB2312"/>
          <w:color w:val="1F2229"/>
          <w:sz w:val="32"/>
        </w:rPr>
        <w:t>2.项目支出自评概况：2025年度我单位共有8个项目纳入绩效自评范围（其中：区级项目7个、上级转移支付项目0个、其他资金项目1个），涉及自评金额379.18万元（其中：区级资金373.18万元、上级转移支付资金0万元、其他资金6万元）。经自评，自评分≥90分（评价等级为“优”）的项目7个、90&gt;自评分≥80分（评价等级为“良”）的项目1个、80&gt;自评分≥60分（评价等级为“中”）的项目0个，自评分&lt;60分（评价等级为“差”）的项目0个。其中，高分项目主要得益于目标设定科学、实施流程规范、资金使用高效、成效显著；低分项目主要因项目实施进度滞后、绩效指标完成质量不足等原因导致，已纳入整改范围，明确整改方向和时限。</w:t>
      </w:r>
    </w:p>
    <w:p w14:paraId="108B45CE">
      <w:pPr>
        <w:widowControl/>
        <w:autoSpaceDE w:val="0"/>
        <w:autoSpaceDN w:val="0"/>
        <w:spacing w:before="0" w:after="0" w:line="560" w:lineRule="exact"/>
        <w:ind w:left="146" w:right="0" w:firstLine="642"/>
        <w:jc w:val="left"/>
      </w:pPr>
      <w:r>
        <w:rPr>
          <w:rFonts w:ascii="1ktg6eez+FangSong_GB2312" w:hAnsi="1ktg6eez+FangSong_GB2312" w:eastAsia="1ktg6eez+FangSong_GB2312"/>
          <w:color w:val="1F2229"/>
          <w:sz w:val="32"/>
        </w:rPr>
        <w:t>3.绩效自评全覆盖情况：本次开展绩效自评项目8个，自评金额为379.18元，覆盖2025年度我单位所有财政拨款预算支出项目及其他资金支出项目，已实现绩效自评全覆盖。以上数据均根据预算管理一体化系统中填报情况据实填写，严格遵循真实、准确、完整的原则，确保自评工作经得起检验。</w:t>
      </w:r>
    </w:p>
    <w:p w14:paraId="1199D252">
      <w:pPr>
        <w:widowControl/>
        <w:autoSpaceDE w:val="0"/>
        <w:autoSpaceDN w:val="0"/>
        <w:spacing w:before="240" w:after="0" w:line="320" w:lineRule="exact"/>
        <w:ind w:left="788" w:right="0" w:firstLine="0"/>
        <w:jc w:val="left"/>
      </w:pPr>
      <w:r>
        <w:rPr>
          <w:rFonts w:ascii="sgiN6F0T+SimHei" w:hAnsi="sgiN6F0T+SimHei" w:eastAsia="sgiN6F0T+SimHei"/>
          <w:color w:val="1F2229"/>
          <w:sz w:val="32"/>
        </w:rPr>
        <w:t>二、评价结果</w:t>
      </w:r>
    </w:p>
    <w:p w14:paraId="740BE5C8">
      <w:pPr>
        <w:widowControl/>
        <w:tabs>
          <w:tab w:val="left" w:pos="788"/>
        </w:tabs>
        <w:autoSpaceDE w:val="0"/>
        <w:autoSpaceDN w:val="0"/>
        <w:spacing w:before="0" w:after="0" w:line="560" w:lineRule="exact"/>
        <w:ind w:left="146" w:right="0" w:firstLine="0"/>
        <w:jc w:val="left"/>
      </w:pPr>
      <w:r>
        <w:tab/>
      </w:r>
      <w:r>
        <w:rPr>
          <w:rFonts w:ascii="Yvf1F58k+KaiTi_GB2312" w:hAnsi="Yvf1F58k+KaiTi_GB2312" w:eastAsia="Yvf1F58k+KaiTi_GB2312"/>
          <w:color w:val="1F2229"/>
          <w:sz w:val="32"/>
        </w:rPr>
        <w:t>（一）整体支出</w:t>
      </w:r>
      <w:r>
        <w:br w:type="textWrapping"/>
      </w:r>
      <w:r>
        <w:tab/>
      </w:r>
      <w:r>
        <w:rPr>
          <w:rFonts w:ascii="1ktg6eez+FangSong_GB2312" w:hAnsi="1ktg6eez+FangSong_GB2312" w:eastAsia="1ktg6eez+FangSong_GB2312"/>
          <w:color w:val="1F2229"/>
          <w:sz w:val="32"/>
        </w:rPr>
        <w:t>2025年度整体支出绩效评价结果为优等级。从评价情况来看，我单位预算编制科学合理，预算执行基本规范，资金使用效益较好，能够严格按照预算安排使用资金，严控“三公”经费支出，无违规使用资金、截留挪用资金等情况；各项管理制度健全，内部管控到位，有效保障了单位日常运转和各项核心职能的顺利</w:t>
      </w:r>
    </w:p>
    <w:p w14:paraId="5A339A8F">
      <w:pPr>
        <w:widowControl/>
        <w:autoSpaceDE w:val="0"/>
        <w:autoSpaceDN w:val="0"/>
        <w:spacing w:before="858" w:after="0" w:line="286" w:lineRule="exact"/>
        <w:ind w:left="0" w:right="182" w:firstLine="0"/>
        <w:jc w:val="right"/>
      </w:pPr>
      <w:r>
        <w:rPr>
          <w:rFonts w:ascii="CqMfHDHk+Calibri" w:hAnsi="CqMfHDHk+Calibri" w:eastAsia="CqMfHDHk+Calibri"/>
          <w:color w:val="000000"/>
          <w:sz w:val="18"/>
        </w:rPr>
        <w:t>—</w:t>
      </w:r>
      <w:r>
        <w:rPr>
          <w:rFonts w:ascii="BjvZpwqK+SimSun" w:hAnsi="BjvZpwqK+SimSun" w:eastAsia="BjvZpwqK+SimSun"/>
          <w:color w:val="000000"/>
          <w:sz w:val="28"/>
        </w:rPr>
        <w:t>3</w:t>
      </w:r>
      <w:r>
        <w:rPr>
          <w:rFonts w:ascii="CqMfHDHk+Calibri" w:hAnsi="CqMfHDHk+Calibri" w:eastAsia="CqMfHDHk+Calibri"/>
          <w:color w:val="000000"/>
          <w:sz w:val="18"/>
        </w:rPr>
        <w:t>—</w:t>
      </w:r>
    </w:p>
    <w:p w14:paraId="3896B26D">
      <w:pPr>
        <w:sectPr>
          <w:pgSz w:w="11906" w:h="17238"/>
          <w:pgMar w:top="808" w:right="1296" w:bottom="440" w:left="1440" w:header="720" w:footer="720" w:gutter="0"/>
          <w:cols w:equalWidth="0" w:num="1">
            <w:col w:w="9170"/>
          </w:cols>
          <w:docGrid w:linePitch="360" w:charSpace="0"/>
        </w:sectPr>
      </w:pPr>
    </w:p>
    <w:p w14:paraId="2A27F3CA">
      <w:pPr>
        <w:widowControl/>
        <w:autoSpaceDE w:val="0"/>
        <w:autoSpaceDN w:val="0"/>
        <w:spacing w:before="588" w:after="0" w:line="220" w:lineRule="exact"/>
        <w:ind w:left="0" w:right="0"/>
      </w:pPr>
    </w:p>
    <w:p w14:paraId="22626AD6">
      <w:pPr>
        <w:widowControl/>
        <w:autoSpaceDE w:val="0"/>
        <w:autoSpaceDN w:val="0"/>
        <w:spacing w:before="0" w:after="0" w:line="480" w:lineRule="exact"/>
        <w:ind w:left="146" w:right="224" w:firstLine="0"/>
        <w:jc w:val="both"/>
      </w:pPr>
      <w:r>
        <w:rPr>
          <w:rFonts w:ascii="1ktg6eez+FangSong_GB2312" w:hAnsi="1ktg6eez+FangSong_GB2312" w:eastAsia="1ktg6eez+FangSong_GB2312"/>
          <w:color w:val="1F2229"/>
          <w:sz w:val="32"/>
        </w:rPr>
        <w:t>履行，圆满完成了2025年度各项工作目标任务，群众满意度较高。同时，自评也发现，我单位在预算执行管理、绩效目标设定等方面仍存在薄弱环节，需在后续工作中针对性加以改进提升。</w:t>
      </w:r>
    </w:p>
    <w:p w14:paraId="25853400">
      <w:pPr>
        <w:widowControl/>
        <w:tabs>
          <w:tab w:val="left" w:pos="788"/>
        </w:tabs>
        <w:autoSpaceDE w:val="0"/>
        <w:autoSpaceDN w:val="0"/>
        <w:spacing w:before="0" w:after="0" w:line="560" w:lineRule="exact"/>
        <w:ind w:left="146" w:right="288" w:firstLine="0"/>
        <w:jc w:val="left"/>
      </w:pPr>
      <w:r>
        <w:tab/>
      </w:r>
      <w:r>
        <w:rPr>
          <w:rFonts w:ascii="Yvf1F58k+KaiTi_GB2312" w:hAnsi="Yvf1F58k+KaiTi_GB2312" w:eastAsia="Yvf1F58k+KaiTi_GB2312"/>
          <w:color w:val="1F2229"/>
          <w:sz w:val="32"/>
        </w:rPr>
        <w:t>（二）项目支出</w:t>
      </w:r>
      <w:r>
        <w:br w:type="textWrapping"/>
      </w:r>
      <w:r>
        <w:tab/>
      </w:r>
      <w:r>
        <w:rPr>
          <w:rFonts w:ascii="1ktg6eez+FangSong_GB2312" w:hAnsi="1ktg6eez+FangSong_GB2312" w:eastAsia="1ktg6eez+FangSong_GB2312"/>
          <w:color w:val="1F2229"/>
          <w:sz w:val="32"/>
        </w:rPr>
        <w:t>本次自评的8个项目中，评价等级为“优”的项目7个，占比87.50%，此类项目严格按照项目实施方案推进，绩效目标全部完成，资金使用规范高效，取得了显著的经济效益、社会效益或公共服务效益，达到了预期评价效果；评价等级为“良”的项目1个，占比12.50%，此类项目基本完成绩效目标，资金使用合规，整体成效较好，但在项目细节管理、绩效指标完成精度等方面存在轻微不足；评价等级为“中”的项目0个，占比0%，此类项目基本实现核心绩效目标，资金使用未发现违规情况，但存在项目实施进度滞后、部分绩效指标完成质量不高、资料归档不规范等问题；评价等级为“差”的项目0个，占比0%，未达到预期评价要求，已启动专项整改，明确整改责任和措施。</w:t>
      </w:r>
    </w:p>
    <w:p w14:paraId="3C0C1737">
      <w:pPr>
        <w:widowControl/>
        <w:autoSpaceDE w:val="0"/>
        <w:autoSpaceDN w:val="0"/>
        <w:spacing w:before="242" w:after="0" w:line="318" w:lineRule="exact"/>
        <w:ind w:left="788" w:right="0" w:firstLine="0"/>
        <w:jc w:val="left"/>
      </w:pPr>
      <w:r>
        <w:rPr>
          <w:rFonts w:ascii="sgiN6F0T+SimHei" w:hAnsi="sgiN6F0T+SimHei" w:eastAsia="sgiN6F0T+SimHei"/>
          <w:color w:val="1F2229"/>
          <w:sz w:val="32"/>
        </w:rPr>
        <w:t>三、存在的主要问题</w:t>
      </w:r>
    </w:p>
    <w:p w14:paraId="73B2EA5B">
      <w:pPr>
        <w:widowControl/>
        <w:tabs>
          <w:tab w:val="left" w:pos="788"/>
        </w:tabs>
        <w:autoSpaceDE w:val="0"/>
        <w:autoSpaceDN w:val="0"/>
        <w:spacing w:before="0" w:after="0" w:line="560" w:lineRule="exact"/>
        <w:ind w:left="146" w:right="0" w:firstLine="0"/>
        <w:jc w:val="left"/>
      </w:pPr>
      <w:r>
        <w:tab/>
      </w:r>
      <w:r>
        <w:rPr>
          <w:rFonts w:ascii="Yvf1F58k+KaiTi_GB2312" w:hAnsi="Yvf1F58k+KaiTi_GB2312" w:eastAsia="Yvf1F58k+KaiTi_GB2312"/>
          <w:color w:val="1F2229"/>
          <w:sz w:val="32"/>
        </w:rPr>
        <w:t>（一）整体支出</w:t>
      </w:r>
      <w:r>
        <w:br w:type="textWrapping"/>
      </w:r>
      <w:r>
        <w:tab/>
      </w:r>
      <w:r>
        <w:rPr>
          <w:rFonts w:ascii="1ktg6eez+FangSong_GB2312" w:hAnsi="1ktg6eez+FangSong_GB2312" w:eastAsia="1ktg6eez+FangSong_GB2312"/>
          <w:color w:val="1F2229"/>
          <w:sz w:val="32"/>
        </w:rPr>
        <w:t>1.预算执行管理有待加强：部分科目预算执行进度不均衡，存在上半年执行较慢、下半年集中支出的现象，主要原因是部分工作推进节奏与预算安排衔接不够紧密，前期筹备工作不够充分，导致资金拨付和使用进度不同步，影响了资金使用效率。</w:t>
      </w:r>
    </w:p>
    <w:p w14:paraId="03854434">
      <w:pPr>
        <w:widowControl/>
        <w:autoSpaceDE w:val="0"/>
        <w:autoSpaceDN w:val="0"/>
        <w:spacing w:before="0" w:after="0" w:line="560" w:lineRule="exact"/>
        <w:ind w:left="146" w:right="338" w:firstLine="642"/>
        <w:jc w:val="both"/>
      </w:pPr>
      <w:r>
        <w:rPr>
          <w:rFonts w:ascii="1ktg6eez+FangSong_GB2312" w:hAnsi="1ktg6eez+FangSong_GB2312" w:eastAsia="1ktg6eez+FangSong_GB2312"/>
          <w:color w:val="1F2229"/>
          <w:sz w:val="32"/>
        </w:rPr>
        <w:t>2.绩效目标设定不够细化：整体支出绩效目标虽明确了核心方向，但部分目标未能细化分解到具体工作任务和量化指标，针对性、可操作性和可考核性有待进一步提升，难以全面、精准反</w:t>
      </w:r>
    </w:p>
    <w:p w14:paraId="2672BBFF">
      <w:pPr>
        <w:widowControl/>
        <w:autoSpaceDE w:val="0"/>
        <w:autoSpaceDN w:val="0"/>
        <w:spacing w:before="858" w:after="0" w:line="286" w:lineRule="exact"/>
        <w:ind w:left="152" w:right="0" w:firstLine="0"/>
        <w:jc w:val="left"/>
      </w:pPr>
      <w:r>
        <w:rPr>
          <w:rFonts w:ascii="CqMfHDHk+Calibri" w:hAnsi="CqMfHDHk+Calibri" w:eastAsia="CqMfHDHk+Calibri"/>
          <w:color w:val="000000"/>
          <w:sz w:val="18"/>
        </w:rPr>
        <w:t>—</w:t>
      </w:r>
      <w:r>
        <w:rPr>
          <w:rFonts w:ascii="BjvZpwqK+SimSun" w:hAnsi="BjvZpwqK+SimSun" w:eastAsia="BjvZpwqK+SimSun"/>
          <w:color w:val="000000"/>
          <w:sz w:val="28"/>
        </w:rPr>
        <w:t>4</w:t>
      </w:r>
      <w:r>
        <w:rPr>
          <w:rFonts w:ascii="CqMfHDHk+Calibri" w:hAnsi="CqMfHDHk+Calibri" w:eastAsia="CqMfHDHk+Calibri"/>
          <w:color w:val="000000"/>
          <w:sz w:val="18"/>
        </w:rPr>
        <w:t>—</w:t>
      </w:r>
    </w:p>
    <w:p w14:paraId="138CF8F5">
      <w:pPr>
        <w:sectPr>
          <w:pgSz w:w="11906" w:h="17238"/>
          <w:pgMar w:top="808" w:right="1136" w:bottom="440" w:left="1440" w:header="720" w:footer="720" w:gutter="0"/>
          <w:cols w:equalWidth="0" w:num="1">
            <w:col w:w="9330"/>
          </w:cols>
          <w:docGrid w:linePitch="360" w:charSpace="0"/>
        </w:sectPr>
      </w:pPr>
    </w:p>
    <w:p w14:paraId="7944D6D0">
      <w:pPr>
        <w:widowControl/>
        <w:autoSpaceDE w:val="0"/>
        <w:autoSpaceDN w:val="0"/>
        <w:spacing w:before="588" w:after="0" w:line="220" w:lineRule="exact"/>
        <w:ind w:left="0" w:right="0"/>
      </w:pPr>
    </w:p>
    <w:p w14:paraId="4206C6E0">
      <w:pPr>
        <w:widowControl/>
        <w:autoSpaceDE w:val="0"/>
        <w:autoSpaceDN w:val="0"/>
        <w:spacing w:before="0" w:after="0" w:line="318" w:lineRule="exact"/>
        <w:ind w:left="146" w:right="0" w:firstLine="0"/>
        <w:jc w:val="left"/>
      </w:pPr>
      <w:r>
        <w:rPr>
          <w:rFonts w:ascii="1ktg6eez+FangSong_GB2312" w:hAnsi="1ktg6eez+FangSong_GB2312" w:eastAsia="1ktg6eez+FangSong_GB2312"/>
          <w:color w:val="1F2229"/>
          <w:sz w:val="32"/>
        </w:rPr>
        <w:t>映资金使用效益和履职成效。</w:t>
      </w:r>
    </w:p>
    <w:p w14:paraId="50B6B80C">
      <w:pPr>
        <w:widowControl/>
        <w:autoSpaceDE w:val="0"/>
        <w:autoSpaceDN w:val="0"/>
        <w:spacing w:before="0" w:after="0" w:line="560" w:lineRule="exact"/>
        <w:ind w:left="146" w:right="0" w:firstLine="642"/>
        <w:jc w:val="left"/>
      </w:pPr>
      <w:r>
        <w:rPr>
          <w:rFonts w:ascii="1ktg6eez+FangSong_GB2312" w:hAnsi="1ktg6eez+FangSong_GB2312" w:eastAsia="1ktg6eez+FangSong_GB2312"/>
          <w:color w:val="1F2229"/>
          <w:sz w:val="32"/>
        </w:rPr>
        <w:t>3.成本控制意识需进一步强化：在日常公用经费使用过程中，部分科室节约意识不足，存在资源利用效率不高、不必要开支管控不够严格的情况，资金使用精细化管理水平有待提升。</w:t>
      </w:r>
    </w:p>
    <w:p w14:paraId="7E04337A">
      <w:pPr>
        <w:widowControl/>
        <w:tabs>
          <w:tab w:val="left" w:pos="788"/>
        </w:tabs>
        <w:autoSpaceDE w:val="0"/>
        <w:autoSpaceDN w:val="0"/>
        <w:spacing w:before="0" w:after="0" w:line="560" w:lineRule="exact"/>
        <w:ind w:left="146" w:right="144" w:firstLine="0"/>
        <w:jc w:val="left"/>
      </w:pPr>
      <w:r>
        <w:tab/>
      </w:r>
      <w:r>
        <w:rPr>
          <w:rFonts w:ascii="Yvf1F58k+KaiTi_GB2312" w:hAnsi="Yvf1F58k+KaiTi_GB2312" w:eastAsia="Yvf1F58k+KaiTi_GB2312"/>
          <w:color w:val="1F2229"/>
          <w:sz w:val="32"/>
        </w:rPr>
        <w:t>（二）项目支出</w:t>
      </w:r>
      <w:r>
        <w:br w:type="textWrapping"/>
      </w:r>
      <w:r>
        <w:tab/>
      </w:r>
      <w:r>
        <w:rPr>
          <w:rFonts w:ascii="1ktg6eez+FangSong_GB2312" w:hAnsi="1ktg6eez+FangSong_GB2312" w:eastAsia="1ktg6eez+FangSong_GB2312"/>
          <w:color w:val="1F2229"/>
          <w:sz w:val="32"/>
        </w:rPr>
        <w:t>1.部分项目实施进度滞后：0个项目未按实施方案规定的时间节点完成全部工作任务，主要原因是前期调研论证不够充分、项目实施过程中遇到突发情况处置不及时、部门协同配合不够顺畅，以及部分环节推进效率不高。</w:t>
      </w:r>
    </w:p>
    <w:p w14:paraId="12440F60">
      <w:pPr>
        <w:widowControl/>
        <w:autoSpaceDE w:val="0"/>
        <w:autoSpaceDN w:val="0"/>
        <w:spacing w:before="0" w:after="0" w:line="560" w:lineRule="exact"/>
        <w:ind w:left="146" w:right="340" w:firstLine="642"/>
        <w:jc w:val="both"/>
      </w:pPr>
      <w:r>
        <w:rPr>
          <w:rFonts w:ascii="1ktg6eez+FangSong_GB2312" w:hAnsi="1ktg6eez+FangSong_GB2312" w:eastAsia="1ktg6eez+FangSong_GB2312"/>
          <w:color w:val="1F2229"/>
          <w:sz w:val="32"/>
        </w:rPr>
        <w:t>2.绩效指标完成质量参差不齐：部分项目绩效指标设定过于笼统、量化程度不足，导致自评过程中难以精准考核；部分项目虽完成指标数值，但指标完成质量不高，未能充分体现资金使用的实际成效和项目实施价值。</w:t>
      </w:r>
    </w:p>
    <w:p w14:paraId="30621C36">
      <w:pPr>
        <w:widowControl/>
        <w:autoSpaceDE w:val="0"/>
        <w:autoSpaceDN w:val="0"/>
        <w:spacing w:before="0" w:after="0" w:line="560" w:lineRule="exact"/>
        <w:ind w:left="146" w:right="340" w:firstLine="642"/>
        <w:jc w:val="both"/>
      </w:pPr>
      <w:r>
        <w:rPr>
          <w:rFonts w:ascii="1ktg6eez+FangSong_GB2312" w:hAnsi="1ktg6eez+FangSong_GB2312" w:eastAsia="1ktg6eez+FangSong_GB2312"/>
          <w:color w:val="1F2229"/>
          <w:sz w:val="32"/>
        </w:rPr>
        <w:t>3.资金使用精细化管理不足：少数项目存在资金使用与项目进度衔接不够紧密的情况，部分费用报销附件不够完善、审批流程不够规范，项目资料归档不够系统、可追溯性不强，资金使用的合规性、规范性有待进一步提升。</w:t>
      </w:r>
    </w:p>
    <w:p w14:paraId="00D61619">
      <w:pPr>
        <w:widowControl/>
        <w:autoSpaceDE w:val="0"/>
        <w:autoSpaceDN w:val="0"/>
        <w:spacing w:before="0" w:after="0" w:line="560" w:lineRule="exact"/>
        <w:ind w:left="146" w:right="340" w:firstLine="642"/>
        <w:jc w:val="both"/>
      </w:pPr>
      <w:r>
        <w:rPr>
          <w:rFonts w:ascii="1ktg6eez+FangSong_GB2312" w:hAnsi="1ktg6eez+FangSong_GB2312" w:eastAsia="1ktg6eez+FangSong_GB2312"/>
          <w:color w:val="1F2229"/>
          <w:sz w:val="32"/>
        </w:rPr>
        <w:t>4.绩效评价成果应用不足：项目绩效自评结果未充分与项目后续安排、资金分配、科室绩效考核挂钩，评价成果转化应用力度不够，未能充分发挥绩效评价的导向、约束和激励作用，绩效管理与业务工作融合不够深入。</w:t>
      </w:r>
    </w:p>
    <w:p w14:paraId="2F0353FA">
      <w:pPr>
        <w:widowControl/>
        <w:tabs>
          <w:tab w:val="left" w:pos="788"/>
        </w:tabs>
        <w:autoSpaceDE w:val="0"/>
        <w:autoSpaceDN w:val="0"/>
        <w:spacing w:before="0" w:after="0" w:line="560" w:lineRule="exact"/>
        <w:ind w:left="146" w:right="288" w:firstLine="0"/>
        <w:jc w:val="left"/>
      </w:pPr>
      <w:r>
        <w:tab/>
      </w:r>
      <w:r>
        <w:rPr>
          <w:rFonts w:ascii="sgiN6F0T+SimHei" w:hAnsi="sgiN6F0T+SimHei" w:eastAsia="sgiN6F0T+SimHei"/>
          <w:color w:val="1F2229"/>
          <w:sz w:val="32"/>
        </w:rPr>
        <w:t>四、整改措施（针对发现问题提出具体的整改措施）</w:t>
      </w:r>
      <w:r>
        <w:tab/>
      </w:r>
      <w:r>
        <w:rPr>
          <w:rFonts w:ascii="1ktg6eez+FangSong_GB2312" w:hAnsi="1ktg6eez+FangSong_GB2312" w:eastAsia="1ktg6eez+FangSong_GB2312"/>
          <w:color w:val="1F2229"/>
          <w:sz w:val="32"/>
        </w:rPr>
        <w:t>针对本次绩效自评发现的问题，我单位高度重视，坚持问题导向、目标导向、结果导向相统一，逐项梳理问题根源，制定具</w:t>
      </w:r>
    </w:p>
    <w:p w14:paraId="1FCB1D43">
      <w:pPr>
        <w:widowControl/>
        <w:autoSpaceDE w:val="0"/>
        <w:autoSpaceDN w:val="0"/>
        <w:spacing w:before="858" w:after="0" w:line="286" w:lineRule="exact"/>
        <w:ind w:left="0" w:right="344" w:firstLine="0"/>
        <w:jc w:val="right"/>
      </w:pPr>
      <w:r>
        <w:rPr>
          <w:rFonts w:ascii="CqMfHDHk+Calibri" w:hAnsi="CqMfHDHk+Calibri" w:eastAsia="CqMfHDHk+Calibri"/>
          <w:color w:val="000000"/>
          <w:sz w:val="18"/>
        </w:rPr>
        <w:t>—</w:t>
      </w:r>
      <w:r>
        <w:rPr>
          <w:rFonts w:ascii="BjvZpwqK+SimSun" w:hAnsi="BjvZpwqK+SimSun" w:eastAsia="BjvZpwqK+SimSun"/>
          <w:color w:val="000000"/>
          <w:sz w:val="28"/>
        </w:rPr>
        <w:t>5</w:t>
      </w:r>
      <w:r>
        <w:rPr>
          <w:rFonts w:ascii="CqMfHDHk+Calibri" w:hAnsi="CqMfHDHk+Calibri" w:eastAsia="CqMfHDHk+Calibri"/>
          <w:color w:val="000000"/>
          <w:sz w:val="18"/>
        </w:rPr>
        <w:t>—</w:t>
      </w:r>
    </w:p>
    <w:p w14:paraId="27C66BD9">
      <w:pPr>
        <w:sectPr>
          <w:pgSz w:w="11906" w:h="17238"/>
          <w:pgMar w:top="808" w:right="1134" w:bottom="440" w:left="1440" w:header="720" w:footer="720" w:gutter="0"/>
          <w:cols w:equalWidth="0" w:num="1">
            <w:col w:w="9332"/>
          </w:cols>
          <w:docGrid w:linePitch="360" w:charSpace="0"/>
        </w:sectPr>
      </w:pPr>
    </w:p>
    <w:p w14:paraId="500BD3C2">
      <w:pPr>
        <w:widowControl/>
        <w:autoSpaceDE w:val="0"/>
        <w:autoSpaceDN w:val="0"/>
        <w:spacing w:before="588" w:after="0" w:line="220" w:lineRule="exact"/>
        <w:ind w:left="0" w:right="0"/>
      </w:pPr>
    </w:p>
    <w:p w14:paraId="4C350C01">
      <w:pPr>
        <w:widowControl/>
        <w:autoSpaceDE w:val="0"/>
        <w:autoSpaceDN w:val="0"/>
        <w:spacing w:before="0" w:after="0" w:line="440" w:lineRule="exact"/>
        <w:ind w:left="146" w:right="0" w:firstLine="0"/>
        <w:jc w:val="left"/>
      </w:pPr>
      <w:r>
        <w:rPr>
          <w:rFonts w:ascii="1ktg6eez+FangSong_GB2312" w:hAnsi="1ktg6eez+FangSong_GB2312" w:eastAsia="1ktg6eez+FangSong_GB2312"/>
          <w:color w:val="1F2229"/>
          <w:sz w:val="32"/>
        </w:rPr>
        <w:t>体整改措施，明确整改责任、整改时限，确保所有问题整改到位、取得实效，推动预算绩效管理提质增效。</w:t>
      </w:r>
    </w:p>
    <w:p w14:paraId="27B4D929">
      <w:pPr>
        <w:widowControl/>
        <w:tabs>
          <w:tab w:val="left" w:pos="788"/>
        </w:tabs>
        <w:autoSpaceDE w:val="0"/>
        <w:autoSpaceDN w:val="0"/>
        <w:spacing w:before="0" w:after="0" w:line="560" w:lineRule="exact"/>
        <w:ind w:left="146" w:right="0" w:firstLine="0"/>
        <w:jc w:val="left"/>
      </w:pPr>
      <w:r>
        <w:tab/>
      </w:r>
      <w:r>
        <w:rPr>
          <w:rFonts w:ascii="Yvf1F58k+KaiTi_GB2312" w:hAnsi="Yvf1F58k+KaiTi_GB2312" w:eastAsia="Yvf1F58k+KaiTi_GB2312"/>
          <w:color w:val="1F2229"/>
          <w:sz w:val="32"/>
        </w:rPr>
        <w:t>（一）针对整体支出存在问题的整改措施</w:t>
      </w:r>
      <w:r>
        <w:br w:type="textWrapping"/>
      </w:r>
      <w:r>
        <w:tab/>
      </w:r>
      <w:r>
        <w:rPr>
          <w:rFonts w:ascii="1ktg6eez+FangSong_GB2312" w:hAnsi="1ktg6eez+FangSong_GB2312" w:eastAsia="1ktg6eez+FangSong_GB2312"/>
          <w:color w:val="1F2229"/>
          <w:sz w:val="32"/>
        </w:rPr>
        <w:t>1.强化预算执行管理：建立预算执行动态监控机制，每月梳理预算执行进度，对执行较慢的科目和事项，及时分析原因、督促相关科室加快推进工作节奏，确保预算执行与工作推进同步；合理安排资金拨付计划，优化支出流程，提高资金使用效率，力争实现预算执行均衡有序。</w:t>
      </w:r>
    </w:p>
    <w:p w14:paraId="27EAB0CC">
      <w:pPr>
        <w:widowControl/>
        <w:autoSpaceDE w:val="0"/>
        <w:autoSpaceDN w:val="0"/>
        <w:spacing w:before="0" w:after="0" w:line="560" w:lineRule="exact"/>
        <w:ind w:left="146" w:right="0" w:firstLine="642"/>
        <w:jc w:val="left"/>
      </w:pPr>
      <w:r>
        <w:rPr>
          <w:rFonts w:ascii="1ktg6eez+FangSong_GB2312" w:hAnsi="1ktg6eez+FangSong_GB2312" w:eastAsia="1ktg6eez+FangSong_GB2312"/>
          <w:color w:val="1F2229"/>
          <w:sz w:val="32"/>
        </w:rPr>
        <w:t>2.细化绩效目标设定：结合单位核心职能和年度工作任务，进一步细化整体支出绩效目标，将目标分解到具体科室、具体工作任务，明确量化指标和评价标准，增强绩效目标的针对性、可操作性和可考核性，为后续绩效运行监控、绩效评价工作奠定坚实基础。</w:t>
      </w:r>
    </w:p>
    <w:p w14:paraId="0B53E678">
      <w:pPr>
        <w:widowControl/>
        <w:autoSpaceDE w:val="0"/>
        <w:autoSpaceDN w:val="0"/>
        <w:spacing w:before="0" w:after="0" w:line="560" w:lineRule="exact"/>
        <w:ind w:left="146" w:right="0" w:firstLine="642"/>
        <w:jc w:val="left"/>
      </w:pPr>
      <w:r>
        <w:rPr>
          <w:rFonts w:ascii="1ktg6eez+FangSong_GB2312" w:hAnsi="1ktg6eez+FangSong_GB2312" w:eastAsia="1ktg6eez+FangSong_GB2312"/>
          <w:color w:val="1F2229"/>
          <w:sz w:val="32"/>
        </w:rPr>
        <w:t>3.增强成本控制意识：加强节约型机关建设，通过专题宣传、日常提醒等方式，强化各科室节约意识；建立公用经费使用考核机制，规范经费使用流程，严格控制不必要的开支，倡导勤俭节约、精打细算的工作作风，提高资源利用效率，推进资金使用精细化管理。</w:t>
      </w:r>
    </w:p>
    <w:p w14:paraId="1328D9F2">
      <w:pPr>
        <w:widowControl/>
        <w:tabs>
          <w:tab w:val="left" w:pos="788"/>
        </w:tabs>
        <w:autoSpaceDE w:val="0"/>
        <w:autoSpaceDN w:val="0"/>
        <w:spacing w:before="0" w:after="0" w:line="560" w:lineRule="exact"/>
        <w:ind w:left="146" w:right="144" w:firstLine="0"/>
        <w:jc w:val="left"/>
      </w:pPr>
      <w:r>
        <w:tab/>
      </w:r>
      <w:r>
        <w:rPr>
          <w:rFonts w:ascii="Yvf1F58k+KaiTi_GB2312" w:hAnsi="Yvf1F58k+KaiTi_GB2312" w:eastAsia="Yvf1F58k+KaiTi_GB2312"/>
          <w:color w:val="1F2229"/>
          <w:sz w:val="32"/>
        </w:rPr>
        <w:t>（二）针对项目支出存在问题的整改措施</w:t>
      </w:r>
      <w:r>
        <w:br w:type="textWrapping"/>
      </w:r>
      <w:r>
        <w:tab/>
      </w:r>
      <w:r>
        <w:rPr>
          <w:rFonts w:ascii="1ktg6eez+FangSong_GB2312" w:hAnsi="1ktg6eez+FangSong_GB2312" w:eastAsia="1ktg6eez+FangSong_GB2312"/>
          <w:color w:val="1F2229"/>
          <w:sz w:val="32"/>
        </w:rPr>
        <w:t>1.加快滞后项目推进进度：对实施进度滞后的项目，成立专项整改小组，逐项分析滞后原因，制定专项推进计划，明确时间节点、责任人员，加强部门协同配合，及时协调解决项目实施过程中遇到的困难和问题，督促项目加快实施，确保尽快完成全部工作任务；建立项目实施进度定期通报机制，对进度严重滞后的</w:t>
      </w:r>
    </w:p>
    <w:p w14:paraId="50A5A485">
      <w:pPr>
        <w:widowControl/>
        <w:autoSpaceDE w:val="0"/>
        <w:autoSpaceDN w:val="0"/>
        <w:spacing w:before="858" w:after="0" w:line="286" w:lineRule="exact"/>
        <w:ind w:left="152" w:right="0" w:firstLine="0"/>
        <w:jc w:val="left"/>
      </w:pPr>
      <w:r>
        <w:rPr>
          <w:rFonts w:ascii="CqMfHDHk+Calibri" w:hAnsi="CqMfHDHk+Calibri" w:eastAsia="CqMfHDHk+Calibri"/>
          <w:color w:val="000000"/>
          <w:sz w:val="18"/>
        </w:rPr>
        <w:t>—</w:t>
      </w:r>
      <w:r>
        <w:rPr>
          <w:rFonts w:ascii="BjvZpwqK+SimSun" w:hAnsi="BjvZpwqK+SimSun" w:eastAsia="BjvZpwqK+SimSun"/>
          <w:color w:val="000000"/>
          <w:sz w:val="28"/>
        </w:rPr>
        <w:t>6</w:t>
      </w:r>
      <w:r>
        <w:rPr>
          <w:rFonts w:ascii="CqMfHDHk+Calibri" w:hAnsi="CqMfHDHk+Calibri" w:eastAsia="CqMfHDHk+Calibri"/>
          <w:color w:val="000000"/>
          <w:sz w:val="18"/>
        </w:rPr>
        <w:t>—</w:t>
      </w:r>
    </w:p>
    <w:p w14:paraId="4A36A618">
      <w:pPr>
        <w:sectPr>
          <w:pgSz w:w="11906" w:h="17238"/>
          <w:pgMar w:top="808" w:right="1296" w:bottom="440" w:left="1440" w:header="720" w:footer="720" w:gutter="0"/>
          <w:cols w:equalWidth="0" w:num="1">
            <w:col w:w="9170"/>
          </w:cols>
          <w:docGrid w:linePitch="360" w:charSpace="0"/>
        </w:sectPr>
      </w:pPr>
    </w:p>
    <w:p w14:paraId="1C65AC8C">
      <w:pPr>
        <w:widowControl/>
        <w:autoSpaceDE w:val="0"/>
        <w:autoSpaceDN w:val="0"/>
        <w:spacing w:before="588" w:after="0" w:line="220" w:lineRule="exact"/>
        <w:ind w:left="0" w:right="0"/>
      </w:pPr>
    </w:p>
    <w:p w14:paraId="49331EBE">
      <w:pPr>
        <w:widowControl/>
        <w:autoSpaceDE w:val="0"/>
        <w:autoSpaceDN w:val="0"/>
        <w:spacing w:before="0" w:after="0" w:line="318" w:lineRule="exact"/>
        <w:ind w:left="146" w:right="0" w:firstLine="0"/>
        <w:jc w:val="left"/>
      </w:pPr>
      <w:r>
        <w:rPr>
          <w:rFonts w:ascii="1ktg6eez+FangSong_GB2312" w:hAnsi="1ktg6eez+FangSong_GB2312" w:eastAsia="1ktg6eez+FangSong_GB2312"/>
          <w:color w:val="1F2229"/>
          <w:sz w:val="32"/>
        </w:rPr>
        <w:t>项目，严肃追责问责。</w:t>
      </w:r>
    </w:p>
    <w:p w14:paraId="3483A94D">
      <w:pPr>
        <w:widowControl/>
        <w:autoSpaceDE w:val="0"/>
        <w:autoSpaceDN w:val="0"/>
        <w:spacing w:before="0" w:after="0" w:line="560" w:lineRule="exact"/>
        <w:ind w:left="146" w:right="340" w:firstLine="642"/>
        <w:jc w:val="both"/>
      </w:pPr>
      <w:r>
        <w:rPr>
          <w:rFonts w:ascii="1ktg6eez+FangSong_GB2312" w:hAnsi="1ktg6eez+FangSong_GB2312" w:eastAsia="1ktg6eez+FangSong_GB2312"/>
          <w:color w:val="1F2229"/>
          <w:sz w:val="32"/>
        </w:rPr>
        <w:t>2.提升绩效指标设定质量：组织各科室认真学习绩效指标设定相关要求，结合项目实际，科学、合理设定绩效指标，增强指标的量化性和可考核性；建立绩效指标审核机制，在项目立项和预算编制阶段，对绩效指标进行严格审核，对不符合要求的指标及时督促修改完善，确保指标贴合项目目标、符合评价要求。</w:t>
      </w:r>
    </w:p>
    <w:p w14:paraId="23C4DEEA">
      <w:pPr>
        <w:widowControl/>
        <w:autoSpaceDE w:val="0"/>
        <w:autoSpaceDN w:val="0"/>
        <w:spacing w:before="0" w:after="0" w:line="560" w:lineRule="exact"/>
        <w:ind w:left="146" w:right="0" w:firstLine="642"/>
        <w:jc w:val="left"/>
      </w:pPr>
      <w:r>
        <w:rPr>
          <w:rFonts w:ascii="1ktg6eez+FangSong_GB2312" w:hAnsi="1ktg6eez+FangSong_GB2312" w:eastAsia="1ktg6eez+FangSong_GB2312"/>
          <w:color w:val="1F2229"/>
          <w:sz w:val="32"/>
        </w:rPr>
        <w:t>3.规范项目资金使用管理：进一步完善项目资金管理制度，严格按照项目实施方案和预算安排使用资金，加强费用报销审核，确保报销附件完整、合规；规范项目资料归档管理，安排专人负责资料收集、整理、归档，确保资料齐全、规范，可追溯，不断提升资金使用的合规性和规范性。</w:t>
      </w:r>
    </w:p>
    <w:p w14:paraId="1CF36243">
      <w:pPr>
        <w:widowControl/>
        <w:autoSpaceDE w:val="0"/>
        <w:autoSpaceDN w:val="0"/>
        <w:spacing w:before="0" w:after="0" w:line="560" w:lineRule="exact"/>
        <w:ind w:left="146" w:right="340" w:firstLine="642"/>
        <w:jc w:val="both"/>
      </w:pPr>
      <w:r>
        <w:rPr>
          <w:rFonts w:ascii="1ktg6eez+FangSong_GB2312" w:hAnsi="1ktg6eez+FangSong_GB2312" w:eastAsia="1ktg6eez+FangSong_GB2312"/>
          <w:color w:val="1F2229"/>
          <w:sz w:val="32"/>
        </w:rPr>
        <w:t>4.强化绩效评价成果应用：建立绩效自评结果与项目后续安排、资金分配、科室绩效考核挂钩机制，对评价优秀的项目，优先安排后续资金和项目支持；对评价不合格、存在问题较多的项目，暂停后续资金拨付，督促整改到位，整改不到位的不予安排后续项目；将绩效自评工作纳入科室年度考核，强化各科室绩效意识，推动预算绩效管理提质增效，充分发挥绩效评价的导向和约束作用。</w:t>
      </w:r>
    </w:p>
    <w:p w14:paraId="007F10A7">
      <w:pPr>
        <w:widowControl/>
        <w:tabs>
          <w:tab w:val="left" w:pos="788"/>
        </w:tabs>
        <w:autoSpaceDE w:val="0"/>
        <w:autoSpaceDN w:val="0"/>
        <w:spacing w:before="0" w:after="0" w:line="560" w:lineRule="exact"/>
        <w:ind w:left="146" w:right="288" w:firstLine="0"/>
        <w:jc w:val="left"/>
      </w:pPr>
      <w:r>
        <w:tab/>
      </w:r>
      <w:r>
        <w:rPr>
          <w:rFonts w:ascii="sgiN6F0T+SimHei" w:hAnsi="sgiN6F0T+SimHei" w:eastAsia="sgiN6F0T+SimHei"/>
          <w:color w:val="1F2229"/>
          <w:sz w:val="32"/>
        </w:rPr>
        <w:t>五、其他需要说明的问题</w:t>
      </w:r>
      <w:r>
        <w:br w:type="textWrapping"/>
      </w:r>
      <w:r>
        <w:tab/>
      </w:r>
      <w:r>
        <w:rPr>
          <w:rFonts w:ascii="1ktg6eez+FangSong_GB2312" w:hAnsi="1ktg6eez+FangSong_GB2312" w:eastAsia="1ktg6eez+FangSong_GB2312"/>
          <w:color w:val="1F2229"/>
          <w:sz w:val="32"/>
        </w:rPr>
        <w:t>本次绩效自评工作严格按照上级财政部门要求和单位工作方案开展，坚持客观、公正、真实的原则，全面梳理2025年度预算支出绩效情况，如实反映存在的问题并制定整改措施，确保自评工作质量。</w:t>
      </w:r>
    </w:p>
    <w:p w14:paraId="1A350A50">
      <w:pPr>
        <w:widowControl/>
        <w:autoSpaceDE w:val="0"/>
        <w:autoSpaceDN w:val="0"/>
        <w:spacing w:before="240" w:after="0" w:line="320" w:lineRule="exact"/>
        <w:ind w:left="788" w:right="0" w:firstLine="0"/>
        <w:jc w:val="left"/>
      </w:pPr>
      <w:r>
        <w:rPr>
          <w:rFonts w:ascii="1ktg6eez+FangSong_GB2312" w:hAnsi="1ktg6eez+FangSong_GB2312" w:eastAsia="1ktg6eez+FangSong_GB2312"/>
          <w:color w:val="1F2229"/>
          <w:sz w:val="32"/>
        </w:rPr>
        <w:t>1.巡视巡察、审计、财政监督检查等相关情况：2025年度，</w:t>
      </w:r>
    </w:p>
    <w:p w14:paraId="02E7E692">
      <w:pPr>
        <w:widowControl/>
        <w:autoSpaceDE w:val="0"/>
        <w:autoSpaceDN w:val="0"/>
        <w:spacing w:before="858" w:after="0" w:line="286" w:lineRule="exact"/>
        <w:ind w:left="0" w:right="344" w:firstLine="0"/>
        <w:jc w:val="right"/>
      </w:pPr>
      <w:r>
        <w:rPr>
          <w:rFonts w:ascii="CqMfHDHk+Calibri" w:hAnsi="CqMfHDHk+Calibri" w:eastAsia="CqMfHDHk+Calibri"/>
          <w:color w:val="000000"/>
          <w:sz w:val="18"/>
        </w:rPr>
        <w:t>—</w:t>
      </w:r>
      <w:r>
        <w:rPr>
          <w:rFonts w:ascii="BjvZpwqK+SimSun" w:hAnsi="BjvZpwqK+SimSun" w:eastAsia="BjvZpwqK+SimSun"/>
          <w:color w:val="000000"/>
          <w:sz w:val="28"/>
        </w:rPr>
        <w:t>7</w:t>
      </w:r>
      <w:r>
        <w:rPr>
          <w:rFonts w:ascii="CqMfHDHk+Calibri" w:hAnsi="CqMfHDHk+Calibri" w:eastAsia="CqMfHDHk+Calibri"/>
          <w:color w:val="000000"/>
          <w:sz w:val="18"/>
        </w:rPr>
        <w:t>—</w:t>
      </w:r>
    </w:p>
    <w:p w14:paraId="13619BEC">
      <w:pPr>
        <w:sectPr>
          <w:pgSz w:w="11906" w:h="17238"/>
          <w:pgMar w:top="808" w:right="1134" w:bottom="440" w:left="1440" w:header="720" w:footer="720" w:gutter="0"/>
          <w:cols w:equalWidth="0" w:num="1">
            <w:col w:w="9332"/>
          </w:cols>
          <w:docGrid w:linePitch="360" w:charSpace="0"/>
        </w:sectPr>
      </w:pPr>
    </w:p>
    <w:p w14:paraId="1F0667E4">
      <w:pPr>
        <w:widowControl/>
        <w:autoSpaceDE w:val="0"/>
        <w:autoSpaceDN w:val="0"/>
        <w:spacing w:before="588" w:after="0" w:line="220" w:lineRule="exact"/>
        <w:ind w:left="0" w:right="0"/>
      </w:pPr>
    </w:p>
    <w:p w14:paraId="7009EEE2">
      <w:pPr>
        <w:widowControl/>
        <w:tabs>
          <w:tab w:val="left" w:pos="788"/>
        </w:tabs>
        <w:autoSpaceDE w:val="0"/>
        <w:autoSpaceDN w:val="0"/>
        <w:spacing w:before="0" w:after="0" w:line="480" w:lineRule="exact"/>
        <w:ind w:left="146" w:right="0" w:firstLine="0"/>
        <w:jc w:val="left"/>
      </w:pPr>
      <w:r>
        <w:rPr>
          <w:rFonts w:ascii="1ktg6eez+FangSong_GB2312" w:hAnsi="1ktg6eez+FangSong_GB2312" w:eastAsia="1ktg6eez+FangSong_GB2312"/>
          <w:color w:val="1F2229"/>
          <w:sz w:val="32"/>
        </w:rPr>
        <w:t>我单位未收到上级部门开展巡视巡察、审计、财政监督检查等工作的通知，未发现相关问题，也无涉及资金违规使用等相关情况。</w:t>
      </w:r>
      <w:r>
        <w:tab/>
      </w:r>
      <w:r>
        <w:rPr>
          <w:rFonts w:ascii="1ktg6eez+FangSong_GB2312" w:hAnsi="1ktg6eez+FangSong_GB2312" w:eastAsia="1ktg6eez+FangSong_GB2312"/>
          <w:color w:val="1F2229"/>
          <w:sz w:val="32"/>
        </w:rPr>
        <w:t>2.其他需要说明的事项：无。</w:t>
      </w:r>
    </w:p>
    <w:p w14:paraId="74595638">
      <w:pPr>
        <w:widowControl/>
        <w:autoSpaceDE w:val="0"/>
        <w:autoSpaceDN w:val="0"/>
        <w:spacing w:before="1922" w:after="0" w:line="318" w:lineRule="exact"/>
        <w:ind w:left="0" w:right="500" w:firstLine="0"/>
        <w:jc w:val="right"/>
      </w:pPr>
      <w:r>
        <w:rPr>
          <w:rFonts w:ascii="1ktg6eez+FangSong_GB2312" w:hAnsi="1ktg6eez+FangSong_GB2312" w:eastAsia="1ktg6eez+FangSong_GB2312"/>
          <w:color w:val="1F2229"/>
          <w:sz w:val="32"/>
        </w:rPr>
        <w:t>昆明市五华区政务服务管理局</w:t>
      </w:r>
    </w:p>
    <w:p w14:paraId="75AD1A5D">
      <w:pPr>
        <w:widowControl/>
        <w:autoSpaceDE w:val="0"/>
        <w:autoSpaceDN w:val="0"/>
        <w:spacing w:before="240" w:after="0" w:line="320" w:lineRule="exact"/>
        <w:ind w:left="0" w:right="942" w:firstLine="0"/>
        <w:jc w:val="right"/>
      </w:pPr>
      <w:r>
        <w:rPr>
          <w:rFonts w:ascii="1ktg6eez+FangSong_GB2312" w:hAnsi="1ktg6eez+FangSong_GB2312" w:eastAsia="1ktg6eez+FangSong_GB2312"/>
          <w:color w:val="1F2229"/>
          <w:sz w:val="32"/>
        </w:rPr>
        <w:t>2026年03月13日</w:t>
      </w:r>
    </w:p>
    <w:p w14:paraId="71A5B0F9">
      <w:pPr>
        <w:widowControl/>
        <w:autoSpaceDE w:val="0"/>
        <w:autoSpaceDN w:val="0"/>
        <w:spacing w:before="9818" w:after="0" w:line="286" w:lineRule="exact"/>
        <w:ind w:left="152" w:right="0" w:firstLine="0"/>
        <w:jc w:val="left"/>
      </w:pPr>
      <w:r>
        <w:rPr>
          <w:rFonts w:ascii="CqMfHDHk+Calibri" w:hAnsi="CqMfHDHk+Calibri" w:eastAsia="CqMfHDHk+Calibri"/>
          <w:color w:val="000000"/>
          <w:sz w:val="18"/>
        </w:rPr>
        <w:t>—</w:t>
      </w:r>
      <w:r>
        <w:rPr>
          <w:rFonts w:ascii="BjvZpwqK+SimSun" w:hAnsi="BjvZpwqK+SimSun" w:eastAsia="BjvZpwqK+SimSun"/>
          <w:color w:val="000000"/>
          <w:sz w:val="28"/>
        </w:rPr>
        <w:t>8</w:t>
      </w:r>
      <w:r>
        <w:rPr>
          <w:rFonts w:ascii="CqMfHDHk+Calibri" w:hAnsi="CqMfHDHk+Calibri" w:eastAsia="CqMfHDHk+Calibri"/>
          <w:color w:val="000000"/>
          <w:sz w:val="18"/>
        </w:rPr>
        <w:t>—</w:t>
      </w:r>
    </w:p>
    <w:sectPr>
      <w:pgSz w:w="11906" w:h="17238"/>
      <w:pgMar w:top="808" w:right="1296" w:bottom="440" w:left="1440" w:header="720" w:footer="720" w:gutter="0"/>
      <w:cols w:equalWidth="0" w:num="1">
        <w:col w:w="9170"/>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3l8jTZfy+SimSun">
    <w:panose1 w:val="02000503000000000000"/>
    <w:charset w:val="00"/>
    <w:family w:val="auto"/>
    <w:pitch w:val="default"/>
    <w:sig w:usb0="80000003" w:usb1="08010000" w:usb2="00000010" w:usb3="00000000" w:csb0="00000001" w:csb1="00000000"/>
  </w:font>
  <w:font w:name="1ktg6eez+FangSong_GB2312">
    <w:panose1 w:val="02000503000000000000"/>
    <w:charset w:val="88"/>
    <w:family w:val="auto"/>
    <w:pitch w:val="default"/>
    <w:sig w:usb0="80000001" w:usb1="08010040" w:usb2="00000010" w:usb3="00000000" w:csb0="00100000" w:csb1="00000000"/>
  </w:font>
  <w:font w:name="8hASFnGM+FZXBSJW">
    <w:panose1 w:val="02000503000000000000"/>
    <w:charset w:val="00"/>
    <w:family w:val="auto"/>
    <w:pitch w:val="default"/>
    <w:sig w:usb0="00000001" w:usb1="08000000" w:usb2="00000000" w:usb3="00000000" w:csb0="00000001" w:csb1="00000000"/>
  </w:font>
  <w:font w:name="sgiN6F0T+SimHei">
    <w:panose1 w:val="02000503000000000000"/>
    <w:charset w:val="00"/>
    <w:family w:val="auto"/>
    <w:pitch w:val="default"/>
    <w:sig w:usb0="00000000" w:usb1="08010000" w:usb2="00000010" w:usb3="00000000" w:csb0="00000001" w:csb1="00000000"/>
  </w:font>
  <w:font w:name="Yvf1F58k+KaiTi_GB2312">
    <w:panose1 w:val="02000503000000000000"/>
    <w:charset w:val="00"/>
    <w:family w:val="auto"/>
    <w:pitch w:val="default"/>
    <w:sig w:usb0="00000000" w:usb1="08000000" w:usb2="00000010" w:usb3="00000000" w:csb0="00000001" w:csb1="00000000"/>
  </w:font>
  <w:font w:name="CqMfHDHk+Calibri">
    <w:panose1 w:val="02000503000000000000"/>
    <w:charset w:val="00"/>
    <w:family w:val="auto"/>
    <w:pitch w:val="default"/>
    <w:sig w:usb0="80000001" w:usb1="00000000" w:usb2="00000000" w:usb3="00000000" w:csb0="00000001" w:csb1="00000000"/>
  </w:font>
  <w:font w:name="BjvZpwqK+SimSun">
    <w:panose1 w:val="02000503000000000000"/>
    <w:charset w:val="00"/>
    <w:family w:val="auto"/>
    <w:pitch w:val="default"/>
    <w:sig w:usb0="00000001"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00"/>
    <w:family w:val="auto"/>
    <w:pitch w:val="default"/>
    <w:sig w:usb0="80000003" w:usb1="08010000" w:usb2="00000010" w:usb3="00000000" w:csb0="00000001" w:csb1="00000000"/>
  </w:font>
  <w:font w:name="WPSEMBED3">
    <w:panose1 w:val="02000503000000000000"/>
    <w:charset w:val="88"/>
    <w:family w:val="auto"/>
    <w:pitch w:val="default"/>
    <w:sig w:usb0="80000001" w:usb1="08010040" w:usb2="00000010" w:usb3="00000000" w:csb0="00100000" w:csb1="00000000"/>
  </w:font>
  <w:font w:name="WPSEMBED4">
    <w:panose1 w:val="02000503000000000000"/>
    <w:charset w:val="00"/>
    <w:family w:val="auto"/>
    <w:pitch w:val="default"/>
    <w:sig w:usb0="00000001" w:usb1="08000000" w:usb2="00000000" w:usb3="00000000" w:csb0="00000001" w:csb1="00000000"/>
  </w:font>
  <w:font w:name="WPSEMBED6">
    <w:panose1 w:val="02000503000000000000"/>
    <w:charset w:val="00"/>
    <w:family w:val="auto"/>
    <w:pitch w:val="default"/>
    <w:sig w:usb0="00000000" w:usb1="08010000" w:usb2="00000010" w:usb3="00000000" w:csb0="00000001" w:csb1="00000000"/>
  </w:font>
  <w:font w:name="WPSEMBED7">
    <w:panose1 w:val="02000503000000000000"/>
    <w:charset w:val="00"/>
    <w:family w:val="auto"/>
    <w:pitch w:val="default"/>
    <w:sig w:usb0="00000000" w:usb1="08000000" w:usb2="00000010" w:usb3="00000000" w:csb0="00000001" w:csb1="00000000"/>
  </w:font>
  <w:font w:name="WPSEMBED8">
    <w:panose1 w:val="02000503000000000000"/>
    <w:charset w:val="00"/>
    <w:family w:val="auto"/>
    <w:pitch w:val="default"/>
    <w:sig w:usb0="80000001" w:usb1="00000000" w:usb2="00000000" w:usb3="00000000" w:csb0="00000001" w:csb1="00000000"/>
  </w:font>
  <w:font w:name="WPSEMBED2">
    <w:panose1 w:val="02000503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8457DE"/>
    <w:rsid w:val="2EE511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8272</Words>
  <Characters>8759</Characters>
  <Lines>0</Lines>
  <Paragraphs>0</Paragraphs>
  <TotalTime>0</TotalTime>
  <ScaleCrop>false</ScaleCrop>
  <LinksUpToDate>false</LinksUpToDate>
  <CharactersWithSpaces>8778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2026-08-20T09:46:18Z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1226BC0D82E74DDE8DB6EAC2F416F1BC_13</vt:lpwstr>
  </property>
  <property fmtid="{D5CDD505-2E9C-101B-9397-08002B2CF9AE}" pid="4" name="KSOTemplateDocerSaveRecord">
    <vt:lpwstr>eyJoZGlkIjoiOGQyZDRkZmFlNWM0MDliNWRhYTQ0Nzc4MzE5NmI0MjQiLCJ1c2VySWQiOiIzNjE2NjA5NTcifQ==</vt:lpwstr>
  </property>
</Properties>
</file>