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02A15">
      <w:pPr>
        <w:spacing w:line="640" w:lineRule="exact"/>
        <w:jc w:val="both"/>
        <w:rPr>
          <w:rFonts w:hint="eastAsia"/>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1：</w:t>
      </w:r>
    </w:p>
    <w:p w14:paraId="55F851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五华区预算支出部门评价表</w:t>
      </w:r>
    </w:p>
    <w:p w14:paraId="7D5DE9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 xml:space="preserve"> 2024  </w:t>
      </w:r>
      <w:r>
        <w:rPr>
          <w:rFonts w:hint="eastAsia" w:ascii="方正小标宋简体" w:hAnsi="黑体" w:eastAsia="方正小标宋简体" w:cs="Times New Roman"/>
          <w:color w:val="000000"/>
          <w:sz w:val="32"/>
          <w:szCs w:val="32"/>
          <w:lang w:eastAsia="zh-CN"/>
        </w:rPr>
        <w:t>）年度</w:t>
      </w:r>
    </w:p>
    <w:tbl>
      <w:tblPr>
        <w:tblStyle w:val="15"/>
        <w:tblpPr w:leftFromText="180" w:rightFromText="180" w:vertAnchor="text" w:horzAnchor="page" w:tblpXSpec="center" w:tblpY="258"/>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305"/>
        <w:gridCol w:w="1334"/>
        <w:gridCol w:w="790"/>
      </w:tblGrid>
      <w:tr w14:paraId="6CE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545E4B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232" w:type="dxa"/>
            <w:gridSpan w:val="9"/>
            <w:noWrap w:val="0"/>
            <w:vAlign w:val="center"/>
          </w:tcPr>
          <w:p w14:paraId="7EA4C4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lang w:eastAsia="zh-CN"/>
              </w:rPr>
            </w:pPr>
            <w:r>
              <w:rPr>
                <w:rFonts w:hint="eastAsia" w:ascii="宋体" w:hAnsi="宋体" w:eastAsia="宋体"/>
                <w:sz w:val="18"/>
                <w:szCs w:val="18"/>
                <w:lang w:eastAsia="zh-CN"/>
              </w:rPr>
              <w:t>已启动应付款未付款项目经费</w:t>
            </w:r>
          </w:p>
        </w:tc>
      </w:tr>
      <w:tr w14:paraId="386E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5DD0010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48E49D2A">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eastAsia="宋体"/>
                <w:sz w:val="18"/>
                <w:szCs w:val="18"/>
                <w:lang w:eastAsia="zh-CN"/>
              </w:rPr>
              <w:t>五华区委宣传部</w:t>
            </w:r>
          </w:p>
        </w:tc>
        <w:tc>
          <w:tcPr>
            <w:tcW w:w="2069" w:type="dxa"/>
            <w:gridSpan w:val="3"/>
            <w:noWrap w:val="0"/>
            <w:vAlign w:val="center"/>
          </w:tcPr>
          <w:p w14:paraId="01CC3F4E">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124" w:type="dxa"/>
            <w:gridSpan w:val="2"/>
            <w:noWrap w:val="0"/>
            <w:vAlign w:val="center"/>
          </w:tcPr>
          <w:p w14:paraId="01580267">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eastAsia="宋体"/>
                <w:sz w:val="18"/>
                <w:szCs w:val="18"/>
                <w:lang w:eastAsia="zh-CN"/>
              </w:rPr>
              <w:t>五华区融媒体中心</w:t>
            </w:r>
          </w:p>
        </w:tc>
      </w:tr>
      <w:tr w14:paraId="60AA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2FCDEF3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11948BA2">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eastAsia="宋体"/>
                <w:sz w:val="18"/>
                <w:szCs w:val="18"/>
                <w:lang w:eastAsia="zh-CN"/>
              </w:rPr>
              <w:t>杨奇美</w:t>
            </w:r>
          </w:p>
        </w:tc>
        <w:tc>
          <w:tcPr>
            <w:tcW w:w="2069" w:type="dxa"/>
            <w:gridSpan w:val="3"/>
            <w:noWrap w:val="0"/>
            <w:vAlign w:val="center"/>
          </w:tcPr>
          <w:p w14:paraId="5E6A30B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124" w:type="dxa"/>
            <w:gridSpan w:val="2"/>
            <w:noWrap w:val="0"/>
            <w:vAlign w:val="center"/>
          </w:tcPr>
          <w:p w14:paraId="4782FAD1">
            <w:pPr>
              <w:spacing w:line="300" w:lineRule="exact"/>
              <w:ind w:left="0" w:leftChars="0" w:right="0" w:rightChars="0" w:firstLine="0" w:firstLineChars="0"/>
              <w:jc w:val="center"/>
              <w:rPr>
                <w:rFonts w:hint="default" w:ascii="宋体" w:hAnsi="宋体" w:eastAsia="宋体"/>
                <w:sz w:val="18"/>
                <w:szCs w:val="18"/>
                <w:lang w:val="en-US" w:eastAsia="zh-CN"/>
              </w:rPr>
            </w:pPr>
          </w:p>
        </w:tc>
      </w:tr>
      <w:tr w14:paraId="7989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0C9BE3A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232" w:type="dxa"/>
            <w:gridSpan w:val="9"/>
            <w:noWrap w:val="0"/>
            <w:vAlign w:val="center"/>
          </w:tcPr>
          <w:p w14:paraId="22F7CD6E">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 xml:space="preserve">经常性项目（ </w:t>
            </w:r>
            <w:r>
              <w:rPr>
                <w:rFonts w:hint="default" w:ascii="Arial" w:hAnsi="Arial" w:eastAsia="宋体" w:cs="Arial"/>
                <w:sz w:val="18"/>
                <w:szCs w:val="18"/>
              </w:rPr>
              <w:t>√</w:t>
            </w:r>
            <w:r>
              <w:rPr>
                <w:rFonts w:hint="eastAsia" w:ascii="宋体" w:hAnsi="宋体" w:eastAsia="宋体"/>
                <w:sz w:val="18"/>
                <w:szCs w:val="18"/>
              </w:rPr>
              <w:t xml:space="preserve">  ）       一次性项目（  ）</w:t>
            </w:r>
          </w:p>
        </w:tc>
      </w:tr>
      <w:tr w14:paraId="71AC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3CE67F1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4E2C4D2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2F5B0EB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523" w:type="dxa"/>
            <w:gridSpan w:val="2"/>
            <w:noWrap w:val="0"/>
            <w:vAlign w:val="center"/>
          </w:tcPr>
          <w:p w14:paraId="57D3E03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4" w:type="dxa"/>
            <w:noWrap w:val="0"/>
            <w:vAlign w:val="center"/>
          </w:tcPr>
          <w:p w14:paraId="3CBAB68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90" w:type="dxa"/>
            <w:noWrap w:val="0"/>
            <w:vAlign w:val="center"/>
          </w:tcPr>
          <w:p w14:paraId="71305E4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5B05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4FEDA4B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3D95244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lang w:eastAsia="zh-CN"/>
              </w:rPr>
              <w:t>已启动应付款未付款项目经费</w:t>
            </w:r>
          </w:p>
        </w:tc>
        <w:tc>
          <w:tcPr>
            <w:tcW w:w="1614" w:type="dxa"/>
            <w:gridSpan w:val="3"/>
            <w:noWrap w:val="0"/>
            <w:vAlign w:val="center"/>
          </w:tcPr>
          <w:p w14:paraId="18D2E8A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206</w:t>
            </w:r>
            <w:r>
              <w:rPr>
                <w:rFonts w:hint="eastAsia" w:ascii="宋体" w:hAnsi="宋体"/>
                <w:sz w:val="18"/>
                <w:szCs w:val="18"/>
                <w:lang w:val="en-US" w:eastAsia="zh-CN"/>
              </w:rPr>
              <w:t>.8</w:t>
            </w:r>
          </w:p>
        </w:tc>
        <w:tc>
          <w:tcPr>
            <w:tcW w:w="1523" w:type="dxa"/>
            <w:gridSpan w:val="2"/>
            <w:shd w:val="clear" w:color="auto" w:fill="auto"/>
            <w:noWrap w:val="0"/>
            <w:vAlign w:val="center"/>
          </w:tcPr>
          <w:p w14:paraId="28B334C7">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79.89</w:t>
            </w:r>
            <w:r>
              <w:rPr>
                <w:rFonts w:hint="eastAsia" w:ascii="宋体" w:hAnsi="宋体" w:eastAsia="宋体" w:cs="宋体"/>
                <w:i w:val="0"/>
                <w:iCs w:val="0"/>
                <w:color w:val="000000"/>
                <w:kern w:val="0"/>
                <w:sz w:val="18"/>
                <w:szCs w:val="18"/>
                <w:u w:val="none"/>
                <w:lang w:val="en-US" w:eastAsia="zh-CN" w:bidi="ar"/>
              </w:rPr>
              <w:t xml:space="preserve"> </w:t>
            </w:r>
          </w:p>
        </w:tc>
        <w:tc>
          <w:tcPr>
            <w:tcW w:w="1334" w:type="dxa"/>
            <w:noWrap w:val="0"/>
            <w:vAlign w:val="center"/>
          </w:tcPr>
          <w:p w14:paraId="125FE74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rPr>
            </w:pP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cs="宋体"/>
                <w:i w:val="0"/>
                <w:iCs w:val="0"/>
                <w:color w:val="000000"/>
                <w:kern w:val="0"/>
                <w:sz w:val="18"/>
                <w:szCs w:val="18"/>
                <w:u w:val="none"/>
                <w:lang w:val="en-US" w:eastAsia="zh-CN" w:bidi="ar"/>
              </w:rPr>
              <w:t>79.89</w:t>
            </w:r>
          </w:p>
        </w:tc>
        <w:tc>
          <w:tcPr>
            <w:tcW w:w="790" w:type="dxa"/>
            <w:noWrap w:val="0"/>
            <w:vAlign w:val="center"/>
          </w:tcPr>
          <w:p w14:paraId="0641FE9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100%</w:t>
            </w:r>
          </w:p>
        </w:tc>
      </w:tr>
      <w:tr w14:paraId="3E3C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0165384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209E09B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4178700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66A0B75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31CF2E4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28D16D1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0376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4A2288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26F8BE8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58EC6B6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1EABCC8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6F34DF1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513E4E9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C5D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62187AE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6B60EC1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00E2D3A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39674C3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1D66624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2B2C68E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0783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9DBD78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143BF9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58F0342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13AF271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0D8F6B6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378F17A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2000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095BD15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w:t>
            </w:r>
            <w:r>
              <w:rPr>
                <w:rFonts w:hint="eastAsia" w:ascii="宋体" w:hAnsi="宋体"/>
                <w:b/>
                <w:bCs/>
                <w:sz w:val="18"/>
                <w:szCs w:val="18"/>
                <w:lang w:val="en-US" w:eastAsia="zh-CN"/>
              </w:rPr>
              <w:t xml:space="preserve">      </w:t>
            </w:r>
            <w:r>
              <w:rPr>
                <w:rFonts w:hint="eastAsia" w:ascii="宋体" w:hAnsi="宋体"/>
                <w:b/>
                <w:bCs/>
                <w:sz w:val="18"/>
                <w:szCs w:val="18"/>
                <w:lang w:eastAsia="zh-CN"/>
              </w:rPr>
              <w:t>计</w:t>
            </w:r>
          </w:p>
        </w:tc>
        <w:tc>
          <w:tcPr>
            <w:tcW w:w="1614" w:type="dxa"/>
            <w:gridSpan w:val="3"/>
            <w:shd w:val="clear" w:color="auto" w:fill="auto"/>
            <w:noWrap w:val="0"/>
            <w:vAlign w:val="center"/>
          </w:tcPr>
          <w:p w14:paraId="5049E1D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sz w:val="18"/>
                <w:szCs w:val="18"/>
                <w:lang w:val="en-US" w:eastAsia="zh-CN"/>
              </w:rPr>
              <w:t>206</w:t>
            </w:r>
            <w:r>
              <w:rPr>
                <w:rFonts w:hint="eastAsia" w:ascii="宋体" w:hAnsi="宋体"/>
                <w:sz w:val="18"/>
                <w:szCs w:val="18"/>
                <w:lang w:val="en-US" w:eastAsia="zh-CN"/>
              </w:rPr>
              <w:t>.8</w:t>
            </w:r>
          </w:p>
        </w:tc>
        <w:tc>
          <w:tcPr>
            <w:tcW w:w="1523" w:type="dxa"/>
            <w:gridSpan w:val="2"/>
            <w:shd w:val="clear" w:color="auto" w:fill="auto"/>
            <w:noWrap w:val="0"/>
            <w:vAlign w:val="center"/>
          </w:tcPr>
          <w:p w14:paraId="2175542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79.89</w:t>
            </w:r>
            <w:r>
              <w:rPr>
                <w:rFonts w:hint="eastAsia" w:ascii="宋体" w:hAnsi="宋体" w:eastAsia="宋体" w:cs="宋体"/>
                <w:i w:val="0"/>
                <w:iCs w:val="0"/>
                <w:color w:val="000000"/>
                <w:kern w:val="0"/>
                <w:sz w:val="18"/>
                <w:szCs w:val="18"/>
                <w:u w:val="none"/>
                <w:lang w:val="en-US" w:eastAsia="zh-CN" w:bidi="ar"/>
              </w:rPr>
              <w:t xml:space="preserve"> </w:t>
            </w:r>
          </w:p>
        </w:tc>
        <w:tc>
          <w:tcPr>
            <w:tcW w:w="1334" w:type="dxa"/>
            <w:shd w:val="clear" w:color="auto" w:fill="auto"/>
            <w:noWrap w:val="0"/>
            <w:vAlign w:val="center"/>
          </w:tcPr>
          <w:p w14:paraId="052C727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cs="宋体"/>
                <w:i w:val="0"/>
                <w:iCs w:val="0"/>
                <w:color w:val="000000"/>
                <w:kern w:val="0"/>
                <w:sz w:val="18"/>
                <w:szCs w:val="18"/>
                <w:u w:val="none"/>
                <w:lang w:val="en-US" w:eastAsia="zh-CN" w:bidi="ar"/>
              </w:rPr>
              <w:t>79.89</w:t>
            </w:r>
          </w:p>
        </w:tc>
        <w:tc>
          <w:tcPr>
            <w:tcW w:w="790" w:type="dxa"/>
            <w:shd w:val="clear" w:color="auto" w:fill="auto"/>
            <w:noWrap w:val="0"/>
            <w:vAlign w:val="center"/>
          </w:tcPr>
          <w:p w14:paraId="553BED0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sz w:val="18"/>
                <w:szCs w:val="18"/>
                <w:lang w:val="en-US" w:eastAsia="zh-CN"/>
              </w:rPr>
              <w:t>100%</w:t>
            </w:r>
          </w:p>
        </w:tc>
      </w:tr>
      <w:tr w14:paraId="3C70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6D6B60C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rPr>
              <w:t>其中：中央财政</w:t>
            </w:r>
          </w:p>
        </w:tc>
        <w:tc>
          <w:tcPr>
            <w:tcW w:w="1614" w:type="dxa"/>
            <w:gridSpan w:val="3"/>
            <w:noWrap w:val="0"/>
            <w:vAlign w:val="center"/>
          </w:tcPr>
          <w:p w14:paraId="3D54357A">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08ABC803">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29FCE6DB">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4E644AB">
            <w:pPr>
              <w:spacing w:line="300" w:lineRule="exact"/>
              <w:ind w:left="0" w:leftChars="0" w:right="0" w:rightChars="0" w:firstLine="0" w:firstLineChars="0"/>
              <w:jc w:val="center"/>
              <w:rPr>
                <w:rFonts w:hint="eastAsia" w:ascii="宋体" w:hAnsi="宋体" w:eastAsia="宋体"/>
                <w:sz w:val="18"/>
                <w:szCs w:val="18"/>
              </w:rPr>
            </w:pPr>
          </w:p>
        </w:tc>
      </w:tr>
      <w:tr w14:paraId="40DC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FD349D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2702842C">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18548CAB">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40BBEAEB">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75DC61A8">
            <w:pPr>
              <w:spacing w:line="300" w:lineRule="exact"/>
              <w:ind w:left="0" w:leftChars="0" w:right="0" w:rightChars="0" w:firstLine="0" w:firstLineChars="0"/>
              <w:jc w:val="center"/>
              <w:rPr>
                <w:rFonts w:hint="eastAsia" w:ascii="宋体" w:hAnsi="宋体" w:eastAsia="宋体"/>
                <w:sz w:val="18"/>
                <w:szCs w:val="18"/>
              </w:rPr>
            </w:pPr>
          </w:p>
        </w:tc>
      </w:tr>
      <w:tr w14:paraId="4057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2154E61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5414BBA9">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2FB674F4">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08BB7766">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3597447E">
            <w:pPr>
              <w:spacing w:line="300" w:lineRule="exact"/>
              <w:ind w:left="0" w:leftChars="0" w:right="0" w:rightChars="0" w:firstLine="0" w:firstLineChars="0"/>
              <w:jc w:val="center"/>
              <w:rPr>
                <w:rFonts w:hint="eastAsia" w:ascii="宋体" w:hAnsi="宋体" w:eastAsia="宋体"/>
                <w:sz w:val="18"/>
                <w:szCs w:val="18"/>
              </w:rPr>
            </w:pPr>
          </w:p>
        </w:tc>
      </w:tr>
      <w:tr w14:paraId="0195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1E163D44">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 xml:space="preserve">                      区级财政</w:t>
            </w:r>
          </w:p>
        </w:tc>
        <w:tc>
          <w:tcPr>
            <w:tcW w:w="1614" w:type="dxa"/>
            <w:gridSpan w:val="3"/>
            <w:shd w:val="clear" w:color="auto" w:fill="auto"/>
            <w:noWrap w:val="0"/>
            <w:vAlign w:val="center"/>
          </w:tcPr>
          <w:p w14:paraId="5D36AA9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sz w:val="18"/>
                <w:szCs w:val="18"/>
                <w:lang w:val="en-US" w:eastAsia="zh-CN"/>
              </w:rPr>
              <w:t>206</w:t>
            </w:r>
            <w:r>
              <w:rPr>
                <w:rFonts w:hint="eastAsia" w:ascii="宋体" w:hAnsi="宋体"/>
                <w:sz w:val="18"/>
                <w:szCs w:val="18"/>
                <w:lang w:val="en-US" w:eastAsia="zh-CN"/>
              </w:rPr>
              <w:t>.8</w:t>
            </w:r>
          </w:p>
        </w:tc>
        <w:tc>
          <w:tcPr>
            <w:tcW w:w="1523" w:type="dxa"/>
            <w:gridSpan w:val="2"/>
            <w:shd w:val="clear" w:color="auto" w:fill="auto"/>
            <w:noWrap w:val="0"/>
            <w:vAlign w:val="center"/>
          </w:tcPr>
          <w:p w14:paraId="49B670EB">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79.89</w:t>
            </w:r>
            <w:r>
              <w:rPr>
                <w:rFonts w:hint="eastAsia" w:ascii="宋体" w:hAnsi="宋体" w:eastAsia="宋体" w:cs="宋体"/>
                <w:i w:val="0"/>
                <w:iCs w:val="0"/>
                <w:color w:val="000000"/>
                <w:kern w:val="0"/>
                <w:sz w:val="18"/>
                <w:szCs w:val="18"/>
                <w:u w:val="none"/>
                <w:lang w:val="en-US" w:eastAsia="zh-CN" w:bidi="ar"/>
              </w:rPr>
              <w:t xml:space="preserve"> </w:t>
            </w:r>
          </w:p>
        </w:tc>
        <w:tc>
          <w:tcPr>
            <w:tcW w:w="1334" w:type="dxa"/>
            <w:shd w:val="clear" w:color="auto" w:fill="auto"/>
            <w:noWrap w:val="0"/>
            <w:vAlign w:val="center"/>
          </w:tcPr>
          <w:p w14:paraId="70C99B4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cs="宋体"/>
                <w:i w:val="0"/>
                <w:iCs w:val="0"/>
                <w:color w:val="000000"/>
                <w:kern w:val="0"/>
                <w:sz w:val="18"/>
                <w:szCs w:val="18"/>
                <w:u w:val="none"/>
                <w:lang w:val="en-US" w:eastAsia="zh-CN" w:bidi="ar"/>
              </w:rPr>
              <w:t>79.89</w:t>
            </w:r>
          </w:p>
        </w:tc>
        <w:tc>
          <w:tcPr>
            <w:tcW w:w="790" w:type="dxa"/>
            <w:shd w:val="clear" w:color="auto" w:fill="auto"/>
            <w:noWrap w:val="0"/>
            <w:vAlign w:val="center"/>
          </w:tcPr>
          <w:p w14:paraId="700BEC4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sz w:val="18"/>
                <w:szCs w:val="18"/>
                <w:lang w:val="en-US" w:eastAsia="zh-CN"/>
              </w:rPr>
              <w:t>100%</w:t>
            </w:r>
          </w:p>
        </w:tc>
      </w:tr>
      <w:tr w14:paraId="18EC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1C64B8D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其他</w:t>
            </w:r>
          </w:p>
        </w:tc>
        <w:tc>
          <w:tcPr>
            <w:tcW w:w="1614" w:type="dxa"/>
            <w:gridSpan w:val="3"/>
            <w:noWrap w:val="0"/>
            <w:vAlign w:val="center"/>
          </w:tcPr>
          <w:p w14:paraId="4C3A1483">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6F203272">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200C1C06">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A41FE91">
            <w:pPr>
              <w:spacing w:line="300" w:lineRule="exact"/>
              <w:ind w:left="0" w:leftChars="0" w:right="0" w:rightChars="0" w:firstLine="0" w:firstLineChars="0"/>
              <w:jc w:val="center"/>
              <w:rPr>
                <w:rFonts w:hint="eastAsia" w:ascii="宋体" w:hAnsi="宋体" w:eastAsia="宋体"/>
                <w:sz w:val="18"/>
                <w:szCs w:val="18"/>
              </w:rPr>
            </w:pPr>
          </w:p>
        </w:tc>
      </w:tr>
      <w:tr w14:paraId="41E2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6DD95801">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1B3D1293">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647" w:type="dxa"/>
            <w:gridSpan w:val="4"/>
            <w:noWrap w:val="0"/>
            <w:vAlign w:val="center"/>
          </w:tcPr>
          <w:p w14:paraId="67598479">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7A50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085" w:hRule="atLeast"/>
          <w:jc w:val="center"/>
        </w:trPr>
        <w:tc>
          <w:tcPr>
            <w:tcW w:w="1787" w:type="dxa"/>
            <w:gridSpan w:val="3"/>
            <w:vMerge w:val="continue"/>
            <w:noWrap w:val="0"/>
            <w:vAlign w:val="center"/>
          </w:tcPr>
          <w:p w14:paraId="595D6075">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02775E03">
            <w:pPr>
              <w:spacing w:line="300" w:lineRule="exact"/>
              <w:ind w:left="0" w:leftChars="0" w:right="0" w:rightChars="0" w:firstLine="0" w:firstLineChars="0"/>
              <w:jc w:val="center"/>
              <w:rPr>
                <w:rFonts w:hint="eastAsia" w:asciiTheme="minorEastAsia" w:hAnsiTheme="minorEastAsia" w:eastAsiaTheme="minorEastAsia" w:cstheme="minorEastAsia"/>
                <w:sz w:val="18"/>
                <w:szCs w:val="18"/>
              </w:rPr>
            </w:pPr>
          </w:p>
          <w:p w14:paraId="6F7EE0F9">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1.聚焦大主题，深挖本地特色，多渠道、多形式开展重大主题、重要事件的官方宣传，做好舆论引导工作。充分发挥融媒体新闻舆论引导主阵地作用。</w:t>
            </w:r>
          </w:p>
          <w:p w14:paraId="4ED2C1D3">
            <w:pP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2.及时支付已启动应付款未付款项目经费。</w:t>
            </w:r>
          </w:p>
          <w:p w14:paraId="3D929A5E">
            <w:pPr>
              <w:pStyle w:val="14"/>
              <w:ind w:left="0" w:leftChars="0" w:firstLine="0" w:firstLineChars="0"/>
              <w:rPr>
                <w:rFonts w:hint="eastAsia" w:asciiTheme="minorEastAsia" w:hAnsiTheme="minorEastAsia" w:eastAsiaTheme="minorEastAsia" w:cstheme="minorEastAsia"/>
                <w:sz w:val="18"/>
                <w:szCs w:val="18"/>
              </w:rPr>
            </w:pPr>
          </w:p>
        </w:tc>
        <w:tc>
          <w:tcPr>
            <w:tcW w:w="3647" w:type="dxa"/>
            <w:gridSpan w:val="4"/>
            <w:noWrap w:val="0"/>
            <w:vAlign w:val="center"/>
          </w:tcPr>
          <w:p w14:paraId="172C7FC4">
            <w:pPr>
              <w:spacing w:line="300" w:lineRule="exact"/>
              <w:ind w:left="0" w:leftChars="0" w:right="0" w:rightChars="0" w:firstLine="0" w:firstLineChars="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应付事项完成率38.6%，付款审批手续完整，付款单据真实合法，经费支出合规，有效保障了新闻宣传与舆论引导工作，社会公众满意度90%。</w:t>
            </w:r>
          </w:p>
        </w:tc>
      </w:tr>
      <w:tr w14:paraId="51C5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019" w:type="dxa"/>
            <w:gridSpan w:val="12"/>
            <w:noWrap w:val="0"/>
            <w:vAlign w:val="center"/>
          </w:tcPr>
          <w:p w14:paraId="7F285F26">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w:t>
            </w:r>
          </w:p>
        </w:tc>
      </w:tr>
      <w:tr w14:paraId="1F8B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4162E100">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4E140FD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DAA6F8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1DBA9DE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9B789F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A285146">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DD2F876">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37ABA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2348454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7EB6DE4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restart"/>
            <w:tcBorders>
              <w:top w:val="single" w:color="000000" w:sz="4" w:space="0"/>
              <w:left w:val="single" w:color="000000" w:sz="4" w:space="0"/>
              <w:right w:val="single" w:color="000000" w:sz="4" w:space="0"/>
            </w:tcBorders>
            <w:noWrap w:val="0"/>
            <w:vAlign w:val="center"/>
          </w:tcPr>
          <w:p w14:paraId="715C1AD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2481A7C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2D20B01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8A10DD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EAAF01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BBB24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277BE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CF41F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3871CB3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2363DCC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3F70E5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4307087">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D1785F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809EEA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04E0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A051E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2EC85C3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3BC79E7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2985815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5202117D">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2455B8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A9566A3">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61037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1A30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0EE5B3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4A3A3F0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2824080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AB98BB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ED3D3F8">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E8916D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7517D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773DD6">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794CE49A">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2823E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975AD5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0079CA3">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E025BE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A09B89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2A13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0F1DA88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41C2DF0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0C585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B1AE6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C26078E">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E4B2CD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DD4A72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30419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4A80F33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78A58BE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0F25E4D">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9CDB7A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833EFF0">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3DB764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CFE370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53D4F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2062B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196BE96E">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DB926A">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B32DB">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5DC71480">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21FC86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6A440E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1C45F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574624">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11293A82">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63C62C8">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4519B39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427D7F6">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141276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5A6911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13734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3C1A9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20217203">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3FCA6E71">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4319408F">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4CFDAD3">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D8AE84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076640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50B25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BC63A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5E1E72B7">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597353F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122000D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auto" w:sz="4" w:space="0"/>
              <w:right w:val="single" w:color="000000" w:sz="4" w:space="0"/>
            </w:tcBorders>
            <w:noWrap w:val="0"/>
            <w:vAlign w:val="center"/>
          </w:tcPr>
          <w:p w14:paraId="679B559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84B722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A7B4D1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4826C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7A9502B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6AD780E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F53DEC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0D1C800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49ABC10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应付事项完成率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78F1079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3A9D5A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1.93</w:t>
            </w:r>
          </w:p>
        </w:tc>
      </w:tr>
      <w:tr w14:paraId="44095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0787FB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6476AF9">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71A7536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vMerge w:val="restart"/>
            <w:tcBorders>
              <w:top w:val="single" w:color="000000" w:sz="4" w:space="0"/>
              <w:left w:val="single" w:color="000000" w:sz="4" w:space="0"/>
              <w:right w:val="single" w:color="auto" w:sz="4" w:space="0"/>
            </w:tcBorders>
            <w:noWrap w:val="0"/>
            <w:vAlign w:val="center"/>
          </w:tcPr>
          <w:p w14:paraId="4B0228C3">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eastAsia="宋体"/>
                <w:sz w:val="18"/>
                <w:szCs w:val="18"/>
                <w:lang w:val="en-US" w:eastAsia="zh-CN"/>
              </w:rPr>
              <w:t>25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269C220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付款审批手续</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04802283">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2999C7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61AC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117FBCB">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44D872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right w:val="single" w:color="000000" w:sz="4" w:space="0"/>
            </w:tcBorders>
            <w:noWrap w:val="0"/>
            <w:vAlign w:val="center"/>
          </w:tcPr>
          <w:p w14:paraId="2A95E43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right w:val="single" w:color="auto" w:sz="4" w:space="0"/>
            </w:tcBorders>
            <w:noWrap w:val="0"/>
            <w:vAlign w:val="center"/>
          </w:tcPr>
          <w:p w14:paraId="6F9643F3">
            <w:pPr>
              <w:spacing w:line="300" w:lineRule="exact"/>
              <w:ind w:left="0" w:leftChars="0" w:right="0" w:rightChars="0" w:firstLine="0" w:firstLineChars="0"/>
              <w:jc w:val="center"/>
              <w:rPr>
                <w:rFonts w:hint="default"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5B8447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付款单据真实合法</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015E5E3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7584F3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2AA65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6FA9A3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02508B">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676CDAC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auto" w:sz="4" w:space="0"/>
            </w:tcBorders>
            <w:noWrap w:val="0"/>
            <w:vAlign w:val="center"/>
          </w:tcPr>
          <w:p w14:paraId="6826D430">
            <w:pPr>
              <w:spacing w:line="300" w:lineRule="exact"/>
              <w:ind w:left="0" w:leftChars="0" w:right="0" w:rightChars="0" w:firstLine="0" w:firstLineChars="0"/>
              <w:jc w:val="center"/>
              <w:rPr>
                <w:rFonts w:hint="eastAsia" w:ascii="宋体" w:hAnsi="宋体" w:eastAsia="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178D7EA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经费支出合规率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598551F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851CEE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742C1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520E483">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F32C41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F89908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5EFF2277">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3960A5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经费支出时效性</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0A6918B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98C857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6606C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551186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240218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15AF0B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0D9E92E8">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eastAsia="宋体"/>
                <w:sz w:val="18"/>
                <w:szCs w:val="18"/>
                <w:lang w:val="en-US" w:eastAsia="zh-CN"/>
              </w:rPr>
              <w:t>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2149E23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经济成本指标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547CEC5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102923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3CF8D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5FE3E65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效益</w:t>
            </w: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495CB77">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39345DE">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7A79CE9E">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93242B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保障新闻宣传和舆论引导工作</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20DC4DA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3EE7E0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0075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38DE7266">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6867087">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449C64F">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366BD0CD">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auto" w:sz="4" w:space="0"/>
              <w:left w:val="single" w:color="000000" w:sz="4" w:space="0"/>
              <w:bottom w:val="single" w:color="000000" w:sz="4" w:space="0"/>
              <w:right w:val="single" w:color="000000" w:sz="4" w:space="0"/>
            </w:tcBorders>
            <w:noWrap w:val="0"/>
            <w:vAlign w:val="center"/>
          </w:tcPr>
          <w:p w14:paraId="68D48A5E">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服务对象满意度</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2D027A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EC76D4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61663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1E73F6C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3D5975B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4A4338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19B25C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EDB595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2FFE80D">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A1497D4">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eastAsia="宋体"/>
                <w:bCs/>
                <w:color w:val="000000"/>
                <w:sz w:val="18"/>
                <w:szCs w:val="18"/>
                <w:lang w:val="en-US" w:eastAsia="zh-CN"/>
              </w:rPr>
              <w:t>96.93</w:t>
            </w:r>
          </w:p>
        </w:tc>
      </w:tr>
      <w:tr w14:paraId="65BE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728F3D1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11"/>
            <w:noWrap w:val="0"/>
            <w:vAlign w:val="center"/>
          </w:tcPr>
          <w:p w14:paraId="705F6A7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 xml:space="preserve">         良□       中 □       差□</w:t>
            </w:r>
          </w:p>
        </w:tc>
      </w:tr>
      <w:tr w14:paraId="7883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32125B3A">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11"/>
            <w:noWrap w:val="0"/>
            <w:vAlign w:val="center"/>
          </w:tcPr>
          <w:p w14:paraId="4701187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0401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413" w:type="dxa"/>
            <w:noWrap w:val="0"/>
            <w:vAlign w:val="center"/>
          </w:tcPr>
          <w:p w14:paraId="276D9FDC">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问题和建议</w:t>
            </w:r>
          </w:p>
        </w:tc>
        <w:tc>
          <w:tcPr>
            <w:tcW w:w="7606" w:type="dxa"/>
            <w:gridSpan w:val="11"/>
            <w:noWrap w:val="0"/>
            <w:vAlign w:val="top"/>
          </w:tcPr>
          <w:p w14:paraId="47005F5B">
            <w:pPr>
              <w:bidi w:val="0"/>
              <w:jc w:val="both"/>
              <w:rPr>
                <w:rFonts w:hint="eastAsia" w:ascii="宋体" w:hAnsi="宋体" w:eastAsia="宋体" w:cs="宋体"/>
                <w:color w:val="000000"/>
                <w:kern w:val="0"/>
                <w:sz w:val="18"/>
                <w:szCs w:val="18"/>
                <w:lang w:val="en-US" w:eastAsia="zh-CN"/>
              </w:rPr>
            </w:pPr>
            <w:r>
              <w:rPr>
                <w:rFonts w:hint="eastAsia"/>
                <w:sz w:val="18"/>
                <w:szCs w:val="18"/>
              </w:rPr>
              <w:t>绩效目标编报的质量还有待提高，绩效指标的量化还不够。</w:t>
            </w:r>
            <w:r>
              <w:rPr>
                <w:rFonts w:hint="eastAsia"/>
                <w:sz w:val="18"/>
                <w:szCs w:val="18"/>
                <w:lang w:val="en-US" w:eastAsia="zh-CN"/>
              </w:rPr>
              <w:t>中心</w:t>
            </w:r>
            <w:r>
              <w:rPr>
                <w:rFonts w:hint="eastAsia"/>
                <w:sz w:val="18"/>
                <w:szCs w:val="18"/>
              </w:rPr>
              <w:t>今后将加强部门绩效目标编报基础工作，不断提高绩效目标表编报水平。把加强预算绩效管理作为一项重要的基础工作来抓，加强财政预算前期管理，理清本部门预算管理的总体思路、具体方案和阶段目标。在编报绩效目标申报表时，注意所细化分解的绩效指标的完整性，确保绩效指标能充分支撑绩效目标；同时，关注绩效指标的可考核性，从数量、质量、成本、进度等方面来设置绩效指标，提高绩效目标申报表的编报质量。</w:t>
            </w:r>
          </w:p>
        </w:tc>
      </w:tr>
      <w:tr w14:paraId="4C38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19" w:type="dxa"/>
            <w:gridSpan w:val="12"/>
            <w:noWrap w:val="0"/>
            <w:vAlign w:val="center"/>
          </w:tcPr>
          <w:p w14:paraId="5BE56B5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评价人员</w:t>
            </w:r>
          </w:p>
        </w:tc>
      </w:tr>
      <w:tr w14:paraId="2C9B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7F084E52">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3880BB2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2871697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429" w:type="dxa"/>
            <w:gridSpan w:val="3"/>
            <w:noWrap w:val="0"/>
            <w:vAlign w:val="center"/>
          </w:tcPr>
          <w:p w14:paraId="57B17E2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47B9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4A92EC7C">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2D7203FC">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63F3B309">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52545B1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75949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6AAB73D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2ABD07B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6C12E2A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58F4CF9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0F05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28B71246">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78E1729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5FC4D3E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39322A5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10D4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019" w:type="dxa"/>
            <w:gridSpan w:val="12"/>
            <w:noWrap w:val="0"/>
            <w:vAlign w:val="center"/>
          </w:tcPr>
          <w:p w14:paraId="1C50AD6B">
            <w:pPr>
              <w:spacing w:line="400" w:lineRule="exact"/>
            </w:pPr>
            <w:r>
              <w:rPr>
                <w:rFonts w:hint="eastAsia"/>
              </w:rPr>
              <w:t xml:space="preserve">填报人（签字）：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年   月   日                                        </w:t>
            </w:r>
          </w:p>
          <w:p w14:paraId="3F899F7C">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 xml:space="preserve">评价组组长（签字）：       </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年   月   日</w:t>
            </w:r>
          </w:p>
          <w:p w14:paraId="1F35BD7C">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价部门负责人（签字并盖章）：                        年   月   日</w:t>
            </w:r>
          </w:p>
        </w:tc>
      </w:tr>
    </w:tbl>
    <w:p w14:paraId="73E04CC1">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3A78FE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p>
    <w:p w14:paraId="407BAC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五华区预算支出部门评价表</w:t>
      </w:r>
    </w:p>
    <w:p w14:paraId="23F2E9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 xml:space="preserve"> 2024  </w:t>
      </w:r>
      <w:r>
        <w:rPr>
          <w:rFonts w:hint="eastAsia" w:ascii="方正小标宋简体" w:hAnsi="黑体" w:eastAsia="方正小标宋简体" w:cs="Times New Roman"/>
          <w:color w:val="000000"/>
          <w:sz w:val="32"/>
          <w:szCs w:val="32"/>
          <w:lang w:eastAsia="zh-CN"/>
        </w:rPr>
        <w:t>）年度</w:t>
      </w:r>
    </w:p>
    <w:tbl>
      <w:tblPr>
        <w:tblStyle w:val="15"/>
        <w:tblpPr w:leftFromText="180" w:rightFromText="180" w:vertAnchor="text" w:horzAnchor="page" w:tblpXSpec="center" w:tblpY="258"/>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305"/>
        <w:gridCol w:w="1334"/>
        <w:gridCol w:w="790"/>
      </w:tblGrid>
      <w:tr w14:paraId="2D05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00085E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232" w:type="dxa"/>
            <w:gridSpan w:val="9"/>
            <w:noWrap w:val="0"/>
            <w:vAlign w:val="center"/>
          </w:tcPr>
          <w:p w14:paraId="38905B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lang w:eastAsia="zh-CN"/>
              </w:rPr>
            </w:pPr>
            <w:r>
              <w:rPr>
                <w:rFonts w:hint="eastAsia" w:ascii="宋体" w:hAnsi="宋体" w:eastAsia="宋体"/>
                <w:sz w:val="18"/>
                <w:szCs w:val="18"/>
                <w:lang w:eastAsia="zh-CN"/>
              </w:rPr>
              <w:t>“五华·职业·绘·匠心”主题系列宣传经费</w:t>
            </w:r>
          </w:p>
        </w:tc>
      </w:tr>
      <w:tr w14:paraId="4002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6FB1F76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1E980F23">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eastAsia="宋体"/>
                <w:sz w:val="18"/>
                <w:szCs w:val="18"/>
                <w:lang w:eastAsia="zh-CN"/>
              </w:rPr>
              <w:t>五华区委宣传部</w:t>
            </w:r>
          </w:p>
        </w:tc>
        <w:tc>
          <w:tcPr>
            <w:tcW w:w="2069" w:type="dxa"/>
            <w:gridSpan w:val="3"/>
            <w:noWrap w:val="0"/>
            <w:vAlign w:val="center"/>
          </w:tcPr>
          <w:p w14:paraId="7A6E5CF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124" w:type="dxa"/>
            <w:gridSpan w:val="2"/>
            <w:noWrap w:val="0"/>
            <w:vAlign w:val="center"/>
          </w:tcPr>
          <w:p w14:paraId="6067AAD6">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eastAsia="宋体"/>
                <w:sz w:val="18"/>
                <w:szCs w:val="18"/>
                <w:lang w:eastAsia="zh-CN"/>
              </w:rPr>
              <w:t>五华区融媒体中心</w:t>
            </w:r>
          </w:p>
        </w:tc>
      </w:tr>
      <w:tr w14:paraId="0928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7B0345D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79CD50CC">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eastAsia="宋体"/>
                <w:sz w:val="18"/>
                <w:szCs w:val="18"/>
                <w:lang w:eastAsia="zh-CN"/>
              </w:rPr>
              <w:t>杨淼茹</w:t>
            </w:r>
          </w:p>
        </w:tc>
        <w:tc>
          <w:tcPr>
            <w:tcW w:w="2069" w:type="dxa"/>
            <w:gridSpan w:val="3"/>
            <w:noWrap w:val="0"/>
            <w:vAlign w:val="center"/>
          </w:tcPr>
          <w:p w14:paraId="532DCB97">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124" w:type="dxa"/>
            <w:gridSpan w:val="2"/>
            <w:noWrap w:val="0"/>
            <w:vAlign w:val="center"/>
          </w:tcPr>
          <w:p w14:paraId="68FA6805">
            <w:pPr>
              <w:spacing w:line="300" w:lineRule="exact"/>
              <w:ind w:left="0" w:leftChars="0" w:right="0" w:rightChars="0" w:firstLine="0" w:firstLineChars="0"/>
              <w:jc w:val="center"/>
              <w:rPr>
                <w:rFonts w:hint="default" w:ascii="宋体" w:hAnsi="宋体" w:eastAsia="宋体"/>
                <w:sz w:val="18"/>
                <w:szCs w:val="18"/>
                <w:lang w:val="en-US" w:eastAsia="zh-CN"/>
              </w:rPr>
            </w:pPr>
            <w:bookmarkStart w:id="0" w:name="_GoBack"/>
            <w:bookmarkEnd w:id="0"/>
          </w:p>
        </w:tc>
      </w:tr>
      <w:tr w14:paraId="3060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24" w:hRule="atLeast"/>
          <w:jc w:val="center"/>
        </w:trPr>
        <w:tc>
          <w:tcPr>
            <w:tcW w:w="1787" w:type="dxa"/>
            <w:gridSpan w:val="3"/>
            <w:noWrap w:val="0"/>
            <w:vAlign w:val="center"/>
          </w:tcPr>
          <w:p w14:paraId="20D0E15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232" w:type="dxa"/>
            <w:gridSpan w:val="9"/>
            <w:noWrap w:val="0"/>
            <w:vAlign w:val="center"/>
          </w:tcPr>
          <w:p w14:paraId="5DB6E087">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 xml:space="preserve">经常性项目（  ）       一次性项目（  </w:t>
            </w:r>
            <w:r>
              <w:rPr>
                <w:rFonts w:hint="default" w:ascii="Arial" w:hAnsi="Arial" w:eastAsia="宋体" w:cs="Arial"/>
                <w:sz w:val="18"/>
                <w:szCs w:val="18"/>
              </w:rPr>
              <w:t>√</w:t>
            </w:r>
            <w:r>
              <w:rPr>
                <w:rFonts w:hint="eastAsia" w:ascii="宋体" w:hAnsi="宋体" w:eastAsia="宋体"/>
                <w:sz w:val="18"/>
                <w:szCs w:val="18"/>
              </w:rPr>
              <w:t xml:space="preserve"> ）</w:t>
            </w:r>
          </w:p>
        </w:tc>
      </w:tr>
      <w:tr w14:paraId="2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0D1CA3B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344B079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4A38699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523" w:type="dxa"/>
            <w:gridSpan w:val="2"/>
            <w:noWrap w:val="0"/>
            <w:vAlign w:val="center"/>
          </w:tcPr>
          <w:p w14:paraId="164F90E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4" w:type="dxa"/>
            <w:noWrap w:val="0"/>
            <w:vAlign w:val="center"/>
          </w:tcPr>
          <w:p w14:paraId="2CF1E7B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90" w:type="dxa"/>
            <w:noWrap w:val="0"/>
            <w:vAlign w:val="center"/>
          </w:tcPr>
          <w:p w14:paraId="166E801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408D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01EE659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69773AE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lang w:eastAsia="zh-CN"/>
              </w:rPr>
              <w:t>“五华·职业·绘·匠心”主题系列宣传经费</w:t>
            </w:r>
          </w:p>
        </w:tc>
        <w:tc>
          <w:tcPr>
            <w:tcW w:w="1614" w:type="dxa"/>
            <w:gridSpan w:val="3"/>
            <w:noWrap w:val="0"/>
            <w:vAlign w:val="center"/>
          </w:tcPr>
          <w:p w14:paraId="21F85B9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3.33</w:t>
            </w:r>
          </w:p>
        </w:tc>
        <w:tc>
          <w:tcPr>
            <w:tcW w:w="1523" w:type="dxa"/>
            <w:gridSpan w:val="2"/>
            <w:shd w:val="clear" w:color="auto" w:fill="auto"/>
            <w:noWrap w:val="0"/>
            <w:vAlign w:val="center"/>
          </w:tcPr>
          <w:p w14:paraId="54E1719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sz w:val="18"/>
                <w:szCs w:val="18"/>
                <w:lang w:val="en-US" w:eastAsia="zh-CN"/>
              </w:rPr>
              <w:t>3.33</w:t>
            </w:r>
            <w:r>
              <w:rPr>
                <w:rFonts w:hint="eastAsia" w:ascii="宋体" w:hAnsi="宋体" w:eastAsia="宋体" w:cs="宋体"/>
                <w:i w:val="0"/>
                <w:iCs w:val="0"/>
                <w:color w:val="000000"/>
                <w:kern w:val="0"/>
                <w:sz w:val="18"/>
                <w:szCs w:val="18"/>
                <w:u w:val="none"/>
                <w:lang w:val="en-US" w:eastAsia="zh-CN" w:bidi="ar"/>
              </w:rPr>
              <w:t xml:space="preserve"> </w:t>
            </w:r>
          </w:p>
        </w:tc>
        <w:tc>
          <w:tcPr>
            <w:tcW w:w="1334" w:type="dxa"/>
            <w:noWrap w:val="0"/>
            <w:vAlign w:val="center"/>
          </w:tcPr>
          <w:p w14:paraId="4354437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rPr>
            </w:pPr>
            <w:r>
              <w:rPr>
                <w:rFonts w:hint="eastAsia" w:ascii="宋体" w:hAnsi="宋体" w:cs="宋体"/>
                <w:i w:val="0"/>
                <w:iCs w:val="0"/>
                <w:color w:val="000000"/>
                <w:kern w:val="0"/>
                <w:sz w:val="18"/>
                <w:szCs w:val="18"/>
                <w:u w:val="none"/>
                <w:lang w:val="en-US" w:eastAsia="zh-CN" w:bidi="ar"/>
              </w:rPr>
              <w:t>1.1</w:t>
            </w:r>
          </w:p>
        </w:tc>
        <w:tc>
          <w:tcPr>
            <w:tcW w:w="790" w:type="dxa"/>
            <w:noWrap w:val="0"/>
            <w:vAlign w:val="center"/>
          </w:tcPr>
          <w:p w14:paraId="2C07FEB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33.03%</w:t>
            </w:r>
          </w:p>
        </w:tc>
      </w:tr>
      <w:tr w14:paraId="5495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D4837E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84532D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59E73D8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60EB7F8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60029C7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79012B8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729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2E73283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2B03E35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207F5C1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080891D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6A7FFBD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12CF4EA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378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F8A239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307D7D3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76E6B93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2516307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68B1FFB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22CA48D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A0D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6FA06AA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42D37D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3DBED11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1618127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2D84DDB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3CAAFCF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5884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0D281A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w:t>
            </w:r>
            <w:r>
              <w:rPr>
                <w:rFonts w:hint="eastAsia" w:ascii="宋体" w:hAnsi="宋体"/>
                <w:b/>
                <w:bCs/>
                <w:sz w:val="18"/>
                <w:szCs w:val="18"/>
                <w:lang w:val="en-US" w:eastAsia="zh-CN"/>
              </w:rPr>
              <w:t xml:space="preserve">      </w:t>
            </w:r>
            <w:r>
              <w:rPr>
                <w:rFonts w:hint="eastAsia" w:ascii="宋体" w:hAnsi="宋体"/>
                <w:b/>
                <w:bCs/>
                <w:sz w:val="18"/>
                <w:szCs w:val="18"/>
                <w:lang w:eastAsia="zh-CN"/>
              </w:rPr>
              <w:t>计</w:t>
            </w:r>
          </w:p>
        </w:tc>
        <w:tc>
          <w:tcPr>
            <w:tcW w:w="1614" w:type="dxa"/>
            <w:gridSpan w:val="3"/>
            <w:shd w:val="clear" w:color="auto" w:fill="auto"/>
            <w:noWrap w:val="0"/>
            <w:vAlign w:val="center"/>
          </w:tcPr>
          <w:p w14:paraId="071A779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3.33</w:t>
            </w:r>
          </w:p>
        </w:tc>
        <w:tc>
          <w:tcPr>
            <w:tcW w:w="1523" w:type="dxa"/>
            <w:gridSpan w:val="2"/>
            <w:shd w:val="clear" w:color="auto" w:fill="auto"/>
            <w:noWrap w:val="0"/>
            <w:vAlign w:val="center"/>
          </w:tcPr>
          <w:p w14:paraId="128425FC">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sz w:val="18"/>
                <w:szCs w:val="18"/>
                <w:lang w:val="en-US" w:eastAsia="zh-CN"/>
              </w:rPr>
              <w:t>3.33</w:t>
            </w:r>
            <w:r>
              <w:rPr>
                <w:rFonts w:hint="eastAsia" w:ascii="宋体" w:hAnsi="宋体" w:eastAsia="宋体" w:cs="宋体"/>
                <w:i w:val="0"/>
                <w:iCs w:val="0"/>
                <w:color w:val="000000"/>
                <w:kern w:val="0"/>
                <w:sz w:val="18"/>
                <w:szCs w:val="18"/>
                <w:u w:val="none"/>
                <w:lang w:val="en-US" w:eastAsia="zh-CN" w:bidi="ar"/>
              </w:rPr>
              <w:t xml:space="preserve"> </w:t>
            </w:r>
          </w:p>
        </w:tc>
        <w:tc>
          <w:tcPr>
            <w:tcW w:w="1334" w:type="dxa"/>
            <w:shd w:val="clear" w:color="auto" w:fill="auto"/>
            <w:noWrap w:val="0"/>
            <w:vAlign w:val="center"/>
          </w:tcPr>
          <w:p w14:paraId="1F4E75B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cs="宋体"/>
                <w:i w:val="0"/>
                <w:iCs w:val="0"/>
                <w:color w:val="000000"/>
                <w:kern w:val="0"/>
                <w:sz w:val="18"/>
                <w:szCs w:val="18"/>
                <w:u w:val="none"/>
                <w:lang w:val="en-US" w:eastAsia="zh-CN" w:bidi="ar"/>
              </w:rPr>
              <w:t>1.1</w:t>
            </w:r>
          </w:p>
        </w:tc>
        <w:tc>
          <w:tcPr>
            <w:tcW w:w="790" w:type="dxa"/>
            <w:shd w:val="clear" w:color="auto" w:fill="auto"/>
            <w:noWrap w:val="0"/>
            <w:vAlign w:val="center"/>
          </w:tcPr>
          <w:p w14:paraId="42148C6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sz w:val="18"/>
                <w:szCs w:val="18"/>
                <w:lang w:val="en-US" w:eastAsia="zh-CN"/>
              </w:rPr>
              <w:t>33.03%</w:t>
            </w:r>
          </w:p>
        </w:tc>
      </w:tr>
      <w:tr w14:paraId="7124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657CA6C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rPr>
              <w:t>其中：中央财政</w:t>
            </w:r>
          </w:p>
        </w:tc>
        <w:tc>
          <w:tcPr>
            <w:tcW w:w="1614" w:type="dxa"/>
            <w:gridSpan w:val="3"/>
            <w:noWrap w:val="0"/>
            <w:vAlign w:val="center"/>
          </w:tcPr>
          <w:p w14:paraId="21477552">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6C45EA10">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1D933C85">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33D1DCE5">
            <w:pPr>
              <w:spacing w:line="300" w:lineRule="exact"/>
              <w:ind w:left="0" w:leftChars="0" w:right="0" w:rightChars="0" w:firstLine="0" w:firstLineChars="0"/>
              <w:jc w:val="center"/>
              <w:rPr>
                <w:rFonts w:hint="eastAsia" w:ascii="宋体" w:hAnsi="宋体" w:eastAsia="宋体"/>
                <w:sz w:val="18"/>
                <w:szCs w:val="18"/>
              </w:rPr>
            </w:pPr>
          </w:p>
        </w:tc>
      </w:tr>
      <w:tr w14:paraId="5C5F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65A1C44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5A12448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67DA9FA8">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13FB495F">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91AE9BE">
            <w:pPr>
              <w:spacing w:line="300" w:lineRule="exact"/>
              <w:ind w:left="0" w:leftChars="0" w:right="0" w:rightChars="0" w:firstLine="0" w:firstLineChars="0"/>
              <w:jc w:val="center"/>
              <w:rPr>
                <w:rFonts w:hint="eastAsia" w:ascii="宋体" w:hAnsi="宋体" w:eastAsia="宋体"/>
                <w:sz w:val="18"/>
                <w:szCs w:val="18"/>
              </w:rPr>
            </w:pPr>
          </w:p>
        </w:tc>
      </w:tr>
      <w:tr w14:paraId="3065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16C81B83">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27846477">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6B0FAC08">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5D3F20A2">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0EBE387F">
            <w:pPr>
              <w:spacing w:line="300" w:lineRule="exact"/>
              <w:ind w:left="0" w:leftChars="0" w:right="0" w:rightChars="0" w:firstLine="0" w:firstLineChars="0"/>
              <w:jc w:val="center"/>
              <w:rPr>
                <w:rFonts w:hint="eastAsia" w:ascii="宋体" w:hAnsi="宋体" w:eastAsia="宋体"/>
                <w:sz w:val="18"/>
                <w:szCs w:val="18"/>
              </w:rPr>
            </w:pPr>
          </w:p>
        </w:tc>
      </w:tr>
      <w:tr w14:paraId="23AF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71C90E15">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 xml:space="preserve">                      区级财政</w:t>
            </w:r>
          </w:p>
        </w:tc>
        <w:tc>
          <w:tcPr>
            <w:tcW w:w="1614" w:type="dxa"/>
            <w:gridSpan w:val="3"/>
            <w:shd w:val="clear" w:color="auto" w:fill="auto"/>
            <w:noWrap w:val="0"/>
            <w:vAlign w:val="center"/>
          </w:tcPr>
          <w:p w14:paraId="73179C0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p>
        </w:tc>
        <w:tc>
          <w:tcPr>
            <w:tcW w:w="1523" w:type="dxa"/>
            <w:gridSpan w:val="2"/>
            <w:shd w:val="clear" w:color="auto" w:fill="auto"/>
            <w:noWrap w:val="0"/>
            <w:vAlign w:val="center"/>
          </w:tcPr>
          <w:p w14:paraId="6192C8B9">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w:t>
            </w:r>
          </w:p>
        </w:tc>
        <w:tc>
          <w:tcPr>
            <w:tcW w:w="1334" w:type="dxa"/>
            <w:shd w:val="clear" w:color="auto" w:fill="auto"/>
            <w:noWrap w:val="0"/>
            <w:vAlign w:val="center"/>
          </w:tcPr>
          <w:p w14:paraId="78B8BB1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p>
        </w:tc>
        <w:tc>
          <w:tcPr>
            <w:tcW w:w="790" w:type="dxa"/>
            <w:shd w:val="clear" w:color="auto" w:fill="auto"/>
            <w:noWrap w:val="0"/>
            <w:vAlign w:val="center"/>
          </w:tcPr>
          <w:p w14:paraId="5035CBB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p>
        </w:tc>
      </w:tr>
      <w:tr w14:paraId="49CF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480B987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其他</w:t>
            </w:r>
          </w:p>
        </w:tc>
        <w:tc>
          <w:tcPr>
            <w:tcW w:w="1614" w:type="dxa"/>
            <w:gridSpan w:val="3"/>
            <w:shd w:val="clear" w:color="auto" w:fill="auto"/>
            <w:noWrap w:val="0"/>
            <w:vAlign w:val="center"/>
          </w:tcPr>
          <w:p w14:paraId="52E681D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3.33</w:t>
            </w:r>
          </w:p>
        </w:tc>
        <w:tc>
          <w:tcPr>
            <w:tcW w:w="1523" w:type="dxa"/>
            <w:gridSpan w:val="2"/>
            <w:shd w:val="clear" w:color="auto" w:fill="auto"/>
            <w:noWrap w:val="0"/>
            <w:vAlign w:val="center"/>
          </w:tcPr>
          <w:p w14:paraId="1D66F953">
            <w:pPr>
              <w:keepNext w:val="0"/>
              <w:keepLines w:val="0"/>
              <w:widowControl/>
              <w:suppressLineNumbers w:val="0"/>
              <w:jc w:val="righ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sz w:val="18"/>
                <w:szCs w:val="18"/>
                <w:lang w:val="en-US" w:eastAsia="zh-CN"/>
              </w:rPr>
              <w:t>3.33</w:t>
            </w:r>
            <w:r>
              <w:rPr>
                <w:rFonts w:hint="eastAsia" w:ascii="宋体" w:hAnsi="宋体" w:eastAsia="宋体" w:cs="宋体"/>
                <w:i w:val="0"/>
                <w:iCs w:val="0"/>
                <w:color w:val="000000"/>
                <w:kern w:val="0"/>
                <w:sz w:val="18"/>
                <w:szCs w:val="18"/>
                <w:u w:val="none"/>
                <w:lang w:val="en-US" w:eastAsia="zh-CN" w:bidi="ar"/>
              </w:rPr>
              <w:t xml:space="preserve"> </w:t>
            </w:r>
          </w:p>
        </w:tc>
        <w:tc>
          <w:tcPr>
            <w:tcW w:w="1334" w:type="dxa"/>
            <w:shd w:val="clear" w:color="auto" w:fill="auto"/>
            <w:noWrap w:val="0"/>
            <w:vAlign w:val="center"/>
          </w:tcPr>
          <w:p w14:paraId="086F59F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cs="宋体"/>
                <w:i w:val="0"/>
                <w:iCs w:val="0"/>
                <w:color w:val="000000"/>
                <w:kern w:val="0"/>
                <w:sz w:val="18"/>
                <w:szCs w:val="18"/>
                <w:u w:val="none"/>
                <w:lang w:val="en-US" w:eastAsia="zh-CN" w:bidi="ar"/>
              </w:rPr>
              <w:t>1.1</w:t>
            </w:r>
          </w:p>
        </w:tc>
        <w:tc>
          <w:tcPr>
            <w:tcW w:w="790" w:type="dxa"/>
            <w:shd w:val="clear" w:color="auto" w:fill="auto"/>
            <w:noWrap w:val="0"/>
            <w:vAlign w:val="center"/>
          </w:tcPr>
          <w:p w14:paraId="5D8C91A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sz w:val="18"/>
                <w:szCs w:val="18"/>
                <w:lang w:val="en-US" w:eastAsia="zh-CN"/>
              </w:rPr>
              <w:t>33.03%</w:t>
            </w:r>
          </w:p>
        </w:tc>
      </w:tr>
      <w:tr w14:paraId="6852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310A845F">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5DAD7393">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647" w:type="dxa"/>
            <w:gridSpan w:val="4"/>
            <w:noWrap w:val="0"/>
            <w:vAlign w:val="center"/>
          </w:tcPr>
          <w:p w14:paraId="5654C2EC">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17E6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084" w:hRule="atLeast"/>
          <w:jc w:val="center"/>
        </w:trPr>
        <w:tc>
          <w:tcPr>
            <w:tcW w:w="1787" w:type="dxa"/>
            <w:gridSpan w:val="3"/>
            <w:vMerge w:val="continue"/>
            <w:noWrap w:val="0"/>
            <w:vAlign w:val="center"/>
          </w:tcPr>
          <w:p w14:paraId="3692B2E8">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64A70390">
            <w:pPr>
              <w:spacing w:line="300" w:lineRule="exact"/>
              <w:ind w:left="0" w:leftChars="0" w:right="0" w:rightChars="0" w:firstLine="0" w:firstLineChars="0"/>
              <w:jc w:val="left"/>
              <w:rPr>
                <w:rFonts w:hint="eastAsia" w:ascii="宋体" w:hAnsi="宋体" w:eastAsia="宋体"/>
                <w:szCs w:val="18"/>
                <w:lang w:eastAsia="zh-CN"/>
              </w:rPr>
            </w:pPr>
            <w:r>
              <w:rPr>
                <w:rFonts w:hint="eastAsia" w:eastAsia="宋体"/>
                <w:sz w:val="18"/>
                <w:szCs w:val="18"/>
              </w:rPr>
              <w:t>为切实增强五华各行业职工的获得感与职业荣誉感、自豪感，培养各行各业职工群众对于技能成才观念的认同，呈现五华工会用心用情服务职工，团结带领广大职工群众感党恩、听党话、跟党走的点滴，区总工会、区融媒体中心联合策划持续推出“五华·职业·绘·匠心”主题年度系列宣传，打造具有影响力的宣传品牌</w:t>
            </w:r>
            <w:r>
              <w:rPr>
                <w:rFonts w:hint="eastAsia" w:eastAsia="宋体"/>
                <w:sz w:val="18"/>
                <w:szCs w:val="18"/>
                <w:lang w:eastAsia="zh-CN"/>
              </w:rPr>
              <w:t>。</w:t>
            </w:r>
          </w:p>
        </w:tc>
        <w:tc>
          <w:tcPr>
            <w:tcW w:w="3647" w:type="dxa"/>
            <w:gridSpan w:val="4"/>
            <w:noWrap w:val="0"/>
            <w:vAlign w:val="center"/>
          </w:tcPr>
          <w:p w14:paraId="679BD162">
            <w:pPr>
              <w:spacing w:line="300" w:lineRule="exact"/>
              <w:ind w:left="0" w:leftChars="0" w:right="0" w:rightChars="0" w:firstLine="0" w:firstLineChars="0"/>
              <w:jc w:val="left"/>
              <w:rPr>
                <w:rFonts w:hint="default" w:ascii="宋体" w:hAnsi="宋体" w:eastAsia="宋体"/>
                <w:sz w:val="18"/>
                <w:szCs w:val="18"/>
                <w:lang w:val="en-US" w:eastAsia="zh-CN"/>
              </w:rPr>
            </w:pPr>
            <w:r>
              <w:rPr>
                <w:rFonts w:hint="eastAsia" w:ascii="宋体" w:hAnsi="宋体" w:eastAsia="宋体"/>
                <w:sz w:val="18"/>
                <w:szCs w:val="18"/>
                <w:lang w:eastAsia="zh-CN"/>
              </w:rPr>
              <w:t>短视频拍摄</w:t>
            </w:r>
            <w:r>
              <w:rPr>
                <w:rFonts w:hint="eastAsia" w:ascii="宋体" w:hAnsi="宋体" w:eastAsia="宋体"/>
                <w:sz w:val="18"/>
                <w:szCs w:val="18"/>
                <w:lang w:val="en-US" w:eastAsia="zh-CN"/>
              </w:rPr>
              <w:t>2期，错漏率0%，宣传及时率100%，项目成本支出1.1万元，多形式展现五华职工风采，激发广大职工开拓创新的精气神，服务对象满意度90%。</w:t>
            </w:r>
          </w:p>
        </w:tc>
      </w:tr>
      <w:tr w14:paraId="1C4E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019" w:type="dxa"/>
            <w:gridSpan w:val="12"/>
            <w:noWrap w:val="0"/>
            <w:vAlign w:val="center"/>
          </w:tcPr>
          <w:p w14:paraId="450019E9">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w:t>
            </w:r>
          </w:p>
        </w:tc>
      </w:tr>
      <w:tr w14:paraId="32BF3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5D730170">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2FF93C4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6178D9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3E102E6">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0BF581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CD9E5B6">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2A96BF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7B13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49446ED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7ACB584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restart"/>
            <w:tcBorders>
              <w:top w:val="single" w:color="000000" w:sz="4" w:space="0"/>
              <w:left w:val="single" w:color="000000" w:sz="4" w:space="0"/>
              <w:right w:val="single" w:color="000000" w:sz="4" w:space="0"/>
            </w:tcBorders>
            <w:noWrap w:val="0"/>
            <w:vAlign w:val="center"/>
          </w:tcPr>
          <w:p w14:paraId="5810D6A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6EF0507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53DEA95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0D8E48C">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1CD07E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9BF60E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6F61A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83308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5494CAC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3D36BD5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7C93BA4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D4D1BAE">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61FC04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BE31CF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596EF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44308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6740C36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3C24CBD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6ADAA63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F97D1A0">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851460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269E28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5DEA9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83AF1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6BAF54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3AE1A16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6E68788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B25B0F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393232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BEAD21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0BEA0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C6A214">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59D953E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52DE5F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88178E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A29F9F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E7D991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3674FE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0E5C8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759133F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4EA4828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13F53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E6D88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F3DEDE5">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902826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E29592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56045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246B453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51C6C2A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433BA9B">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6A549B5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56FF2B66">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E8D7EA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177029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r>
      <w:tr w14:paraId="11386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717F7">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6701F678">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FA593">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669404">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09BC2866">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4092B7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2.5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0FA7F4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0.8</w:t>
            </w:r>
          </w:p>
        </w:tc>
      </w:tr>
      <w:tr w14:paraId="3CB84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D0831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32C7E446">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0AA1CDF">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01008D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5A53F40E">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0C3273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C7C1BB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6C59B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58CCA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4F227D65">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71B56C1A">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4E4F6124">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9F871AA">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8C4D0B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11F8BD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19940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F37D06">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73AAD178">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3D9E3A8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20D28D5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auto" w:sz="4" w:space="0"/>
              <w:right w:val="single" w:color="000000" w:sz="4" w:space="0"/>
            </w:tcBorders>
            <w:noWrap w:val="0"/>
            <w:vAlign w:val="center"/>
          </w:tcPr>
          <w:p w14:paraId="36005A6C">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071423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4ADEE3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5</w:t>
            </w:r>
          </w:p>
        </w:tc>
      </w:tr>
      <w:tr w14:paraId="582FF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1086EB3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D1AA4F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A959C5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4D119B3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1C356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短视频拍摄期数</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690A794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F3D159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7E31F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E36FA24">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A154F7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right w:val="single" w:color="000000" w:sz="4" w:space="0"/>
            </w:tcBorders>
            <w:noWrap w:val="0"/>
            <w:vAlign w:val="center"/>
          </w:tcPr>
          <w:p w14:paraId="131CD3E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right w:val="single" w:color="auto" w:sz="4" w:space="0"/>
            </w:tcBorders>
            <w:noWrap w:val="0"/>
            <w:vAlign w:val="center"/>
          </w:tcPr>
          <w:p w14:paraId="46407F4D">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32B2958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错漏率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2726B43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60FF74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3270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E86E7E7">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4D18AA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E0199F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3B36618F">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9E0895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宣传及时率</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5DBFDEDB">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63B207F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1A9E5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02C4FA3">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2681E57">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17886C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773AF201">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DEBC90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经济成本</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1EAC3EA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1BD393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2855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546E7403">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效益</w:t>
            </w: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EF4BD5">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8B9D092">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1383D35E">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1040E77A">
            <w:pPr>
              <w:autoSpaceDN w:val="0"/>
              <w:spacing w:line="300" w:lineRule="exact"/>
              <w:ind w:left="0" w:leftChars="0" w:right="0" w:rightChars="0" w:firstLine="0" w:firstLineChars="0"/>
              <w:jc w:val="left"/>
              <w:textAlignment w:val="center"/>
              <w:rPr>
                <w:rFonts w:hint="eastAsia" w:ascii="宋体" w:hAnsi="宋体" w:eastAsia="宋体"/>
                <w:color w:val="000000"/>
                <w:sz w:val="18"/>
                <w:szCs w:val="18"/>
                <w:lang w:eastAsia="zh-CN"/>
              </w:rPr>
            </w:pPr>
            <w:r>
              <w:rPr>
                <w:rFonts w:hint="eastAsia" w:ascii="宋体" w:hAnsi="宋体" w:eastAsia="宋体"/>
                <w:color w:val="000000"/>
                <w:sz w:val="18"/>
                <w:szCs w:val="18"/>
                <w:lang w:eastAsia="zh-CN"/>
              </w:rPr>
              <w:t>多形式展现五华职工风采、激发广大职工开拓创新的精气神</w:t>
            </w:r>
          </w:p>
        </w:tc>
        <w:tc>
          <w:tcPr>
            <w:tcW w:w="1334" w:type="dxa"/>
            <w:tcBorders>
              <w:top w:val="single" w:color="000000" w:sz="4" w:space="0"/>
              <w:left w:val="single" w:color="auto" w:sz="4" w:space="0"/>
              <w:bottom w:val="single" w:color="000000" w:sz="4" w:space="0"/>
              <w:right w:val="single" w:color="000000" w:sz="4" w:space="0"/>
            </w:tcBorders>
            <w:noWrap w:val="0"/>
            <w:vAlign w:val="center"/>
          </w:tcPr>
          <w:p w14:paraId="0A98CF5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A10C66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34D7C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7936AF37">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CE10A9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C8AF35B">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E908CDC">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eastAsia="宋体"/>
                <w:color w:val="000000"/>
                <w:sz w:val="18"/>
                <w:szCs w:val="18"/>
                <w:lang w:val="en-US" w:eastAsia="zh-CN"/>
              </w:rPr>
              <w:t>10</w:t>
            </w:r>
          </w:p>
        </w:tc>
        <w:tc>
          <w:tcPr>
            <w:tcW w:w="2516" w:type="dxa"/>
            <w:gridSpan w:val="4"/>
            <w:tcBorders>
              <w:top w:val="single" w:color="auto" w:sz="4" w:space="0"/>
              <w:left w:val="single" w:color="000000" w:sz="4" w:space="0"/>
              <w:bottom w:val="single" w:color="000000" w:sz="4" w:space="0"/>
              <w:right w:val="single" w:color="000000" w:sz="4" w:space="0"/>
            </w:tcBorders>
            <w:noWrap w:val="0"/>
            <w:vAlign w:val="center"/>
          </w:tcPr>
          <w:p w14:paraId="3D6000CD">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服务对象满意度</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8F24FE7">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7EBB59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r>
      <w:tr w14:paraId="0956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27ECA39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4F54C58B">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398ABC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F839AB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EBB49D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EC3BFB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6C3891F">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eastAsia="宋体"/>
                <w:bCs/>
                <w:color w:val="000000"/>
                <w:sz w:val="18"/>
                <w:szCs w:val="18"/>
                <w:lang w:val="en-US" w:eastAsia="zh-CN"/>
              </w:rPr>
              <w:t>98.3</w:t>
            </w:r>
          </w:p>
        </w:tc>
      </w:tr>
      <w:tr w14:paraId="71CB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268778A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11"/>
            <w:noWrap w:val="0"/>
            <w:vAlign w:val="center"/>
          </w:tcPr>
          <w:p w14:paraId="00630CB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 xml:space="preserve">         良□       中 □       差□</w:t>
            </w:r>
          </w:p>
        </w:tc>
      </w:tr>
      <w:tr w14:paraId="0B80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77EC93E9">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11"/>
            <w:noWrap w:val="0"/>
            <w:vAlign w:val="center"/>
          </w:tcPr>
          <w:p w14:paraId="1284FA3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6BAD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413" w:type="dxa"/>
            <w:noWrap w:val="0"/>
            <w:vAlign w:val="center"/>
          </w:tcPr>
          <w:p w14:paraId="016F03AD">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问题和建议</w:t>
            </w:r>
          </w:p>
        </w:tc>
        <w:tc>
          <w:tcPr>
            <w:tcW w:w="7606" w:type="dxa"/>
            <w:gridSpan w:val="11"/>
            <w:noWrap w:val="0"/>
            <w:vAlign w:val="top"/>
          </w:tcPr>
          <w:p w14:paraId="208CEB8A">
            <w:pPr>
              <w:bidi w:val="0"/>
              <w:jc w:val="both"/>
              <w:rPr>
                <w:rFonts w:hint="eastAsia" w:ascii="宋体" w:hAnsi="宋体" w:eastAsia="宋体" w:cs="宋体"/>
                <w:color w:val="000000"/>
                <w:kern w:val="0"/>
                <w:sz w:val="18"/>
                <w:szCs w:val="18"/>
                <w:lang w:val="en-US" w:eastAsia="zh-CN"/>
              </w:rPr>
            </w:pPr>
            <w:r>
              <w:rPr>
                <w:rFonts w:hint="eastAsia"/>
                <w:sz w:val="18"/>
                <w:szCs w:val="18"/>
              </w:rPr>
              <w:t>绩效目标编报的质量还有待提高，绩效指标的量化还不够。</w:t>
            </w:r>
            <w:r>
              <w:rPr>
                <w:rFonts w:hint="eastAsia"/>
                <w:sz w:val="18"/>
                <w:szCs w:val="18"/>
                <w:lang w:val="en-US" w:eastAsia="zh-CN"/>
              </w:rPr>
              <w:t>中心</w:t>
            </w:r>
            <w:r>
              <w:rPr>
                <w:rFonts w:hint="eastAsia"/>
                <w:sz w:val="18"/>
                <w:szCs w:val="18"/>
              </w:rPr>
              <w:t>今后将加强部门绩效目标编报基础工作，不断提高绩效目标表编报水平。把加强预算绩效管理作为一项重要的基础工作来抓，加强财政预算前期管理，理清本部门预算管理的总体思路、具体方案和阶段目标。在编报绩效目标申报表时，注意所细化分解的绩效指标的完整性，确保绩效指标能充分支撑绩效目标；同时，关注绩效指标的可考核性，从数量、质量、成本、进度等方面来设置绩效指标，提高绩效目标申报表的编报质量。</w:t>
            </w:r>
          </w:p>
        </w:tc>
      </w:tr>
      <w:tr w14:paraId="69F4D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19" w:type="dxa"/>
            <w:gridSpan w:val="12"/>
            <w:noWrap w:val="0"/>
            <w:vAlign w:val="center"/>
          </w:tcPr>
          <w:p w14:paraId="3A1CD38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评价人员</w:t>
            </w:r>
          </w:p>
        </w:tc>
      </w:tr>
      <w:tr w14:paraId="4F64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004708F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76DCB60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7FA8185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429" w:type="dxa"/>
            <w:gridSpan w:val="3"/>
            <w:noWrap w:val="0"/>
            <w:vAlign w:val="center"/>
          </w:tcPr>
          <w:p w14:paraId="7892D6C9">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1666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shd w:val="clear" w:color="auto" w:fill="auto"/>
            <w:noWrap w:val="0"/>
            <w:vAlign w:val="center"/>
          </w:tcPr>
          <w:p w14:paraId="74EADED5">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159" w:type="dxa"/>
            <w:gridSpan w:val="3"/>
            <w:shd w:val="clear" w:color="auto" w:fill="auto"/>
            <w:noWrap w:val="0"/>
            <w:vAlign w:val="top"/>
          </w:tcPr>
          <w:p w14:paraId="18DE6C6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832" w:type="dxa"/>
            <w:gridSpan w:val="4"/>
            <w:shd w:val="clear" w:color="auto" w:fill="auto"/>
            <w:noWrap w:val="0"/>
            <w:vAlign w:val="top"/>
          </w:tcPr>
          <w:p w14:paraId="483969C2">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429" w:type="dxa"/>
            <w:gridSpan w:val="3"/>
            <w:noWrap w:val="0"/>
            <w:vAlign w:val="top"/>
          </w:tcPr>
          <w:p w14:paraId="66039D4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0890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shd w:val="clear" w:color="auto" w:fill="auto"/>
            <w:noWrap w:val="0"/>
            <w:vAlign w:val="center"/>
          </w:tcPr>
          <w:p w14:paraId="45A6B7A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159" w:type="dxa"/>
            <w:gridSpan w:val="3"/>
            <w:shd w:val="clear" w:color="auto" w:fill="auto"/>
            <w:noWrap w:val="0"/>
            <w:vAlign w:val="top"/>
          </w:tcPr>
          <w:p w14:paraId="17A338B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832" w:type="dxa"/>
            <w:gridSpan w:val="4"/>
            <w:shd w:val="clear" w:color="auto" w:fill="auto"/>
            <w:noWrap w:val="0"/>
            <w:vAlign w:val="top"/>
          </w:tcPr>
          <w:p w14:paraId="268BF48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429" w:type="dxa"/>
            <w:gridSpan w:val="3"/>
            <w:noWrap w:val="0"/>
            <w:vAlign w:val="top"/>
          </w:tcPr>
          <w:p w14:paraId="6A5C13A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0A4D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shd w:val="clear" w:color="auto" w:fill="auto"/>
            <w:noWrap w:val="0"/>
            <w:vAlign w:val="center"/>
          </w:tcPr>
          <w:p w14:paraId="32E1DE3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159" w:type="dxa"/>
            <w:gridSpan w:val="3"/>
            <w:shd w:val="clear" w:color="auto" w:fill="auto"/>
            <w:noWrap w:val="0"/>
            <w:vAlign w:val="top"/>
          </w:tcPr>
          <w:p w14:paraId="2F78B0A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832" w:type="dxa"/>
            <w:gridSpan w:val="4"/>
            <w:shd w:val="clear" w:color="auto" w:fill="auto"/>
            <w:noWrap w:val="0"/>
            <w:vAlign w:val="top"/>
          </w:tcPr>
          <w:p w14:paraId="20987C7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c>
          <w:tcPr>
            <w:tcW w:w="2429" w:type="dxa"/>
            <w:gridSpan w:val="3"/>
            <w:noWrap w:val="0"/>
            <w:vAlign w:val="top"/>
          </w:tcPr>
          <w:p w14:paraId="6F8D1F3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6A1B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019" w:type="dxa"/>
            <w:gridSpan w:val="12"/>
            <w:noWrap w:val="0"/>
            <w:vAlign w:val="center"/>
          </w:tcPr>
          <w:p w14:paraId="3DD7CCFA">
            <w:pPr>
              <w:spacing w:line="400" w:lineRule="exact"/>
            </w:pPr>
            <w:r>
              <w:rPr>
                <w:rFonts w:hint="eastAsia"/>
              </w:rPr>
              <w:t xml:space="preserve">填报人（签字）：                                  </w:t>
            </w:r>
            <w:r>
              <w:rPr>
                <w:rFonts w:hint="eastAsia"/>
                <w:lang w:val="en-US" w:eastAsia="zh-CN"/>
              </w:rPr>
              <w:t xml:space="preserve">    </w:t>
            </w:r>
            <w:r>
              <w:rPr>
                <w:rFonts w:hint="eastAsia"/>
              </w:rPr>
              <w:t xml:space="preserve">年   月   日                                        </w:t>
            </w:r>
          </w:p>
          <w:p w14:paraId="0052A9BC">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 xml:space="preserve">评价组组长（签字）：       </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年   月   日</w:t>
            </w:r>
          </w:p>
          <w:p w14:paraId="4BBBED9B">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价部门负责人（签字并盖章）：                        年   月   日</w:t>
            </w:r>
          </w:p>
        </w:tc>
      </w:tr>
    </w:tbl>
    <w:p w14:paraId="00F0FE35">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657172A4">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27E81D66">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597A0E49">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7DAB8B05">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3C10C1D1">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3CC4E0D7">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174D50E1">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6E849848">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0B48DD34">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6C32BD19">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05893C92">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35F82FCB">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7C999DC7">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3E2655C3">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eastAsia="zh-CN"/>
        </w:rPr>
      </w:pPr>
    </w:p>
    <w:p w14:paraId="02C4C3C9">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29B8B808">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0DE27ECE">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4D0D2363">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2F14BB50">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58366005">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65C9AEA8">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5105E55C">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eastAsia="zh-CN"/>
        </w:rPr>
      </w:pPr>
    </w:p>
    <w:p w14:paraId="765EA023">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附件</w:t>
      </w:r>
      <w:r>
        <w:rPr>
          <w:rFonts w:hint="default" w:ascii="Times New Roman" w:hAnsi="Times New Roman" w:eastAsia="仿宋_GB2312" w:cs="Times New Roman"/>
          <w:color w:val="auto"/>
          <w:sz w:val="32"/>
          <w:szCs w:val="32"/>
          <w:lang w:val="en-US" w:eastAsia="zh-CN"/>
        </w:rPr>
        <w:t>2：</w:t>
      </w:r>
    </w:p>
    <w:p w14:paraId="5330FD88">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default" w:ascii="Times New Roman" w:hAnsi="Times New Roman" w:eastAsia="方正小标宋简体" w:cs="Times New Roman"/>
          <w:color w:val="auto"/>
          <w:sz w:val="44"/>
          <w:szCs w:val="44"/>
        </w:rPr>
      </w:pPr>
    </w:p>
    <w:p w14:paraId="71404DAC">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rFonts w:hint="eastAsia" w:ascii="方正小标宋_GBK" w:hAnsi="方正小标宋_GBK" w:eastAsia="方正小标宋_GBK" w:cs="方正小标宋_GBK"/>
          <w:color w:val="auto"/>
          <w:sz w:val="30"/>
          <w:szCs w:val="30"/>
        </w:rPr>
      </w:pPr>
      <w:r>
        <w:rPr>
          <w:rFonts w:hint="eastAsia" w:ascii="方正小标宋_GBK" w:hAnsi="方正小标宋_GBK" w:eastAsia="方正小标宋_GBK" w:cs="方正小标宋_GBK"/>
          <w:color w:val="auto"/>
          <w:sz w:val="44"/>
          <w:szCs w:val="44"/>
        </w:rPr>
        <w:t>项目支出绩效评价报告</w:t>
      </w:r>
    </w:p>
    <w:p w14:paraId="72B276B1">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0"/>
          <w:szCs w:val="30"/>
          <w:lang w:val="en-US" w:eastAsia="zh-CN"/>
        </w:rPr>
      </w:pPr>
    </w:p>
    <w:p w14:paraId="1F2DCCC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一、基本情况</w:t>
      </w:r>
    </w:p>
    <w:p w14:paraId="11713EA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（一）项目概况</w:t>
      </w:r>
    </w:p>
    <w:p w14:paraId="4D53F34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000000"/>
          <w:sz w:val="32"/>
          <w:szCs w:val="32"/>
        </w:rPr>
        <w:t>区融媒体中心以习近平新时代中国特色社会主义思想为指导，全面贯彻党的</w:t>
      </w:r>
      <w:r>
        <w:rPr>
          <w:rFonts w:hint="eastAsia" w:eastAsia="仿宋_GB2312" w:cs="Times New Roman"/>
          <w:color w:val="000000"/>
          <w:sz w:val="32"/>
          <w:szCs w:val="32"/>
          <w:lang w:eastAsia="zh-CN"/>
        </w:rPr>
        <w:t>二十大</w:t>
      </w:r>
      <w:r>
        <w:rPr>
          <w:rFonts w:hint="default" w:ascii="Times New Roman" w:hAnsi="Times New Roman" w:eastAsia="仿宋_GB2312" w:cs="Times New Roman"/>
          <w:color w:val="000000"/>
          <w:sz w:val="32"/>
          <w:szCs w:val="32"/>
        </w:rPr>
        <w:t>精神，贯彻落实习近平总书记关于宣传思想工作的重要指示和考察云南重要讲话精神</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始终</w:t>
      </w:r>
      <w:r>
        <w:rPr>
          <w:rFonts w:hint="default" w:ascii="Times New Roman" w:hAnsi="Times New Roman" w:eastAsia="仿宋_GB2312" w:cs="Times New Roman"/>
          <w:color w:val="000000"/>
          <w:sz w:val="32"/>
          <w:szCs w:val="32"/>
          <w:lang w:eastAsia="zh-CN"/>
        </w:rPr>
        <w:t>把握正确政治方向，围绕中心、服务大局，</w:t>
      </w:r>
      <w:r>
        <w:rPr>
          <w:rFonts w:hint="default" w:ascii="Times New Roman" w:hAnsi="Times New Roman" w:eastAsia="仿宋_GB2312" w:cs="Times New Roman"/>
          <w:color w:val="000000"/>
          <w:sz w:val="32"/>
          <w:szCs w:val="32"/>
        </w:rPr>
        <w:t>坚持导向为魂、移动为先、内容为王、创新为要的工作原则，不断构建和完善融合传播矩阵，</w:t>
      </w:r>
      <w:r>
        <w:rPr>
          <w:rFonts w:hint="eastAsia" w:ascii="仿宋_GB2312" w:hAnsi="仿宋_GB2312" w:eastAsia="仿宋_GB2312" w:cs="仿宋_GB2312"/>
          <w:b w:val="0"/>
          <w:bCs w:val="0"/>
          <w:color w:val="auto"/>
          <w:sz w:val="32"/>
          <w:szCs w:val="32"/>
          <w:highlight w:val="none"/>
          <w:lang w:val="en-US" w:eastAsia="zh-CN"/>
        </w:rPr>
        <w:t>树立“精品意识”，推出优质融媒宣传产品，深入推进媒体融合发展</w:t>
      </w:r>
      <w:r>
        <w:rPr>
          <w:rFonts w:hint="default" w:ascii="Times New Roman" w:hAnsi="Times New Roman" w:eastAsia="仿宋_GB2312" w:cs="Times New Roman"/>
          <w:color w:val="000000"/>
          <w:sz w:val="32"/>
          <w:szCs w:val="32"/>
        </w:rPr>
        <w:t>。</w:t>
      </w:r>
    </w:p>
    <w:p w14:paraId="5B69B89A">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eastAsia="仿宋_GB2312" w:cs="Times New Roman"/>
          <w:color w:val="auto"/>
          <w:sz w:val="32"/>
          <w:szCs w:val="32"/>
          <w:lang w:val="en-US" w:eastAsia="zh-CN"/>
        </w:rPr>
      </w:pPr>
      <w:r>
        <w:rPr>
          <w:rFonts w:hint="eastAsia" w:ascii="Times New Roman" w:hAnsi="Times New Roman" w:eastAsia="仿宋_GB2312" w:cs="Times New Roman"/>
          <w:color w:val="000000"/>
          <w:sz w:val="32"/>
          <w:szCs w:val="32"/>
          <w:lang w:val="en-US" w:eastAsia="zh-CN"/>
        </w:rPr>
        <w:t>根据《</w:t>
      </w:r>
      <w:r>
        <w:rPr>
          <w:rFonts w:hint="eastAsia" w:ascii="Times New Roman" w:hAnsi="Times New Roman" w:eastAsia="仿宋_GB2312" w:cs="Times New Roman"/>
          <w:color w:val="000000"/>
          <w:sz w:val="32"/>
          <w:szCs w:val="32"/>
          <w:lang w:eastAsia="zh-CN"/>
        </w:rPr>
        <w:t>五华区财政局关于开展20</w:t>
      </w:r>
      <w:r>
        <w:rPr>
          <w:rFonts w:hint="eastAsia" w:ascii="Times New Roman" w:hAnsi="Times New Roman" w:eastAsia="仿宋_GB2312" w:cs="Times New Roman"/>
          <w:color w:val="000000"/>
          <w:sz w:val="32"/>
          <w:szCs w:val="32"/>
          <w:lang w:val="en-US" w:eastAsia="zh-CN"/>
        </w:rPr>
        <w:t>24</w:t>
      </w:r>
      <w:r>
        <w:rPr>
          <w:rFonts w:hint="eastAsia" w:ascii="Times New Roman" w:hAnsi="Times New Roman" w:eastAsia="仿宋_GB2312" w:cs="Times New Roman"/>
          <w:color w:val="000000"/>
          <w:sz w:val="32"/>
          <w:szCs w:val="32"/>
          <w:lang w:eastAsia="zh-CN"/>
        </w:rPr>
        <w:t>年度预算支出部门绩效评价工作的通知</w:t>
      </w:r>
      <w:r>
        <w:rPr>
          <w:rFonts w:hint="eastAsia" w:ascii="Times New Roman" w:hAnsi="Times New Roman" w:eastAsia="仿宋_GB2312" w:cs="Times New Roman"/>
          <w:color w:val="000000"/>
          <w:sz w:val="32"/>
          <w:szCs w:val="32"/>
          <w:lang w:val="en-US" w:eastAsia="zh-CN"/>
        </w:rPr>
        <w:t>》要求，中心选择</w:t>
      </w:r>
      <w:r>
        <w:rPr>
          <w:rFonts w:hint="eastAsia" w:eastAsia="仿宋_GB2312" w:cs="Times New Roman"/>
          <w:color w:val="auto"/>
          <w:sz w:val="32"/>
          <w:szCs w:val="32"/>
          <w:lang w:val="en-US" w:eastAsia="zh-CN"/>
        </w:rPr>
        <w:t>已启动应付款未付款项目经费和</w:t>
      </w:r>
      <w:r>
        <w:rPr>
          <w:rFonts w:hint="default" w:eastAsia="仿宋_GB2312" w:cs="Times New Roman"/>
          <w:color w:val="auto"/>
          <w:sz w:val="32"/>
          <w:szCs w:val="32"/>
          <w:lang w:val="en-US" w:eastAsia="zh-CN"/>
        </w:rPr>
        <w:t>“五华·职业·绘·匠心”主题系列宣传经费</w:t>
      </w:r>
      <w:r>
        <w:rPr>
          <w:rFonts w:hint="eastAsia" w:eastAsia="仿宋_GB2312" w:cs="Times New Roman"/>
          <w:color w:val="auto"/>
          <w:sz w:val="32"/>
          <w:szCs w:val="32"/>
          <w:lang w:val="en-US" w:eastAsia="zh-CN"/>
        </w:rPr>
        <w:t>两个项目开展2024年部门绩效评价工作。其中，已启动应付款未付款项目经费全年预算数798879.68元，实际执行数798879.68元，执行率100%。主要用于支付2023年以前已启动但未支付的项目经费。</w:t>
      </w:r>
      <w:r>
        <w:rPr>
          <w:rFonts w:hint="default" w:eastAsia="仿宋_GB2312" w:cs="Times New Roman"/>
          <w:color w:val="auto"/>
          <w:sz w:val="32"/>
          <w:szCs w:val="32"/>
          <w:lang w:val="en-US" w:eastAsia="zh-CN"/>
        </w:rPr>
        <w:t>“五华·职业·绘·匠心”主题系列宣传经费</w:t>
      </w:r>
      <w:r>
        <w:rPr>
          <w:rFonts w:hint="eastAsia" w:eastAsia="仿宋_GB2312" w:cs="Times New Roman"/>
          <w:color w:val="auto"/>
          <w:sz w:val="32"/>
          <w:szCs w:val="32"/>
          <w:lang w:val="en-US" w:eastAsia="zh-CN"/>
        </w:rPr>
        <w:t>年初预算数33300元，实际执行数11000元，执行率33.03%。主要为切实增强五华各行业职工的获得感与职业荣誉感、自豪感，培养各行各业职工群众对于技能成才观念的认同，呈现五华工会用心用情服务职工，团结带领广大职工群众感党恩、听党话、跟党走的点滴，持续推出“五华·职业·绘·匠心”主题系列宣传，打造具有影响力的宣传品牌。</w:t>
      </w:r>
    </w:p>
    <w:p w14:paraId="1B8987AC">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项目绩效目标</w:t>
      </w:r>
    </w:p>
    <w:p w14:paraId="515B8D8E">
      <w:pPr>
        <w:pStyle w:val="14"/>
        <w:keepNext w:val="0"/>
        <w:keepLines w:val="0"/>
        <w:pageBreakBefore w:val="0"/>
        <w:numPr>
          <w:ilvl w:val="0"/>
          <w:numId w:val="0"/>
        </w:numPr>
        <w:kinsoku/>
        <w:wordWrap/>
        <w:overflowPunct/>
        <w:autoSpaceDE/>
        <w:autoSpaceDN/>
        <w:bidi w:val="0"/>
        <w:adjustRightInd/>
        <w:snapToGrid/>
        <w:spacing w:line="560" w:lineRule="exact"/>
        <w:ind w:firstLine="640" w:firstLineChars="200"/>
        <w:jc w:val="both"/>
        <w:textAlignment w:val="auto"/>
        <w:rPr>
          <w:rFonts w:hint="default" w:eastAsia="仿宋_GB2312" w:cs="Times New Roman"/>
          <w:color w:val="auto"/>
          <w:sz w:val="32"/>
          <w:szCs w:val="32"/>
          <w:lang w:val="en-US" w:eastAsia="zh-CN"/>
        </w:rPr>
      </w:pPr>
      <w:r>
        <w:rPr>
          <w:rFonts w:hint="eastAsia" w:eastAsia="仿宋_GB2312" w:cs="Times New Roman"/>
          <w:color w:val="auto"/>
          <w:sz w:val="32"/>
          <w:szCs w:val="32"/>
          <w:lang w:val="en-US" w:eastAsia="zh-CN"/>
        </w:rPr>
        <w:t>1.已启动应付款未付款项目经费绩效目标：</w:t>
      </w:r>
      <w:r>
        <w:rPr>
          <w:rFonts w:hint="eastAsia" w:eastAsia="仿宋_GB2312" w:cs="Times New Roman"/>
          <w:b/>
          <w:bCs/>
          <w:color w:val="auto"/>
          <w:sz w:val="32"/>
          <w:szCs w:val="32"/>
          <w:lang w:val="en-US" w:eastAsia="zh-CN"/>
        </w:rPr>
        <w:t>一是</w:t>
      </w:r>
      <w:r>
        <w:rPr>
          <w:rFonts w:hint="default" w:eastAsia="仿宋_GB2312" w:cs="Times New Roman"/>
          <w:color w:val="auto"/>
          <w:sz w:val="32"/>
          <w:szCs w:val="32"/>
          <w:lang w:val="en-US" w:eastAsia="zh-CN"/>
        </w:rPr>
        <w:t>聚焦大主题，深挖本地特色，多渠道、多形式开展重大主题、重要事件的官方宣传，做好舆论引导工作。充分发挥融媒体新闻舆论引导主阵地作用。</w:t>
      </w:r>
      <w:r>
        <w:rPr>
          <w:rFonts w:hint="eastAsia" w:eastAsia="仿宋_GB2312" w:cs="Times New Roman"/>
          <w:b/>
          <w:bCs/>
          <w:color w:val="auto"/>
          <w:sz w:val="32"/>
          <w:szCs w:val="32"/>
          <w:lang w:val="en-US" w:eastAsia="zh-CN"/>
        </w:rPr>
        <w:t>二是</w:t>
      </w:r>
      <w:r>
        <w:rPr>
          <w:rFonts w:hint="default" w:eastAsia="仿宋_GB2312" w:cs="Times New Roman"/>
          <w:color w:val="auto"/>
          <w:sz w:val="32"/>
          <w:szCs w:val="32"/>
          <w:lang w:val="en-US" w:eastAsia="zh-CN"/>
        </w:rPr>
        <w:t>及时支付已启动应付款未付款项目经费。</w:t>
      </w:r>
    </w:p>
    <w:p w14:paraId="4D5DB8FB">
      <w:pPr>
        <w:pStyle w:val="14"/>
        <w:keepNext w:val="0"/>
        <w:keepLines w:val="0"/>
        <w:pageBreakBefore w:val="0"/>
        <w:numPr>
          <w:ilvl w:val="0"/>
          <w:numId w:val="0"/>
        </w:numPr>
        <w:kinsoku/>
        <w:wordWrap/>
        <w:overflowPunct/>
        <w:autoSpaceDE/>
        <w:autoSpaceDN/>
        <w:bidi w:val="0"/>
        <w:adjustRightInd/>
        <w:snapToGrid/>
        <w:spacing w:line="560" w:lineRule="exact"/>
        <w:ind w:firstLine="640" w:firstLineChars="200"/>
        <w:jc w:val="both"/>
        <w:textAlignment w:val="auto"/>
        <w:rPr>
          <w:rFonts w:hint="default" w:eastAsia="仿宋_GB2312" w:cs="Times New Roman"/>
          <w:color w:val="auto"/>
          <w:sz w:val="32"/>
          <w:szCs w:val="32"/>
          <w:lang w:val="en-US" w:eastAsia="zh-CN"/>
        </w:rPr>
      </w:pPr>
      <w:r>
        <w:rPr>
          <w:rFonts w:hint="eastAsia" w:eastAsia="仿宋_GB2312" w:cs="Times New Roman"/>
          <w:color w:val="auto"/>
          <w:sz w:val="32"/>
          <w:szCs w:val="32"/>
          <w:lang w:val="en-US" w:eastAsia="zh-CN"/>
        </w:rPr>
        <w:t>2.“五华·职业·绘·匠心”主题系列宣传经费绩效目标：为切实增强五华各行业职工的获得感与职业荣誉感、自豪感，培养各行各业职工群众对于技能成才观念的认同，呈现五华工会用心用情服务职工，团结带领广大职工群众感党恩、听党话、跟党走的点滴，持续推出“五华·职业·绘·匠心”主题系列宣传，打造具有影响力的宣传品牌。</w:t>
      </w:r>
    </w:p>
    <w:p w14:paraId="712FCA6B">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项目组织管理情况</w:t>
      </w:r>
    </w:p>
    <w:p w14:paraId="3CBE6243">
      <w:pPr>
        <w:keepNext w:val="0"/>
        <w:keepLines w:val="0"/>
        <w:pageBreakBefore w:val="0"/>
        <w:kinsoku/>
        <w:wordWrap/>
        <w:overflowPunct/>
        <w:autoSpaceDE/>
        <w:autoSpaceDN/>
        <w:bidi w:val="0"/>
        <w:adjustRightInd/>
        <w:snapToGrid/>
        <w:spacing w:line="560" w:lineRule="exact"/>
        <w:ind w:firstLine="615"/>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保障工作的有序推进,高质量完成此项工作,成立项目领导小组，由中心</w:t>
      </w:r>
      <w:r>
        <w:rPr>
          <w:rFonts w:hint="default" w:ascii="Times New Roman" w:hAnsi="Times New Roman" w:eastAsia="仿宋_GB2312" w:cs="Times New Roman"/>
          <w:sz w:val="32"/>
          <w:szCs w:val="32"/>
          <w:lang w:val="en-US" w:eastAsia="zh-CN"/>
        </w:rPr>
        <w:t>副</w:t>
      </w:r>
      <w:r>
        <w:rPr>
          <w:rFonts w:hint="default" w:ascii="Times New Roman" w:hAnsi="Times New Roman" w:eastAsia="仿宋_GB2312" w:cs="Times New Roman"/>
          <w:sz w:val="32"/>
          <w:szCs w:val="32"/>
        </w:rPr>
        <w:t>主任任组长，</w:t>
      </w:r>
      <w:r>
        <w:rPr>
          <w:rFonts w:hint="default" w:ascii="Times New Roman" w:hAnsi="Times New Roman" w:eastAsia="仿宋_GB2312" w:cs="Times New Roman"/>
          <w:sz w:val="32"/>
          <w:szCs w:val="32"/>
          <w:lang w:val="en-US" w:eastAsia="zh-CN"/>
        </w:rPr>
        <w:t>策划部负责人任</w:t>
      </w:r>
      <w:r>
        <w:rPr>
          <w:rFonts w:hint="default" w:ascii="Times New Roman" w:hAnsi="Times New Roman" w:eastAsia="仿宋_GB2312" w:cs="Times New Roman"/>
          <w:sz w:val="32"/>
          <w:szCs w:val="32"/>
        </w:rPr>
        <w:t>副组长，</w:t>
      </w:r>
      <w:r>
        <w:rPr>
          <w:rFonts w:hint="default" w:ascii="Times New Roman" w:hAnsi="Times New Roman" w:eastAsia="仿宋_GB2312" w:cs="Times New Roman"/>
          <w:sz w:val="32"/>
          <w:szCs w:val="32"/>
          <w:lang w:val="en-US" w:eastAsia="zh-CN"/>
        </w:rPr>
        <w:t>其他</w:t>
      </w:r>
      <w:r>
        <w:rPr>
          <w:rFonts w:hint="default" w:ascii="Times New Roman" w:hAnsi="Times New Roman" w:eastAsia="仿宋_GB2312" w:cs="Times New Roman"/>
          <w:sz w:val="32"/>
          <w:szCs w:val="32"/>
        </w:rPr>
        <w:t>相关科室负责人为成员，负责专项工作整体方案的制定、组织管理、统筹协调、检查监督、考核验收和绩效管理评价</w:t>
      </w:r>
      <w:r>
        <w:rPr>
          <w:rFonts w:hint="default" w:ascii="Times New Roman" w:hAnsi="Times New Roman" w:eastAsia="仿宋_GB2312" w:cs="Times New Roman"/>
          <w:sz w:val="32"/>
          <w:szCs w:val="32"/>
          <w:lang w:val="en-US" w:eastAsia="zh-CN"/>
        </w:rPr>
        <w:t>等工作</w:t>
      </w:r>
      <w:r>
        <w:rPr>
          <w:rFonts w:hint="default" w:ascii="Times New Roman" w:hAnsi="Times New Roman" w:eastAsia="仿宋_GB2312" w:cs="Times New Roman"/>
          <w:sz w:val="32"/>
          <w:szCs w:val="32"/>
        </w:rPr>
        <w:t>。</w:t>
      </w:r>
    </w:p>
    <w:p w14:paraId="569D37D8">
      <w:pPr>
        <w:keepNext w:val="0"/>
        <w:keepLines w:val="0"/>
        <w:pageBreakBefore w:val="0"/>
        <w:kinsoku/>
        <w:wordWrap/>
        <w:overflow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lang w:val="en-US" w:eastAsia="zh-CN"/>
        </w:rPr>
        <w:t>项目严格按照“三重一大”实施办法、内控制度执行，根据《五华区融媒体中心财务管理制度》进行支付，减少资金</w:t>
      </w:r>
      <w:r>
        <w:rPr>
          <w:rFonts w:hint="default" w:ascii="Times New Roman" w:hAnsi="Times New Roman" w:eastAsia="仿宋_GB2312" w:cs="Times New Roman"/>
          <w:sz w:val="32"/>
          <w:szCs w:val="32"/>
          <w:lang w:val="en-US" w:eastAsia="zh-CN"/>
        </w:rPr>
        <w:t>拨付环节和资金拨付时间，避免资金闲置、截留，提高资金使用效率。</w:t>
      </w:r>
    </w:p>
    <w:p w14:paraId="089957E8">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二、绩效评价工作开展情况</w:t>
      </w:r>
    </w:p>
    <w:p w14:paraId="42D367F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（一）绩效评价目的、对象和范围</w:t>
      </w:r>
    </w:p>
    <w:p w14:paraId="0247494C">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1.绩效评价目的。</w:t>
      </w:r>
      <w:r>
        <w:rPr>
          <w:rFonts w:hint="default" w:ascii="Times New Roman" w:hAnsi="Times New Roman" w:eastAsia="仿宋_GB2312" w:cs="Times New Roman"/>
          <w:sz w:val="32"/>
          <w:szCs w:val="32"/>
        </w:rPr>
        <w:t>通过收集单位基本情况、预算制定与明细、单位中长期规划目标及组织架构等信息，分析单位资源配置的合理性及中长期规划目标完成与履职情况，总结经验做法，找出预算绩效管理中的薄弱环节，提出改进建议，提高财政资金的使用效益。</w:t>
      </w:r>
    </w:p>
    <w:p w14:paraId="0283F61D">
      <w:pPr>
        <w:keepNext w:val="0"/>
        <w:keepLines w:val="0"/>
        <w:pageBreakBefore w:val="0"/>
        <w:widowControl w:val="0"/>
        <w:numPr>
          <w:ilvl w:val="0"/>
          <w:numId w:val="0"/>
        </w:numPr>
        <w:kinsoku/>
        <w:wordWrap/>
        <w:overflowPunct/>
        <w:topLinePunct/>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2.绩效评价对象</w:t>
      </w:r>
      <w:r>
        <w:rPr>
          <w:rFonts w:hint="eastAsia"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已启动应付款未付款项目经费、“五华·职业·绘·匠心”主题系列宣传经费。</w:t>
      </w:r>
    </w:p>
    <w:p w14:paraId="39A90949">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lang w:val="en-US" w:eastAsia="zh-CN"/>
        </w:rPr>
        <w:t>3.绩效评价范围。项目立项的充分性合理性、财政资金使用情况、财务管理状况；绩效目标实现程度，是否达到预计产出和效益。</w:t>
      </w:r>
    </w:p>
    <w:p w14:paraId="0AAA6E5E">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（二）绩效评价原则、依据、评价指标体系、评价方法、评价标准、评价抽样等</w:t>
      </w:r>
    </w:p>
    <w:p w14:paraId="34965FEB">
      <w:pPr>
        <w:keepNext w:val="0"/>
        <w:keepLines w:val="0"/>
        <w:pageBreakBefore w:val="0"/>
        <w:widowControl/>
        <w:kinsoku/>
        <w:wordWrap/>
        <w:overflowPunct/>
        <w:topLinePunct w:val="0"/>
        <w:autoSpaceDE/>
        <w:autoSpaceDN/>
        <w:bidi w:val="0"/>
        <w:adjustRightInd/>
        <w:snapToGrid/>
        <w:spacing w:after="0" w:line="560" w:lineRule="exact"/>
        <w:ind w:left="0" w:right="0" w:firstLine="42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绩效评价遵循科学公正、统筹兼顾、激励约束、公开透明的原则，依据单位职责、发展规划、202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年工作计划等相关规定规划，在单位绩效自评的基础上开展。评价过程通过定量和定性相结合的比较法，总分由各项指标得分汇总形成。</w:t>
      </w:r>
    </w:p>
    <w:p w14:paraId="095CCC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定量指标得分按照以下方法评定：与年初指标值相比，完成指标值的，记该指标所赋全部分值；对完成值高于指标值较多的，要分析原因，如果是由于年初指标值设定明显偏低造成的，要按照偏离度适度调减分值；未完成指标值的，按照完成值与指标值的比例记分。</w:t>
      </w:r>
    </w:p>
    <w:p w14:paraId="6C81881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定性指标得分按照以下方法评定：根据指标完成情况分为达成年度指标、部分达成年度指标并具有一定效果、未达成年度指标且效果较差三档，分别按照该指标对应分值区间100%-80%（含）、80%-60%（含）、60%-0%合理确定分值。</w:t>
      </w:r>
    </w:p>
    <w:p w14:paraId="44CE29F8">
      <w:pPr>
        <w:pStyle w:val="14"/>
        <w:ind w:firstLine="640" w:firstLineChars="200"/>
        <w:jc w:val="left"/>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绩效评价结果采取评分和评级相结合的方式，具体分值和等级可根据不同评价内容设定。总分一般设置为100分，等级一般划分为四档：90（含）-100分为优、80（含）-90分为良、60（含）-80分为中、60分以下为差。</w:t>
      </w:r>
    </w:p>
    <w:p w14:paraId="26E2F8AB">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绩效评价工作过程</w:t>
      </w:r>
    </w:p>
    <w:p w14:paraId="01D17DEB">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42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lang w:val="en-US" w:eastAsia="zh-CN"/>
        </w:rPr>
        <w:t xml:space="preserve">   </w:t>
      </w:r>
      <w:r>
        <w:rPr>
          <w:rFonts w:hint="default" w:ascii="Times New Roman" w:hAnsi="Times New Roman" w:eastAsia="仿宋_GB2312" w:cs="Times New Roman"/>
          <w:sz w:val="32"/>
          <w:szCs w:val="32"/>
          <w:lang w:val="en-US" w:eastAsia="zh-CN"/>
        </w:rPr>
        <w:t>中心成立部门绩效评价小组，确定部门绩效评价对象和范围；研究制定绩效评价工作方案；收集绩效评价相关数据资料；核实有关情况，分析形成初步结论；与项目负责人交换意见；综合分析形成最终结论；提交绩效评价报告。</w:t>
      </w:r>
    </w:p>
    <w:p w14:paraId="762CC590">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三、综合评价情况及评价结论（附相关评分表）</w:t>
      </w:r>
    </w:p>
    <w:p w14:paraId="01E3DEED">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（一）绩效评价综合结论</w:t>
      </w:r>
    </w:p>
    <w:p w14:paraId="0DC6CCF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sz w:val="32"/>
          <w:szCs w:val="32"/>
          <w:lang w:eastAsia="zh-CN"/>
        </w:rPr>
        <w:t>中心对项目</w:t>
      </w:r>
      <w:r>
        <w:rPr>
          <w:rFonts w:hint="default" w:ascii="Times New Roman" w:hAnsi="Times New Roman" w:eastAsia="仿宋_GB2312" w:cs="Times New Roman"/>
          <w:sz w:val="32"/>
          <w:szCs w:val="32"/>
          <w:lang w:val="en-US" w:eastAsia="zh-CN"/>
        </w:rPr>
        <w:t>立项的充分性、程序的规范性，绩效目标的合理性、指标的明确性，预算编制的科学性，资金分配的合理性等</w:t>
      </w:r>
      <w:r>
        <w:rPr>
          <w:rFonts w:hint="default" w:ascii="Times New Roman" w:hAnsi="Times New Roman" w:eastAsia="仿宋_GB2312" w:cs="Times New Roman"/>
          <w:sz w:val="32"/>
          <w:szCs w:val="32"/>
          <w:lang w:eastAsia="zh-CN"/>
        </w:rPr>
        <w:t>进行客观公正的评价。通过自查</w:t>
      </w:r>
      <w:r>
        <w:rPr>
          <w:rFonts w:hint="default" w:ascii="Times New Roman" w:hAnsi="Times New Roman" w:eastAsia="仿宋_GB2312" w:cs="Times New Roman"/>
          <w:sz w:val="32"/>
          <w:szCs w:val="32"/>
          <w:lang w:val="en-US" w:eastAsia="zh-CN"/>
        </w:rPr>
        <w:t>自评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项目立项依据充分，</w:t>
      </w:r>
      <w:r>
        <w:rPr>
          <w:rFonts w:hint="default" w:ascii="Times New Roman" w:hAnsi="Times New Roman" w:eastAsia="仿宋_GB2312" w:cs="Times New Roman"/>
          <w:sz w:val="32"/>
          <w:szCs w:val="32"/>
          <w:lang w:eastAsia="zh-CN"/>
        </w:rPr>
        <w:t>项目绩效目标合理，管理制度健全，项目质量控制达标，资金使用合理</w:t>
      </w:r>
      <w:r>
        <w:rPr>
          <w:rFonts w:hint="default" w:ascii="Times New Roman" w:hAnsi="Times New Roman" w:eastAsia="仿宋_GB2312" w:cs="Times New Roman"/>
          <w:sz w:val="32"/>
          <w:szCs w:val="32"/>
          <w:lang w:val="en-US" w:eastAsia="zh-CN"/>
        </w:rPr>
        <w:t>合规。</w:t>
      </w:r>
    </w:p>
    <w:p w14:paraId="5542B9FC">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绩效目标实现情况</w:t>
      </w:r>
    </w:p>
    <w:p w14:paraId="7C88D01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已启动应付款未付款项目经费</w:t>
      </w:r>
      <w:r>
        <w:rPr>
          <w:rFonts w:hint="default" w:ascii="Times New Roman" w:hAnsi="Times New Roman" w:eastAsia="仿宋_GB2312" w:cs="Times New Roman"/>
          <w:sz w:val="32"/>
          <w:szCs w:val="32"/>
          <w:lang w:val="en-US" w:eastAsia="zh-CN"/>
        </w:rPr>
        <w:t>得分9</w:t>
      </w:r>
      <w:r>
        <w:rPr>
          <w:rFonts w:hint="eastAsia" w:ascii="Times New Roman" w:hAnsi="Times New Roman" w:eastAsia="仿宋_GB2312" w:cs="Times New Roman"/>
          <w:sz w:val="32"/>
          <w:szCs w:val="32"/>
          <w:lang w:val="en-US" w:eastAsia="zh-CN"/>
        </w:rPr>
        <w:t>6.93</w:t>
      </w:r>
      <w:r>
        <w:rPr>
          <w:rFonts w:hint="default" w:ascii="Times New Roman" w:hAnsi="Times New Roman" w:eastAsia="仿宋_GB2312" w:cs="Times New Roman"/>
          <w:sz w:val="32"/>
          <w:szCs w:val="32"/>
          <w:lang w:val="en-US" w:eastAsia="zh-CN"/>
        </w:rPr>
        <w:t>分，综合评价为优。其中项目立项10分，绩效目标</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分，资金投入5分，资金管理</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分，组织实施10分，产出数量</w:t>
      </w:r>
      <w:r>
        <w:rPr>
          <w:rFonts w:hint="eastAsia" w:ascii="Times New Roman" w:hAnsi="Times New Roman" w:eastAsia="仿宋_GB2312" w:cs="Times New Roman"/>
          <w:sz w:val="32"/>
          <w:szCs w:val="32"/>
          <w:lang w:val="en-US" w:eastAsia="zh-CN"/>
        </w:rPr>
        <w:t>1.93</w:t>
      </w:r>
      <w:r>
        <w:rPr>
          <w:rFonts w:hint="default" w:ascii="Times New Roman" w:hAnsi="Times New Roman" w:eastAsia="仿宋_GB2312" w:cs="Times New Roman"/>
          <w:sz w:val="32"/>
          <w:szCs w:val="32"/>
          <w:lang w:val="en-US" w:eastAsia="zh-CN"/>
        </w:rPr>
        <w:t>分，产出质量</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分，产出时效</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分，产出成本</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分，产出效益10分，满意度10分。</w:t>
      </w:r>
    </w:p>
    <w:p w14:paraId="33C0E8A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“五华·职业·绘·匠心”主题系列宣传经费得分98.3分，</w:t>
      </w:r>
      <w:r>
        <w:rPr>
          <w:rFonts w:hint="default" w:ascii="Times New Roman" w:hAnsi="Times New Roman" w:eastAsia="仿宋_GB2312" w:cs="Times New Roman"/>
          <w:sz w:val="32"/>
          <w:szCs w:val="32"/>
          <w:lang w:val="en-US" w:eastAsia="zh-CN"/>
        </w:rPr>
        <w:t>综合评价为优。</w:t>
      </w:r>
      <w:r>
        <w:rPr>
          <w:rFonts w:hint="eastAsia" w:ascii="Times New Roman" w:hAnsi="Times New Roman" w:eastAsia="仿宋_GB2312" w:cs="Times New Roman"/>
          <w:sz w:val="32"/>
          <w:szCs w:val="32"/>
          <w:lang w:val="en-US" w:eastAsia="zh-CN"/>
        </w:rPr>
        <w:t>其中项目立项10分，绩效目标5分，资金投入5分，资金管理8.3分，组织实施10分，</w:t>
      </w:r>
      <w:r>
        <w:rPr>
          <w:rFonts w:hint="default" w:ascii="Times New Roman" w:hAnsi="Times New Roman" w:eastAsia="仿宋_GB2312" w:cs="Times New Roman"/>
          <w:sz w:val="32"/>
          <w:szCs w:val="32"/>
          <w:lang w:val="en-US" w:eastAsia="zh-CN"/>
        </w:rPr>
        <w:t>产出数量</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分，产出质量</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分，产出时效</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分，产出成本</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分，</w:t>
      </w:r>
      <w:r>
        <w:rPr>
          <w:rFonts w:hint="eastAsia" w:ascii="Times New Roman" w:hAnsi="Times New Roman" w:eastAsia="仿宋_GB2312" w:cs="Times New Roman"/>
          <w:sz w:val="32"/>
          <w:szCs w:val="32"/>
          <w:lang w:val="en-US" w:eastAsia="zh-CN"/>
        </w:rPr>
        <w:t>社会</w:t>
      </w:r>
      <w:r>
        <w:rPr>
          <w:rFonts w:hint="default" w:ascii="Times New Roman" w:hAnsi="Times New Roman" w:eastAsia="仿宋_GB2312" w:cs="Times New Roman"/>
          <w:sz w:val="32"/>
          <w:szCs w:val="32"/>
          <w:lang w:val="en-US" w:eastAsia="zh-CN"/>
        </w:rPr>
        <w:t>效益10分，满意度10分。</w:t>
      </w:r>
    </w:p>
    <w:tbl>
      <w:tblPr>
        <w:tblStyle w:val="15"/>
        <w:tblpPr w:leftFromText="180" w:rightFromText="180" w:vertAnchor="text" w:horzAnchor="page" w:tblpXSpec="center" w:tblpY="258"/>
        <w:tblOverlap w:val="never"/>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537"/>
        <w:gridCol w:w="871"/>
        <w:gridCol w:w="1682"/>
        <w:gridCol w:w="2161"/>
        <w:gridCol w:w="1030"/>
        <w:gridCol w:w="1185"/>
      </w:tblGrid>
      <w:tr w14:paraId="265B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00" w:hRule="atLeast"/>
          <w:jc w:val="center"/>
        </w:trPr>
        <w:tc>
          <w:tcPr>
            <w:tcW w:w="8466" w:type="dxa"/>
            <w:gridSpan w:val="6"/>
            <w:noWrap w:val="0"/>
            <w:vAlign w:val="center"/>
          </w:tcPr>
          <w:p w14:paraId="51F60549">
            <w:pPr>
              <w:spacing w:line="300" w:lineRule="exact"/>
              <w:ind w:left="0" w:leftChars="0" w:right="0" w:rightChars="0" w:firstLine="0" w:firstLineChars="0"/>
              <w:jc w:val="center"/>
              <w:rPr>
                <w:rFonts w:hint="default" w:ascii="Times New Roman" w:hAnsi="Times New Roman" w:eastAsia="宋体" w:cs="Times New Roman"/>
                <w:sz w:val="18"/>
                <w:szCs w:val="18"/>
                <w:lang w:val="en-US" w:eastAsia="zh-CN"/>
              </w:rPr>
            </w:pPr>
            <w:r>
              <w:rPr>
                <w:rFonts w:hint="eastAsia" w:ascii="Times New Roman" w:hAnsi="Times New Roman" w:eastAsia="仿宋_GB2312" w:cs="Times New Roman"/>
                <w:b/>
                <w:bCs/>
                <w:sz w:val="28"/>
                <w:szCs w:val="28"/>
                <w:lang w:val="en-US" w:eastAsia="zh-CN"/>
              </w:rPr>
              <w:t>已启动应付款未付款项目经费</w:t>
            </w:r>
            <w:r>
              <w:rPr>
                <w:rFonts w:hint="default" w:ascii="Times New Roman" w:hAnsi="Times New Roman" w:eastAsia="仿宋_GB2312" w:cs="Times New Roman"/>
                <w:b/>
                <w:bCs/>
                <w:sz w:val="28"/>
                <w:szCs w:val="28"/>
                <w:lang w:val="en-US" w:eastAsia="zh-CN"/>
              </w:rPr>
              <w:t>绩效评价指标体系</w:t>
            </w:r>
          </w:p>
        </w:tc>
      </w:tr>
      <w:tr w14:paraId="2530D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537" w:type="dxa"/>
            <w:tcBorders>
              <w:top w:val="single" w:color="000000" w:sz="4" w:space="0"/>
              <w:left w:val="single" w:color="000000" w:sz="4" w:space="0"/>
              <w:right w:val="single" w:color="000000" w:sz="4" w:space="0"/>
            </w:tcBorders>
            <w:noWrap w:val="0"/>
            <w:vAlign w:val="center"/>
          </w:tcPr>
          <w:p w14:paraId="3D0CBB3A">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一级指标</w:t>
            </w:r>
          </w:p>
        </w:tc>
        <w:tc>
          <w:tcPr>
            <w:tcW w:w="871" w:type="dxa"/>
            <w:tcBorders>
              <w:top w:val="single" w:color="000000" w:sz="4" w:space="0"/>
              <w:left w:val="single" w:color="000000" w:sz="4" w:space="0"/>
              <w:right w:val="single" w:color="000000" w:sz="4" w:space="0"/>
            </w:tcBorders>
            <w:noWrap w:val="0"/>
            <w:vAlign w:val="center"/>
          </w:tcPr>
          <w:p w14:paraId="1D09FB29">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0498660D">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二级指标</w:t>
            </w: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16B8E1F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三级指标</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4FCA244">
            <w:pPr>
              <w:autoSpaceDN w:val="0"/>
              <w:spacing w:line="300" w:lineRule="exact"/>
              <w:ind w:left="0" w:leftChars="0" w:right="0" w:rightChars="0" w:firstLine="0" w:firstLineChars="0"/>
              <w:jc w:val="center"/>
              <w:textAlignment w:val="center"/>
              <w:rPr>
                <w:rFonts w:hint="eastAsia" w:ascii="Times New Roman" w:hAnsi="Times New Roman" w:eastAsia="宋体" w:cs="Times New Roman"/>
                <w:bCs/>
                <w:color w:val="000000"/>
                <w:sz w:val="18"/>
                <w:szCs w:val="18"/>
                <w:lang w:eastAsia="zh-CN"/>
              </w:rPr>
            </w:pPr>
            <w:r>
              <w:rPr>
                <w:rFonts w:hint="eastAsia" w:ascii="Times New Roman" w:hAnsi="Times New Roman" w:cs="Times New Roman"/>
                <w:bCs/>
                <w:color w:val="000000"/>
                <w:sz w:val="18"/>
                <w:szCs w:val="18"/>
                <w:lang w:eastAsia="zh-CN"/>
              </w:rPr>
              <w:t>分值</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3DF393">
            <w:pPr>
              <w:autoSpaceDN w:val="0"/>
              <w:spacing w:line="300" w:lineRule="exact"/>
              <w:ind w:left="0" w:leftChars="0" w:right="0" w:rightChars="0" w:firstLine="0" w:firstLineChars="0"/>
              <w:jc w:val="center"/>
              <w:textAlignment w:val="center"/>
              <w:rPr>
                <w:rFonts w:hint="eastAsia" w:ascii="Times New Roman" w:hAnsi="Times New Roman" w:eastAsia="仿宋_GB2312" w:cs="Times New Roman"/>
                <w:color w:val="000000"/>
                <w:kern w:val="2"/>
                <w:sz w:val="18"/>
                <w:szCs w:val="18"/>
                <w:lang w:val="en-US" w:eastAsia="zh-CN" w:bidi="ar-SA"/>
              </w:rPr>
            </w:pPr>
            <w:r>
              <w:rPr>
                <w:rFonts w:hint="eastAsia" w:ascii="Times New Roman" w:hAnsi="Times New Roman" w:cs="Times New Roman"/>
                <w:bCs/>
                <w:color w:val="000000"/>
                <w:sz w:val="18"/>
                <w:szCs w:val="18"/>
                <w:lang w:val="en-US" w:eastAsia="zh-CN"/>
              </w:rPr>
              <w:t>得分</w:t>
            </w:r>
          </w:p>
        </w:tc>
      </w:tr>
      <w:tr w14:paraId="16F9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restart"/>
            <w:tcBorders>
              <w:top w:val="single" w:color="000000" w:sz="4" w:space="0"/>
              <w:left w:val="single" w:color="000000" w:sz="4" w:space="0"/>
              <w:bottom w:val="single" w:color="000000" w:sz="4" w:space="0"/>
              <w:right w:val="single" w:color="000000" w:sz="4" w:space="0"/>
            </w:tcBorders>
            <w:noWrap w:val="0"/>
            <w:vAlign w:val="center"/>
          </w:tcPr>
          <w:p w14:paraId="76B9EC2E">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决策</w:t>
            </w:r>
          </w:p>
          <w:p w14:paraId="419D824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71" w:type="dxa"/>
            <w:vMerge w:val="restart"/>
            <w:tcBorders>
              <w:top w:val="single" w:color="000000" w:sz="4" w:space="0"/>
              <w:left w:val="single" w:color="000000" w:sz="4" w:space="0"/>
              <w:right w:val="single" w:color="000000" w:sz="4" w:space="0"/>
            </w:tcBorders>
            <w:noWrap w:val="0"/>
            <w:vAlign w:val="center"/>
          </w:tcPr>
          <w:p w14:paraId="5038C0EB">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40</w:t>
            </w:r>
          </w:p>
        </w:tc>
        <w:tc>
          <w:tcPr>
            <w:tcW w:w="1682" w:type="dxa"/>
            <w:vMerge w:val="restart"/>
            <w:tcBorders>
              <w:top w:val="single" w:color="000000" w:sz="4" w:space="0"/>
              <w:left w:val="single" w:color="000000" w:sz="4" w:space="0"/>
              <w:right w:val="single" w:color="000000" w:sz="4" w:space="0"/>
            </w:tcBorders>
            <w:noWrap w:val="0"/>
            <w:vAlign w:val="center"/>
          </w:tcPr>
          <w:p w14:paraId="4D74474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项目立项</w:t>
            </w: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2EB77FF9">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立项依据充分性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3094A006">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3E1627">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29E46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174A38">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71" w:type="dxa"/>
            <w:vMerge w:val="continue"/>
            <w:tcBorders>
              <w:left w:val="single" w:color="000000" w:sz="4" w:space="0"/>
              <w:right w:val="single" w:color="000000" w:sz="4" w:space="0"/>
            </w:tcBorders>
            <w:noWrap w:val="0"/>
            <w:vAlign w:val="center"/>
          </w:tcPr>
          <w:p w14:paraId="6BD8A59B">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2" w:type="dxa"/>
            <w:vMerge w:val="continue"/>
            <w:tcBorders>
              <w:left w:val="single" w:color="000000" w:sz="4" w:space="0"/>
              <w:bottom w:val="single" w:color="000000" w:sz="4" w:space="0"/>
              <w:right w:val="single" w:color="000000" w:sz="4" w:space="0"/>
            </w:tcBorders>
            <w:noWrap w:val="0"/>
            <w:vAlign w:val="center"/>
          </w:tcPr>
          <w:p w14:paraId="17F163D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0E5A31A5">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立项程序规范性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5DE6FBE0">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446219">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36AF6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3A949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71" w:type="dxa"/>
            <w:vMerge w:val="continue"/>
            <w:tcBorders>
              <w:left w:val="single" w:color="000000" w:sz="4" w:space="0"/>
              <w:right w:val="single" w:color="000000" w:sz="4" w:space="0"/>
            </w:tcBorders>
            <w:noWrap w:val="0"/>
            <w:vAlign w:val="center"/>
          </w:tcPr>
          <w:p w14:paraId="31CC2F75">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2" w:type="dxa"/>
            <w:vMerge w:val="restart"/>
            <w:tcBorders>
              <w:left w:val="single" w:color="000000" w:sz="4" w:space="0"/>
              <w:right w:val="single" w:color="000000" w:sz="4" w:space="0"/>
            </w:tcBorders>
            <w:noWrap w:val="0"/>
            <w:vAlign w:val="center"/>
          </w:tcPr>
          <w:p w14:paraId="49C24D91">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绩效目标</w:t>
            </w: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4650C3B2">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绩效目标合理性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4B0DEF0">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CECAC8">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6C320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96EC1">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71" w:type="dxa"/>
            <w:vMerge w:val="continue"/>
            <w:tcBorders>
              <w:left w:val="single" w:color="000000" w:sz="4" w:space="0"/>
              <w:right w:val="single" w:color="000000" w:sz="4" w:space="0"/>
            </w:tcBorders>
            <w:noWrap w:val="0"/>
            <w:vAlign w:val="center"/>
          </w:tcPr>
          <w:p w14:paraId="4CC96248">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2" w:type="dxa"/>
            <w:vMerge w:val="continue"/>
            <w:tcBorders>
              <w:left w:val="single" w:color="000000" w:sz="4" w:space="0"/>
              <w:bottom w:val="single" w:color="000000" w:sz="4" w:space="0"/>
              <w:right w:val="single" w:color="000000" w:sz="4" w:space="0"/>
            </w:tcBorders>
            <w:noWrap w:val="0"/>
            <w:vAlign w:val="center"/>
          </w:tcPr>
          <w:p w14:paraId="01861F75">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3CDEE55B">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绩效指标明确性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76763BDA">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A8379">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2D4B0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1453E2">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left w:val="single" w:color="000000" w:sz="4" w:space="0"/>
              <w:right w:val="single" w:color="000000" w:sz="4" w:space="0"/>
            </w:tcBorders>
            <w:noWrap w:val="0"/>
            <w:vAlign w:val="center"/>
          </w:tcPr>
          <w:p w14:paraId="72DECFE8">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5950A3E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资金投入</w:t>
            </w: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4256DAB2">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预算编制科学性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C47EFEA">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1C093E">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434DC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auto" w:sz="4" w:space="0"/>
              <w:right w:val="single" w:color="000000" w:sz="4" w:space="0"/>
            </w:tcBorders>
            <w:noWrap w:val="0"/>
            <w:vAlign w:val="center"/>
          </w:tcPr>
          <w:p w14:paraId="6BE54682">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left w:val="single" w:color="000000" w:sz="4" w:space="0"/>
              <w:bottom w:val="single" w:color="auto" w:sz="4" w:space="0"/>
              <w:right w:val="single" w:color="000000" w:sz="4" w:space="0"/>
            </w:tcBorders>
            <w:noWrap w:val="0"/>
            <w:vAlign w:val="center"/>
          </w:tcPr>
          <w:p w14:paraId="60E23E67">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6803A6">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596288C9">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资金分配合理性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8FC68F5">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C5C07">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64F1C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restart"/>
            <w:tcBorders>
              <w:top w:val="single" w:color="auto" w:sz="4" w:space="0"/>
              <w:left w:val="single" w:color="000000" w:sz="4" w:space="0"/>
              <w:bottom w:val="single" w:color="000000" w:sz="4" w:space="0"/>
              <w:right w:val="single" w:color="000000" w:sz="4" w:space="0"/>
            </w:tcBorders>
            <w:noWrap w:val="0"/>
            <w:vAlign w:val="center"/>
          </w:tcPr>
          <w:p w14:paraId="706AE5F5">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过程</w:t>
            </w:r>
          </w:p>
        </w:tc>
        <w:tc>
          <w:tcPr>
            <w:tcW w:w="871" w:type="dxa"/>
            <w:vMerge w:val="continue"/>
            <w:tcBorders>
              <w:top w:val="single" w:color="auto" w:sz="4" w:space="0"/>
              <w:left w:val="single" w:color="000000" w:sz="4" w:space="0"/>
              <w:right w:val="single" w:color="000000" w:sz="4" w:space="0"/>
            </w:tcBorders>
            <w:noWrap w:val="0"/>
            <w:vAlign w:val="center"/>
          </w:tcPr>
          <w:p w14:paraId="7ADD1CE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2" w:type="dxa"/>
            <w:vMerge w:val="restart"/>
            <w:tcBorders>
              <w:top w:val="single" w:color="000000" w:sz="4" w:space="0"/>
              <w:left w:val="single" w:color="000000" w:sz="4" w:space="0"/>
              <w:bottom w:val="single" w:color="000000" w:sz="4" w:space="0"/>
              <w:right w:val="single" w:color="000000" w:sz="4" w:space="0"/>
            </w:tcBorders>
            <w:noWrap w:val="0"/>
            <w:vAlign w:val="center"/>
          </w:tcPr>
          <w:p w14:paraId="001600C3">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37309EA8">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资金到位率</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6C3F78E">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CC0C1E">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1475F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297ECD">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left w:val="single" w:color="000000" w:sz="4" w:space="0"/>
              <w:right w:val="single" w:color="000000" w:sz="4" w:space="0"/>
            </w:tcBorders>
            <w:noWrap w:val="0"/>
            <w:vAlign w:val="center"/>
          </w:tcPr>
          <w:p w14:paraId="578BDABD">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6B41D">
            <w:pPr>
              <w:spacing w:line="300" w:lineRule="exact"/>
              <w:ind w:left="0" w:leftChars="0" w:right="0" w:rightChars="0" w:firstLine="0" w:firstLineChars="0"/>
              <w:jc w:val="center"/>
              <w:rPr>
                <w:rFonts w:hint="default" w:ascii="Times New Roman" w:hAnsi="Times New Roman" w:eastAsia="宋体" w:cs="Times New Roman"/>
                <w:color w:val="000000"/>
                <w:sz w:val="18"/>
                <w:szCs w:val="18"/>
              </w:rPr>
            </w:pP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7CA16AA9">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预算执行率</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6E9C67C">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eastAsia" w:ascii="Times New Roman" w:hAnsi="Times New Roman" w:eastAsia="仿宋_GB2312" w:cs="Times New Roman"/>
                <w:color w:val="000000"/>
                <w:kern w:val="2"/>
                <w:sz w:val="18"/>
                <w:szCs w:val="18"/>
                <w:lang w:val="en-US" w:eastAsia="zh-CN" w:bidi="ar-SA"/>
              </w:rPr>
              <w:t>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2A8F25">
            <w:pPr>
              <w:autoSpaceDN w:val="0"/>
              <w:spacing w:line="300" w:lineRule="exact"/>
              <w:ind w:left="0" w:leftChars="0" w:right="0" w:rightChars="0" w:firstLine="0" w:firstLineChars="0"/>
              <w:jc w:val="center"/>
              <w:textAlignment w:val="center"/>
              <w:rPr>
                <w:rFonts w:hint="eastAsia" w:ascii="Times New Roman" w:hAnsi="Times New Roman" w:eastAsia="仿宋_GB2312" w:cs="Times New Roman"/>
                <w:color w:val="000000"/>
                <w:kern w:val="2"/>
                <w:sz w:val="18"/>
                <w:szCs w:val="18"/>
                <w:lang w:val="en-US" w:eastAsia="zh-CN" w:bidi="ar-SA"/>
              </w:rPr>
            </w:pPr>
            <w:r>
              <w:rPr>
                <w:rFonts w:hint="eastAsia" w:ascii="Times New Roman" w:hAnsi="Times New Roman" w:eastAsia="仿宋_GB2312" w:cs="Times New Roman"/>
                <w:color w:val="000000"/>
                <w:kern w:val="2"/>
                <w:sz w:val="18"/>
                <w:szCs w:val="18"/>
                <w:lang w:val="en-US" w:eastAsia="zh-CN" w:bidi="ar-SA"/>
              </w:rPr>
              <w:t>2.5</w:t>
            </w:r>
          </w:p>
        </w:tc>
      </w:tr>
      <w:tr w14:paraId="3F19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CC15CD">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left w:val="single" w:color="000000" w:sz="4" w:space="0"/>
              <w:right w:val="single" w:color="000000" w:sz="4" w:space="0"/>
            </w:tcBorders>
            <w:noWrap w:val="0"/>
            <w:vAlign w:val="center"/>
          </w:tcPr>
          <w:p w14:paraId="29D33EF0">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131583F2">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6027378F">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资金使用合规性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134C703">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9BFD0E">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10069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58503">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left w:val="single" w:color="000000" w:sz="4" w:space="0"/>
              <w:right w:val="single" w:color="000000" w:sz="4" w:space="0"/>
            </w:tcBorders>
            <w:noWrap w:val="0"/>
            <w:vAlign w:val="center"/>
          </w:tcPr>
          <w:p w14:paraId="782F1E64">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restart"/>
            <w:tcBorders>
              <w:top w:val="single" w:color="000000" w:sz="4" w:space="0"/>
              <w:left w:val="single" w:color="000000" w:sz="4" w:space="0"/>
              <w:right w:val="single" w:color="000000" w:sz="4" w:space="0"/>
            </w:tcBorders>
            <w:noWrap w:val="0"/>
            <w:vAlign w:val="center"/>
          </w:tcPr>
          <w:p w14:paraId="5B91E102">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组织实施　</w:t>
            </w: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30BF8E65">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管理制度健全性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409D09F4">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04FE33">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128DF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09D3F6">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left w:val="single" w:color="000000" w:sz="4" w:space="0"/>
              <w:bottom w:val="single" w:color="000000" w:sz="4" w:space="0"/>
              <w:right w:val="single" w:color="000000" w:sz="4" w:space="0"/>
            </w:tcBorders>
            <w:noWrap w:val="0"/>
            <w:vAlign w:val="center"/>
          </w:tcPr>
          <w:p w14:paraId="665C1393">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continue"/>
            <w:tcBorders>
              <w:left w:val="single" w:color="000000" w:sz="4" w:space="0"/>
              <w:bottom w:val="single" w:color="000000" w:sz="4" w:space="0"/>
              <w:right w:val="single" w:color="000000" w:sz="4" w:space="0"/>
            </w:tcBorders>
            <w:noWrap w:val="0"/>
            <w:vAlign w:val="center"/>
          </w:tcPr>
          <w:p w14:paraId="5C5F429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61" w:type="dxa"/>
            <w:tcBorders>
              <w:top w:val="single" w:color="000000" w:sz="4" w:space="0"/>
              <w:left w:val="single" w:color="000000" w:sz="4" w:space="0"/>
              <w:bottom w:val="single" w:color="auto" w:sz="4" w:space="0"/>
              <w:right w:val="single" w:color="000000" w:sz="4" w:space="0"/>
            </w:tcBorders>
            <w:noWrap w:val="0"/>
            <w:vAlign w:val="center"/>
          </w:tcPr>
          <w:p w14:paraId="7BD382CE">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制度执行有效性</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6DBBA125">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458D7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5C0C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restart"/>
            <w:tcBorders>
              <w:top w:val="single" w:color="000000" w:sz="4" w:space="0"/>
              <w:left w:val="single" w:color="000000" w:sz="4" w:space="0"/>
              <w:right w:val="single" w:color="000000" w:sz="4" w:space="0"/>
            </w:tcBorders>
            <w:noWrap w:val="0"/>
            <w:vAlign w:val="center"/>
          </w:tcPr>
          <w:p w14:paraId="5795C50F">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w:t>
            </w:r>
          </w:p>
        </w:tc>
        <w:tc>
          <w:tcPr>
            <w:tcW w:w="8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CA1C7E1">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60</w:t>
            </w: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7D4BDD7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产出数量</w:t>
            </w:r>
          </w:p>
        </w:tc>
        <w:tc>
          <w:tcPr>
            <w:tcW w:w="2161" w:type="dxa"/>
            <w:tcBorders>
              <w:top w:val="single" w:color="auto" w:sz="4" w:space="0"/>
              <w:left w:val="single" w:color="auto" w:sz="4" w:space="0"/>
              <w:bottom w:val="single" w:color="auto" w:sz="4" w:space="0"/>
              <w:right w:val="single" w:color="auto" w:sz="4" w:space="0"/>
            </w:tcBorders>
            <w:noWrap w:val="0"/>
            <w:vAlign w:val="center"/>
          </w:tcPr>
          <w:p w14:paraId="4EA0D515">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color w:val="000000"/>
                <w:sz w:val="18"/>
                <w:szCs w:val="18"/>
                <w:lang w:val="en-US" w:eastAsia="zh-CN"/>
              </w:rPr>
              <w:t>应付事项完成率</w:t>
            </w:r>
          </w:p>
        </w:tc>
        <w:tc>
          <w:tcPr>
            <w:tcW w:w="1030" w:type="dxa"/>
            <w:tcBorders>
              <w:top w:val="single" w:color="000000" w:sz="4" w:space="0"/>
              <w:left w:val="single" w:color="auto" w:sz="4" w:space="0"/>
              <w:bottom w:val="single" w:color="000000" w:sz="4" w:space="0"/>
              <w:right w:val="single" w:color="000000" w:sz="4" w:space="0"/>
            </w:tcBorders>
            <w:noWrap w:val="0"/>
            <w:vAlign w:val="center"/>
          </w:tcPr>
          <w:p w14:paraId="1D6F2D2A">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color w:val="000000"/>
                <w:sz w:val="18"/>
                <w:szCs w:val="18"/>
                <w:lang w:val="en-US" w:eastAsia="zh-CN"/>
              </w:rPr>
              <w:t>5</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88A3D50">
            <w:pPr>
              <w:autoSpaceDN w:val="0"/>
              <w:spacing w:line="300" w:lineRule="exact"/>
              <w:ind w:left="0" w:leftChars="0" w:right="0" w:rightChars="0" w:firstLine="0" w:firstLineChars="0"/>
              <w:jc w:val="center"/>
              <w:textAlignment w:val="center"/>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color w:val="000000"/>
                <w:sz w:val="18"/>
                <w:szCs w:val="18"/>
                <w:lang w:val="en-US" w:eastAsia="zh-CN"/>
              </w:rPr>
              <w:t>1.93</w:t>
            </w:r>
          </w:p>
        </w:tc>
      </w:tr>
      <w:tr w14:paraId="4046C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left w:val="single" w:color="000000" w:sz="4" w:space="0"/>
              <w:right w:val="single" w:color="000000" w:sz="4" w:space="0"/>
            </w:tcBorders>
            <w:noWrap w:val="0"/>
            <w:vAlign w:val="center"/>
          </w:tcPr>
          <w:p w14:paraId="304486A6">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442B31">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restart"/>
            <w:tcBorders>
              <w:top w:val="single" w:color="000000" w:sz="4" w:space="0"/>
              <w:left w:val="single" w:color="000000" w:sz="4" w:space="0"/>
              <w:right w:val="single" w:color="000000" w:sz="4" w:space="0"/>
            </w:tcBorders>
            <w:noWrap w:val="0"/>
            <w:vAlign w:val="center"/>
          </w:tcPr>
          <w:p w14:paraId="3ED4018D">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产出质量</w:t>
            </w:r>
          </w:p>
        </w:tc>
        <w:tc>
          <w:tcPr>
            <w:tcW w:w="2161" w:type="dxa"/>
            <w:tcBorders>
              <w:top w:val="single" w:color="auto" w:sz="4" w:space="0"/>
              <w:left w:val="single" w:color="auto" w:sz="4" w:space="0"/>
              <w:bottom w:val="single" w:color="auto" w:sz="4" w:space="0"/>
              <w:right w:val="single" w:color="auto" w:sz="4" w:space="0"/>
            </w:tcBorders>
            <w:noWrap w:val="0"/>
            <w:vAlign w:val="center"/>
          </w:tcPr>
          <w:p w14:paraId="3836CF99">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付款审批手续完整</w:t>
            </w:r>
          </w:p>
        </w:tc>
        <w:tc>
          <w:tcPr>
            <w:tcW w:w="1030" w:type="dxa"/>
            <w:tcBorders>
              <w:top w:val="single" w:color="000000" w:sz="4" w:space="0"/>
              <w:left w:val="single" w:color="auto" w:sz="4" w:space="0"/>
              <w:bottom w:val="single" w:color="000000" w:sz="4" w:space="0"/>
              <w:right w:val="single" w:color="000000" w:sz="4" w:space="0"/>
            </w:tcBorders>
            <w:noWrap w:val="0"/>
            <w:vAlign w:val="center"/>
          </w:tcPr>
          <w:p w14:paraId="120F0A8A">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73D842F">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14:paraId="42647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left w:val="single" w:color="000000" w:sz="4" w:space="0"/>
              <w:right w:val="single" w:color="000000" w:sz="4" w:space="0"/>
            </w:tcBorders>
            <w:noWrap w:val="0"/>
            <w:vAlign w:val="center"/>
          </w:tcPr>
          <w:p w14:paraId="54120F4B">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71BA7">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continue"/>
            <w:tcBorders>
              <w:left w:val="single" w:color="000000" w:sz="4" w:space="0"/>
              <w:right w:val="single" w:color="000000" w:sz="4" w:space="0"/>
            </w:tcBorders>
            <w:noWrap w:val="0"/>
            <w:vAlign w:val="center"/>
          </w:tcPr>
          <w:p w14:paraId="1BF64585">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61" w:type="dxa"/>
            <w:tcBorders>
              <w:top w:val="single" w:color="auto" w:sz="4" w:space="0"/>
              <w:left w:val="single" w:color="auto" w:sz="4" w:space="0"/>
              <w:bottom w:val="single" w:color="auto" w:sz="4" w:space="0"/>
              <w:right w:val="single" w:color="auto" w:sz="4" w:space="0"/>
            </w:tcBorders>
            <w:noWrap w:val="0"/>
            <w:vAlign w:val="center"/>
          </w:tcPr>
          <w:p w14:paraId="5A8887B4">
            <w:pPr>
              <w:spacing w:line="300" w:lineRule="exact"/>
              <w:ind w:left="0" w:leftChars="0" w:right="0" w:righ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付款单据真实合法</w:t>
            </w:r>
          </w:p>
        </w:tc>
        <w:tc>
          <w:tcPr>
            <w:tcW w:w="1030" w:type="dxa"/>
            <w:tcBorders>
              <w:top w:val="single" w:color="000000" w:sz="4" w:space="0"/>
              <w:left w:val="single" w:color="auto" w:sz="4" w:space="0"/>
              <w:bottom w:val="single" w:color="000000" w:sz="4" w:space="0"/>
              <w:right w:val="single" w:color="000000" w:sz="4" w:space="0"/>
            </w:tcBorders>
            <w:noWrap w:val="0"/>
            <w:vAlign w:val="center"/>
          </w:tcPr>
          <w:p w14:paraId="6212FAC3">
            <w:pPr>
              <w:spacing w:line="300" w:lineRule="exact"/>
              <w:ind w:left="0" w:leftChars="0" w:right="0" w:rightChars="0"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10</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B09505E">
            <w:pPr>
              <w:spacing w:line="300" w:lineRule="exact"/>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10</w:t>
            </w:r>
          </w:p>
        </w:tc>
      </w:tr>
      <w:tr w14:paraId="4F6B3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left w:val="single" w:color="000000" w:sz="4" w:space="0"/>
              <w:right w:val="single" w:color="000000" w:sz="4" w:space="0"/>
            </w:tcBorders>
            <w:noWrap w:val="0"/>
            <w:vAlign w:val="center"/>
          </w:tcPr>
          <w:p w14:paraId="16C83278">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8837A">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vMerge w:val="continue"/>
            <w:tcBorders>
              <w:left w:val="single" w:color="000000" w:sz="4" w:space="0"/>
              <w:bottom w:val="single" w:color="000000" w:sz="4" w:space="0"/>
              <w:right w:val="single" w:color="000000" w:sz="4" w:space="0"/>
            </w:tcBorders>
            <w:noWrap w:val="0"/>
            <w:vAlign w:val="center"/>
          </w:tcPr>
          <w:p w14:paraId="38C0F2ED">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61" w:type="dxa"/>
            <w:tcBorders>
              <w:top w:val="single" w:color="auto" w:sz="4" w:space="0"/>
              <w:left w:val="single" w:color="auto" w:sz="4" w:space="0"/>
              <w:bottom w:val="single" w:color="auto" w:sz="4" w:space="0"/>
              <w:right w:val="single" w:color="auto" w:sz="4" w:space="0"/>
            </w:tcBorders>
            <w:noWrap w:val="0"/>
            <w:vAlign w:val="center"/>
          </w:tcPr>
          <w:p w14:paraId="78B99298">
            <w:pPr>
              <w:spacing w:line="300" w:lineRule="exact"/>
              <w:ind w:left="0" w:leftChars="0" w:right="0" w:rightChars="0" w:firstLine="0" w:firstLineChars="0"/>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经费支出合规率</w:t>
            </w:r>
          </w:p>
        </w:tc>
        <w:tc>
          <w:tcPr>
            <w:tcW w:w="1030" w:type="dxa"/>
            <w:tcBorders>
              <w:top w:val="single" w:color="000000" w:sz="4" w:space="0"/>
              <w:left w:val="single" w:color="auto" w:sz="4" w:space="0"/>
              <w:bottom w:val="single" w:color="000000" w:sz="4" w:space="0"/>
              <w:right w:val="single" w:color="000000" w:sz="4" w:space="0"/>
            </w:tcBorders>
            <w:noWrap w:val="0"/>
            <w:vAlign w:val="center"/>
          </w:tcPr>
          <w:p w14:paraId="038679A9">
            <w:pPr>
              <w:spacing w:line="300" w:lineRule="exact"/>
              <w:ind w:left="0" w:leftChars="0" w:right="0" w:rightChars="0" w:firstLine="0" w:firstLineChars="0"/>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5</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45CFCBE">
            <w:pPr>
              <w:spacing w:line="300" w:lineRule="exact"/>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5</w:t>
            </w:r>
          </w:p>
        </w:tc>
      </w:tr>
      <w:tr w14:paraId="0DDC1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left w:val="single" w:color="000000" w:sz="4" w:space="0"/>
              <w:right w:val="single" w:color="000000" w:sz="4" w:space="0"/>
            </w:tcBorders>
            <w:noWrap w:val="0"/>
            <w:vAlign w:val="center"/>
          </w:tcPr>
          <w:p w14:paraId="121B0032">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8C3FB">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28A54D0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产出时效</w:t>
            </w:r>
          </w:p>
        </w:tc>
        <w:tc>
          <w:tcPr>
            <w:tcW w:w="2161" w:type="dxa"/>
            <w:tcBorders>
              <w:top w:val="single" w:color="auto" w:sz="4" w:space="0"/>
              <w:left w:val="single" w:color="auto" w:sz="4" w:space="0"/>
              <w:bottom w:val="single" w:color="auto" w:sz="4" w:space="0"/>
              <w:right w:val="single" w:color="auto" w:sz="4" w:space="0"/>
            </w:tcBorders>
            <w:noWrap w:val="0"/>
            <w:vAlign w:val="center"/>
          </w:tcPr>
          <w:p w14:paraId="1ABA5C61">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经费支出时效性</w:t>
            </w:r>
          </w:p>
        </w:tc>
        <w:tc>
          <w:tcPr>
            <w:tcW w:w="1030" w:type="dxa"/>
            <w:tcBorders>
              <w:top w:val="single" w:color="000000" w:sz="4" w:space="0"/>
              <w:left w:val="single" w:color="auto" w:sz="4" w:space="0"/>
              <w:bottom w:val="single" w:color="000000" w:sz="4" w:space="0"/>
              <w:right w:val="single" w:color="000000" w:sz="4" w:space="0"/>
            </w:tcBorders>
            <w:noWrap w:val="0"/>
            <w:vAlign w:val="center"/>
          </w:tcPr>
          <w:p w14:paraId="0CF2433B">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5</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318E78A">
            <w:pPr>
              <w:spacing w:line="300" w:lineRule="exact"/>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5</w:t>
            </w:r>
          </w:p>
        </w:tc>
      </w:tr>
      <w:tr w14:paraId="06112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left w:val="single" w:color="000000" w:sz="4" w:space="0"/>
              <w:right w:val="single" w:color="000000" w:sz="4" w:space="0"/>
            </w:tcBorders>
            <w:noWrap w:val="0"/>
            <w:vAlign w:val="center"/>
          </w:tcPr>
          <w:p w14:paraId="68979BB5">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887944">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0AF94EC6">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产出成本</w:t>
            </w:r>
          </w:p>
        </w:tc>
        <w:tc>
          <w:tcPr>
            <w:tcW w:w="2161" w:type="dxa"/>
            <w:tcBorders>
              <w:top w:val="single" w:color="auto" w:sz="4" w:space="0"/>
              <w:left w:val="single" w:color="auto" w:sz="4" w:space="0"/>
              <w:bottom w:val="single" w:color="auto" w:sz="4" w:space="0"/>
              <w:right w:val="single" w:color="auto" w:sz="4" w:space="0"/>
            </w:tcBorders>
            <w:noWrap w:val="0"/>
            <w:vAlign w:val="center"/>
          </w:tcPr>
          <w:p w14:paraId="26D5C812">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经济成本指标</w:t>
            </w:r>
          </w:p>
        </w:tc>
        <w:tc>
          <w:tcPr>
            <w:tcW w:w="1030" w:type="dxa"/>
            <w:tcBorders>
              <w:top w:val="single" w:color="000000" w:sz="4" w:space="0"/>
              <w:left w:val="single" w:color="auto" w:sz="4" w:space="0"/>
              <w:bottom w:val="single" w:color="000000" w:sz="4" w:space="0"/>
              <w:right w:val="single" w:color="000000" w:sz="4" w:space="0"/>
            </w:tcBorders>
            <w:noWrap w:val="0"/>
            <w:vAlign w:val="center"/>
          </w:tcPr>
          <w:p w14:paraId="237528A5">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5</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3C38852">
            <w:pPr>
              <w:spacing w:line="300" w:lineRule="exact"/>
              <w:ind w:left="0" w:leftChars="0" w:right="0" w:rightChars="0" w:firstLine="0" w:firstLineChars="0"/>
              <w:jc w:val="center"/>
              <w:rPr>
                <w:rFonts w:hint="eastAsia"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5</w:t>
            </w:r>
          </w:p>
        </w:tc>
      </w:tr>
      <w:tr w14:paraId="5E1CE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jc w:val="center"/>
        </w:trPr>
        <w:tc>
          <w:tcPr>
            <w:tcW w:w="1537" w:type="dxa"/>
            <w:vMerge w:val="continue"/>
            <w:tcBorders>
              <w:left w:val="single" w:color="000000" w:sz="4" w:space="0"/>
              <w:right w:val="single" w:color="000000" w:sz="4" w:space="0"/>
            </w:tcBorders>
            <w:noWrap w:val="0"/>
            <w:vAlign w:val="center"/>
          </w:tcPr>
          <w:p w14:paraId="5DFC480C">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8FCA9">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044ECC72">
            <w:pPr>
              <w:autoSpaceDN w:val="0"/>
              <w:spacing w:line="300" w:lineRule="exact"/>
              <w:ind w:left="0" w:leftChars="0" w:right="0" w:rightChars="0" w:firstLine="0" w:firstLineChars="0"/>
              <w:jc w:val="center"/>
              <w:textAlignment w:val="center"/>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社会效益</w:t>
            </w:r>
          </w:p>
        </w:tc>
        <w:tc>
          <w:tcPr>
            <w:tcW w:w="2161" w:type="dxa"/>
            <w:tcBorders>
              <w:top w:val="single" w:color="auto" w:sz="4" w:space="0"/>
              <w:left w:val="single" w:color="auto" w:sz="4" w:space="0"/>
              <w:bottom w:val="single" w:color="auto" w:sz="4" w:space="0"/>
              <w:right w:val="single" w:color="auto" w:sz="4" w:space="0"/>
            </w:tcBorders>
            <w:noWrap w:val="0"/>
            <w:vAlign w:val="center"/>
          </w:tcPr>
          <w:p w14:paraId="0CED27D9">
            <w:pPr>
              <w:spacing w:line="300" w:lineRule="exact"/>
              <w:ind w:left="0" w:leftChars="0" w:right="0" w:rightChars="0" w:firstLine="0" w:firstLineChars="0"/>
              <w:jc w:val="left"/>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保障新闻宣传及舆论引导工作</w:t>
            </w:r>
          </w:p>
        </w:tc>
        <w:tc>
          <w:tcPr>
            <w:tcW w:w="1030" w:type="dxa"/>
            <w:tcBorders>
              <w:top w:val="single" w:color="000000" w:sz="4" w:space="0"/>
              <w:left w:val="single" w:color="auto" w:sz="4" w:space="0"/>
              <w:bottom w:val="single" w:color="000000" w:sz="4" w:space="0"/>
              <w:right w:val="single" w:color="000000" w:sz="4" w:space="0"/>
            </w:tcBorders>
            <w:noWrap w:val="0"/>
            <w:vAlign w:val="center"/>
          </w:tcPr>
          <w:p w14:paraId="57DE01A3">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9C4C104">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14:paraId="47AF1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 w:hRule="atLeast"/>
          <w:jc w:val="center"/>
        </w:trPr>
        <w:tc>
          <w:tcPr>
            <w:tcW w:w="1537" w:type="dxa"/>
            <w:vMerge w:val="continue"/>
            <w:tcBorders>
              <w:left w:val="single" w:color="000000" w:sz="4" w:space="0"/>
              <w:bottom w:val="single" w:color="000000" w:sz="4" w:space="0"/>
              <w:right w:val="single" w:color="000000" w:sz="4" w:space="0"/>
            </w:tcBorders>
            <w:noWrap w:val="0"/>
            <w:vAlign w:val="center"/>
          </w:tcPr>
          <w:p w14:paraId="6EA3216A">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7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71ED46">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7A88E6B3">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满意度</w:t>
            </w:r>
          </w:p>
        </w:tc>
        <w:tc>
          <w:tcPr>
            <w:tcW w:w="2161" w:type="dxa"/>
            <w:tcBorders>
              <w:top w:val="single" w:color="auto" w:sz="4" w:space="0"/>
              <w:left w:val="single" w:color="000000" w:sz="4" w:space="0"/>
              <w:bottom w:val="single" w:color="000000" w:sz="4" w:space="0"/>
              <w:right w:val="single" w:color="000000" w:sz="4" w:space="0"/>
            </w:tcBorders>
            <w:noWrap w:val="0"/>
            <w:vAlign w:val="center"/>
          </w:tcPr>
          <w:p w14:paraId="120706B7">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社会公众或服务对象满意度</w:t>
            </w: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0AF239F0">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10</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06F698D">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10</w:t>
            </w:r>
          </w:p>
        </w:tc>
      </w:tr>
      <w:tr w14:paraId="5BA67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 w:hRule="atLeast"/>
          <w:jc w:val="center"/>
        </w:trPr>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564A85A">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总分</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1635A9D6">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1682" w:type="dxa"/>
            <w:tcBorders>
              <w:top w:val="single" w:color="000000" w:sz="4" w:space="0"/>
              <w:left w:val="single" w:color="000000" w:sz="4" w:space="0"/>
              <w:bottom w:val="single" w:color="000000" w:sz="4" w:space="0"/>
              <w:right w:val="single" w:color="000000" w:sz="4" w:space="0"/>
            </w:tcBorders>
            <w:noWrap w:val="0"/>
            <w:vAlign w:val="center"/>
          </w:tcPr>
          <w:p w14:paraId="14A9503F">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2161" w:type="dxa"/>
            <w:tcBorders>
              <w:top w:val="single" w:color="000000" w:sz="4" w:space="0"/>
              <w:left w:val="single" w:color="000000" w:sz="4" w:space="0"/>
              <w:bottom w:val="single" w:color="000000" w:sz="4" w:space="0"/>
              <w:right w:val="single" w:color="000000" w:sz="4" w:space="0"/>
            </w:tcBorders>
            <w:noWrap w:val="0"/>
            <w:vAlign w:val="center"/>
          </w:tcPr>
          <w:p w14:paraId="4DC20A9D">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1030" w:type="dxa"/>
            <w:tcBorders>
              <w:top w:val="single" w:color="000000" w:sz="4" w:space="0"/>
              <w:left w:val="single" w:color="000000" w:sz="4" w:space="0"/>
              <w:bottom w:val="single" w:color="000000" w:sz="4" w:space="0"/>
              <w:right w:val="single" w:color="000000" w:sz="4" w:space="0"/>
            </w:tcBorders>
            <w:noWrap w:val="0"/>
            <w:vAlign w:val="center"/>
          </w:tcPr>
          <w:p w14:paraId="7EFEA084">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lang w:val="en-US" w:eastAsia="zh-CN"/>
              </w:rPr>
            </w:pPr>
            <w:r>
              <w:rPr>
                <w:rFonts w:hint="eastAsia" w:ascii="Times New Roman" w:hAnsi="Times New Roman" w:cs="Times New Roman"/>
                <w:bCs/>
                <w:color w:val="000000"/>
                <w:sz w:val="18"/>
                <w:szCs w:val="18"/>
                <w:lang w:val="en-US" w:eastAsia="zh-CN"/>
              </w:rPr>
              <w:t>100</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A5ECA26">
            <w:pPr>
              <w:autoSpaceDN w:val="0"/>
              <w:spacing w:line="300" w:lineRule="exact"/>
              <w:ind w:left="0" w:leftChars="0" w:right="0" w:rightChars="0" w:firstLine="0" w:firstLineChars="0"/>
              <w:jc w:val="center"/>
              <w:textAlignment w:val="center"/>
              <w:rPr>
                <w:rFonts w:hint="default" w:ascii="Times New Roman" w:hAnsi="Times New Roman" w:cs="Times New Roman"/>
                <w:bCs/>
                <w:color w:val="000000"/>
                <w:sz w:val="18"/>
                <w:szCs w:val="18"/>
                <w:lang w:val="en-US" w:eastAsia="zh-CN"/>
              </w:rPr>
            </w:pPr>
            <w:r>
              <w:rPr>
                <w:rFonts w:hint="eastAsia" w:ascii="Times New Roman" w:hAnsi="Times New Roman" w:cs="Times New Roman"/>
                <w:bCs/>
                <w:color w:val="000000"/>
                <w:sz w:val="18"/>
                <w:szCs w:val="18"/>
                <w:lang w:val="en-US" w:eastAsia="zh-CN"/>
              </w:rPr>
              <w:t>96.93</w:t>
            </w:r>
          </w:p>
        </w:tc>
      </w:tr>
    </w:tbl>
    <w:p w14:paraId="4D9B8027">
      <w:pPr>
        <w:pStyle w:val="14"/>
        <w:rPr>
          <w:rFonts w:hint="default"/>
          <w:lang w:val="en-US" w:eastAsia="zh-CN"/>
        </w:rPr>
      </w:pPr>
    </w:p>
    <w:tbl>
      <w:tblPr>
        <w:tblStyle w:val="15"/>
        <w:tblpPr w:leftFromText="180" w:rightFromText="180" w:vertAnchor="text" w:horzAnchor="page" w:tblpXSpec="center" w:tblpY="258"/>
        <w:tblOverlap w:val="never"/>
        <w:tblW w:w="8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519"/>
        <w:gridCol w:w="893"/>
        <w:gridCol w:w="1680"/>
        <w:gridCol w:w="2195"/>
        <w:gridCol w:w="1059"/>
        <w:gridCol w:w="1401"/>
      </w:tblGrid>
      <w:tr w14:paraId="74C7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629" w:hRule="atLeast"/>
          <w:jc w:val="center"/>
        </w:trPr>
        <w:tc>
          <w:tcPr>
            <w:tcW w:w="8747" w:type="dxa"/>
            <w:gridSpan w:val="6"/>
            <w:noWrap w:val="0"/>
            <w:vAlign w:val="center"/>
          </w:tcPr>
          <w:p w14:paraId="5863A399">
            <w:pPr>
              <w:spacing w:line="300" w:lineRule="exact"/>
              <w:ind w:left="0" w:leftChars="0" w:right="0" w:rightChars="0" w:firstLine="0" w:firstLineChars="0"/>
              <w:jc w:val="center"/>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“五华·职业·绘·匠心”主题系列宣传经费</w:t>
            </w:r>
            <w:r>
              <w:rPr>
                <w:rFonts w:hint="default" w:ascii="Times New Roman" w:hAnsi="Times New Roman" w:eastAsia="仿宋_GB2312" w:cs="Times New Roman"/>
                <w:b/>
                <w:bCs/>
                <w:sz w:val="28"/>
                <w:szCs w:val="28"/>
                <w:lang w:val="en-US" w:eastAsia="zh-CN"/>
              </w:rPr>
              <w:t>绩效评价指标体系</w:t>
            </w:r>
          </w:p>
        </w:tc>
      </w:tr>
      <w:tr w14:paraId="77464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1519" w:type="dxa"/>
            <w:tcBorders>
              <w:top w:val="single" w:color="000000" w:sz="4" w:space="0"/>
              <w:left w:val="single" w:color="000000" w:sz="4" w:space="0"/>
              <w:right w:val="single" w:color="000000" w:sz="4" w:space="0"/>
            </w:tcBorders>
            <w:noWrap w:val="0"/>
            <w:vAlign w:val="center"/>
          </w:tcPr>
          <w:p w14:paraId="2787525E">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一级指标</w:t>
            </w:r>
          </w:p>
        </w:tc>
        <w:tc>
          <w:tcPr>
            <w:tcW w:w="893" w:type="dxa"/>
            <w:tcBorders>
              <w:top w:val="single" w:color="000000" w:sz="4" w:space="0"/>
              <w:left w:val="single" w:color="000000" w:sz="4" w:space="0"/>
              <w:right w:val="single" w:color="000000" w:sz="4" w:space="0"/>
            </w:tcBorders>
            <w:noWrap w:val="0"/>
            <w:vAlign w:val="center"/>
          </w:tcPr>
          <w:p w14:paraId="2E6A737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6644492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二级指标</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49716BC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三级指标</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70C80A9E">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分值</w:t>
            </w:r>
          </w:p>
        </w:tc>
        <w:tc>
          <w:tcPr>
            <w:tcW w:w="1401" w:type="dxa"/>
            <w:tcBorders>
              <w:top w:val="single" w:color="000000" w:sz="4" w:space="0"/>
              <w:left w:val="single" w:color="000000" w:sz="4" w:space="0"/>
              <w:bottom w:val="single" w:color="000000" w:sz="4" w:space="0"/>
              <w:right w:val="single" w:color="000000" w:sz="4" w:space="0"/>
            </w:tcBorders>
            <w:noWrap w:val="0"/>
            <w:vAlign w:val="center"/>
          </w:tcPr>
          <w:p w14:paraId="0627562F">
            <w:pPr>
              <w:autoSpaceDN w:val="0"/>
              <w:spacing w:line="300" w:lineRule="exact"/>
              <w:ind w:left="0" w:leftChars="0" w:right="0" w:rightChars="0" w:firstLine="0" w:firstLineChars="0"/>
              <w:jc w:val="center"/>
              <w:textAlignment w:val="center"/>
              <w:rPr>
                <w:rFonts w:hint="eastAsia" w:ascii="Times New Roman" w:hAnsi="Times New Roman" w:eastAsia="宋体" w:cs="Times New Roman"/>
                <w:bCs/>
                <w:color w:val="000000"/>
                <w:sz w:val="18"/>
                <w:szCs w:val="18"/>
                <w:lang w:eastAsia="zh-CN"/>
              </w:rPr>
            </w:pPr>
            <w:r>
              <w:rPr>
                <w:rFonts w:hint="eastAsia" w:ascii="Times New Roman" w:hAnsi="Times New Roman" w:cs="Times New Roman"/>
                <w:bCs/>
                <w:color w:val="000000"/>
                <w:sz w:val="18"/>
                <w:szCs w:val="18"/>
                <w:lang w:eastAsia="zh-CN"/>
              </w:rPr>
              <w:t>得分</w:t>
            </w:r>
          </w:p>
        </w:tc>
      </w:tr>
      <w:tr w14:paraId="1CD0D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restart"/>
            <w:tcBorders>
              <w:top w:val="single" w:color="000000" w:sz="4" w:space="0"/>
              <w:left w:val="single" w:color="000000" w:sz="4" w:space="0"/>
              <w:bottom w:val="single" w:color="000000" w:sz="4" w:space="0"/>
              <w:right w:val="single" w:color="000000" w:sz="4" w:space="0"/>
            </w:tcBorders>
            <w:noWrap w:val="0"/>
            <w:vAlign w:val="center"/>
          </w:tcPr>
          <w:p w14:paraId="3306C5EA">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决策</w:t>
            </w:r>
          </w:p>
          <w:p w14:paraId="4EAB19D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93" w:type="dxa"/>
            <w:vMerge w:val="restart"/>
            <w:tcBorders>
              <w:top w:val="single" w:color="000000" w:sz="4" w:space="0"/>
              <w:left w:val="single" w:color="000000" w:sz="4" w:space="0"/>
              <w:right w:val="single" w:color="000000" w:sz="4" w:space="0"/>
            </w:tcBorders>
            <w:noWrap w:val="0"/>
            <w:vAlign w:val="center"/>
          </w:tcPr>
          <w:p w14:paraId="3804C401">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40</w:t>
            </w:r>
          </w:p>
        </w:tc>
        <w:tc>
          <w:tcPr>
            <w:tcW w:w="1680" w:type="dxa"/>
            <w:vMerge w:val="restart"/>
            <w:tcBorders>
              <w:top w:val="single" w:color="000000" w:sz="4" w:space="0"/>
              <w:left w:val="single" w:color="000000" w:sz="4" w:space="0"/>
              <w:right w:val="single" w:color="000000" w:sz="4" w:space="0"/>
            </w:tcBorders>
            <w:noWrap w:val="0"/>
            <w:vAlign w:val="center"/>
          </w:tcPr>
          <w:p w14:paraId="270B17EC">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项目立项</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22C5F58E">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立项依据充分性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218C8C4E">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3C4732">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2FE02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1A78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93" w:type="dxa"/>
            <w:vMerge w:val="continue"/>
            <w:tcBorders>
              <w:left w:val="single" w:color="000000" w:sz="4" w:space="0"/>
              <w:right w:val="single" w:color="000000" w:sz="4" w:space="0"/>
            </w:tcBorders>
            <w:noWrap w:val="0"/>
            <w:vAlign w:val="center"/>
          </w:tcPr>
          <w:p w14:paraId="44FBA12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0" w:type="dxa"/>
            <w:vMerge w:val="continue"/>
            <w:tcBorders>
              <w:left w:val="single" w:color="000000" w:sz="4" w:space="0"/>
              <w:bottom w:val="single" w:color="000000" w:sz="4" w:space="0"/>
              <w:right w:val="single" w:color="000000" w:sz="4" w:space="0"/>
            </w:tcBorders>
            <w:noWrap w:val="0"/>
            <w:vAlign w:val="center"/>
          </w:tcPr>
          <w:p w14:paraId="7E7536A4">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2F4C63F5">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立项程序规范性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231929C7">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2559C5">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22625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197CC">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93" w:type="dxa"/>
            <w:vMerge w:val="continue"/>
            <w:tcBorders>
              <w:left w:val="single" w:color="000000" w:sz="4" w:space="0"/>
              <w:right w:val="single" w:color="000000" w:sz="4" w:space="0"/>
            </w:tcBorders>
            <w:noWrap w:val="0"/>
            <w:vAlign w:val="center"/>
          </w:tcPr>
          <w:p w14:paraId="71193CFE">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0" w:type="dxa"/>
            <w:vMerge w:val="restart"/>
            <w:tcBorders>
              <w:left w:val="single" w:color="000000" w:sz="4" w:space="0"/>
              <w:right w:val="single" w:color="000000" w:sz="4" w:space="0"/>
            </w:tcBorders>
            <w:noWrap w:val="0"/>
            <w:vAlign w:val="center"/>
          </w:tcPr>
          <w:p w14:paraId="5D1C2D3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绩效目标</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25C18208">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绩效目标合理性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3F8ABAF6">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6FFAB9">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07975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33AC54">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893" w:type="dxa"/>
            <w:vMerge w:val="continue"/>
            <w:tcBorders>
              <w:left w:val="single" w:color="000000" w:sz="4" w:space="0"/>
              <w:right w:val="single" w:color="000000" w:sz="4" w:space="0"/>
            </w:tcBorders>
            <w:noWrap w:val="0"/>
            <w:vAlign w:val="center"/>
          </w:tcPr>
          <w:p w14:paraId="022C4B9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0" w:type="dxa"/>
            <w:vMerge w:val="continue"/>
            <w:tcBorders>
              <w:left w:val="single" w:color="000000" w:sz="4" w:space="0"/>
              <w:bottom w:val="single" w:color="000000" w:sz="4" w:space="0"/>
              <w:right w:val="single" w:color="000000" w:sz="4" w:space="0"/>
            </w:tcBorders>
            <w:noWrap w:val="0"/>
            <w:vAlign w:val="center"/>
          </w:tcPr>
          <w:p w14:paraId="6634F052">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2613C425">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绩效指标明确性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77E00A53">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0850DD">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3F14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6D0D50">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left w:val="single" w:color="000000" w:sz="4" w:space="0"/>
              <w:right w:val="single" w:color="000000" w:sz="4" w:space="0"/>
            </w:tcBorders>
            <w:noWrap w:val="0"/>
            <w:vAlign w:val="center"/>
          </w:tcPr>
          <w:p w14:paraId="194BD5E9">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3C19004">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资金投入</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0899BA12">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预算编制科学性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6980CE8F">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000BB6">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62FAA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auto" w:sz="4" w:space="0"/>
              <w:right w:val="single" w:color="000000" w:sz="4" w:space="0"/>
            </w:tcBorders>
            <w:noWrap w:val="0"/>
            <w:vAlign w:val="center"/>
          </w:tcPr>
          <w:p w14:paraId="5C84CB55">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left w:val="single" w:color="000000" w:sz="4" w:space="0"/>
              <w:bottom w:val="single" w:color="auto" w:sz="4" w:space="0"/>
              <w:right w:val="single" w:color="000000" w:sz="4" w:space="0"/>
            </w:tcBorders>
            <w:noWrap w:val="0"/>
            <w:vAlign w:val="center"/>
          </w:tcPr>
          <w:p w14:paraId="0A61E1EC">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450CA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5564E77D">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资金分配合理性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39CFBE84">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94B272">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030C7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1519" w:type="dxa"/>
            <w:vMerge w:val="restart"/>
            <w:tcBorders>
              <w:top w:val="single" w:color="auto" w:sz="4" w:space="0"/>
              <w:left w:val="single" w:color="000000" w:sz="4" w:space="0"/>
              <w:bottom w:val="single" w:color="000000" w:sz="4" w:space="0"/>
              <w:right w:val="single" w:color="000000" w:sz="4" w:space="0"/>
            </w:tcBorders>
            <w:noWrap w:val="0"/>
            <w:vAlign w:val="center"/>
          </w:tcPr>
          <w:p w14:paraId="625F8B76">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过程</w:t>
            </w:r>
          </w:p>
        </w:tc>
        <w:tc>
          <w:tcPr>
            <w:tcW w:w="893" w:type="dxa"/>
            <w:vMerge w:val="continue"/>
            <w:tcBorders>
              <w:top w:val="single" w:color="auto" w:sz="4" w:space="0"/>
              <w:left w:val="single" w:color="000000" w:sz="4" w:space="0"/>
              <w:right w:val="single" w:color="000000" w:sz="4" w:space="0"/>
            </w:tcBorders>
            <w:noWrap w:val="0"/>
            <w:vAlign w:val="center"/>
          </w:tcPr>
          <w:p w14:paraId="0B33AF8A">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CCD9899">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731C2BED">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资金到位率</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121CDC40">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1154E8">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2.5</w:t>
            </w:r>
          </w:p>
        </w:tc>
      </w:tr>
      <w:tr w14:paraId="1BB1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8CF6AB">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left w:val="single" w:color="000000" w:sz="4" w:space="0"/>
              <w:right w:val="single" w:color="000000" w:sz="4" w:space="0"/>
            </w:tcBorders>
            <w:noWrap w:val="0"/>
            <w:vAlign w:val="center"/>
          </w:tcPr>
          <w:p w14:paraId="397EA68C">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E75BCD">
            <w:pPr>
              <w:spacing w:line="300" w:lineRule="exact"/>
              <w:ind w:left="0" w:leftChars="0" w:right="0" w:rightChars="0" w:firstLine="0" w:firstLineChars="0"/>
              <w:jc w:val="center"/>
              <w:rPr>
                <w:rFonts w:hint="default" w:ascii="Times New Roman" w:hAnsi="Times New Roman" w:eastAsia="宋体" w:cs="Times New Roman"/>
                <w:color w:val="000000"/>
                <w:sz w:val="18"/>
                <w:szCs w:val="18"/>
              </w:rPr>
            </w:pP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771A6184">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预算执行率</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0DE5A658">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eastAsia" w:ascii="Times New Roman" w:hAnsi="Times New Roman" w:eastAsia="仿宋_GB2312" w:cs="Times New Roman"/>
                <w:color w:val="000000"/>
                <w:sz w:val="18"/>
                <w:szCs w:val="18"/>
                <w:lang w:val="en-US" w:eastAsia="zh-CN"/>
              </w:rPr>
              <w:t>2.5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375DB4">
            <w:pPr>
              <w:autoSpaceDN w:val="0"/>
              <w:spacing w:line="300" w:lineRule="exact"/>
              <w:ind w:left="0" w:leftChars="0" w:right="0" w:rightChars="0" w:firstLine="0" w:firstLineChars="0"/>
              <w:jc w:val="center"/>
              <w:textAlignment w:val="center"/>
              <w:rPr>
                <w:rFonts w:hint="eastAsia" w:ascii="Times New Roman" w:hAnsi="Times New Roman" w:eastAsia="仿宋_GB2312" w:cs="Times New Roman"/>
                <w:color w:val="000000"/>
                <w:kern w:val="2"/>
                <w:sz w:val="18"/>
                <w:szCs w:val="18"/>
                <w:lang w:val="en-US" w:eastAsia="zh-CN" w:bidi="ar-SA"/>
              </w:rPr>
            </w:pPr>
            <w:r>
              <w:rPr>
                <w:rFonts w:hint="eastAsia" w:ascii="Times New Roman" w:hAnsi="Times New Roman" w:eastAsia="仿宋_GB2312" w:cs="Times New Roman"/>
                <w:color w:val="000000"/>
                <w:sz w:val="18"/>
                <w:szCs w:val="18"/>
                <w:lang w:val="en-US" w:eastAsia="zh-CN"/>
              </w:rPr>
              <w:t>0.8</w:t>
            </w:r>
          </w:p>
        </w:tc>
      </w:tr>
      <w:tr w14:paraId="6B8D4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F13CD8">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left w:val="single" w:color="000000" w:sz="4" w:space="0"/>
              <w:right w:val="single" w:color="000000" w:sz="4" w:space="0"/>
            </w:tcBorders>
            <w:noWrap w:val="0"/>
            <w:vAlign w:val="center"/>
          </w:tcPr>
          <w:p w14:paraId="0918070E">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13C426F0">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资金管理</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6F70FA4D">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资金使用合规性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086B8311">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A452BB">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5F07E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76A19B">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left w:val="single" w:color="000000" w:sz="4" w:space="0"/>
              <w:right w:val="single" w:color="000000" w:sz="4" w:space="0"/>
            </w:tcBorders>
            <w:noWrap w:val="0"/>
            <w:vAlign w:val="center"/>
          </w:tcPr>
          <w:p w14:paraId="15ED6EB8">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vMerge w:val="restart"/>
            <w:tcBorders>
              <w:top w:val="single" w:color="000000" w:sz="4" w:space="0"/>
              <w:left w:val="single" w:color="000000" w:sz="4" w:space="0"/>
              <w:right w:val="single" w:color="000000" w:sz="4" w:space="0"/>
            </w:tcBorders>
            <w:noWrap w:val="0"/>
            <w:vAlign w:val="center"/>
          </w:tcPr>
          <w:p w14:paraId="6821C61A">
            <w:pPr>
              <w:spacing w:line="0" w:lineRule="atLeast"/>
              <w:ind w:left="0" w:leftChars="0" w:right="0" w:rightChars="0" w:firstLine="0" w:firstLineChars="0"/>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组织实施　</w:t>
            </w: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0FD14E2A">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管理制度健全性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5631765E">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A2DCB9">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4E897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5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4CDA71">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left w:val="single" w:color="000000" w:sz="4" w:space="0"/>
              <w:bottom w:val="single" w:color="000000" w:sz="4" w:space="0"/>
              <w:right w:val="single" w:color="000000" w:sz="4" w:space="0"/>
            </w:tcBorders>
            <w:noWrap w:val="0"/>
            <w:vAlign w:val="center"/>
          </w:tcPr>
          <w:p w14:paraId="3EFE014C">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vMerge w:val="continue"/>
            <w:tcBorders>
              <w:left w:val="single" w:color="000000" w:sz="4" w:space="0"/>
              <w:bottom w:val="single" w:color="000000" w:sz="4" w:space="0"/>
              <w:right w:val="single" w:color="000000" w:sz="4" w:space="0"/>
            </w:tcBorders>
            <w:noWrap w:val="0"/>
            <w:vAlign w:val="center"/>
          </w:tcPr>
          <w:p w14:paraId="173821C1">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p>
        </w:tc>
        <w:tc>
          <w:tcPr>
            <w:tcW w:w="2195" w:type="dxa"/>
            <w:tcBorders>
              <w:top w:val="single" w:color="000000" w:sz="4" w:space="0"/>
              <w:left w:val="single" w:color="000000" w:sz="4" w:space="0"/>
              <w:bottom w:val="single" w:color="auto" w:sz="4" w:space="0"/>
              <w:right w:val="single" w:color="000000" w:sz="4" w:space="0"/>
            </w:tcBorders>
            <w:noWrap w:val="0"/>
            <w:vAlign w:val="center"/>
          </w:tcPr>
          <w:p w14:paraId="76F274F9">
            <w:pPr>
              <w:spacing w:line="0" w:lineRule="atLeast"/>
              <w:ind w:left="0" w:leftChars="0" w:right="0" w:rightChars="0" w:firstLine="0" w:firstLineChars="0"/>
              <w:jc w:val="center"/>
              <w:rPr>
                <w:rFonts w:hint="default" w:ascii="Times New Roman" w:hAnsi="Times New Roman" w:eastAsia="宋体" w:cs="Times New Roman"/>
                <w:color w:val="000000"/>
                <w:kern w:val="0"/>
                <w:sz w:val="18"/>
                <w:szCs w:val="18"/>
              </w:rPr>
            </w:pPr>
            <w:r>
              <w:rPr>
                <w:rFonts w:hint="default" w:ascii="Times New Roman" w:hAnsi="Times New Roman" w:eastAsia="宋体" w:cs="Times New Roman"/>
                <w:color w:val="000000"/>
                <w:kern w:val="0"/>
                <w:sz w:val="18"/>
                <w:szCs w:val="18"/>
              </w:rPr>
              <w:t>制度执行有效性</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4AAF1518">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EE29C">
            <w:pPr>
              <w:autoSpaceDN w:val="0"/>
              <w:spacing w:line="300" w:lineRule="exact"/>
              <w:ind w:left="0" w:leftChars="0" w:right="0" w:rightChars="0" w:firstLine="0" w:firstLineChars="0"/>
              <w:jc w:val="center"/>
              <w:textAlignment w:val="center"/>
              <w:rPr>
                <w:rFonts w:hint="default" w:ascii="Times New Roman" w:hAnsi="Times New Roman" w:eastAsia="仿宋_GB2312" w:cs="Times New Roman"/>
                <w:color w:val="000000"/>
                <w:kern w:val="2"/>
                <w:sz w:val="18"/>
                <w:szCs w:val="18"/>
                <w:lang w:val="en-US" w:eastAsia="zh-CN" w:bidi="ar-SA"/>
              </w:rPr>
            </w:pPr>
            <w:r>
              <w:rPr>
                <w:rFonts w:hint="default" w:ascii="Times New Roman" w:hAnsi="Times New Roman" w:eastAsia="仿宋_GB2312" w:cs="Times New Roman"/>
                <w:color w:val="000000"/>
                <w:sz w:val="18"/>
                <w:szCs w:val="18"/>
                <w:lang w:val="en-US" w:eastAsia="zh-CN"/>
              </w:rPr>
              <w:t>5</w:t>
            </w:r>
          </w:p>
        </w:tc>
      </w:tr>
      <w:tr w14:paraId="2432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1519" w:type="dxa"/>
            <w:vMerge w:val="restart"/>
            <w:tcBorders>
              <w:top w:val="single" w:color="000000" w:sz="4" w:space="0"/>
              <w:left w:val="single" w:color="000000" w:sz="4" w:space="0"/>
              <w:right w:val="single" w:color="000000" w:sz="4" w:space="0"/>
            </w:tcBorders>
            <w:noWrap w:val="0"/>
            <w:vAlign w:val="center"/>
          </w:tcPr>
          <w:p w14:paraId="5795C62E">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w:t>
            </w:r>
          </w:p>
        </w:tc>
        <w:tc>
          <w:tcPr>
            <w:tcW w:w="893" w:type="dxa"/>
            <w:vMerge w:val="restart"/>
            <w:tcBorders>
              <w:top w:val="single" w:color="000000" w:sz="4" w:space="0"/>
              <w:left w:val="single" w:color="000000" w:sz="4" w:space="0"/>
              <w:bottom w:val="single" w:color="000000" w:sz="4" w:space="0"/>
              <w:right w:val="single" w:color="000000" w:sz="4" w:space="0"/>
            </w:tcBorders>
            <w:noWrap w:val="0"/>
            <w:vAlign w:val="center"/>
          </w:tcPr>
          <w:p w14:paraId="0FF04C79">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60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6FF2BD71">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产出数量</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2229BAD3">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color w:val="000000"/>
                <w:sz w:val="18"/>
                <w:szCs w:val="18"/>
                <w:lang w:val="en-US" w:eastAsia="zh-CN"/>
              </w:rPr>
              <w:t>短视频拍摄数</w:t>
            </w:r>
          </w:p>
        </w:tc>
        <w:tc>
          <w:tcPr>
            <w:tcW w:w="1059" w:type="dxa"/>
            <w:tcBorders>
              <w:top w:val="single" w:color="000000" w:sz="4" w:space="0"/>
              <w:left w:val="single" w:color="auto" w:sz="4" w:space="0"/>
              <w:bottom w:val="single" w:color="000000" w:sz="4" w:space="0"/>
              <w:right w:val="single" w:color="000000" w:sz="4" w:space="0"/>
            </w:tcBorders>
            <w:noWrap w:val="0"/>
            <w:vAlign w:val="center"/>
          </w:tcPr>
          <w:p w14:paraId="0A6741A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kern w:val="2"/>
                <w:sz w:val="18"/>
                <w:szCs w:val="18"/>
                <w:lang w:val="en-US" w:eastAsia="zh-CN" w:bidi="ar-SA"/>
              </w:rPr>
            </w:pPr>
            <w:r>
              <w:rPr>
                <w:rFonts w:hint="eastAsia" w:ascii="Times New Roman" w:hAnsi="Times New Roman" w:cs="Times New Roman"/>
                <w:color w:val="000000"/>
                <w:sz w:val="18"/>
                <w:szCs w:val="18"/>
                <w:lang w:val="en-US" w:eastAsia="zh-CN"/>
              </w:rPr>
              <w:t>10</w:t>
            </w:r>
          </w:p>
        </w:tc>
        <w:tc>
          <w:tcPr>
            <w:tcW w:w="140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B9F50FB">
            <w:pPr>
              <w:autoSpaceDN w:val="0"/>
              <w:spacing w:line="300" w:lineRule="exact"/>
              <w:ind w:left="0" w:leftChars="0" w:right="0" w:rightChars="0" w:firstLine="0" w:firstLineChars="0"/>
              <w:jc w:val="center"/>
              <w:textAlignment w:val="center"/>
              <w:rPr>
                <w:rFonts w:hint="eastAsia" w:ascii="Times New Roman" w:hAnsi="Times New Roman" w:eastAsia="宋体" w:cs="Times New Roman"/>
                <w:color w:val="000000"/>
                <w:kern w:val="2"/>
                <w:sz w:val="18"/>
                <w:szCs w:val="18"/>
                <w:lang w:val="en-US" w:eastAsia="zh-CN" w:bidi="ar-SA"/>
              </w:rPr>
            </w:pPr>
            <w:r>
              <w:rPr>
                <w:rFonts w:hint="eastAsia" w:ascii="Times New Roman" w:hAnsi="Times New Roman" w:cs="Times New Roman"/>
                <w:color w:val="000000"/>
                <w:sz w:val="18"/>
                <w:szCs w:val="18"/>
                <w:lang w:val="en-US" w:eastAsia="zh-CN"/>
              </w:rPr>
              <w:t>10</w:t>
            </w:r>
          </w:p>
        </w:tc>
      </w:tr>
      <w:tr w14:paraId="55BD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519" w:type="dxa"/>
            <w:vMerge w:val="continue"/>
            <w:tcBorders>
              <w:left w:val="single" w:color="000000" w:sz="4" w:space="0"/>
              <w:right w:val="single" w:color="000000" w:sz="4" w:space="0"/>
            </w:tcBorders>
            <w:noWrap w:val="0"/>
            <w:vAlign w:val="center"/>
          </w:tcPr>
          <w:p w14:paraId="71D3A651">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969D2F">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0F14FEA">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产出质量</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597F3C30">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错漏率</w:t>
            </w:r>
          </w:p>
        </w:tc>
        <w:tc>
          <w:tcPr>
            <w:tcW w:w="1059" w:type="dxa"/>
            <w:tcBorders>
              <w:top w:val="single" w:color="000000" w:sz="4" w:space="0"/>
              <w:left w:val="single" w:color="auto" w:sz="4" w:space="0"/>
              <w:bottom w:val="single" w:color="000000" w:sz="4" w:space="0"/>
              <w:right w:val="single" w:color="000000" w:sz="4" w:space="0"/>
            </w:tcBorders>
            <w:noWrap w:val="0"/>
            <w:vAlign w:val="center"/>
          </w:tcPr>
          <w:p w14:paraId="06A3CFC3">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140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817195C">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14:paraId="53928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519" w:type="dxa"/>
            <w:vMerge w:val="continue"/>
            <w:tcBorders>
              <w:left w:val="single" w:color="000000" w:sz="4" w:space="0"/>
              <w:right w:val="single" w:color="000000" w:sz="4" w:space="0"/>
            </w:tcBorders>
            <w:noWrap w:val="0"/>
            <w:vAlign w:val="center"/>
          </w:tcPr>
          <w:p w14:paraId="5DC92280">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0BAD13">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7FF645F">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产出时效</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67ED23CD">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宣传及时率</w:t>
            </w:r>
          </w:p>
        </w:tc>
        <w:tc>
          <w:tcPr>
            <w:tcW w:w="1059" w:type="dxa"/>
            <w:tcBorders>
              <w:top w:val="single" w:color="000000" w:sz="4" w:space="0"/>
              <w:left w:val="single" w:color="auto" w:sz="4" w:space="0"/>
              <w:bottom w:val="single" w:color="000000" w:sz="4" w:space="0"/>
              <w:right w:val="single" w:color="000000" w:sz="4" w:space="0"/>
            </w:tcBorders>
            <w:noWrap w:val="0"/>
            <w:vAlign w:val="center"/>
          </w:tcPr>
          <w:p w14:paraId="1C41D5C8">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140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D9CE604">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14:paraId="2FC05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1519" w:type="dxa"/>
            <w:vMerge w:val="continue"/>
            <w:tcBorders>
              <w:left w:val="single" w:color="000000" w:sz="4" w:space="0"/>
              <w:right w:val="single" w:color="000000" w:sz="4" w:space="0"/>
            </w:tcBorders>
            <w:noWrap w:val="0"/>
            <w:vAlign w:val="center"/>
          </w:tcPr>
          <w:p w14:paraId="430B7E1E">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21EFA">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C1F4586">
            <w:pPr>
              <w:autoSpaceDN w:val="0"/>
              <w:spacing w:line="300" w:lineRule="exact"/>
              <w:ind w:left="0" w:leftChars="0" w:right="0" w:rightChars="0" w:firstLine="0" w:firstLineChars="0"/>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产出成本</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6DEFC312">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cs="Times New Roman"/>
                <w:sz w:val="18"/>
                <w:szCs w:val="18"/>
                <w:lang w:val="en-US" w:eastAsia="zh-CN"/>
              </w:rPr>
              <w:t>经济成本</w:t>
            </w:r>
          </w:p>
        </w:tc>
        <w:tc>
          <w:tcPr>
            <w:tcW w:w="1059" w:type="dxa"/>
            <w:tcBorders>
              <w:top w:val="single" w:color="000000" w:sz="4" w:space="0"/>
              <w:left w:val="single" w:color="auto" w:sz="4" w:space="0"/>
              <w:bottom w:val="single" w:color="000000" w:sz="4" w:space="0"/>
              <w:right w:val="single" w:color="000000" w:sz="4" w:space="0"/>
            </w:tcBorders>
            <w:noWrap w:val="0"/>
            <w:vAlign w:val="center"/>
          </w:tcPr>
          <w:p w14:paraId="11ED2CBA">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140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D21DC6D">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14:paraId="1CDB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1519" w:type="dxa"/>
            <w:vMerge w:val="continue"/>
            <w:tcBorders>
              <w:left w:val="single" w:color="000000" w:sz="4" w:space="0"/>
              <w:right w:val="single" w:color="000000" w:sz="4" w:space="0"/>
            </w:tcBorders>
            <w:noWrap w:val="0"/>
            <w:vAlign w:val="center"/>
          </w:tcPr>
          <w:p w14:paraId="6787ED3A">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61872">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FBA701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社会效益</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59E04EE6">
            <w:pPr>
              <w:spacing w:line="300" w:lineRule="exact"/>
              <w:ind w:left="0" w:leftChars="0" w:right="0" w:rightChars="0" w:firstLine="0" w:firstLineChars="0"/>
              <w:jc w:val="left"/>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多形式展现五华职工风采，激发广大职工开拓创新的精气神</w:t>
            </w:r>
          </w:p>
        </w:tc>
        <w:tc>
          <w:tcPr>
            <w:tcW w:w="1059" w:type="dxa"/>
            <w:tcBorders>
              <w:top w:val="single" w:color="000000" w:sz="4" w:space="0"/>
              <w:left w:val="single" w:color="auto" w:sz="4" w:space="0"/>
              <w:bottom w:val="single" w:color="000000" w:sz="4" w:space="0"/>
              <w:right w:val="single" w:color="000000" w:sz="4" w:space="0"/>
            </w:tcBorders>
            <w:noWrap w:val="0"/>
            <w:vAlign w:val="center"/>
          </w:tcPr>
          <w:p w14:paraId="492F49A2">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c>
          <w:tcPr>
            <w:tcW w:w="1401"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844DB78">
            <w:pPr>
              <w:spacing w:line="300" w:lineRule="exact"/>
              <w:ind w:left="0" w:leftChars="0" w:right="0" w:rightChars="0" w:firstLine="0" w:firstLineChars="0"/>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10</w:t>
            </w:r>
          </w:p>
        </w:tc>
      </w:tr>
      <w:tr w14:paraId="3D8B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1519" w:type="dxa"/>
            <w:vMerge w:val="continue"/>
            <w:tcBorders>
              <w:left w:val="single" w:color="000000" w:sz="4" w:space="0"/>
              <w:bottom w:val="single" w:color="000000" w:sz="4" w:space="0"/>
              <w:right w:val="single" w:color="000000" w:sz="4" w:space="0"/>
            </w:tcBorders>
            <w:noWrap w:val="0"/>
            <w:vAlign w:val="center"/>
          </w:tcPr>
          <w:p w14:paraId="7B56886E">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89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11E56">
            <w:pPr>
              <w:spacing w:line="300" w:lineRule="exact"/>
              <w:ind w:left="0" w:leftChars="0" w:right="0" w:rightChars="0" w:firstLine="0" w:firstLineChars="0"/>
              <w:jc w:val="center"/>
              <w:rPr>
                <w:rFonts w:hint="default" w:ascii="Times New Roman" w:hAnsi="Times New Roman" w:eastAsia="宋体" w:cs="Times New Roman"/>
                <w:sz w:val="18"/>
                <w:szCs w:val="18"/>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CAD0568">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sz w:val="18"/>
                <w:szCs w:val="18"/>
              </w:rPr>
            </w:pPr>
            <w:r>
              <w:rPr>
                <w:rFonts w:hint="default" w:ascii="Times New Roman" w:hAnsi="Times New Roman" w:eastAsia="宋体" w:cs="Times New Roman"/>
                <w:color w:val="000000"/>
                <w:sz w:val="18"/>
                <w:szCs w:val="18"/>
              </w:rPr>
              <w:t>满意度</w:t>
            </w:r>
          </w:p>
        </w:tc>
        <w:tc>
          <w:tcPr>
            <w:tcW w:w="2195" w:type="dxa"/>
            <w:tcBorders>
              <w:top w:val="single" w:color="auto" w:sz="4" w:space="0"/>
              <w:left w:val="single" w:color="000000" w:sz="4" w:space="0"/>
              <w:bottom w:val="single" w:color="000000" w:sz="4" w:space="0"/>
              <w:right w:val="single" w:color="000000" w:sz="4" w:space="0"/>
            </w:tcBorders>
            <w:noWrap w:val="0"/>
            <w:vAlign w:val="center"/>
          </w:tcPr>
          <w:p w14:paraId="1F10ACF5">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服务对象满意度</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0A7A9555">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10</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F9A4B">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lang w:val="en-US" w:eastAsia="zh-CN"/>
              </w:rPr>
              <w:t>10</w:t>
            </w:r>
          </w:p>
        </w:tc>
      </w:tr>
      <w:tr w14:paraId="2A7B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1519" w:type="dxa"/>
            <w:tcBorders>
              <w:top w:val="single" w:color="000000" w:sz="4" w:space="0"/>
              <w:left w:val="single" w:color="000000" w:sz="4" w:space="0"/>
              <w:bottom w:val="single" w:color="000000" w:sz="4" w:space="0"/>
              <w:right w:val="single" w:color="000000" w:sz="4" w:space="0"/>
            </w:tcBorders>
            <w:noWrap w:val="0"/>
            <w:vAlign w:val="center"/>
          </w:tcPr>
          <w:p w14:paraId="4E0AA818">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总分</w:t>
            </w:r>
          </w:p>
        </w:tc>
        <w:tc>
          <w:tcPr>
            <w:tcW w:w="893" w:type="dxa"/>
            <w:tcBorders>
              <w:top w:val="single" w:color="000000" w:sz="4" w:space="0"/>
              <w:left w:val="single" w:color="000000" w:sz="4" w:space="0"/>
              <w:bottom w:val="single" w:color="000000" w:sz="4" w:space="0"/>
              <w:right w:val="single" w:color="000000" w:sz="4" w:space="0"/>
            </w:tcBorders>
            <w:noWrap w:val="0"/>
            <w:vAlign w:val="center"/>
          </w:tcPr>
          <w:p w14:paraId="3D3930C2">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r>
              <w:rPr>
                <w:rFonts w:hint="default" w:ascii="Times New Roman" w:hAnsi="Times New Roman" w:eastAsia="宋体" w:cs="Times New Roman"/>
                <w:bCs/>
                <w:color w:val="000000"/>
                <w:sz w:val="18"/>
                <w:szCs w:val="18"/>
              </w:rPr>
              <w:t>100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18DFCAE0">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2195" w:type="dxa"/>
            <w:tcBorders>
              <w:top w:val="single" w:color="000000" w:sz="4" w:space="0"/>
              <w:left w:val="single" w:color="000000" w:sz="4" w:space="0"/>
              <w:bottom w:val="single" w:color="000000" w:sz="4" w:space="0"/>
              <w:right w:val="single" w:color="000000" w:sz="4" w:space="0"/>
            </w:tcBorders>
            <w:noWrap w:val="0"/>
            <w:vAlign w:val="center"/>
          </w:tcPr>
          <w:p w14:paraId="761CAA65">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756276E7">
            <w:pPr>
              <w:autoSpaceDN w:val="0"/>
              <w:spacing w:line="300" w:lineRule="exact"/>
              <w:ind w:left="0" w:leftChars="0" w:right="0" w:rightChars="0" w:firstLine="0" w:firstLineChars="0"/>
              <w:jc w:val="center"/>
              <w:textAlignment w:val="center"/>
              <w:rPr>
                <w:rFonts w:hint="default" w:ascii="Times New Roman" w:hAnsi="Times New Roman" w:eastAsia="宋体" w:cs="Times New Roman"/>
                <w:bCs/>
                <w:color w:val="000000"/>
                <w:sz w:val="18"/>
                <w:szCs w:val="18"/>
                <w:lang w:val="en-US" w:eastAsia="zh-CN"/>
              </w:rPr>
            </w:pPr>
            <w:r>
              <w:rPr>
                <w:rFonts w:hint="eastAsia" w:ascii="Times New Roman" w:hAnsi="Times New Roman" w:cs="Times New Roman"/>
                <w:bCs/>
                <w:color w:val="000000"/>
                <w:sz w:val="18"/>
                <w:szCs w:val="18"/>
                <w:lang w:val="en-US" w:eastAsia="zh-CN"/>
              </w:rPr>
              <w:t>100</w:t>
            </w:r>
          </w:p>
        </w:tc>
        <w:tc>
          <w:tcPr>
            <w:tcW w:w="1401" w:type="dxa"/>
            <w:tcBorders>
              <w:top w:val="single" w:color="000000" w:sz="4" w:space="0"/>
              <w:left w:val="single" w:color="000000" w:sz="4" w:space="0"/>
              <w:bottom w:val="single" w:color="000000" w:sz="4" w:space="0"/>
              <w:right w:val="single" w:color="000000" w:sz="4" w:space="0"/>
            </w:tcBorders>
            <w:noWrap w:val="0"/>
            <w:vAlign w:val="center"/>
          </w:tcPr>
          <w:p w14:paraId="32313FB6">
            <w:pPr>
              <w:autoSpaceDN w:val="0"/>
              <w:spacing w:line="300" w:lineRule="exact"/>
              <w:ind w:left="0" w:leftChars="0" w:right="0" w:rightChars="0" w:firstLine="0" w:firstLineChars="0"/>
              <w:jc w:val="center"/>
              <w:textAlignment w:val="center"/>
              <w:rPr>
                <w:rFonts w:hint="default" w:ascii="Times New Roman" w:hAnsi="Times New Roman" w:cs="Times New Roman"/>
                <w:bCs/>
                <w:color w:val="000000"/>
                <w:sz w:val="18"/>
                <w:szCs w:val="18"/>
                <w:lang w:val="en-US" w:eastAsia="zh-CN"/>
              </w:rPr>
            </w:pPr>
            <w:r>
              <w:rPr>
                <w:rFonts w:hint="eastAsia" w:ascii="Times New Roman" w:hAnsi="Times New Roman" w:cs="Times New Roman"/>
                <w:bCs/>
                <w:color w:val="000000"/>
                <w:sz w:val="18"/>
                <w:szCs w:val="18"/>
                <w:lang w:val="en-US" w:eastAsia="zh-CN"/>
              </w:rPr>
              <w:t>98.3</w:t>
            </w:r>
          </w:p>
        </w:tc>
      </w:tr>
    </w:tbl>
    <w:p w14:paraId="62B3DC4E">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四、绩效评价指标分析</w:t>
      </w:r>
    </w:p>
    <w:p w14:paraId="6B5CA0A1">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（一）项目决策情况分析</w:t>
      </w:r>
    </w:p>
    <w:p w14:paraId="77BECE48">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已启动应付款未付款项目经费和五华·职业·绘·匠心”主题系列宣传经费</w:t>
      </w:r>
      <w:r>
        <w:rPr>
          <w:rFonts w:hint="default" w:ascii="Times New Roman" w:hAnsi="Times New Roman" w:eastAsia="仿宋_GB2312" w:cs="Times New Roman"/>
          <w:sz w:val="32"/>
          <w:szCs w:val="32"/>
          <w:lang w:val="en-US" w:eastAsia="zh-CN"/>
        </w:rPr>
        <w:t>，有详细的项目实施方案和具体的支出计划，支出范围明确、边界清晰，绩效目标设置合理，预算编制科学有效。</w:t>
      </w:r>
    </w:p>
    <w:p w14:paraId="5AB11D89">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二</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项目过程情况分析</w:t>
      </w:r>
    </w:p>
    <w:p w14:paraId="3B8A7ECA">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项目执行过程中严格按照项目实施方案、内控制度、财务管理制度执行，做到项目资金专款专用，按项目独立核算，无截留、挤占、挪用、虚列支出等情况的发生。同时，中心在每个季度开展财政支出绩效运行监控工作，对项目预期产出的完成情况、预期效果的实现进度及趋势、预算执行情况等进行全面监控，对监控中发现的问题及时整改，保障项目实现预期目标。</w:t>
      </w:r>
    </w:p>
    <w:p w14:paraId="7EEE27F7">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项目产出情况分析</w:t>
      </w:r>
    </w:p>
    <w:p w14:paraId="1555BEBE">
      <w:pPr>
        <w:pStyle w:val="14"/>
        <w:ind w:firstLine="64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已启动应付款未付款项目经费应付事项完成率38.6%，付款审批手续完整，付款单据真实合法，经费支出合规率100%，经费支出成本798879.68元，有效保障了新闻宣传了舆论引导工作，社会公众满意度90%。</w:t>
      </w:r>
    </w:p>
    <w:p w14:paraId="6F6010C9">
      <w:pPr>
        <w:pStyle w:val="14"/>
        <w:ind w:firstLine="64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“五华·职业·绘·匠心”主题系列宣传经费短视频拍摄期数2期，错漏率0%，宣传及时率100%，经济成本11000元，多形式展现了五华职工风采，激发广大职工开拓创新的精气神，服务对象满意度90%。</w:t>
      </w:r>
    </w:p>
    <w:p w14:paraId="2A365844">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项目效益情况分析</w:t>
      </w:r>
    </w:p>
    <w:p w14:paraId="605098A0">
      <w:pPr>
        <w:pStyle w:val="14"/>
        <w:keepNext w:val="0"/>
        <w:keepLines w:val="0"/>
        <w:pageBreakBefore w:val="0"/>
        <w:widowControl w:val="0"/>
        <w:kinsoku/>
        <w:wordWrap/>
        <w:overflowPunct/>
        <w:topLinePunct w:val="0"/>
        <w:autoSpaceDE/>
        <w:autoSpaceDN/>
        <w:bidi w:val="0"/>
        <w:adjustRightInd/>
        <w:snapToGrid/>
        <w:ind w:firstLine="641"/>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已启动应付款未付款项目经费</w:t>
      </w:r>
      <w:r>
        <w:rPr>
          <w:rFonts w:hint="eastAsia" w:eastAsia="仿宋_GB2312" w:cs="Times New Roman"/>
          <w:kern w:val="2"/>
          <w:sz w:val="32"/>
          <w:szCs w:val="32"/>
          <w:lang w:val="en-US" w:eastAsia="zh-CN" w:bidi="ar-SA"/>
        </w:rPr>
        <w:t>的支付有效保障了中心项目的顺利推进和完成质量，降低了潜在的法律和财务风险，确保中心2024年的工作顺利开展。</w:t>
      </w:r>
      <w:r>
        <w:rPr>
          <w:rFonts w:hint="eastAsia" w:ascii="Times New Roman" w:hAnsi="Times New Roman" w:eastAsia="仿宋_GB2312" w:cs="Times New Roman"/>
          <w:kern w:val="2"/>
          <w:sz w:val="32"/>
          <w:szCs w:val="32"/>
          <w:lang w:val="en-US" w:eastAsia="zh-CN" w:bidi="ar-SA"/>
        </w:rPr>
        <w:t>2024年在经济效益方面，</w:t>
      </w:r>
      <w:r>
        <w:rPr>
          <w:rFonts w:hint="eastAsia" w:eastAsia="仿宋_GB2312" w:cs="Times New Roman"/>
          <w:kern w:val="2"/>
          <w:sz w:val="32"/>
          <w:szCs w:val="32"/>
          <w:lang w:val="en-US" w:eastAsia="zh-CN" w:bidi="ar-SA"/>
        </w:rPr>
        <w:t>中心</w:t>
      </w:r>
      <w:r>
        <w:rPr>
          <w:rFonts w:hint="eastAsia" w:ascii="Times New Roman" w:hAnsi="Times New Roman" w:eastAsia="仿宋_GB2312" w:cs="Times New Roman"/>
          <w:kern w:val="2"/>
          <w:sz w:val="32"/>
          <w:szCs w:val="32"/>
          <w:lang w:val="en-US" w:eastAsia="zh-CN" w:bidi="ar-SA"/>
        </w:rPr>
        <w:t>策划推出暖心行动专题宣传，开设“暖心行动 宜业五华”专题，全方位、多角度讲好五华打造一流营商环境的故事。在社会效益方面，中心围绕庆祝中华人民共和国成立75周年，策划推出“强国有我系列”报道，从奋进五华、新质五华、宜业五华、人文五华、绿美五华、幸福五华、和谐五华、实干五华等，多维度展现全区上下改革创新、踔厉奋发，为实现中华民族伟大复兴而团结奋斗的五华实践。在生态效益方面，紧密结合辖区历史文化底蕴深厚、文化创意产业富集等优势，融合五华文旅、文化、文商资源，多位一体联合宣传，感受五华四时美好。</w:t>
      </w:r>
    </w:p>
    <w:p w14:paraId="53A5AF53">
      <w:pPr>
        <w:pStyle w:val="14"/>
        <w:keepNext w:val="0"/>
        <w:keepLines w:val="0"/>
        <w:pageBreakBefore w:val="0"/>
        <w:widowControl w:val="0"/>
        <w:kinsoku/>
        <w:wordWrap/>
        <w:overflowPunct/>
        <w:topLinePunct w:val="0"/>
        <w:autoSpaceDE/>
        <w:autoSpaceDN/>
        <w:bidi w:val="0"/>
        <w:adjustRightInd/>
        <w:snapToGrid/>
        <w:ind w:firstLine="641"/>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“五华·职业·绘·匠心”主题系列宣传经费</w:t>
      </w:r>
      <w:r>
        <w:rPr>
          <w:rFonts w:hint="eastAsia" w:eastAsia="仿宋_GB2312" w:cs="Times New Roman"/>
          <w:kern w:val="2"/>
          <w:sz w:val="32"/>
          <w:szCs w:val="32"/>
          <w:lang w:val="en-US" w:eastAsia="zh-CN" w:bidi="ar-SA"/>
        </w:rPr>
        <w:t>通过</w:t>
      </w:r>
      <w:r>
        <w:rPr>
          <w:rFonts w:hint="eastAsia" w:ascii="Times New Roman" w:hAnsi="Times New Roman" w:eastAsia="仿宋_GB2312" w:cs="Times New Roman"/>
          <w:kern w:val="2"/>
          <w:sz w:val="32"/>
          <w:szCs w:val="32"/>
          <w:lang w:val="en-US" w:eastAsia="zh-CN" w:bidi="ar-SA"/>
        </w:rPr>
        <w:t>多形式展现了</w:t>
      </w:r>
      <w:r>
        <w:rPr>
          <w:rFonts w:hint="eastAsia" w:eastAsia="仿宋_GB2312" w:cs="Times New Roman"/>
          <w:kern w:val="2"/>
          <w:sz w:val="32"/>
          <w:szCs w:val="32"/>
          <w:lang w:val="en-US" w:eastAsia="zh-CN" w:bidi="ar-SA"/>
        </w:rPr>
        <w:t>各行各业及新就业形态劳动者等五华职工、五华匠人风采，激发广大职工群众团结奋斗、开拓创新的精气神。</w:t>
      </w:r>
    </w:p>
    <w:p w14:paraId="35E03777">
      <w:pPr>
        <w:keepNext w:val="0"/>
        <w:keepLines w:val="0"/>
        <w:pageBreakBefore w:val="0"/>
        <w:widowControl w:val="0"/>
        <w:numPr>
          <w:ilvl w:val="0"/>
          <w:numId w:val="3"/>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主要经验及做法</w:t>
      </w:r>
    </w:p>
    <w:p w14:paraId="5751DE8B">
      <w:pPr>
        <w:keepNext w:val="0"/>
        <w:keepLines w:val="0"/>
        <w:pageBreakBefore w:val="0"/>
        <w:kinsoku/>
        <w:wordWrap/>
        <w:overflowPunct/>
        <w:topLinePunct w:val="0"/>
        <w:autoSpaceDE/>
        <w:autoSpaceDN/>
        <w:bidi w:val="0"/>
        <w:adjustRightInd w:val="0"/>
        <w:spacing w:line="560" w:lineRule="exact"/>
        <w:ind w:firstLine="643"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始终</w:t>
      </w:r>
      <w:r>
        <w:rPr>
          <w:rFonts w:hint="eastAsia" w:ascii="Times New Roman" w:hAnsi="Times New Roman" w:eastAsia="仿宋_GB2312" w:cs="Times New Roman"/>
          <w:sz w:val="32"/>
          <w:szCs w:val="32"/>
          <w:lang w:eastAsia="zh-CN"/>
        </w:rPr>
        <w:t>围绕</w:t>
      </w:r>
      <w:r>
        <w:rPr>
          <w:rFonts w:hint="default" w:ascii="Times New Roman" w:hAnsi="Times New Roman" w:eastAsia="仿宋_GB2312" w:cs="Times New Roman"/>
          <w:sz w:val="32"/>
          <w:szCs w:val="32"/>
        </w:rPr>
        <w:t>中央、省、市</w:t>
      </w:r>
      <w:r>
        <w:rPr>
          <w:rFonts w:hint="eastAsia" w:ascii="Times New Roman" w:hAnsi="Times New Roman" w:eastAsia="仿宋_GB2312" w:cs="Times New Roman"/>
          <w:sz w:val="32"/>
          <w:szCs w:val="32"/>
          <w:lang w:eastAsia="zh-CN"/>
        </w:rPr>
        <w:t>大政方针和</w:t>
      </w:r>
      <w:r>
        <w:rPr>
          <w:rFonts w:hint="default" w:ascii="Times New Roman" w:hAnsi="Times New Roman" w:eastAsia="仿宋_GB2312" w:cs="Times New Roman"/>
          <w:sz w:val="32"/>
          <w:szCs w:val="32"/>
        </w:rPr>
        <w:t>区委区政府</w:t>
      </w:r>
      <w:r>
        <w:rPr>
          <w:rFonts w:hint="eastAsia" w:ascii="Times New Roman" w:hAnsi="Times New Roman" w:eastAsia="仿宋_GB2312" w:cs="Times New Roman"/>
          <w:sz w:val="32"/>
          <w:szCs w:val="32"/>
          <w:lang w:eastAsia="zh-CN"/>
        </w:rPr>
        <w:t>中心</w:t>
      </w:r>
      <w:r>
        <w:rPr>
          <w:rFonts w:hint="default" w:ascii="Times New Roman" w:hAnsi="Times New Roman" w:eastAsia="仿宋_GB2312" w:cs="Times New Roman"/>
          <w:sz w:val="32"/>
          <w:szCs w:val="32"/>
        </w:rPr>
        <w:t>工作开展各项任务，确保各项</w:t>
      </w:r>
      <w:r>
        <w:rPr>
          <w:rFonts w:hint="eastAsia"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取得实效</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严格执行预算管理，加强绩效目标考核，</w:t>
      </w:r>
      <w:r>
        <w:rPr>
          <w:rFonts w:hint="default" w:ascii="Times New Roman" w:hAnsi="Times New Roman" w:eastAsia="仿宋_GB2312" w:cs="Times New Roman"/>
          <w:sz w:val="32"/>
          <w:szCs w:val="32"/>
          <w:lang w:val="en-US" w:eastAsia="zh-CN"/>
        </w:rPr>
        <w:t>将绩效考核结果与预算资金安排挂钩，提高财政资金的配置效率和使用效益</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修订完善内控制度、财务管理等制度，进一步规范项目实施、资金使用等方面的内容。</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b w:val="0"/>
          <w:bCs w:val="0"/>
          <w:sz w:val="32"/>
          <w:szCs w:val="32"/>
          <w:lang w:val="en-US" w:eastAsia="zh-CN"/>
        </w:rPr>
        <w:t>及时公开绩效自评结果，主动接受社会监督，有效保障资金使用的规范性、安全性，不断提升中心的公信力和影响力。</w:t>
      </w:r>
    </w:p>
    <w:p w14:paraId="15A9E331">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rPr>
        <w:t>存在的问题及原因分析</w:t>
      </w:r>
    </w:p>
    <w:p w14:paraId="5EC4829E">
      <w:pPr>
        <w:keepNext w:val="0"/>
        <w:keepLines w:val="0"/>
        <w:pageBreakBefore w:val="0"/>
        <w:kinsoku/>
        <w:wordWrap/>
        <w:overflowPunct/>
        <w:topLinePunct w:val="0"/>
        <w:autoSpaceDE/>
        <w:autoSpaceDN/>
        <w:bidi w:val="0"/>
        <w:snapToGrid w:val="0"/>
        <w:spacing w:line="560" w:lineRule="exact"/>
        <w:ind w:firstLine="640" w:firstLineChars="200"/>
        <w:textAlignment w:val="auto"/>
        <w:rPr>
          <w:rFonts w:hint="default" w:ascii="Times New Roman" w:hAnsi="Times New Roman" w:eastAsia="宋体" w:cs="Times New Roman"/>
          <w:lang w:val="en-US" w:eastAsia="zh-CN"/>
        </w:rPr>
      </w:pPr>
      <w:r>
        <w:rPr>
          <w:rFonts w:hint="default" w:ascii="Times New Roman" w:hAnsi="Times New Roman" w:eastAsia="仿宋_GB2312" w:cs="Times New Roman"/>
          <w:sz w:val="32"/>
          <w:szCs w:val="32"/>
        </w:rPr>
        <w:t>绩效目标编报的质量还有待提高，绩效指标的量化还不够。</w:t>
      </w:r>
      <w:r>
        <w:rPr>
          <w:rFonts w:hint="default" w:ascii="Times New Roman" w:hAnsi="Times New Roman" w:eastAsia="仿宋_GB2312" w:cs="Times New Roman"/>
          <w:sz w:val="32"/>
          <w:szCs w:val="32"/>
          <w:lang w:val="en-US" w:eastAsia="zh-CN"/>
        </w:rPr>
        <w:t>中心</w:t>
      </w:r>
      <w:r>
        <w:rPr>
          <w:rFonts w:hint="default" w:ascii="Times New Roman" w:hAnsi="Times New Roman" w:eastAsia="仿宋_GB2312" w:cs="Times New Roman"/>
          <w:sz w:val="32"/>
          <w:szCs w:val="32"/>
        </w:rPr>
        <w:t>今后将加强部门绩效目标编报基础工作，不断提高绩效目标表编报水平。把加强预算绩效管理作为一项重要的基础工作来抓，加强财政预算前期管理，理清本部门预算管理的总体思路、具体方案和阶段目标。在编报绩效目标申报表时，注意所细化分解的绩效指标的完整性，确保绩效指标能充分支撑绩效目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同时，关注绩效指标的可考核性，从数量、质量、成本、进度等方面来设置绩效指标，提高绩效目标申报表的编报质量。</w:t>
      </w:r>
    </w:p>
    <w:p w14:paraId="60A9AF08">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七、</w:t>
      </w:r>
      <w:r>
        <w:rPr>
          <w:rFonts w:hint="default" w:ascii="Times New Roman" w:hAnsi="Times New Roman" w:eastAsia="黑体" w:cs="Times New Roman"/>
          <w:color w:val="auto"/>
          <w:sz w:val="32"/>
          <w:szCs w:val="32"/>
        </w:rPr>
        <w:t>有关建议</w:t>
      </w:r>
    </w:p>
    <w:p w14:paraId="35921652">
      <w:pPr>
        <w:pStyle w:val="14"/>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提高绩效指标设定的精准性。根据国家相关法律法规和规章制度、部门职责、项目规划和目标，结合相关历史数据、行业标准、计划标准等，凝练最能反应总体目标的关键性指标，明确绩效指标具体数值，提高预算项目申报指标的考核性，设定指向明确、细化量化、合理可行、相匹配的绩效指标。</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完善自评工作质量。加强对预算绩效管理相关政策文件的学习和运行，组织相关知识培训，提高干部职工绩效管理意识。按照政策要求成立绩效自评工作组，明确责任分工，项目负责人全程参与，提供准确、精准的项目数据，归纳总结项目实施的数据统计、项目文件等材料，主动发现并挖掘存在问题，积极寻求解决办法，提高自评工作质量。</w:t>
      </w:r>
    </w:p>
    <w:p w14:paraId="2A10560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八、其他需要说明的问题</w:t>
      </w:r>
    </w:p>
    <w:p w14:paraId="0B5427CC">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color w:val="auto"/>
          <w:sz w:val="32"/>
          <w:szCs w:val="32"/>
          <w:lang w:eastAsia="zh-CN"/>
        </w:rPr>
      </w:pPr>
      <w:r>
        <w:rPr>
          <w:rFonts w:hint="default" w:ascii="Times New Roman" w:hAnsi="Times New Roman" w:eastAsia="仿宋_GB2312" w:cs="Times New Roman"/>
          <w:color w:val="auto"/>
          <w:sz w:val="32"/>
          <w:szCs w:val="32"/>
          <w:lang w:eastAsia="zh-CN"/>
        </w:rPr>
        <w:t>昆明市五华区融媒体中心无其他需要说明的问题。</w:t>
      </w:r>
    </w:p>
    <w:p w14:paraId="51F49CFE">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5BC61E8D">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lang w:val="en-US" w:eastAsia="zh-CN"/>
        </w:rPr>
      </w:pPr>
    </w:p>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5C81EF9-4F71-4542-96A9-AFCE2DA8D7DC}"/>
  </w:font>
  <w:font w:name="黑体">
    <w:panose1 w:val="02010609060101010101"/>
    <w:charset w:val="86"/>
    <w:family w:val="auto"/>
    <w:pitch w:val="default"/>
    <w:sig w:usb0="800002BF" w:usb1="38CF7CFA" w:usb2="00000016" w:usb3="00000000" w:csb0="00040001" w:csb1="00000000"/>
    <w:embedRegular r:id="rId2" w:fontKey="{A3D81869-5087-40E8-B9F0-51B93231785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3" w:fontKey="{B8C8A903-20EE-432C-A46E-B6467614D794}"/>
  </w:font>
  <w:font w:name="方正小标宋简体">
    <w:panose1 w:val="03000509000000000000"/>
    <w:charset w:val="86"/>
    <w:family w:val="auto"/>
    <w:pitch w:val="default"/>
    <w:sig w:usb0="00000001" w:usb1="080E0000" w:usb2="00000000" w:usb3="00000000" w:csb0="00040000" w:csb1="00000000"/>
    <w:embedRegular r:id="rId4" w:fontKey="{4294F2B7-FD79-46E0-8D30-57F3752F6D0E}"/>
  </w:font>
  <w:font w:name="方正小标宋_GBK">
    <w:panose1 w:val="02000000000000000000"/>
    <w:charset w:val="86"/>
    <w:family w:val="auto"/>
    <w:pitch w:val="default"/>
    <w:sig w:usb0="00000001" w:usb1="080E0000" w:usb2="00000000" w:usb3="00000000" w:csb0="00040000" w:csb1="00000000"/>
    <w:embedRegular r:id="rId5" w:fontKey="{D8475E3A-D882-4BE4-AFEF-EADE05700068}"/>
  </w:font>
  <w:font w:name="楷体_GB2312">
    <w:panose1 w:val="02010609030101010101"/>
    <w:charset w:val="86"/>
    <w:family w:val="auto"/>
    <w:pitch w:val="default"/>
    <w:sig w:usb0="00000001" w:usb1="080E0000" w:usb2="00000000" w:usb3="00000000" w:csb0="00040000" w:csb1="00000000"/>
    <w:embedRegular r:id="rId6" w:fontKey="{C1969A13-40C4-4D73-81C9-09C9D3813F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154BC">
    <w:pPr>
      <w:pStyle w:val="7"/>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76429C7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97AD2">
    <w:pPr>
      <w:pStyle w:val="7"/>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4DD7CE9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D6FF6">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6D35A"/>
    <w:multiLevelType w:val="singleLevel"/>
    <w:tmpl w:val="9D36D35A"/>
    <w:lvl w:ilvl="0" w:tentative="0">
      <w:start w:val="2"/>
      <w:numFmt w:val="chineseCounting"/>
      <w:suff w:val="nothing"/>
      <w:lvlText w:val="（%1）"/>
      <w:lvlJc w:val="left"/>
      <w:rPr>
        <w:rFonts w:hint="eastAsia"/>
      </w:rPr>
    </w:lvl>
  </w:abstractNum>
  <w:abstractNum w:abstractNumId="1">
    <w:nsid w:val="024D7E3E"/>
    <w:multiLevelType w:val="singleLevel"/>
    <w:tmpl w:val="024D7E3E"/>
    <w:lvl w:ilvl="0" w:tentative="0">
      <w:start w:val="5"/>
      <w:numFmt w:val="chineseCounting"/>
      <w:suff w:val="nothing"/>
      <w:lvlText w:val="%1、"/>
      <w:lvlJc w:val="left"/>
      <w:rPr>
        <w:rFonts w:hint="eastAsia"/>
      </w:rPr>
    </w:lvl>
  </w:abstractNum>
  <w:abstractNum w:abstractNumId="2">
    <w:nsid w:val="3DBCC7F1"/>
    <w:multiLevelType w:val="singleLevel"/>
    <w:tmpl w:val="3DBCC7F1"/>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Y2ZkYjkyMjE5OTBhZDk3NzQzYWZlMWI4NDUwNzMifQ=="/>
    <w:docVar w:name="KSO_WPS_MARK_KEY" w:val="4defe9cb-654e-4313-b2c5-28031463ce4c"/>
  </w:docVars>
  <w:rsids>
    <w:rsidRoot w:val="0020402E"/>
    <w:rsid w:val="00017A8F"/>
    <w:rsid w:val="00047AB7"/>
    <w:rsid w:val="00090D52"/>
    <w:rsid w:val="00146EE9"/>
    <w:rsid w:val="00175F9F"/>
    <w:rsid w:val="001852BB"/>
    <w:rsid w:val="001D0E44"/>
    <w:rsid w:val="001F5CC3"/>
    <w:rsid w:val="0020402E"/>
    <w:rsid w:val="002413BA"/>
    <w:rsid w:val="00252E79"/>
    <w:rsid w:val="00285A6A"/>
    <w:rsid w:val="002B6CB3"/>
    <w:rsid w:val="00316CB8"/>
    <w:rsid w:val="00323104"/>
    <w:rsid w:val="00333AF7"/>
    <w:rsid w:val="00353839"/>
    <w:rsid w:val="003C3A4C"/>
    <w:rsid w:val="0040414B"/>
    <w:rsid w:val="004777BF"/>
    <w:rsid w:val="00491601"/>
    <w:rsid w:val="004C626E"/>
    <w:rsid w:val="004E4C2D"/>
    <w:rsid w:val="00534226"/>
    <w:rsid w:val="00540143"/>
    <w:rsid w:val="0054605A"/>
    <w:rsid w:val="0057336C"/>
    <w:rsid w:val="005747B0"/>
    <w:rsid w:val="00574ECC"/>
    <w:rsid w:val="005A165A"/>
    <w:rsid w:val="005A1E7F"/>
    <w:rsid w:val="005D02D2"/>
    <w:rsid w:val="0064178A"/>
    <w:rsid w:val="00662C20"/>
    <w:rsid w:val="0069488B"/>
    <w:rsid w:val="006A0799"/>
    <w:rsid w:val="006B1439"/>
    <w:rsid w:val="00715FE5"/>
    <w:rsid w:val="00730C4E"/>
    <w:rsid w:val="007454FA"/>
    <w:rsid w:val="007805F0"/>
    <w:rsid w:val="007843B2"/>
    <w:rsid w:val="00793220"/>
    <w:rsid w:val="00807004"/>
    <w:rsid w:val="00877B65"/>
    <w:rsid w:val="008E215B"/>
    <w:rsid w:val="008F452B"/>
    <w:rsid w:val="009144B5"/>
    <w:rsid w:val="0092160F"/>
    <w:rsid w:val="00942E41"/>
    <w:rsid w:val="009602F7"/>
    <w:rsid w:val="00983CCC"/>
    <w:rsid w:val="0099268A"/>
    <w:rsid w:val="00995445"/>
    <w:rsid w:val="009D16EF"/>
    <w:rsid w:val="009F069C"/>
    <w:rsid w:val="00A423C3"/>
    <w:rsid w:val="00A70DE2"/>
    <w:rsid w:val="00B05126"/>
    <w:rsid w:val="00B52633"/>
    <w:rsid w:val="00B66C42"/>
    <w:rsid w:val="00B7249F"/>
    <w:rsid w:val="00B81BFA"/>
    <w:rsid w:val="00B96D85"/>
    <w:rsid w:val="00C241DC"/>
    <w:rsid w:val="00C26948"/>
    <w:rsid w:val="00CB4D66"/>
    <w:rsid w:val="00CD6651"/>
    <w:rsid w:val="00CE536E"/>
    <w:rsid w:val="00D86B7C"/>
    <w:rsid w:val="00DE0350"/>
    <w:rsid w:val="00EE17E0"/>
    <w:rsid w:val="00F21861"/>
    <w:rsid w:val="00F47909"/>
    <w:rsid w:val="00F56884"/>
    <w:rsid w:val="00F80A48"/>
    <w:rsid w:val="00FC428C"/>
    <w:rsid w:val="00FD313A"/>
    <w:rsid w:val="00FE5B35"/>
    <w:rsid w:val="01DB367D"/>
    <w:rsid w:val="025F24F2"/>
    <w:rsid w:val="025F4662"/>
    <w:rsid w:val="026C0DFE"/>
    <w:rsid w:val="027C7354"/>
    <w:rsid w:val="02F474A0"/>
    <w:rsid w:val="031F2043"/>
    <w:rsid w:val="03265180"/>
    <w:rsid w:val="03474314"/>
    <w:rsid w:val="045C354F"/>
    <w:rsid w:val="04E909D6"/>
    <w:rsid w:val="054C5DAB"/>
    <w:rsid w:val="057564AB"/>
    <w:rsid w:val="06353257"/>
    <w:rsid w:val="06C346F1"/>
    <w:rsid w:val="06C54798"/>
    <w:rsid w:val="073562D9"/>
    <w:rsid w:val="07361DDD"/>
    <w:rsid w:val="07593D76"/>
    <w:rsid w:val="080F73BE"/>
    <w:rsid w:val="08114650"/>
    <w:rsid w:val="084C6591"/>
    <w:rsid w:val="08514A4D"/>
    <w:rsid w:val="08AF45C5"/>
    <w:rsid w:val="08D37327"/>
    <w:rsid w:val="08FA3336"/>
    <w:rsid w:val="0A4D6167"/>
    <w:rsid w:val="0A8E01DA"/>
    <w:rsid w:val="0B6757B7"/>
    <w:rsid w:val="0B6B4B9F"/>
    <w:rsid w:val="0D774F56"/>
    <w:rsid w:val="0E2D1318"/>
    <w:rsid w:val="100D7DF3"/>
    <w:rsid w:val="10135E15"/>
    <w:rsid w:val="104B0B11"/>
    <w:rsid w:val="11AB1672"/>
    <w:rsid w:val="12216B3D"/>
    <w:rsid w:val="12310D91"/>
    <w:rsid w:val="123E2F93"/>
    <w:rsid w:val="125D4824"/>
    <w:rsid w:val="128B56D9"/>
    <w:rsid w:val="13224E04"/>
    <w:rsid w:val="139A36CF"/>
    <w:rsid w:val="13AE4AD7"/>
    <w:rsid w:val="140137CB"/>
    <w:rsid w:val="143040B0"/>
    <w:rsid w:val="148166BA"/>
    <w:rsid w:val="14BE19FD"/>
    <w:rsid w:val="14C96294"/>
    <w:rsid w:val="153573E4"/>
    <w:rsid w:val="16513469"/>
    <w:rsid w:val="16F40CC3"/>
    <w:rsid w:val="17427051"/>
    <w:rsid w:val="175B1FB0"/>
    <w:rsid w:val="176A5B2B"/>
    <w:rsid w:val="18FA2EDF"/>
    <w:rsid w:val="19871FA6"/>
    <w:rsid w:val="1AA21F20"/>
    <w:rsid w:val="1AFB36D2"/>
    <w:rsid w:val="1B201DBF"/>
    <w:rsid w:val="1B2C0724"/>
    <w:rsid w:val="1B2F4438"/>
    <w:rsid w:val="1B4B493C"/>
    <w:rsid w:val="1B6E7E45"/>
    <w:rsid w:val="1B83455A"/>
    <w:rsid w:val="1BFB4FA4"/>
    <w:rsid w:val="1C492847"/>
    <w:rsid w:val="1C737230"/>
    <w:rsid w:val="1CBB2985"/>
    <w:rsid w:val="1D1722B1"/>
    <w:rsid w:val="1D6F5C49"/>
    <w:rsid w:val="1D994A74"/>
    <w:rsid w:val="1E93139D"/>
    <w:rsid w:val="1F4135B5"/>
    <w:rsid w:val="1F615A66"/>
    <w:rsid w:val="201F02E4"/>
    <w:rsid w:val="21C44F09"/>
    <w:rsid w:val="21D56297"/>
    <w:rsid w:val="21DE339D"/>
    <w:rsid w:val="227814F2"/>
    <w:rsid w:val="22A16179"/>
    <w:rsid w:val="239E3556"/>
    <w:rsid w:val="23FE7D27"/>
    <w:rsid w:val="24875A24"/>
    <w:rsid w:val="252722E2"/>
    <w:rsid w:val="268B7490"/>
    <w:rsid w:val="276C34ED"/>
    <w:rsid w:val="28047D00"/>
    <w:rsid w:val="284D6B87"/>
    <w:rsid w:val="29272FC4"/>
    <w:rsid w:val="29791BFE"/>
    <w:rsid w:val="29CC3D4E"/>
    <w:rsid w:val="2AA963F5"/>
    <w:rsid w:val="2ADC4E13"/>
    <w:rsid w:val="2B151983"/>
    <w:rsid w:val="2B5446D0"/>
    <w:rsid w:val="2C534818"/>
    <w:rsid w:val="2CCF04B2"/>
    <w:rsid w:val="2DC43283"/>
    <w:rsid w:val="2DE51610"/>
    <w:rsid w:val="2FB514D0"/>
    <w:rsid w:val="2FE80D8F"/>
    <w:rsid w:val="30842FF2"/>
    <w:rsid w:val="309E0C3C"/>
    <w:rsid w:val="30CB0B45"/>
    <w:rsid w:val="32BE4F4A"/>
    <w:rsid w:val="33ED3BCC"/>
    <w:rsid w:val="33FD3B57"/>
    <w:rsid w:val="34D523DE"/>
    <w:rsid w:val="35784879"/>
    <w:rsid w:val="363D0213"/>
    <w:rsid w:val="36AA1648"/>
    <w:rsid w:val="3719610A"/>
    <w:rsid w:val="37603E4C"/>
    <w:rsid w:val="376712E7"/>
    <w:rsid w:val="38B844F1"/>
    <w:rsid w:val="38E01351"/>
    <w:rsid w:val="3A5B15D7"/>
    <w:rsid w:val="3AD578E1"/>
    <w:rsid w:val="3CA974C2"/>
    <w:rsid w:val="3CFF3309"/>
    <w:rsid w:val="3D5347E8"/>
    <w:rsid w:val="3D5B0142"/>
    <w:rsid w:val="3DD75329"/>
    <w:rsid w:val="3DEA67CE"/>
    <w:rsid w:val="3E3839DE"/>
    <w:rsid w:val="3E844FE1"/>
    <w:rsid w:val="40297539"/>
    <w:rsid w:val="40414948"/>
    <w:rsid w:val="40C637D8"/>
    <w:rsid w:val="40D1149A"/>
    <w:rsid w:val="41203D79"/>
    <w:rsid w:val="4125649B"/>
    <w:rsid w:val="41CC4F14"/>
    <w:rsid w:val="42120659"/>
    <w:rsid w:val="42574E56"/>
    <w:rsid w:val="426A72E7"/>
    <w:rsid w:val="438576C5"/>
    <w:rsid w:val="44812A1C"/>
    <w:rsid w:val="44D417EF"/>
    <w:rsid w:val="4568638C"/>
    <w:rsid w:val="45C43F4B"/>
    <w:rsid w:val="45CE0BFE"/>
    <w:rsid w:val="464178F2"/>
    <w:rsid w:val="46B67B95"/>
    <w:rsid w:val="46DA32A9"/>
    <w:rsid w:val="47217705"/>
    <w:rsid w:val="47505984"/>
    <w:rsid w:val="484140EE"/>
    <w:rsid w:val="489505CE"/>
    <w:rsid w:val="48A153C2"/>
    <w:rsid w:val="48E01D74"/>
    <w:rsid w:val="49391826"/>
    <w:rsid w:val="49F41101"/>
    <w:rsid w:val="49F91FC4"/>
    <w:rsid w:val="4AB42380"/>
    <w:rsid w:val="4BB1223F"/>
    <w:rsid w:val="4C6B2057"/>
    <w:rsid w:val="4C8056D4"/>
    <w:rsid w:val="4C8F2F6F"/>
    <w:rsid w:val="4C93723E"/>
    <w:rsid w:val="4CB4635D"/>
    <w:rsid w:val="4CCC314C"/>
    <w:rsid w:val="4CD32934"/>
    <w:rsid w:val="4CD6689C"/>
    <w:rsid w:val="4D682A48"/>
    <w:rsid w:val="4D832C78"/>
    <w:rsid w:val="4DBA322B"/>
    <w:rsid w:val="4E271D7B"/>
    <w:rsid w:val="4E7E2684"/>
    <w:rsid w:val="4F744DEB"/>
    <w:rsid w:val="50B508AC"/>
    <w:rsid w:val="51CC64BF"/>
    <w:rsid w:val="51D52940"/>
    <w:rsid w:val="521B7236"/>
    <w:rsid w:val="523E38F5"/>
    <w:rsid w:val="52923265"/>
    <w:rsid w:val="538232A1"/>
    <w:rsid w:val="53D14ABD"/>
    <w:rsid w:val="54761817"/>
    <w:rsid w:val="547D1124"/>
    <w:rsid w:val="54CF07A0"/>
    <w:rsid w:val="54F975CB"/>
    <w:rsid w:val="54FE654D"/>
    <w:rsid w:val="552D5EC0"/>
    <w:rsid w:val="557673CF"/>
    <w:rsid w:val="561C735A"/>
    <w:rsid w:val="56380A98"/>
    <w:rsid w:val="56C137C7"/>
    <w:rsid w:val="57B7551B"/>
    <w:rsid w:val="58F5279F"/>
    <w:rsid w:val="590B2E55"/>
    <w:rsid w:val="597531E0"/>
    <w:rsid w:val="599F6108"/>
    <w:rsid w:val="59B61F2F"/>
    <w:rsid w:val="59B9557B"/>
    <w:rsid w:val="59E92304"/>
    <w:rsid w:val="5A6762F7"/>
    <w:rsid w:val="5AB75993"/>
    <w:rsid w:val="5AE4142E"/>
    <w:rsid w:val="5C5F065B"/>
    <w:rsid w:val="5CDD3C76"/>
    <w:rsid w:val="5D0E5BDE"/>
    <w:rsid w:val="5D28108C"/>
    <w:rsid w:val="5D5F468B"/>
    <w:rsid w:val="5DA4554F"/>
    <w:rsid w:val="5DD1318C"/>
    <w:rsid w:val="5DDB01B6"/>
    <w:rsid w:val="5DF46768"/>
    <w:rsid w:val="5EB856E4"/>
    <w:rsid w:val="5F0B1D76"/>
    <w:rsid w:val="5F3465FA"/>
    <w:rsid w:val="5F557A60"/>
    <w:rsid w:val="5F772160"/>
    <w:rsid w:val="5FF40209"/>
    <w:rsid w:val="60340580"/>
    <w:rsid w:val="6151078F"/>
    <w:rsid w:val="62092C5F"/>
    <w:rsid w:val="63402869"/>
    <w:rsid w:val="638B55F6"/>
    <w:rsid w:val="63F57AF7"/>
    <w:rsid w:val="6419080D"/>
    <w:rsid w:val="645415E8"/>
    <w:rsid w:val="64874BF3"/>
    <w:rsid w:val="651344BB"/>
    <w:rsid w:val="657B7EC1"/>
    <w:rsid w:val="659418B0"/>
    <w:rsid w:val="65F514C0"/>
    <w:rsid w:val="672A3F5C"/>
    <w:rsid w:val="672C7221"/>
    <w:rsid w:val="678F03E3"/>
    <w:rsid w:val="687234C5"/>
    <w:rsid w:val="687545A8"/>
    <w:rsid w:val="68A65864"/>
    <w:rsid w:val="6A0C12EB"/>
    <w:rsid w:val="6A6C22B0"/>
    <w:rsid w:val="6B0C2013"/>
    <w:rsid w:val="6B1252E0"/>
    <w:rsid w:val="6BAD0DEB"/>
    <w:rsid w:val="6BCC4F2B"/>
    <w:rsid w:val="6C691293"/>
    <w:rsid w:val="6CFE5C6F"/>
    <w:rsid w:val="6D953B8F"/>
    <w:rsid w:val="6E162B44"/>
    <w:rsid w:val="6FF33F30"/>
    <w:rsid w:val="70862203"/>
    <w:rsid w:val="70C8455E"/>
    <w:rsid w:val="710034B4"/>
    <w:rsid w:val="71913A76"/>
    <w:rsid w:val="71E769F5"/>
    <w:rsid w:val="71F2795F"/>
    <w:rsid w:val="72643CC5"/>
    <w:rsid w:val="72717B4F"/>
    <w:rsid w:val="728132ED"/>
    <w:rsid w:val="72BC63B0"/>
    <w:rsid w:val="72BD6DD8"/>
    <w:rsid w:val="73B57A63"/>
    <w:rsid w:val="74814AD2"/>
    <w:rsid w:val="74AE06FF"/>
    <w:rsid w:val="74BB4EE4"/>
    <w:rsid w:val="768A0573"/>
    <w:rsid w:val="77951598"/>
    <w:rsid w:val="785A0460"/>
    <w:rsid w:val="791954AD"/>
    <w:rsid w:val="796208D7"/>
    <w:rsid w:val="7A031249"/>
    <w:rsid w:val="7A065F4B"/>
    <w:rsid w:val="7AE12ED0"/>
    <w:rsid w:val="7AE35816"/>
    <w:rsid w:val="7B947DA7"/>
    <w:rsid w:val="7C1E59E5"/>
    <w:rsid w:val="7C8917B4"/>
    <w:rsid w:val="7CEB62C4"/>
    <w:rsid w:val="7D450D50"/>
    <w:rsid w:val="7DEB78CC"/>
    <w:rsid w:val="7E673BD9"/>
    <w:rsid w:val="7E991353"/>
    <w:rsid w:val="7ECB797B"/>
    <w:rsid w:val="7EEA2523"/>
    <w:rsid w:val="7FE457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4"/>
    <w:next w:val="1"/>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2">
    <w:name w:val="heading 2"/>
    <w:basedOn w:val="1"/>
    <w:next w:val="1"/>
    <w:qFormat/>
    <w:uiPriority w:val="0"/>
    <w:pPr>
      <w:keepNext/>
      <w:keepLines/>
      <w:spacing w:line="560" w:lineRule="exact"/>
      <w:ind w:firstLine="640"/>
      <w:outlineLvl w:val="1"/>
    </w:pPr>
    <w:rPr>
      <w:rFonts w:eastAsia="黑体"/>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Title"/>
    <w:basedOn w:val="1"/>
    <w:next w:val="1"/>
    <w:link w:val="22"/>
    <w:qFormat/>
    <w:uiPriority w:val="0"/>
    <w:pPr>
      <w:adjustRightInd w:val="0"/>
      <w:spacing w:before="240" w:after="60" w:line="312" w:lineRule="atLeast"/>
      <w:jc w:val="center"/>
      <w:textAlignment w:val="baseline"/>
    </w:pPr>
    <w:rPr>
      <w:rFonts w:ascii="Arial" w:hAnsi="Arial"/>
      <w:b/>
      <w:kern w:val="28"/>
      <w:sz w:val="32"/>
      <w:szCs w:val="20"/>
    </w:rPr>
  </w:style>
  <w:style w:type="paragraph" w:styleId="5">
    <w:name w:val="Normal Indent"/>
    <w:basedOn w:val="1"/>
    <w:next w:val="1"/>
    <w:qFormat/>
    <w:uiPriority w:val="0"/>
    <w:pPr>
      <w:ind w:firstLine="420" w:firstLineChars="200"/>
    </w:pPr>
  </w:style>
  <w:style w:type="paragraph" w:styleId="6">
    <w:name w:val="Body Text"/>
    <w:basedOn w:val="1"/>
    <w:next w:val="7"/>
    <w:qFormat/>
    <w:uiPriority w:val="0"/>
    <w:rPr>
      <w:rFonts w:ascii="Calibri" w:hAnsi="Calibri" w:eastAsia="宋体" w:cs="Times New Roman"/>
    </w:rPr>
  </w:style>
  <w:style w:type="paragraph" w:styleId="7">
    <w:name w:val="footer"/>
    <w:basedOn w:val="1"/>
    <w:link w:val="24"/>
    <w:qFormat/>
    <w:uiPriority w:val="99"/>
    <w:pPr>
      <w:tabs>
        <w:tab w:val="center" w:pos="4153"/>
        <w:tab w:val="right" w:pos="8306"/>
      </w:tabs>
      <w:snapToGrid w:val="0"/>
      <w:jc w:val="left"/>
    </w:pPr>
    <w:rPr>
      <w:sz w:val="18"/>
      <w:szCs w:val="18"/>
    </w:rPr>
  </w:style>
  <w:style w:type="paragraph" w:styleId="8">
    <w:name w:val="Body Text Indent"/>
    <w:basedOn w:val="1"/>
    <w:unhideWhenUsed/>
    <w:qFormat/>
    <w:uiPriority w:val="0"/>
    <w:pPr>
      <w:ind w:firstLine="640" w:firstLineChars="200"/>
    </w:pPr>
    <w:rPr>
      <w:rFonts w:ascii="仿宋_GB2312" w:hAnsi="Times New Roman" w:eastAsia="仿宋_GB2312"/>
      <w:sz w:val="32"/>
      <w:szCs w:val="24"/>
    </w:rPr>
  </w:style>
  <w:style w:type="paragraph" w:styleId="9">
    <w:name w:val="Plain Text"/>
    <w:basedOn w:val="1"/>
    <w:qFormat/>
    <w:uiPriority w:val="99"/>
    <w:rPr>
      <w:rFonts w:ascii="宋体" w:hAnsi="Courier New" w:cs="宋体"/>
      <w:kern w:val="0"/>
      <w:sz w:val="20"/>
      <w:szCs w:val="21"/>
    </w:rPr>
  </w:style>
  <w:style w:type="paragraph" w:styleId="10">
    <w:name w:val="Date"/>
    <w:basedOn w:val="1"/>
    <w:next w:val="1"/>
    <w:link w:val="23"/>
    <w:qFormat/>
    <w:uiPriority w:val="0"/>
    <w:pPr>
      <w:ind w:left="100" w:leftChars="2500"/>
    </w:p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w:basedOn w:val="6"/>
    <w:qFormat/>
    <w:uiPriority w:val="0"/>
    <w:pPr>
      <w:snapToGrid/>
      <w:spacing w:line="520" w:lineRule="exact"/>
      <w:ind w:firstLine="0" w:firstLineChars="0"/>
      <w:jc w:val="center"/>
    </w:pPr>
    <w:rPr>
      <w:rFonts w:ascii="Times New Roman" w:hAnsi="Times New Roman"/>
      <w:sz w:val="24"/>
      <w:szCs w:val="20"/>
    </w:rPr>
  </w:style>
  <w:style w:type="table" w:styleId="16">
    <w:name w:val="Table Grid"/>
    <w:basedOn w:val="15"/>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page number"/>
    <w:basedOn w:val="17"/>
    <w:qFormat/>
    <w:uiPriority w:val="0"/>
  </w:style>
  <w:style w:type="character" w:customStyle="1" w:styleId="20">
    <w:name w:val="公文文种"/>
    <w:basedOn w:val="17"/>
    <w:qFormat/>
    <w:uiPriority w:val="0"/>
    <w:rPr>
      <w:rFonts w:eastAsia="宋体"/>
      <w:sz w:val="32"/>
    </w:rPr>
  </w:style>
  <w:style w:type="character" w:customStyle="1" w:styleId="21">
    <w:name w:val="公文文号"/>
    <w:basedOn w:val="17"/>
    <w:qFormat/>
    <w:uiPriority w:val="0"/>
    <w:rPr>
      <w:rFonts w:eastAsia="仿宋_GB2312"/>
      <w:sz w:val="32"/>
    </w:rPr>
  </w:style>
  <w:style w:type="character" w:customStyle="1" w:styleId="22">
    <w:name w:val="标题 Char"/>
    <w:basedOn w:val="17"/>
    <w:link w:val="4"/>
    <w:qFormat/>
    <w:uiPriority w:val="0"/>
    <w:rPr>
      <w:rFonts w:ascii="Arial" w:hAnsi="Arial"/>
      <w:b/>
      <w:kern w:val="28"/>
      <w:sz w:val="32"/>
    </w:rPr>
  </w:style>
  <w:style w:type="character" w:customStyle="1" w:styleId="23">
    <w:name w:val="日期 Char"/>
    <w:basedOn w:val="17"/>
    <w:link w:val="10"/>
    <w:qFormat/>
    <w:uiPriority w:val="0"/>
    <w:rPr>
      <w:rFonts w:ascii="Calibri" w:hAnsi="Calibri"/>
      <w:kern w:val="2"/>
      <w:sz w:val="21"/>
      <w:szCs w:val="22"/>
    </w:rPr>
  </w:style>
  <w:style w:type="character" w:customStyle="1" w:styleId="24">
    <w:name w:val="页脚 Char"/>
    <w:basedOn w:val="17"/>
    <w:link w:val="7"/>
    <w:qFormat/>
    <w:uiPriority w:val="99"/>
    <w:rPr>
      <w:rFonts w:ascii="Calibri" w:hAnsi="Calibri"/>
      <w:kern w:val="2"/>
      <w:sz w:val="18"/>
      <w:szCs w:val="18"/>
    </w:rPr>
  </w:style>
  <w:style w:type="paragraph" w:customStyle="1" w:styleId="25">
    <w:name w:val="p0"/>
    <w:basedOn w:val="1"/>
    <w:qFormat/>
    <w:uiPriority w:val="0"/>
    <w:pPr>
      <w:widowControl/>
      <w:adjustRightInd w:val="0"/>
      <w:snapToGrid w:val="0"/>
      <w:spacing w:line="365" w:lineRule="atLeast"/>
      <w:ind w:left="1" w:firstLine="200" w:firstLineChars="200"/>
      <w:textAlignment w:val="bottom"/>
    </w:pPr>
    <w:rPr>
      <w:rFonts w:ascii="Times New Roman" w:hAnsi="Times New Roman"/>
      <w:kern w:val="0"/>
      <w:sz w:val="20"/>
      <w:szCs w:val="20"/>
    </w:rPr>
  </w:style>
  <w:style w:type="paragraph" w:customStyle="1" w:styleId="26">
    <w:name w:val="样式2"/>
    <w:basedOn w:val="1"/>
    <w:qFormat/>
    <w:uiPriority w:val="0"/>
    <w:pPr>
      <w:spacing w:line="360" w:lineRule="auto"/>
      <w:ind w:left="297" w:right="297" w:rightChars="100"/>
      <w:jc w:val="left"/>
    </w:pPr>
    <w:rPr>
      <w:rFonts w:ascii="仿宋_GB2312" w:hAnsi="Times New Roman" w:eastAsia="仿宋_GB2312"/>
      <w:b/>
      <w:color w:val="000000"/>
      <w:sz w:val="32"/>
      <w:szCs w:val="32"/>
    </w:rPr>
  </w:style>
  <w:style w:type="character" w:customStyle="1" w:styleId="27">
    <w:name w:val="apple-style-span"/>
    <w:qFormat/>
    <w:uiPriority w:val="99"/>
  </w:style>
  <w:style w:type="paragraph" w:customStyle="1" w:styleId="28">
    <w:name w:val="列出段落1"/>
    <w:basedOn w:val="1"/>
    <w:qFormat/>
    <w:uiPriority w:val="34"/>
    <w:pPr>
      <w:ind w:firstLine="420" w:firstLineChars="200"/>
    </w:pPr>
    <w:rPr>
      <w:rFonts w:asciiTheme="minorHAnsi" w:hAnsiTheme="minorHAnsi" w:eastAsiaTheme="minorEastAsia" w:cstheme="minorBidi"/>
    </w:rPr>
  </w:style>
  <w:style w:type="character" w:customStyle="1" w:styleId="29">
    <w:name w:val="公文正文"/>
    <w:qFormat/>
    <w:uiPriority w:val="0"/>
    <w:rPr>
      <w:rFonts w:hint="eastAsia" w:ascii="仿宋_GB2312" w:eastAsia="仿宋_GB2312"/>
      <w:sz w:val="32"/>
    </w:rPr>
  </w:style>
  <w:style w:type="paragraph" w:styleId="30">
    <w:name w:val="List Paragraph"/>
    <w:basedOn w:val="1"/>
    <w:qFormat/>
    <w:uiPriority w:val="34"/>
    <w:pPr>
      <w:ind w:firstLine="420" w:firstLineChars="200"/>
    </w:pPr>
    <w:rPr>
      <w:rFonts w:asciiTheme="minorHAnsi" w:hAnsiTheme="minorHAnsi" w:eastAsiaTheme="minorEastAsia" w:cstheme="minorBidi"/>
    </w:rPr>
  </w:style>
  <w:style w:type="paragraph" w:customStyle="1" w:styleId="31">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2">
    <w:name w:val="无间隔1"/>
    <w:unhideWhenUsed/>
    <w:qFormat/>
    <w:uiPriority w:val="0"/>
    <w:pPr>
      <w:widowControl w:val="0"/>
      <w:spacing w:line="240" w:lineRule="auto"/>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D357-B6EF-4E04-995F-5AD6D1391CBC}">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14</Pages>
  <Words>4720</Words>
  <Characters>5181</Characters>
  <Lines>1</Lines>
  <Paragraphs>1</Paragraphs>
  <TotalTime>1</TotalTime>
  <ScaleCrop>false</ScaleCrop>
  <LinksUpToDate>false</LinksUpToDate>
  <CharactersWithSpaces>5814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2019-03-22T06:27:00Z</dcterms:created>
  <dc:creator>user</dc:creator>
  <cp:lastModifiedBy>灯火阑珊</cp:lastModifiedBy>
  <cp:lastPrinted>2025-06-05T03:33:00Z</cp:lastPrinted>
  <dcterms:modified xsi:type="dcterms:W3CDTF">2026-08-07T03:13:03Z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35771CDCEEB44C2DACBE8BF92B071585</vt:lpwstr>
  </property>
  <property fmtid="{D5CDD505-2E9C-101B-9397-08002B2CF9AE}" pid="4" name="KSOTemplateDocerSaveRecord">
    <vt:lpwstr>eyJoZGlkIjoiMTgzZjgzNGMyODg4MWQxNTQ5ZjljNDlkMmJkZTYyYWQiLCJ1c2VySWQiOiIyNzUzNjM1ODUifQ==</vt:lpwstr>
  </property>
</Properties>
</file>