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bidi w:val="0"/>
        <w:snapToGrid/>
        <w:spacing w:line="560" w:lineRule="exact"/>
        <w:jc w:val="center"/>
        <w:textAlignment w:val="auto"/>
        <w:rPr>
          <w:rFonts w:hint="default" w:ascii="Times New Roman" w:hAnsi="Times New Roman" w:eastAsia="方正小标宋简体" w:cs="Times New Roman"/>
          <w:color w:val="000000"/>
          <w:kern w:val="0"/>
          <w:sz w:val="43"/>
          <w:szCs w:val="43"/>
          <w:lang w:val="en-US" w:eastAsia="zh-CN" w:bidi="ar"/>
        </w:rPr>
      </w:pPr>
      <w:r>
        <w:rPr>
          <w:rFonts w:hint="default" w:ascii="Times New Roman" w:hAnsi="Times New Roman" w:eastAsia="方正小标宋简体" w:cs="Times New Roman"/>
          <w:color w:val="000000"/>
          <w:kern w:val="0"/>
          <w:sz w:val="43"/>
          <w:szCs w:val="43"/>
          <w:lang w:val="en-US" w:eastAsia="zh-CN" w:bidi="ar"/>
        </w:rPr>
        <w:t>关于《</w:t>
      </w:r>
      <w:r>
        <w:rPr>
          <w:rFonts w:hint="default" w:ascii="Times New Roman" w:hAnsi="Times New Roman" w:eastAsia="方正小标宋简体" w:cs="Times New Roman"/>
          <w:sz w:val="44"/>
          <w:szCs w:val="44"/>
          <w:lang w:val="en-US" w:eastAsia="zh-CN"/>
        </w:rPr>
        <w:t>云南省</w:t>
      </w:r>
      <w:r>
        <w:rPr>
          <w:rFonts w:hint="default" w:ascii="Times New Roman" w:hAnsi="Times New Roman" w:eastAsia="方正小标宋简体" w:cs="Times New Roman"/>
          <w:color w:val="auto"/>
          <w:sz w:val="44"/>
          <w:szCs w:val="44"/>
          <w:highlight w:val="none"/>
          <w:lang w:val="en-US" w:eastAsia="zh-CN"/>
        </w:rPr>
        <w:t>昆明市</w:t>
      </w:r>
      <w:r>
        <w:rPr>
          <w:rFonts w:hint="default" w:ascii="Times New Roman" w:hAnsi="Times New Roman" w:eastAsia="方正小标宋简体" w:cs="Times New Roman"/>
          <w:color w:val="auto"/>
          <w:sz w:val="44"/>
          <w:szCs w:val="44"/>
          <w:highlight w:val="none"/>
          <w:lang w:eastAsia="zh-CN"/>
        </w:rPr>
        <w:t>五华区</w:t>
      </w:r>
      <w:r>
        <w:rPr>
          <w:rFonts w:hint="default" w:ascii="Times New Roman" w:hAnsi="Times New Roman" w:eastAsia="方正小标宋简体" w:cs="Times New Roman"/>
          <w:color w:val="auto"/>
          <w:sz w:val="44"/>
          <w:szCs w:val="44"/>
          <w:highlight w:val="none"/>
        </w:rPr>
        <w:t>烟草制品零售点合理布局规划</w:t>
      </w:r>
      <w:r>
        <w:rPr>
          <w:rFonts w:hint="default" w:ascii="Times New Roman" w:hAnsi="Times New Roman" w:eastAsia="方正小标宋简体" w:cs="Times New Roman"/>
          <w:sz w:val="44"/>
          <w:szCs w:val="44"/>
        </w:rPr>
        <w:t>（征求意见稿）</w:t>
      </w:r>
      <w:r>
        <w:rPr>
          <w:rFonts w:hint="default" w:ascii="Times New Roman" w:hAnsi="Times New Roman" w:eastAsia="方正小标宋简体" w:cs="Times New Roman"/>
          <w:color w:val="000000"/>
          <w:kern w:val="0"/>
          <w:sz w:val="43"/>
          <w:szCs w:val="43"/>
          <w:lang w:val="en-US" w:eastAsia="zh-CN" w:bidi="ar"/>
        </w:rPr>
        <w:t>》的说明</w:t>
      </w:r>
    </w:p>
    <w:p>
      <w:pPr>
        <w:keepNext w:val="0"/>
        <w:keepLines w:val="0"/>
        <w:pageBreakBefore w:val="0"/>
        <w:widowControl/>
        <w:suppressLineNumbers w:val="0"/>
        <w:kinsoku/>
        <w:wordWrap/>
        <w:overflowPunct/>
        <w:topLinePunct w:val="0"/>
        <w:bidi w:val="0"/>
        <w:snapToGrid/>
        <w:spacing w:line="560" w:lineRule="exact"/>
        <w:jc w:val="left"/>
        <w:textAlignment w:val="auto"/>
        <w:rPr>
          <w:rFonts w:hint="default" w:ascii="Times New Roman" w:hAnsi="Times New Roman" w:eastAsia="方正小标宋简体" w:cs="Times New Roman"/>
          <w:color w:val="000000"/>
          <w:kern w:val="0"/>
          <w:sz w:val="43"/>
          <w:szCs w:val="43"/>
          <w:lang w:val="en-US" w:eastAsia="zh-CN" w:bidi="ar"/>
        </w:rPr>
      </w:pPr>
    </w:p>
    <w:p>
      <w:pPr>
        <w:pStyle w:val="3"/>
        <w:keepNext w:val="0"/>
        <w:keepLines w:val="0"/>
        <w:pageBreakBefore w:val="0"/>
        <w:widowControl/>
        <w:suppressLineNumbers w:val="0"/>
        <w:kinsoku/>
        <w:wordWrap/>
        <w:overflowPunct/>
        <w:topLinePunct w:val="0"/>
        <w:bidi w:val="0"/>
        <w:snapToGrid/>
        <w:spacing w:line="560" w:lineRule="exact"/>
        <w:ind w:left="0" w:firstLine="640"/>
        <w:textAlignment w:val="auto"/>
        <w:rPr>
          <w:rFonts w:hint="default" w:ascii="Times New Roman" w:hAnsi="Times New Roman" w:cs="Times New Roman"/>
        </w:rPr>
      </w:pPr>
      <w:r>
        <w:rPr>
          <w:rFonts w:hint="default" w:ascii="Times New Roman" w:hAnsi="Times New Roman" w:eastAsia="仿宋_GB2312" w:cs="Times New Roman"/>
          <w:color w:val="auto"/>
          <w:sz w:val="32"/>
          <w:szCs w:val="32"/>
          <w:lang w:eastAsia="zh-CN"/>
        </w:rPr>
        <w:t>为进一步加强烟草专卖零售许可证的管理，规范烟草制品零售市场经营秩序，合理配置市场资源，依法维护烟草制品经营者和消费者合法权益</w:t>
      </w:r>
      <w:r>
        <w:rPr>
          <w:rFonts w:hint="default" w:ascii="Times New Roman" w:hAnsi="Times New Roman" w:eastAsia="仿宋_GB2312" w:cs="Times New Roman"/>
          <w:color w:val="000000" w:themeColor="text1"/>
          <w:sz w:val="32"/>
          <w:szCs w:val="32"/>
          <w:highlight w:val="none"/>
          <w:shd w:val="clear" w:color="auto" w:fill="FFFFFF"/>
          <w14:textFill>
            <w14:solidFill>
              <w14:schemeClr w14:val="tx1"/>
            </w14:solidFill>
          </w14:textFill>
        </w:rPr>
        <w:t>。</w:t>
      </w:r>
      <w:r>
        <w:rPr>
          <w:rFonts w:hint="default" w:ascii="Times New Roman" w:hAnsi="Times New Roman" w:eastAsia="仿宋_GB2312" w:cs="Times New Roman"/>
          <w:color w:val="000000"/>
          <w:sz w:val="31"/>
          <w:szCs w:val="31"/>
        </w:rPr>
        <w:t>适应烟草制品零售市场发展趋势，保持零售户数量合理稳</w:t>
      </w:r>
      <w:r>
        <w:rPr>
          <w:rFonts w:hint="default" w:ascii="Times New Roman" w:hAnsi="Times New Roman" w:eastAsia="仿宋_GB2312" w:cs="Times New Roman"/>
          <w:color w:val="000000"/>
          <w:sz w:val="31"/>
          <w:szCs w:val="31"/>
        </w:rPr>
        <w:t>定</w:t>
      </w:r>
      <w:r>
        <w:rPr>
          <w:rFonts w:hint="default" w:ascii="Times New Roman" w:hAnsi="Times New Roman" w:eastAsia="仿宋_GB2312" w:cs="Times New Roman"/>
          <w:color w:val="000000"/>
          <w:sz w:val="31"/>
          <w:szCs w:val="31"/>
          <w:lang w:eastAsia="zh-CN"/>
        </w:rPr>
        <w:t>。</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云南省昆明市</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五华区</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烟草</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专卖局</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研究</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起草了《</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云南省昆明市</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五华区</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烟草制品零售点合理布局规划（征求意见稿）》</w:t>
      </w:r>
      <w:r>
        <w:rPr>
          <w:rFonts w:hint="default" w:ascii="Times New Roman" w:hAnsi="Times New Roman" w:eastAsia="仿宋_GB2312" w:cs="Times New Roman"/>
          <w:color w:val="000000"/>
          <w:kern w:val="0"/>
          <w:sz w:val="31"/>
          <w:szCs w:val="31"/>
          <w:lang w:val="en-US" w:eastAsia="zh-CN" w:bidi="ar"/>
        </w:rPr>
        <w:t>（以下简称《规划》），现将有关情况说明如下：</w:t>
      </w:r>
      <w:bookmarkStart w:id="0" w:name="_GoBack"/>
      <w:bookmarkEnd w:id="0"/>
    </w:p>
    <w:p>
      <w:pPr>
        <w:keepNext w:val="0"/>
        <w:keepLines w:val="0"/>
        <w:pageBreakBefore w:val="0"/>
        <w:widowControl/>
        <w:numPr>
          <w:ilvl w:val="0"/>
          <w:numId w:val="1"/>
        </w:numPr>
        <w:suppressLineNumbers w:val="0"/>
        <w:kinsoku/>
        <w:wordWrap/>
        <w:overflowPunct/>
        <w:topLinePunct w:val="0"/>
        <w:bidi w:val="0"/>
        <w:snapToGrid/>
        <w:spacing w:line="560" w:lineRule="exact"/>
        <w:ind w:firstLine="930" w:firstLineChars="300"/>
        <w:jc w:val="left"/>
        <w:textAlignment w:val="auto"/>
        <w:rPr>
          <w:rFonts w:hint="default" w:ascii="Times New Roman" w:hAnsi="Times New Roman" w:eastAsia="黑体" w:cs="Times New Roman"/>
          <w:color w:val="000000"/>
          <w:kern w:val="0"/>
          <w:sz w:val="31"/>
          <w:szCs w:val="31"/>
          <w:lang w:val="en-US" w:eastAsia="zh-CN" w:bidi="ar"/>
        </w:rPr>
      </w:pPr>
      <w:r>
        <w:rPr>
          <w:rFonts w:hint="default" w:ascii="Times New Roman" w:hAnsi="Times New Roman" w:eastAsia="黑体" w:cs="Times New Roman"/>
          <w:color w:val="000000"/>
          <w:kern w:val="0"/>
          <w:sz w:val="31"/>
          <w:szCs w:val="31"/>
          <w:lang w:val="en-US" w:eastAsia="zh-CN" w:bidi="ar"/>
        </w:rPr>
        <w:t xml:space="preserve">起草背景及过程 </w:t>
      </w:r>
    </w:p>
    <w:p>
      <w:pPr>
        <w:keepNext w:val="0"/>
        <w:keepLines w:val="0"/>
        <w:pageBreakBefore w:val="0"/>
        <w:widowControl/>
        <w:suppressLineNumbers w:val="0"/>
        <w:kinsoku/>
        <w:wordWrap/>
        <w:overflowPunct/>
        <w:topLinePunct w:val="0"/>
        <w:bidi w:val="0"/>
        <w:snapToGrid/>
        <w:spacing w:line="560" w:lineRule="exact"/>
        <w:ind w:firstLine="640" w:firstLineChars="200"/>
        <w:jc w:val="left"/>
        <w:textAlignment w:val="auto"/>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color w:val="auto"/>
          <w:kern w:val="0"/>
          <w:sz w:val="32"/>
          <w:szCs w:val="32"/>
          <w:lang w:val="en-US" w:eastAsia="zh-CN" w:bidi="ar"/>
        </w:rPr>
        <w:t>为深入落实“放管服”改革要求，适应烟草制品零售市场发展新形势，进一步平衡市场资源配置，切实维护市场秩序、保障消费者与烟草制品经营者合法权益，根据《中华人民共和国行政许可法》《中华人民共和国未成年人保护法》《中华人民共和国烟草专卖法》《中华人民共和国烟草专卖法实施条例》《云南省重大行政决策程序规定》《烟草专卖许可证管理办法》《烟草专卖许可证管理办法实施细则》等法律法规规章和规范性文件及《云南省烟草专卖局办公室关于优化和调整烟草专卖零售许可证办理有关措施的通知》（云烟办综〔2026〕94号），</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云南省昆明市</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五华区</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烟草</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专卖局</w:t>
      </w:r>
      <w:r>
        <w:rPr>
          <w:rFonts w:hint="default" w:ascii="Times New Roman" w:hAnsi="Times New Roman" w:eastAsia="仿宋_GB2312" w:cs="Times New Roman"/>
          <w:color w:val="auto"/>
          <w:kern w:val="0"/>
          <w:sz w:val="32"/>
          <w:szCs w:val="32"/>
          <w:lang w:val="en-US" w:eastAsia="zh-CN" w:bidi="ar"/>
        </w:rPr>
        <w:t>全面总结现行规划实施情况，结合辖区人口数量、经济发展水平、消费能力、烟草制品销售等实际因素，遵循市场规律、贴近市场实际，分析研究零售户数量与烟草制品销售变化，运用数量限制、距离限制、数量限制与距离限制相结合、法定不予设置烟草制品零售点情形相结合的布局模式，在充分调研和评估的基础上，形成了《规划》。</w:t>
      </w:r>
    </w:p>
    <w:p>
      <w:pPr>
        <w:keepNext w:val="0"/>
        <w:keepLines w:val="0"/>
        <w:pageBreakBefore w:val="0"/>
        <w:widowControl/>
        <w:suppressLineNumbers w:val="0"/>
        <w:kinsoku/>
        <w:wordWrap/>
        <w:overflowPunct/>
        <w:topLinePunct w:val="0"/>
        <w:bidi w:val="0"/>
        <w:snapToGrid/>
        <w:spacing w:line="560" w:lineRule="exact"/>
        <w:ind w:firstLine="620" w:firstLineChars="200"/>
        <w:jc w:val="left"/>
        <w:textAlignment w:val="auto"/>
        <w:rPr>
          <w:rFonts w:hint="default" w:ascii="Times New Roman" w:hAnsi="Times New Roman" w:cs="Times New Roman"/>
        </w:rPr>
      </w:pPr>
      <w:r>
        <w:rPr>
          <w:rFonts w:hint="default" w:ascii="Times New Roman" w:hAnsi="Times New Roman" w:eastAsia="黑体" w:cs="Times New Roman"/>
          <w:color w:val="000000"/>
          <w:kern w:val="0"/>
          <w:sz w:val="31"/>
          <w:szCs w:val="31"/>
          <w:lang w:val="en-US" w:eastAsia="zh-CN" w:bidi="ar"/>
        </w:rPr>
        <w:t xml:space="preserve">二、《规划》的主要内容 </w:t>
      </w:r>
    </w:p>
    <w:p>
      <w:pPr>
        <w:keepNext w:val="0"/>
        <w:keepLines w:val="0"/>
        <w:pageBreakBefore w:val="0"/>
        <w:kinsoku/>
        <w:wordWrap/>
        <w:overflowPunct/>
        <w:topLinePunct w:val="0"/>
        <w:bidi w:val="0"/>
        <w:snapToGrid/>
        <w:spacing w:line="560" w:lineRule="exact"/>
        <w:ind w:firstLine="620" w:firstLineChars="200"/>
        <w:textAlignment w:val="auto"/>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《规划》共二十九条。主要内容为：</w:t>
      </w:r>
      <w:r>
        <w:rPr>
          <w:rFonts w:hint="default" w:ascii="Times New Roman" w:hAnsi="Times New Roman" w:eastAsia="仿宋_GB2312" w:cs="Times New Roman"/>
          <w:sz w:val="32"/>
          <w:szCs w:val="32"/>
          <w:lang w:val="en-US" w:eastAsia="zh-CN"/>
        </w:rPr>
        <w:t>合理确定</w:t>
      </w:r>
      <w:r>
        <w:rPr>
          <w:rFonts w:hint="default" w:ascii="Times New Roman" w:hAnsi="Times New Roman" w:eastAsia="仿宋_GB2312" w:cs="Times New Roman"/>
          <w:sz w:val="32"/>
          <w:szCs w:val="32"/>
        </w:rPr>
        <w:t>四类</w:t>
      </w:r>
      <w:r>
        <w:rPr>
          <w:rFonts w:hint="default" w:ascii="Times New Roman" w:hAnsi="Times New Roman" w:eastAsia="仿宋_GB2312" w:cs="Times New Roman"/>
          <w:color w:val="auto"/>
          <w:sz w:val="32"/>
          <w:szCs w:val="32"/>
          <w:highlight w:val="none"/>
          <w:lang w:val="en-US" w:eastAsia="zh-CN"/>
        </w:rPr>
        <w:t>市场类型</w:t>
      </w:r>
      <w:r>
        <w:rPr>
          <w:rFonts w:hint="default" w:ascii="Times New Roman" w:hAnsi="Times New Roman" w:eastAsia="仿宋_GB2312" w:cs="Times New Roman"/>
          <w:sz w:val="32"/>
          <w:szCs w:val="32"/>
        </w:rPr>
        <w:t>差异化管控</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color w:val="auto"/>
          <w:sz w:val="32"/>
          <w:szCs w:val="32"/>
          <w:highlight w:val="none"/>
          <w:lang w:val="en-US" w:eastAsia="zh-CN"/>
        </w:rPr>
        <w:t>稳定区、培育</w:t>
      </w:r>
      <w:r>
        <w:rPr>
          <w:rFonts w:hint="default" w:ascii="Times New Roman" w:hAnsi="Times New Roman" w:eastAsia="仿宋_GB2312" w:cs="Times New Roman"/>
          <w:color w:val="auto"/>
          <w:sz w:val="32"/>
          <w:szCs w:val="32"/>
          <w:highlight w:val="none"/>
          <w:lang w:eastAsia="zh-CN"/>
        </w:rPr>
        <w:t>区、</w:t>
      </w:r>
      <w:r>
        <w:rPr>
          <w:rFonts w:hint="default" w:ascii="Times New Roman" w:hAnsi="Times New Roman" w:eastAsia="仿宋_GB2312" w:cs="Times New Roman"/>
          <w:color w:val="auto"/>
          <w:sz w:val="32"/>
          <w:szCs w:val="32"/>
          <w:highlight w:val="none"/>
          <w:lang w:val="en-US" w:eastAsia="zh-CN"/>
        </w:rPr>
        <w:t>发展</w:t>
      </w:r>
      <w:r>
        <w:rPr>
          <w:rFonts w:hint="default" w:ascii="Times New Roman" w:hAnsi="Times New Roman" w:eastAsia="仿宋_GB2312" w:cs="Times New Roman"/>
          <w:color w:val="auto"/>
          <w:sz w:val="32"/>
          <w:szCs w:val="32"/>
          <w:highlight w:val="none"/>
          <w:lang w:eastAsia="zh-CN"/>
        </w:rPr>
        <w:t>区、</w:t>
      </w:r>
      <w:r>
        <w:rPr>
          <w:rFonts w:hint="default" w:ascii="Times New Roman" w:hAnsi="Times New Roman" w:eastAsia="仿宋_GB2312" w:cs="Times New Roman"/>
          <w:color w:val="auto"/>
          <w:sz w:val="32"/>
          <w:szCs w:val="32"/>
          <w:highlight w:val="none"/>
          <w:lang w:val="en-US" w:eastAsia="zh-CN"/>
        </w:rPr>
        <w:t>核心区四种类型</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分别</w:t>
      </w:r>
      <w:r>
        <w:rPr>
          <w:rFonts w:hint="default" w:ascii="Times New Roman" w:hAnsi="Times New Roman" w:eastAsia="仿宋_GB2312" w:cs="Times New Roman"/>
          <w:b w:val="0"/>
          <w:bCs w:val="0"/>
          <w:color w:val="auto"/>
          <w:kern w:val="0"/>
          <w:sz w:val="32"/>
          <w:szCs w:val="32"/>
          <w:highlight w:val="none"/>
          <w:lang w:val="en-US" w:eastAsia="zh-CN" w:bidi="ar-SA"/>
        </w:rPr>
        <w:t>确定零售点间隔距离标准为80米、50米、30米和实施数量控制</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校园禁设距离城乡分档</w:t>
      </w:r>
      <w:r>
        <w:rPr>
          <w:rFonts w:hint="default" w:ascii="Times New Roman" w:hAnsi="Times New Roman" w:eastAsia="仿宋_GB2312" w:cs="Times New Roman"/>
          <w:sz w:val="32"/>
          <w:szCs w:val="32"/>
          <w:lang w:val="en-US" w:eastAsia="zh-CN"/>
        </w:rPr>
        <w:t>为</w:t>
      </w:r>
      <w:r>
        <w:rPr>
          <w:rFonts w:hint="default" w:ascii="Times New Roman" w:hAnsi="Times New Roman" w:eastAsia="仿宋_GB2312" w:cs="Times New Roman"/>
          <w:sz w:val="32"/>
          <w:szCs w:val="32"/>
        </w:rPr>
        <w:t>城市100米/农村50米</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特殊群体办证间距放宽政策</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highlight w:val="none"/>
        </w:rPr>
        <w:t>拆迁、建校、老户搬迁三类地址变更放宽规则</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明确</w:t>
      </w:r>
      <w:r>
        <w:rPr>
          <w:rFonts w:hint="default" w:ascii="Times New Roman" w:hAnsi="Times New Roman" w:eastAsia="仿宋_GB2312" w:cs="Times New Roman"/>
          <w:sz w:val="32"/>
          <w:szCs w:val="32"/>
          <w:highlight w:val="none"/>
        </w:rPr>
        <w:t>不予发</w:t>
      </w:r>
      <w:r>
        <w:rPr>
          <w:rFonts w:hint="default" w:ascii="Times New Roman" w:hAnsi="Times New Roman" w:eastAsia="仿宋_GB2312" w:cs="Times New Roman"/>
          <w:sz w:val="32"/>
          <w:szCs w:val="32"/>
        </w:rPr>
        <w:t>证主体情形</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完善间距测量规则</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color w:val="000000"/>
          <w:kern w:val="0"/>
          <w:sz w:val="31"/>
          <w:szCs w:val="31"/>
          <w:lang w:val="en-US" w:eastAsia="zh-CN" w:bidi="ar"/>
        </w:rPr>
        <w:t>对特殊情形作了相关规定；规定解释主体和施行日期。</w:t>
      </w:r>
    </w:p>
    <w:p>
      <w:pPr>
        <w:keepNext w:val="0"/>
        <w:keepLines w:val="0"/>
        <w:pageBreakBefore w:val="0"/>
        <w:kinsoku/>
        <w:wordWrap/>
        <w:overflowPunct/>
        <w:topLinePunct w:val="0"/>
        <w:bidi w:val="0"/>
        <w:snapToGrid/>
        <w:spacing w:line="560" w:lineRule="exact"/>
        <w:textAlignment w:val="auto"/>
        <w:rPr>
          <w:rFonts w:hint="default" w:ascii="Times New Roman" w:hAnsi="Times New Roman" w:eastAsia="仿宋_GB2312" w:cs="Times New Roman"/>
          <w:sz w:val="32"/>
          <w:szCs w:val="32"/>
          <w:lang w:eastAsia="zh-CN"/>
        </w:rPr>
      </w:pPr>
    </w:p>
    <w:p>
      <w:pPr>
        <w:pStyle w:val="2"/>
        <w:keepNext w:val="0"/>
        <w:keepLines w:val="0"/>
        <w:pageBreakBefore w:val="0"/>
        <w:kinsoku/>
        <w:wordWrap/>
        <w:overflowPunct/>
        <w:topLinePunct w:val="0"/>
        <w:bidi w:val="0"/>
        <w:snapToGrid/>
        <w:spacing w:line="560" w:lineRule="exact"/>
        <w:textAlignment w:val="auto"/>
        <w:rPr>
          <w:rFonts w:hint="default" w:ascii="Times New Roman" w:hAnsi="Times New Roman" w:cs="Times New Roman"/>
          <w:lang w:eastAsia="zh-CN"/>
        </w:rPr>
      </w:pPr>
    </w:p>
    <w:p>
      <w:pPr>
        <w:keepNext w:val="0"/>
        <w:keepLines w:val="0"/>
        <w:pageBreakBefore w:val="0"/>
        <w:widowControl/>
        <w:suppressLineNumbers w:val="0"/>
        <w:kinsoku/>
        <w:wordWrap/>
        <w:overflowPunct/>
        <w:topLinePunct w:val="0"/>
        <w:bidi w:val="0"/>
        <w:snapToGrid/>
        <w:spacing w:line="560" w:lineRule="exact"/>
        <w:jc w:val="left"/>
        <w:textAlignment w:val="auto"/>
        <w:rPr>
          <w:rFonts w:hint="default" w:ascii="Times New Roman" w:hAnsi="Times New Roman" w:eastAsia="仿宋_GB2312" w:cs="Times New Roman"/>
          <w:color w:val="000000"/>
          <w:kern w:val="0"/>
          <w:sz w:val="31"/>
          <w:szCs w:val="31"/>
          <w:lang w:val="en-US" w:eastAsia="zh-CN" w:bidi="ar"/>
        </w:rPr>
      </w:pPr>
    </w:p>
    <w:p>
      <w:pPr>
        <w:keepNext w:val="0"/>
        <w:keepLines w:val="0"/>
        <w:pageBreakBefore w:val="0"/>
        <w:widowControl/>
        <w:suppressLineNumbers w:val="0"/>
        <w:kinsoku/>
        <w:wordWrap/>
        <w:overflowPunct/>
        <w:topLinePunct w:val="0"/>
        <w:bidi w:val="0"/>
        <w:snapToGrid/>
        <w:spacing w:line="560" w:lineRule="exact"/>
        <w:jc w:val="right"/>
        <w:textAlignment w:val="auto"/>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云南省昆明市五华区烟草专卖局</w:t>
      </w:r>
    </w:p>
    <w:p>
      <w:pPr>
        <w:keepNext w:val="0"/>
        <w:keepLines w:val="0"/>
        <w:pageBreakBefore w:val="0"/>
        <w:widowControl/>
        <w:suppressLineNumbers w:val="0"/>
        <w:kinsoku/>
        <w:wordWrap/>
        <w:overflowPunct/>
        <w:topLinePunct w:val="0"/>
        <w:bidi w:val="0"/>
        <w:snapToGrid/>
        <w:spacing w:line="560" w:lineRule="exact"/>
        <w:jc w:val="center"/>
        <w:textAlignment w:val="auto"/>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 xml:space="preserve">                              2026年8月3日</w:t>
      </w:r>
    </w:p>
    <w:p>
      <w:pPr>
        <w:keepNext w:val="0"/>
        <w:keepLines w:val="0"/>
        <w:pageBreakBefore w:val="0"/>
        <w:kinsoku/>
        <w:wordWrap/>
        <w:overflowPunct/>
        <w:topLinePunct w:val="0"/>
        <w:bidi w:val="0"/>
        <w:snapToGrid/>
        <w:spacing w:line="560" w:lineRule="exact"/>
        <w:textAlignment w:val="auto"/>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7983A6"/>
    <w:multiLevelType w:val="singleLevel"/>
    <w:tmpl w:val="1C7983A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F52094"/>
    <w:rsid w:val="04EE7AC3"/>
    <w:rsid w:val="186500A0"/>
    <w:rsid w:val="24A73F1B"/>
    <w:rsid w:val="2B22542D"/>
    <w:rsid w:val="342866FA"/>
    <w:rsid w:val="34B54432"/>
    <w:rsid w:val="3AE9010F"/>
    <w:rsid w:val="3CF52094"/>
    <w:rsid w:val="5197778D"/>
    <w:rsid w:val="554D1BF6"/>
    <w:rsid w:val="5DD961EC"/>
    <w:rsid w:val="5EB427B5"/>
    <w:rsid w:val="5F7D547C"/>
    <w:rsid w:val="66007D67"/>
    <w:rsid w:val="73685BF0"/>
    <w:rsid w:val="AFEF4F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Times New Roman" w:cs="宋体"/>
      <w:color w:val="000000"/>
      <w:sz w:val="24"/>
      <w:szCs w:val="24"/>
      <w:lang w:val="en-US" w:eastAsia="zh-CN" w:bidi="ar-SA"/>
    </w:rPr>
  </w:style>
  <w:style w:type="paragraph" w:styleId="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818</Words>
  <Characters>831</Characters>
  <Lines>0</Lines>
  <Paragraphs>0</Paragraphs>
  <TotalTime>15</TotalTime>
  <ScaleCrop>false</ScaleCrop>
  <LinksUpToDate>false</LinksUpToDate>
  <CharactersWithSpaces>863</CharactersWithSpaces>
  <Application>WPS Office_12.8.2.16969_F1E327BC-269C-435d-A152-05C5408002CA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2026-07-31T15:19:00Z</dcterms:created>
  <dc:creator>宗鑫</dc:creator>
  <cp:lastModifiedBy>ht706</cp:lastModifiedBy>
  <cp:lastPrinted>2026-08-03T10:05:00Z</cp:lastPrinted>
  <dcterms:modified xsi:type="dcterms:W3CDTF">2026-08-03T11:15:49Z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2052-12.8.2.16969</vt:lpwstr>
  </property>
  <property fmtid="{D5CDD505-2E9C-101B-9397-08002B2CF9AE}" pid="3" name="ICV">
    <vt:lpwstr>3240C6C925ED4C3083C7ACF9241581A1_11</vt:lpwstr>
  </property>
  <property fmtid="{D5CDD505-2E9C-101B-9397-08002B2CF9AE}" pid="4" name="KSOTemplateDocerSaveRecord">
    <vt:lpwstr>eyJoZGlkIjoiOGRmZTFiNWEwYWJhODdhZDQxODFhNTYzYjIzMTg1OGUiLCJ1c2VySWQiOiIxMTQxMTE5MzcwIn0=</vt:lpwstr>
  </property>
</Properties>
</file>