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785AF">
      <w:pPr>
        <w:keepNext w:val="0"/>
        <w:keepLines w:val="0"/>
        <w:pageBreakBefore w:val="0"/>
        <w:widowControl/>
        <w:kinsoku w:val="0"/>
        <w:wordWrap/>
        <w:overflowPunct/>
        <w:topLinePunct w:val="0"/>
        <w:autoSpaceDE w:val="0"/>
        <w:autoSpaceDN w:val="0"/>
        <w:bidi w:val="0"/>
        <w:adjustRightInd w:val="0"/>
        <w:snapToGrid w:val="0"/>
        <w:spacing w:after="0" w:line="560" w:lineRule="exact"/>
        <w:jc w:val="left"/>
        <w:textAlignment w:val="baseline"/>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default" w:ascii="Times New Roman" w:hAnsi="Times New Roman" w:eastAsia="黑体" w:cs="Times New Roman"/>
          <w:color w:val="auto"/>
          <w:sz w:val="32"/>
          <w:szCs w:val="32"/>
          <w:lang w:val="en-US" w:eastAsia="zh-CN"/>
        </w:rPr>
        <w:t>1</w:t>
      </w:r>
    </w:p>
    <w:p w14:paraId="02FF87B1">
      <w:pPr>
        <w:keepNext w:val="0"/>
        <w:keepLines w:val="0"/>
        <w:pageBreakBefore w:val="0"/>
        <w:widowControl/>
        <w:kinsoku w:val="0"/>
        <w:wordWrap/>
        <w:overflowPunct/>
        <w:topLinePunct w:val="0"/>
        <w:autoSpaceDE w:val="0"/>
        <w:autoSpaceDN w:val="0"/>
        <w:bidi w:val="0"/>
        <w:adjustRightInd w:val="0"/>
        <w:snapToGrid w:val="0"/>
        <w:spacing w:after="0" w:line="520" w:lineRule="exact"/>
        <w:jc w:val="center"/>
        <w:textAlignment w:val="baseline"/>
        <w:rPr>
          <w:rFonts w:hint="eastAsia" w:ascii="方正小标宋简体" w:hAnsi="方正小标宋简体" w:eastAsia="方正小标宋简体" w:cs="方正小标宋简体"/>
          <w:color w:val="auto"/>
          <w:sz w:val="44"/>
          <w:szCs w:val="44"/>
          <w:lang w:eastAsia="zh-CN"/>
        </w:rPr>
      </w:pPr>
    </w:p>
    <w:p w14:paraId="77ECA7F0">
      <w:pPr>
        <w:keepNext w:val="0"/>
        <w:keepLines w:val="0"/>
        <w:pageBreakBefore w:val="0"/>
        <w:widowControl/>
        <w:kinsoku w:val="0"/>
        <w:wordWrap/>
        <w:overflowPunct/>
        <w:topLinePunct w:val="0"/>
        <w:autoSpaceDE w:val="0"/>
        <w:autoSpaceDN w:val="0"/>
        <w:bidi w:val="0"/>
        <w:adjustRightInd w:val="0"/>
        <w:snapToGrid w:val="0"/>
        <w:spacing w:after="0" w:line="560" w:lineRule="exact"/>
        <w:jc w:val="center"/>
        <w:textAlignment w:val="baseline"/>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eastAsia="zh-CN"/>
        </w:rPr>
        <w:t>五华区</w:t>
      </w: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w:t>
      </w:r>
      <w:r>
        <w:rPr>
          <w:rFonts w:hint="eastAsia" w:ascii="方正小标宋简体" w:hAnsi="方正小标宋简体" w:eastAsia="方正小标宋简体" w:cs="方正小标宋简体"/>
          <w:color w:val="auto"/>
          <w:sz w:val="44"/>
          <w:szCs w:val="44"/>
          <w:lang w:eastAsia="zh-CN"/>
        </w:rPr>
        <w:t>局长坐诊接诉</w:t>
      </w:r>
      <w:r>
        <w:rPr>
          <w:rFonts w:hint="default" w:ascii="方正小标宋简体" w:hAnsi="方正小标宋简体" w:eastAsia="方正小标宋简体" w:cs="方正小标宋简体"/>
          <w:color w:val="auto"/>
          <w:sz w:val="44"/>
          <w:szCs w:val="44"/>
          <w:lang w:val="en-US" w:eastAsia="zh-CN"/>
        </w:rPr>
        <w:t>”</w:t>
      </w:r>
      <w:r>
        <w:rPr>
          <w:rFonts w:hint="eastAsia" w:ascii="方正小标宋简体" w:hAnsi="方正小标宋简体" w:eastAsia="方正小标宋简体" w:cs="方正小标宋简体"/>
          <w:color w:val="auto"/>
          <w:sz w:val="44"/>
          <w:szCs w:val="44"/>
          <w:lang w:val="en-US" w:eastAsia="zh-CN"/>
        </w:rPr>
        <w:t>活动日程安排</w:t>
      </w:r>
    </w:p>
    <w:tbl>
      <w:tblPr>
        <w:tblStyle w:val="22"/>
        <w:tblpPr w:leftFromText="180" w:rightFromText="180" w:vertAnchor="text" w:horzAnchor="page" w:tblpXSpec="center" w:tblpY="481"/>
        <w:tblOverlap w:val="never"/>
        <w:tblW w:w="156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4"/>
        <w:gridCol w:w="1848"/>
        <w:gridCol w:w="2954"/>
        <w:gridCol w:w="2871"/>
        <w:gridCol w:w="4461"/>
        <w:gridCol w:w="2884"/>
      </w:tblGrid>
      <w:tr w14:paraId="68EE0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674" w:type="dxa"/>
            <w:noWrap w:val="0"/>
            <w:vAlign w:val="center"/>
          </w:tcPr>
          <w:p w14:paraId="2AF79847">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序号</w:t>
            </w:r>
          </w:p>
        </w:tc>
        <w:tc>
          <w:tcPr>
            <w:tcW w:w="1848" w:type="dxa"/>
            <w:noWrap w:val="0"/>
            <w:vAlign w:val="center"/>
          </w:tcPr>
          <w:p w14:paraId="1A3A29F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时间</w:t>
            </w:r>
          </w:p>
        </w:tc>
        <w:tc>
          <w:tcPr>
            <w:tcW w:w="2954" w:type="dxa"/>
            <w:noWrap w:val="0"/>
            <w:vAlign w:val="center"/>
          </w:tcPr>
          <w:p w14:paraId="382B0BC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活动类型</w:t>
            </w:r>
          </w:p>
        </w:tc>
        <w:tc>
          <w:tcPr>
            <w:tcW w:w="2871" w:type="dxa"/>
            <w:noWrap w:val="0"/>
            <w:vAlign w:val="center"/>
          </w:tcPr>
          <w:p w14:paraId="5EBD66CC">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主办单位</w:t>
            </w:r>
          </w:p>
        </w:tc>
        <w:tc>
          <w:tcPr>
            <w:tcW w:w="4461" w:type="dxa"/>
            <w:noWrap w:val="0"/>
            <w:vAlign w:val="center"/>
          </w:tcPr>
          <w:p w14:paraId="26CD989C">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活动地点</w:t>
            </w:r>
          </w:p>
        </w:tc>
        <w:tc>
          <w:tcPr>
            <w:tcW w:w="2884" w:type="dxa"/>
            <w:noWrap w:val="0"/>
            <w:vAlign w:val="center"/>
          </w:tcPr>
          <w:p w14:paraId="30820566">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参加单位</w:t>
            </w:r>
          </w:p>
        </w:tc>
      </w:tr>
      <w:tr w14:paraId="12960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674" w:type="dxa"/>
            <w:noWrap w:val="0"/>
            <w:vAlign w:val="center"/>
          </w:tcPr>
          <w:p w14:paraId="3C8DBA3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楷体_GB2312" w:hAnsi="楷体_GB2312" w:eastAsia="楷体_GB2312" w:cs="楷体_GB2312"/>
                <w:b w:val="0"/>
                <w:bCs w:val="0"/>
                <w:color w:val="auto"/>
                <w:sz w:val="28"/>
                <w:szCs w:val="28"/>
                <w:highlight w:val="none"/>
                <w:lang w:val="en-US" w:eastAsia="zh-CN"/>
              </w:rPr>
            </w:pPr>
            <w:r>
              <w:rPr>
                <w:rFonts w:hint="default" w:ascii="Times New Roman" w:hAnsi="Times New Roman" w:eastAsia="楷体_GB2312" w:cs="Times New Roman"/>
                <w:b w:val="0"/>
                <w:bCs w:val="0"/>
                <w:color w:val="auto"/>
                <w:sz w:val="28"/>
                <w:szCs w:val="28"/>
                <w:highlight w:val="none"/>
                <w:lang w:val="en-US" w:eastAsia="zh-CN"/>
              </w:rPr>
              <w:t>1</w:t>
            </w:r>
          </w:p>
        </w:tc>
        <w:tc>
          <w:tcPr>
            <w:tcW w:w="1848" w:type="dxa"/>
            <w:noWrap w:val="0"/>
            <w:vAlign w:val="center"/>
          </w:tcPr>
          <w:p w14:paraId="7644568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楷体_GB2312" w:hAnsi="楷体_GB2312" w:eastAsia="楷体_GB2312" w:cs="楷体_GB2312"/>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2026年2月</w:t>
            </w:r>
          </w:p>
        </w:tc>
        <w:tc>
          <w:tcPr>
            <w:tcW w:w="2954" w:type="dxa"/>
            <w:shd w:val="clear" w:color="auto" w:fill="auto"/>
            <w:noWrap w:val="0"/>
            <w:vAlign w:val="center"/>
          </w:tcPr>
          <w:p w14:paraId="69D63DB7">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“上门问诊”</w:t>
            </w:r>
          </w:p>
        </w:tc>
        <w:tc>
          <w:tcPr>
            <w:tcW w:w="2871" w:type="dxa"/>
            <w:shd w:val="clear" w:color="auto" w:fill="auto"/>
            <w:noWrap w:val="0"/>
            <w:vAlign w:val="center"/>
          </w:tcPr>
          <w:p w14:paraId="093C8B66">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区政务服务局</w:t>
            </w:r>
            <w:r>
              <w:rPr>
                <w:rFonts w:hint="eastAsia" w:eastAsia="仿宋_GB2312" w:cs="Times New Roman"/>
                <w:b w:val="0"/>
                <w:bCs w:val="0"/>
                <w:color w:val="auto"/>
                <w:sz w:val="28"/>
                <w:szCs w:val="28"/>
                <w:highlight w:val="none"/>
                <w:lang w:eastAsia="zh-CN"/>
              </w:rPr>
              <w:t>、区商务和投资促进局</w:t>
            </w:r>
          </w:p>
        </w:tc>
        <w:tc>
          <w:tcPr>
            <w:tcW w:w="4461" w:type="dxa"/>
            <w:noWrap w:val="0"/>
            <w:vAlign w:val="center"/>
          </w:tcPr>
          <w:p w14:paraId="7F8344C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楷体_GB2312" w:hAnsi="楷体_GB2312" w:eastAsia="楷体_GB2312" w:cs="楷体_GB2312"/>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val="en-US" w:eastAsia="zh-CN"/>
              </w:rPr>
              <w:t>金鼎数字经济产业园</w:t>
            </w:r>
          </w:p>
        </w:tc>
        <w:tc>
          <w:tcPr>
            <w:tcW w:w="2884" w:type="dxa"/>
            <w:noWrap w:val="0"/>
            <w:vAlign w:val="center"/>
          </w:tcPr>
          <w:p w14:paraId="1A52D85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楷体_GB2312" w:hAnsi="楷体_GB2312" w:eastAsia="楷体_GB2312" w:cs="楷体_GB2312"/>
                <w:b w:val="0"/>
                <w:bCs w:val="0"/>
                <w:color w:val="auto"/>
                <w:sz w:val="28"/>
                <w:szCs w:val="28"/>
                <w:highlight w:val="none"/>
                <w:lang w:eastAsia="zh-CN"/>
              </w:rPr>
            </w:pPr>
            <w:r>
              <w:rPr>
                <w:rFonts w:hint="eastAsia" w:ascii="Times New Roman" w:hAnsi="Times New Roman" w:eastAsia="仿宋_GB2312" w:cs="Times New Roman"/>
                <w:b w:val="0"/>
                <w:bCs w:val="0"/>
                <w:color w:val="auto"/>
                <w:sz w:val="28"/>
                <w:szCs w:val="28"/>
                <w:highlight w:val="none"/>
                <w:lang w:val="en-US" w:eastAsia="zh-CN"/>
              </w:rPr>
              <w:t>主办单位根据企业诉求邀请相关单位参加</w:t>
            </w:r>
          </w:p>
        </w:tc>
      </w:tr>
      <w:tr w14:paraId="2A69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674" w:type="dxa"/>
            <w:noWrap w:val="0"/>
            <w:vAlign w:val="center"/>
          </w:tcPr>
          <w:p w14:paraId="497A335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eastAsia" w:eastAsia="仿宋_GB2312" w:cs="Times New Roman"/>
                <w:b w:val="0"/>
                <w:bCs w:val="0"/>
                <w:color w:val="auto"/>
                <w:sz w:val="28"/>
                <w:szCs w:val="28"/>
                <w:highlight w:val="none"/>
                <w:lang w:val="en-US" w:eastAsia="zh-CN"/>
              </w:rPr>
              <w:t>2</w:t>
            </w:r>
          </w:p>
        </w:tc>
        <w:tc>
          <w:tcPr>
            <w:tcW w:w="1848" w:type="dxa"/>
            <w:noWrap w:val="0"/>
            <w:vAlign w:val="center"/>
          </w:tcPr>
          <w:p w14:paraId="3FDCBD3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2026年3月</w:t>
            </w:r>
            <w:r>
              <w:rPr>
                <w:rFonts w:hint="eastAsia" w:eastAsia="仿宋_GB2312" w:cs="Times New Roman"/>
                <w:b w:val="0"/>
                <w:bCs w:val="0"/>
                <w:color w:val="auto"/>
                <w:sz w:val="28"/>
                <w:szCs w:val="28"/>
                <w:highlight w:val="none"/>
                <w:lang w:val="en-US" w:eastAsia="zh-CN"/>
              </w:rPr>
              <w:t>中旬</w:t>
            </w:r>
          </w:p>
        </w:tc>
        <w:tc>
          <w:tcPr>
            <w:tcW w:w="2954" w:type="dxa"/>
            <w:noWrap w:val="0"/>
            <w:vAlign w:val="center"/>
          </w:tcPr>
          <w:p w14:paraId="251D6DC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eastAsia="zh-CN"/>
              </w:rPr>
              <w:t>“全科会诊”</w:t>
            </w:r>
          </w:p>
        </w:tc>
        <w:tc>
          <w:tcPr>
            <w:tcW w:w="2871" w:type="dxa"/>
            <w:noWrap w:val="0"/>
            <w:vAlign w:val="center"/>
          </w:tcPr>
          <w:p w14:paraId="6CDB9F87">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eastAsia="zh-CN"/>
              </w:rPr>
              <w:t>区政务服务局</w:t>
            </w:r>
          </w:p>
        </w:tc>
        <w:tc>
          <w:tcPr>
            <w:tcW w:w="4461" w:type="dxa"/>
            <w:noWrap w:val="0"/>
            <w:vAlign w:val="center"/>
          </w:tcPr>
          <w:p w14:paraId="643EE9E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rPr>
              <w:t>五华区政务服务中心306会议室或根据</w:t>
            </w:r>
            <w:r>
              <w:rPr>
                <w:rFonts w:hint="eastAsia" w:ascii="Times New Roman" w:hAnsi="Times New Roman" w:eastAsia="仿宋_GB2312" w:cs="Times New Roman"/>
                <w:b w:val="0"/>
                <w:bCs w:val="0"/>
                <w:color w:val="auto"/>
                <w:sz w:val="28"/>
                <w:szCs w:val="28"/>
                <w:highlight w:val="none"/>
                <w:lang w:eastAsia="zh-CN"/>
              </w:rPr>
              <w:t>企业</w:t>
            </w:r>
            <w:r>
              <w:rPr>
                <w:rFonts w:hint="default" w:ascii="Times New Roman" w:hAnsi="Times New Roman" w:eastAsia="仿宋_GB2312" w:cs="Times New Roman"/>
                <w:b w:val="0"/>
                <w:bCs w:val="0"/>
                <w:color w:val="auto"/>
                <w:sz w:val="28"/>
                <w:szCs w:val="28"/>
                <w:highlight w:val="none"/>
              </w:rPr>
              <w:t>“挂号”情况适时调整</w:t>
            </w:r>
          </w:p>
        </w:tc>
        <w:tc>
          <w:tcPr>
            <w:tcW w:w="2884" w:type="dxa"/>
            <w:noWrap w:val="0"/>
            <w:vAlign w:val="center"/>
          </w:tcPr>
          <w:p w14:paraId="0A40BFA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eastAsia" w:ascii="Times New Roman" w:hAnsi="Times New Roman" w:eastAsia="仿宋_GB2312" w:cs="Times New Roman"/>
                <w:b w:val="0"/>
                <w:bCs w:val="0"/>
                <w:color w:val="auto"/>
                <w:sz w:val="28"/>
                <w:szCs w:val="28"/>
                <w:highlight w:val="none"/>
                <w:lang w:val="en-US" w:eastAsia="zh-CN"/>
              </w:rPr>
              <w:t>主办单位根据企业预约情况，提前发函邀请</w:t>
            </w:r>
          </w:p>
        </w:tc>
      </w:tr>
      <w:tr w14:paraId="71727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674" w:type="dxa"/>
            <w:shd w:val="clear" w:color="auto" w:fill="auto"/>
            <w:noWrap w:val="0"/>
            <w:vAlign w:val="center"/>
          </w:tcPr>
          <w:p w14:paraId="099CD83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3</w:t>
            </w:r>
          </w:p>
        </w:tc>
        <w:tc>
          <w:tcPr>
            <w:tcW w:w="1848" w:type="dxa"/>
            <w:shd w:val="clear" w:color="auto" w:fill="auto"/>
            <w:noWrap w:val="0"/>
            <w:vAlign w:val="center"/>
          </w:tcPr>
          <w:p w14:paraId="2D43FBB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4</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68903CD0">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color w:val="auto"/>
                <w:sz w:val="28"/>
                <w:szCs w:val="28"/>
                <w:highlight w:val="none"/>
                <w:vertAlign w:val="baseline"/>
                <w:lang w:val="en-US" w:eastAsia="zh-CN"/>
              </w:rPr>
              <w:t>—</w:t>
            </w:r>
            <w:r>
              <w:rPr>
                <w:rFonts w:hint="eastAsia" w:ascii="Times New Roman" w:hAnsi="Times New Roman" w:eastAsia="仿宋_GB2312" w:cs="Times New Roman"/>
                <w:b w:val="0"/>
                <w:bCs w:val="0"/>
                <w:color w:val="auto"/>
                <w:sz w:val="28"/>
                <w:szCs w:val="28"/>
                <w:highlight w:val="none"/>
                <w:vertAlign w:val="baseline"/>
                <w:lang w:val="en-US" w:eastAsia="zh-CN"/>
              </w:rPr>
              <w:t>“</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烟草配套产业链</w:t>
            </w:r>
            <w:r>
              <w:rPr>
                <w:rFonts w:hint="eastAsia" w:ascii="Times New Roman" w:hAnsi="Times New Roman" w:eastAsia="仿宋_GB2312" w:cs="Times New Roman"/>
                <w:b w:val="0"/>
                <w:bCs w:val="0"/>
                <w:color w:val="auto"/>
                <w:sz w:val="28"/>
                <w:szCs w:val="28"/>
                <w:highlight w:val="none"/>
                <w:vertAlign w:val="baseline"/>
                <w:lang w:val="en-US" w:eastAsia="zh-CN"/>
              </w:rPr>
              <w:t>”</w:t>
            </w:r>
            <w:r>
              <w:rPr>
                <w:rFonts w:hint="default" w:ascii="Times New Roman" w:hAnsi="Times New Roman" w:eastAsia="仿宋_GB2312" w:cs="Times New Roman"/>
                <w:b w:val="0"/>
                <w:bCs w:val="0"/>
                <w:color w:val="auto"/>
                <w:sz w:val="28"/>
                <w:szCs w:val="28"/>
                <w:highlight w:val="none"/>
                <w:vertAlign w:val="baseline"/>
                <w:lang w:val="en-US" w:eastAsia="zh-CN"/>
              </w:rPr>
              <w:t>专场</w:t>
            </w:r>
          </w:p>
        </w:tc>
        <w:tc>
          <w:tcPr>
            <w:tcW w:w="2871" w:type="dxa"/>
            <w:shd w:val="clear" w:color="auto" w:fill="auto"/>
            <w:noWrap w:val="0"/>
            <w:vAlign w:val="center"/>
          </w:tcPr>
          <w:p w14:paraId="6E8F06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区科学技术和工业</w:t>
            </w:r>
          </w:p>
          <w:p w14:paraId="7182D0C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信息化局</w:t>
            </w:r>
          </w:p>
        </w:tc>
        <w:tc>
          <w:tcPr>
            <w:tcW w:w="4461" w:type="dxa"/>
            <w:shd w:val="clear" w:color="auto" w:fill="auto"/>
            <w:noWrap w:val="0"/>
            <w:vAlign w:val="center"/>
          </w:tcPr>
          <w:p w14:paraId="2EF2E90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4EDBD612">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55FE3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674" w:type="dxa"/>
            <w:shd w:val="clear" w:color="auto" w:fill="auto"/>
            <w:noWrap w:val="0"/>
            <w:vAlign w:val="center"/>
          </w:tcPr>
          <w:p w14:paraId="30B08912">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eastAsia="仿宋_GB2312" w:cs="Times New Roman"/>
                <w:b w:val="0"/>
                <w:bCs w:val="0"/>
                <w:color w:val="auto"/>
                <w:sz w:val="28"/>
                <w:szCs w:val="28"/>
                <w:highlight w:val="none"/>
                <w:lang w:val="en-US" w:eastAsia="zh-CN"/>
              </w:rPr>
            </w:pPr>
            <w:r>
              <w:rPr>
                <w:rFonts w:hint="eastAsia" w:eastAsia="仿宋_GB2312" w:cs="Times New Roman"/>
                <w:b w:val="0"/>
                <w:bCs w:val="0"/>
                <w:color w:val="auto"/>
                <w:sz w:val="28"/>
                <w:szCs w:val="28"/>
                <w:highlight w:val="none"/>
                <w:lang w:val="en-US" w:eastAsia="zh-CN"/>
              </w:rPr>
              <w:t>4</w:t>
            </w:r>
          </w:p>
        </w:tc>
        <w:tc>
          <w:tcPr>
            <w:tcW w:w="1848" w:type="dxa"/>
            <w:shd w:val="clear" w:color="auto" w:fill="auto"/>
            <w:noWrap w:val="0"/>
            <w:vAlign w:val="center"/>
          </w:tcPr>
          <w:p w14:paraId="23C9597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5</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40F10D4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“上门问诊”</w:t>
            </w:r>
          </w:p>
        </w:tc>
        <w:tc>
          <w:tcPr>
            <w:tcW w:w="2871" w:type="dxa"/>
            <w:shd w:val="clear" w:color="auto" w:fill="auto"/>
            <w:noWrap w:val="0"/>
            <w:vAlign w:val="center"/>
          </w:tcPr>
          <w:p w14:paraId="3D3F76D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区政务服务局</w:t>
            </w:r>
            <w:r>
              <w:rPr>
                <w:rFonts w:hint="eastAsia" w:eastAsia="仿宋_GB2312" w:cs="Times New Roman"/>
                <w:b w:val="0"/>
                <w:bCs w:val="0"/>
                <w:color w:val="auto"/>
                <w:sz w:val="28"/>
                <w:szCs w:val="28"/>
                <w:highlight w:val="none"/>
                <w:lang w:eastAsia="zh-CN"/>
              </w:rPr>
              <w:t>、区商务和投资促进局</w:t>
            </w:r>
          </w:p>
        </w:tc>
        <w:tc>
          <w:tcPr>
            <w:tcW w:w="4461" w:type="dxa"/>
            <w:shd w:val="clear" w:color="auto" w:fill="auto"/>
            <w:noWrap w:val="0"/>
            <w:vAlign w:val="center"/>
          </w:tcPr>
          <w:p w14:paraId="682733A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科创营商环境观察站</w:t>
            </w:r>
          </w:p>
          <w:p w14:paraId="510EB6FC">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楷体_GB2312" w:hAnsi="楷体_GB2312" w:eastAsia="楷体_GB2312" w:cs="楷体_GB2312"/>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（昆明阳光事达科技有限公司）</w:t>
            </w:r>
          </w:p>
        </w:tc>
        <w:tc>
          <w:tcPr>
            <w:tcW w:w="2884" w:type="dxa"/>
            <w:shd w:val="clear" w:color="auto" w:fill="auto"/>
            <w:noWrap w:val="0"/>
            <w:vAlign w:val="center"/>
          </w:tcPr>
          <w:p w14:paraId="378E4A5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楷体_GB2312" w:hAnsi="楷体_GB2312" w:eastAsia="楷体_GB2312" w:cs="楷体_GB2312"/>
                <w:b w:val="0"/>
                <w:bCs w:val="0"/>
                <w:color w:val="auto"/>
                <w:kern w:val="2"/>
                <w:sz w:val="28"/>
                <w:szCs w:val="28"/>
                <w:highlight w:val="none"/>
                <w:lang w:val="en-US" w:eastAsia="zh-CN" w:bidi="ar-SA"/>
              </w:rPr>
            </w:pPr>
            <w:r>
              <w:rPr>
                <w:rFonts w:hint="eastAsia" w:ascii="Times New Roman" w:hAnsi="Times New Roman" w:eastAsia="仿宋_GB2312" w:cs="Times New Roman"/>
                <w:b w:val="0"/>
                <w:bCs w:val="0"/>
                <w:color w:val="auto"/>
                <w:sz w:val="28"/>
                <w:szCs w:val="28"/>
                <w:highlight w:val="none"/>
                <w:lang w:val="en-US" w:eastAsia="zh-CN"/>
              </w:rPr>
              <w:t>主办单位根据企业诉求邀请相关单位参加</w:t>
            </w:r>
          </w:p>
        </w:tc>
      </w:tr>
      <w:tr w14:paraId="78A7D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74" w:type="dxa"/>
            <w:noWrap w:val="0"/>
            <w:vAlign w:val="center"/>
          </w:tcPr>
          <w:p w14:paraId="1E7C91E0">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eastAsia" w:eastAsia="仿宋_GB2312" w:cs="Times New Roman"/>
                <w:b w:val="0"/>
                <w:bCs w:val="0"/>
                <w:color w:val="auto"/>
                <w:sz w:val="28"/>
                <w:szCs w:val="28"/>
                <w:highlight w:val="none"/>
                <w:lang w:val="en-US" w:eastAsia="zh-CN"/>
              </w:rPr>
              <w:t>5</w:t>
            </w:r>
          </w:p>
        </w:tc>
        <w:tc>
          <w:tcPr>
            <w:tcW w:w="1848" w:type="dxa"/>
            <w:noWrap w:val="0"/>
            <w:vAlign w:val="center"/>
          </w:tcPr>
          <w:p w14:paraId="1F92D543">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2026年6月</w:t>
            </w:r>
            <w:r>
              <w:rPr>
                <w:rFonts w:hint="eastAsia" w:eastAsia="仿宋_GB2312" w:cs="Times New Roman"/>
                <w:b w:val="0"/>
                <w:bCs w:val="0"/>
                <w:color w:val="auto"/>
                <w:sz w:val="28"/>
                <w:szCs w:val="28"/>
                <w:highlight w:val="none"/>
                <w:lang w:val="en-US" w:eastAsia="zh-CN"/>
              </w:rPr>
              <w:t>中旬</w:t>
            </w:r>
          </w:p>
        </w:tc>
        <w:tc>
          <w:tcPr>
            <w:tcW w:w="2954" w:type="dxa"/>
            <w:noWrap w:val="0"/>
            <w:vAlign w:val="center"/>
          </w:tcPr>
          <w:p w14:paraId="489EFD5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eastAsia="zh-CN"/>
              </w:rPr>
              <w:t>“全科会诊”</w:t>
            </w:r>
          </w:p>
        </w:tc>
        <w:tc>
          <w:tcPr>
            <w:tcW w:w="2871" w:type="dxa"/>
            <w:noWrap w:val="0"/>
            <w:vAlign w:val="center"/>
          </w:tcPr>
          <w:p w14:paraId="532A048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eastAsia="zh-CN"/>
              </w:rPr>
              <w:t>区政务服务局</w:t>
            </w:r>
          </w:p>
        </w:tc>
        <w:tc>
          <w:tcPr>
            <w:tcW w:w="4461" w:type="dxa"/>
            <w:noWrap w:val="0"/>
            <w:vAlign w:val="center"/>
          </w:tcPr>
          <w:p w14:paraId="3E6EE77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vertAlign w:val="baseline"/>
                <w:lang w:val="en-US" w:eastAsia="zh-CN"/>
              </w:rPr>
            </w:pPr>
            <w:r>
              <w:rPr>
                <w:rFonts w:hint="default" w:ascii="Times New Roman" w:hAnsi="Times New Roman" w:eastAsia="仿宋_GB2312" w:cs="Times New Roman"/>
                <w:b w:val="0"/>
                <w:bCs w:val="0"/>
                <w:color w:val="auto"/>
                <w:sz w:val="28"/>
                <w:szCs w:val="28"/>
                <w:highlight w:val="none"/>
              </w:rPr>
              <w:t>五华区政务服务中心306会议室或根据</w:t>
            </w:r>
            <w:r>
              <w:rPr>
                <w:rFonts w:hint="eastAsia" w:ascii="Times New Roman" w:hAnsi="Times New Roman" w:eastAsia="仿宋_GB2312" w:cs="Times New Roman"/>
                <w:b w:val="0"/>
                <w:bCs w:val="0"/>
                <w:color w:val="auto"/>
                <w:sz w:val="28"/>
                <w:szCs w:val="28"/>
                <w:highlight w:val="none"/>
                <w:lang w:eastAsia="zh-CN"/>
              </w:rPr>
              <w:t>企业</w:t>
            </w:r>
            <w:r>
              <w:rPr>
                <w:rFonts w:hint="default" w:ascii="Times New Roman" w:hAnsi="Times New Roman" w:eastAsia="仿宋_GB2312" w:cs="Times New Roman"/>
                <w:b w:val="0"/>
                <w:bCs w:val="0"/>
                <w:color w:val="auto"/>
                <w:sz w:val="28"/>
                <w:szCs w:val="28"/>
                <w:highlight w:val="none"/>
              </w:rPr>
              <w:t>“挂号”情况适时调整</w:t>
            </w:r>
          </w:p>
        </w:tc>
        <w:tc>
          <w:tcPr>
            <w:tcW w:w="2884" w:type="dxa"/>
            <w:noWrap w:val="0"/>
            <w:vAlign w:val="center"/>
          </w:tcPr>
          <w:p w14:paraId="75796F5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eastAsia" w:ascii="Times New Roman" w:hAnsi="Times New Roman" w:eastAsia="仿宋_GB2312" w:cs="Times New Roman"/>
                <w:b w:val="0"/>
                <w:bCs w:val="0"/>
                <w:color w:val="auto"/>
                <w:sz w:val="28"/>
                <w:szCs w:val="28"/>
                <w:highlight w:val="none"/>
                <w:lang w:val="en-US" w:eastAsia="zh-CN"/>
              </w:rPr>
              <w:t>主办单位根据企业预约情况，提前发函邀请</w:t>
            </w:r>
          </w:p>
        </w:tc>
      </w:tr>
      <w:tr w14:paraId="07824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74" w:type="dxa"/>
            <w:shd w:val="clear" w:color="auto" w:fill="auto"/>
            <w:noWrap w:val="0"/>
            <w:vAlign w:val="center"/>
          </w:tcPr>
          <w:p w14:paraId="344FDE8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6</w:t>
            </w:r>
          </w:p>
        </w:tc>
        <w:tc>
          <w:tcPr>
            <w:tcW w:w="1848" w:type="dxa"/>
            <w:shd w:val="clear" w:color="auto" w:fill="auto"/>
            <w:noWrap w:val="0"/>
            <w:vAlign w:val="center"/>
          </w:tcPr>
          <w:p w14:paraId="4578CC0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6</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4FE3C3D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生物医药产业链</w:t>
            </w:r>
            <w:r>
              <w:rPr>
                <w:rFonts w:hint="default" w:ascii="Times New Roman" w:hAnsi="Times New Roman" w:eastAsia="仿宋_GB2312" w:cs="Times New Roman"/>
                <w:b w:val="0"/>
                <w:bCs w:val="0"/>
                <w:color w:val="auto"/>
                <w:sz w:val="28"/>
                <w:szCs w:val="28"/>
                <w:highlight w:val="none"/>
                <w:lang w:eastAsia="zh-CN"/>
              </w:rPr>
              <w:t>”专场</w:t>
            </w:r>
          </w:p>
        </w:tc>
        <w:tc>
          <w:tcPr>
            <w:tcW w:w="2871" w:type="dxa"/>
            <w:shd w:val="clear" w:color="auto" w:fill="auto"/>
            <w:noWrap w:val="0"/>
            <w:vAlign w:val="center"/>
          </w:tcPr>
          <w:p w14:paraId="5921D18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区卫生健康局、区市场监管局</w:t>
            </w:r>
          </w:p>
        </w:tc>
        <w:tc>
          <w:tcPr>
            <w:tcW w:w="4461" w:type="dxa"/>
            <w:shd w:val="clear" w:color="auto" w:fill="auto"/>
            <w:noWrap w:val="0"/>
            <w:vAlign w:val="center"/>
          </w:tcPr>
          <w:p w14:paraId="1596370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7205C23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37F19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674" w:type="dxa"/>
            <w:noWrap w:val="0"/>
            <w:vAlign w:val="center"/>
          </w:tcPr>
          <w:p w14:paraId="4FB3475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eastAsia="仿宋_GB2312" w:cs="Times New Roman"/>
                <w:b w:val="0"/>
                <w:bCs w:val="0"/>
                <w:color w:val="auto"/>
                <w:sz w:val="28"/>
                <w:szCs w:val="28"/>
                <w:highlight w:val="none"/>
                <w:lang w:val="en-US" w:eastAsia="zh-CN"/>
              </w:rPr>
            </w:pPr>
            <w:r>
              <w:rPr>
                <w:rFonts w:hint="eastAsia" w:eastAsia="仿宋_GB2312" w:cs="Times New Roman"/>
                <w:b w:val="0"/>
                <w:bCs w:val="0"/>
                <w:color w:val="auto"/>
                <w:sz w:val="28"/>
                <w:szCs w:val="28"/>
                <w:highlight w:val="none"/>
                <w:lang w:val="en-US" w:eastAsia="zh-CN"/>
              </w:rPr>
              <w:t>7</w:t>
            </w:r>
          </w:p>
        </w:tc>
        <w:tc>
          <w:tcPr>
            <w:tcW w:w="1848" w:type="dxa"/>
            <w:noWrap w:val="0"/>
            <w:vAlign w:val="center"/>
          </w:tcPr>
          <w:p w14:paraId="5599D792">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7</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noWrap w:val="0"/>
            <w:vAlign w:val="center"/>
          </w:tcPr>
          <w:p w14:paraId="02F64B0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电子信息产业链</w:t>
            </w:r>
            <w:r>
              <w:rPr>
                <w:rFonts w:hint="default" w:ascii="Times New Roman" w:hAnsi="Times New Roman" w:eastAsia="仿宋_GB2312" w:cs="Times New Roman"/>
                <w:b w:val="0"/>
                <w:bCs w:val="0"/>
                <w:color w:val="auto"/>
                <w:sz w:val="28"/>
                <w:szCs w:val="28"/>
                <w:highlight w:val="none"/>
                <w:lang w:eastAsia="zh-CN"/>
              </w:rPr>
              <w:t>”专场</w:t>
            </w:r>
          </w:p>
        </w:tc>
        <w:tc>
          <w:tcPr>
            <w:tcW w:w="2871" w:type="dxa"/>
            <w:noWrap w:val="0"/>
            <w:vAlign w:val="center"/>
          </w:tcPr>
          <w:p w14:paraId="69299F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区科学技术和工业</w:t>
            </w:r>
          </w:p>
          <w:p w14:paraId="4F29484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信息化局</w:t>
            </w:r>
          </w:p>
        </w:tc>
        <w:tc>
          <w:tcPr>
            <w:tcW w:w="4461" w:type="dxa"/>
            <w:shd w:val="clear" w:color="auto" w:fill="auto"/>
            <w:noWrap w:val="0"/>
            <w:vAlign w:val="center"/>
          </w:tcPr>
          <w:p w14:paraId="21AD646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47CC55D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3A4C4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jc w:val="center"/>
        </w:trPr>
        <w:tc>
          <w:tcPr>
            <w:tcW w:w="674" w:type="dxa"/>
            <w:shd w:val="clear" w:color="auto" w:fill="auto"/>
            <w:noWrap w:val="0"/>
            <w:vAlign w:val="center"/>
          </w:tcPr>
          <w:p w14:paraId="0E1F0730">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8</w:t>
            </w:r>
          </w:p>
        </w:tc>
        <w:tc>
          <w:tcPr>
            <w:tcW w:w="1848" w:type="dxa"/>
            <w:shd w:val="clear" w:color="auto" w:fill="auto"/>
            <w:noWrap w:val="0"/>
            <w:vAlign w:val="center"/>
          </w:tcPr>
          <w:p w14:paraId="7186B58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7</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16E3941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文化旅游产业链</w:t>
            </w:r>
            <w:r>
              <w:rPr>
                <w:rFonts w:hint="default" w:ascii="Times New Roman" w:hAnsi="Times New Roman" w:eastAsia="仿宋_GB2312" w:cs="Times New Roman"/>
                <w:b w:val="0"/>
                <w:bCs w:val="0"/>
                <w:color w:val="auto"/>
                <w:sz w:val="28"/>
                <w:szCs w:val="28"/>
                <w:highlight w:val="none"/>
                <w:lang w:eastAsia="zh-CN"/>
              </w:rPr>
              <w:t>”专场</w:t>
            </w:r>
          </w:p>
        </w:tc>
        <w:tc>
          <w:tcPr>
            <w:tcW w:w="2871" w:type="dxa"/>
            <w:shd w:val="clear" w:color="auto" w:fill="auto"/>
            <w:noWrap w:val="0"/>
            <w:vAlign w:val="center"/>
          </w:tcPr>
          <w:p w14:paraId="4A4512CC">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区文化和旅游局</w:t>
            </w:r>
          </w:p>
        </w:tc>
        <w:tc>
          <w:tcPr>
            <w:tcW w:w="4461" w:type="dxa"/>
            <w:shd w:val="clear" w:color="auto" w:fill="auto"/>
            <w:noWrap w:val="0"/>
            <w:vAlign w:val="center"/>
          </w:tcPr>
          <w:p w14:paraId="4AC2D7D2">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vertAlign w:val="baseli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55F38AE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4C49F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jc w:val="center"/>
        </w:trPr>
        <w:tc>
          <w:tcPr>
            <w:tcW w:w="674" w:type="dxa"/>
            <w:shd w:val="clear" w:color="auto" w:fill="auto"/>
            <w:noWrap w:val="0"/>
            <w:vAlign w:val="center"/>
          </w:tcPr>
          <w:p w14:paraId="5F3B837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kern w:val="2"/>
                <w:sz w:val="28"/>
                <w:szCs w:val="28"/>
                <w:highlight w:val="none"/>
                <w:lang w:val="en-US" w:eastAsia="zh-CN" w:bidi="ar-SA"/>
              </w:rPr>
              <w:t>9</w:t>
            </w:r>
          </w:p>
        </w:tc>
        <w:tc>
          <w:tcPr>
            <w:tcW w:w="1848" w:type="dxa"/>
            <w:shd w:val="clear" w:color="auto" w:fill="auto"/>
            <w:noWrap w:val="0"/>
            <w:vAlign w:val="center"/>
          </w:tcPr>
          <w:p w14:paraId="740AD63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8</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27C9B8F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“上门问诊”</w:t>
            </w:r>
          </w:p>
        </w:tc>
        <w:tc>
          <w:tcPr>
            <w:tcW w:w="2871" w:type="dxa"/>
            <w:shd w:val="clear" w:color="auto" w:fill="auto"/>
            <w:noWrap w:val="0"/>
            <w:vAlign w:val="center"/>
          </w:tcPr>
          <w:p w14:paraId="74DAD1B6">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区政务服务局</w:t>
            </w:r>
            <w:r>
              <w:rPr>
                <w:rFonts w:hint="eastAsia" w:eastAsia="仿宋_GB2312" w:cs="Times New Roman"/>
                <w:b w:val="0"/>
                <w:bCs w:val="0"/>
                <w:color w:val="auto"/>
                <w:sz w:val="28"/>
                <w:szCs w:val="28"/>
                <w:highlight w:val="none"/>
                <w:lang w:eastAsia="zh-CN"/>
              </w:rPr>
              <w:t>、区商务和投资促进局</w:t>
            </w:r>
          </w:p>
        </w:tc>
        <w:tc>
          <w:tcPr>
            <w:tcW w:w="4461" w:type="dxa"/>
            <w:shd w:val="clear" w:color="auto" w:fill="auto"/>
            <w:noWrap w:val="0"/>
            <w:vAlign w:val="center"/>
          </w:tcPr>
          <w:p w14:paraId="0563E5D6">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sz w:val="28"/>
                <w:szCs w:val="28"/>
                <w:highlight w:val="none"/>
                <w:lang w:eastAsia="zh-CN"/>
              </w:rPr>
            </w:pPr>
            <w:r>
              <w:rPr>
                <w:rFonts w:hint="eastAsia" w:ascii="Times New Roman" w:hAnsi="Times New Roman" w:eastAsia="仿宋_GB2312" w:cs="Times New Roman"/>
                <w:b w:val="0"/>
                <w:bCs w:val="0"/>
                <w:color w:val="auto"/>
                <w:sz w:val="28"/>
                <w:szCs w:val="28"/>
                <w:highlight w:val="none"/>
                <w:lang w:eastAsia="zh-CN"/>
              </w:rPr>
              <w:t>产业营商环境观察站</w:t>
            </w:r>
          </w:p>
          <w:p w14:paraId="67F9405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楷体_GB2312" w:hAnsi="楷体_GB2312" w:eastAsia="楷体_GB2312" w:cs="楷体_GB2312"/>
                <w:b w:val="0"/>
                <w:bCs w:val="0"/>
                <w:color w:val="auto"/>
                <w:kern w:val="2"/>
                <w:sz w:val="28"/>
                <w:szCs w:val="28"/>
                <w:highlight w:val="none"/>
                <w:lang w:val="en-US" w:eastAsia="zh-CN" w:bidi="ar-SA"/>
              </w:rPr>
            </w:pPr>
            <w:r>
              <w:rPr>
                <w:rFonts w:hint="eastAsia" w:ascii="Times New Roman" w:hAnsi="Times New Roman" w:eastAsia="仿宋_GB2312" w:cs="Times New Roman"/>
                <w:b w:val="0"/>
                <w:bCs w:val="0"/>
                <w:color w:val="auto"/>
                <w:sz w:val="28"/>
                <w:szCs w:val="28"/>
                <w:highlight w:val="none"/>
                <w:lang w:eastAsia="zh-CN"/>
              </w:rPr>
              <w:t>（昆明昆北孵科技孵化器有限公司）</w:t>
            </w:r>
          </w:p>
        </w:tc>
        <w:tc>
          <w:tcPr>
            <w:tcW w:w="2884" w:type="dxa"/>
            <w:shd w:val="clear" w:color="auto" w:fill="auto"/>
            <w:noWrap w:val="0"/>
            <w:vAlign w:val="center"/>
          </w:tcPr>
          <w:p w14:paraId="663BB31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楷体_GB2312" w:hAnsi="楷体_GB2312" w:eastAsia="楷体_GB2312" w:cs="楷体_GB2312"/>
                <w:b w:val="0"/>
                <w:bCs w:val="0"/>
                <w:color w:val="auto"/>
                <w:kern w:val="2"/>
                <w:sz w:val="28"/>
                <w:szCs w:val="28"/>
                <w:highlight w:val="none"/>
                <w:lang w:val="en-US" w:eastAsia="zh-CN" w:bidi="ar-SA"/>
              </w:rPr>
            </w:pPr>
            <w:r>
              <w:rPr>
                <w:rFonts w:hint="eastAsia" w:ascii="Times New Roman" w:hAnsi="Times New Roman" w:eastAsia="仿宋_GB2312" w:cs="Times New Roman"/>
                <w:b w:val="0"/>
                <w:bCs w:val="0"/>
                <w:color w:val="auto"/>
                <w:sz w:val="28"/>
                <w:szCs w:val="28"/>
                <w:highlight w:val="none"/>
                <w:lang w:val="en-US" w:eastAsia="zh-CN"/>
              </w:rPr>
              <w:t>主办单位根据企业诉求邀请相关单位参加</w:t>
            </w:r>
          </w:p>
        </w:tc>
      </w:tr>
      <w:tr w14:paraId="0D690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74" w:type="dxa"/>
            <w:shd w:val="clear" w:color="auto" w:fill="auto"/>
            <w:noWrap w:val="0"/>
            <w:vAlign w:val="center"/>
          </w:tcPr>
          <w:p w14:paraId="257B515C">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10</w:t>
            </w:r>
          </w:p>
        </w:tc>
        <w:tc>
          <w:tcPr>
            <w:tcW w:w="1848" w:type="dxa"/>
            <w:shd w:val="clear" w:color="auto" w:fill="auto"/>
            <w:noWrap w:val="0"/>
            <w:vAlign w:val="center"/>
          </w:tcPr>
          <w:p w14:paraId="16E0211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8</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2F1808D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数字经济产业链</w:t>
            </w:r>
            <w:r>
              <w:rPr>
                <w:rFonts w:hint="default" w:ascii="Times New Roman" w:hAnsi="Times New Roman" w:eastAsia="仿宋_GB2312" w:cs="Times New Roman"/>
                <w:b w:val="0"/>
                <w:bCs w:val="0"/>
                <w:color w:val="auto"/>
                <w:sz w:val="28"/>
                <w:szCs w:val="28"/>
                <w:highlight w:val="none"/>
                <w:lang w:eastAsia="zh-CN"/>
              </w:rPr>
              <w:t>”专场</w:t>
            </w:r>
          </w:p>
        </w:tc>
        <w:tc>
          <w:tcPr>
            <w:tcW w:w="2871" w:type="dxa"/>
            <w:shd w:val="clear" w:color="auto" w:fill="auto"/>
            <w:noWrap w:val="0"/>
            <w:vAlign w:val="center"/>
          </w:tcPr>
          <w:p w14:paraId="52226A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云南五华产业园区</w:t>
            </w:r>
          </w:p>
          <w:p w14:paraId="62E66A40">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管委会</w:t>
            </w:r>
          </w:p>
        </w:tc>
        <w:tc>
          <w:tcPr>
            <w:tcW w:w="4461" w:type="dxa"/>
            <w:shd w:val="clear" w:color="auto" w:fill="auto"/>
            <w:noWrap w:val="0"/>
            <w:vAlign w:val="center"/>
          </w:tcPr>
          <w:p w14:paraId="20CD930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38B6387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06F31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jc w:val="center"/>
        </w:trPr>
        <w:tc>
          <w:tcPr>
            <w:tcW w:w="674" w:type="dxa"/>
            <w:noWrap w:val="0"/>
            <w:vAlign w:val="center"/>
          </w:tcPr>
          <w:p w14:paraId="0FCE8C59">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eastAsia" w:eastAsia="仿宋_GB2312" w:cs="Times New Roman"/>
                <w:b w:val="0"/>
                <w:bCs w:val="0"/>
                <w:color w:val="auto"/>
                <w:sz w:val="28"/>
                <w:szCs w:val="28"/>
                <w:highlight w:val="none"/>
                <w:lang w:val="en-US" w:eastAsia="zh-CN"/>
              </w:rPr>
              <w:t>11</w:t>
            </w:r>
          </w:p>
        </w:tc>
        <w:tc>
          <w:tcPr>
            <w:tcW w:w="1848" w:type="dxa"/>
            <w:noWrap w:val="0"/>
            <w:vAlign w:val="center"/>
          </w:tcPr>
          <w:p w14:paraId="7AE637B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2026年9月</w:t>
            </w:r>
            <w:r>
              <w:rPr>
                <w:rFonts w:hint="eastAsia" w:eastAsia="仿宋_GB2312" w:cs="Times New Roman"/>
                <w:b w:val="0"/>
                <w:bCs w:val="0"/>
                <w:color w:val="auto"/>
                <w:sz w:val="28"/>
                <w:szCs w:val="28"/>
                <w:highlight w:val="none"/>
                <w:lang w:val="en-US" w:eastAsia="zh-CN"/>
              </w:rPr>
              <w:t>中旬</w:t>
            </w:r>
          </w:p>
        </w:tc>
        <w:tc>
          <w:tcPr>
            <w:tcW w:w="2954" w:type="dxa"/>
            <w:noWrap w:val="0"/>
            <w:vAlign w:val="center"/>
          </w:tcPr>
          <w:p w14:paraId="65B7B3A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“全科会诊”</w:t>
            </w:r>
          </w:p>
        </w:tc>
        <w:tc>
          <w:tcPr>
            <w:tcW w:w="2871" w:type="dxa"/>
            <w:noWrap w:val="0"/>
            <w:vAlign w:val="center"/>
          </w:tcPr>
          <w:p w14:paraId="261FA7C7">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区政务服务局</w:t>
            </w:r>
          </w:p>
        </w:tc>
        <w:tc>
          <w:tcPr>
            <w:tcW w:w="4461" w:type="dxa"/>
            <w:noWrap w:val="0"/>
            <w:vAlign w:val="center"/>
          </w:tcPr>
          <w:p w14:paraId="14921B7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vertAlign w:val="baseline"/>
                <w:lang w:val="en-US" w:eastAsia="zh-CN" w:bidi="ar-SA"/>
              </w:rPr>
            </w:pPr>
            <w:r>
              <w:rPr>
                <w:rFonts w:hint="default" w:ascii="Times New Roman" w:hAnsi="Times New Roman" w:eastAsia="仿宋_GB2312" w:cs="Times New Roman"/>
                <w:b w:val="0"/>
                <w:bCs w:val="0"/>
                <w:color w:val="auto"/>
                <w:sz w:val="28"/>
                <w:szCs w:val="28"/>
                <w:highlight w:val="none"/>
              </w:rPr>
              <w:t>五华区政务服务中心306会议室或根据</w:t>
            </w:r>
            <w:r>
              <w:rPr>
                <w:rFonts w:hint="eastAsia" w:ascii="Times New Roman" w:hAnsi="Times New Roman" w:eastAsia="仿宋_GB2312" w:cs="Times New Roman"/>
                <w:b w:val="0"/>
                <w:bCs w:val="0"/>
                <w:color w:val="auto"/>
                <w:sz w:val="28"/>
                <w:szCs w:val="28"/>
                <w:highlight w:val="none"/>
                <w:lang w:eastAsia="zh-CN"/>
              </w:rPr>
              <w:t>企业</w:t>
            </w:r>
            <w:r>
              <w:rPr>
                <w:rFonts w:hint="default" w:ascii="Times New Roman" w:hAnsi="Times New Roman" w:eastAsia="仿宋_GB2312" w:cs="Times New Roman"/>
                <w:b w:val="0"/>
                <w:bCs w:val="0"/>
                <w:color w:val="auto"/>
                <w:sz w:val="28"/>
                <w:szCs w:val="28"/>
                <w:highlight w:val="none"/>
              </w:rPr>
              <w:t>“挂号”情况适时调整</w:t>
            </w:r>
          </w:p>
        </w:tc>
        <w:tc>
          <w:tcPr>
            <w:tcW w:w="2884" w:type="dxa"/>
            <w:noWrap w:val="0"/>
            <w:vAlign w:val="center"/>
          </w:tcPr>
          <w:p w14:paraId="12A5361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eastAsia" w:ascii="Times New Roman" w:hAnsi="Times New Roman" w:eastAsia="仿宋_GB2312" w:cs="Times New Roman"/>
                <w:b w:val="0"/>
                <w:bCs w:val="0"/>
                <w:color w:val="auto"/>
                <w:sz w:val="28"/>
                <w:szCs w:val="28"/>
                <w:highlight w:val="none"/>
                <w:lang w:val="en-US" w:eastAsia="zh-CN"/>
              </w:rPr>
              <w:t>主办单位根据企业预约情况，提前发函邀请</w:t>
            </w:r>
          </w:p>
        </w:tc>
      </w:tr>
      <w:tr w14:paraId="207A1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jc w:val="center"/>
        </w:trPr>
        <w:tc>
          <w:tcPr>
            <w:tcW w:w="674" w:type="dxa"/>
            <w:shd w:val="clear" w:color="auto" w:fill="auto"/>
            <w:noWrap w:val="0"/>
            <w:vAlign w:val="center"/>
          </w:tcPr>
          <w:p w14:paraId="2079065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12</w:t>
            </w:r>
          </w:p>
        </w:tc>
        <w:tc>
          <w:tcPr>
            <w:tcW w:w="1848" w:type="dxa"/>
            <w:shd w:val="clear" w:color="auto" w:fill="auto"/>
            <w:noWrap w:val="0"/>
            <w:vAlign w:val="center"/>
          </w:tcPr>
          <w:p w14:paraId="7E0DED8C">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9</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09976C0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color w:val="auto"/>
                <w:sz w:val="28"/>
                <w:szCs w:val="28"/>
                <w:highlight w:val="none"/>
                <w:vertAlign w:val="baseline"/>
                <w:lang w:val="en-US" w:eastAsia="zh-CN"/>
              </w:rPr>
              <w:t>—</w:t>
            </w:r>
            <w:r>
              <w:rPr>
                <w:rFonts w:hint="eastAsia" w:ascii="Times New Roman" w:hAnsi="Times New Roman" w:eastAsia="仿宋_GB2312" w:cs="Times New Roman"/>
                <w:b w:val="0"/>
                <w:bCs w:val="0"/>
                <w:color w:val="auto"/>
                <w:sz w:val="28"/>
                <w:szCs w:val="28"/>
                <w:highlight w:val="none"/>
                <w:vertAlign w:val="baseline"/>
                <w:lang w:val="en-US" w:eastAsia="zh-CN"/>
              </w:rPr>
              <w:t>“</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新材料产业链</w:t>
            </w:r>
            <w:r>
              <w:rPr>
                <w:rFonts w:hint="eastAsia" w:ascii="Times New Roman" w:hAnsi="Times New Roman" w:eastAsia="仿宋_GB2312" w:cs="Times New Roman"/>
                <w:b w:val="0"/>
                <w:bCs w:val="0"/>
                <w:color w:val="auto"/>
                <w:sz w:val="28"/>
                <w:szCs w:val="28"/>
                <w:highlight w:val="none"/>
                <w:vertAlign w:val="baseline"/>
                <w:lang w:val="en-US" w:eastAsia="zh-CN"/>
              </w:rPr>
              <w:t>”</w:t>
            </w:r>
            <w:r>
              <w:rPr>
                <w:rFonts w:hint="default" w:ascii="Times New Roman" w:hAnsi="Times New Roman" w:eastAsia="仿宋_GB2312" w:cs="Times New Roman"/>
                <w:b w:val="0"/>
                <w:bCs w:val="0"/>
                <w:color w:val="auto"/>
                <w:sz w:val="28"/>
                <w:szCs w:val="28"/>
                <w:highlight w:val="none"/>
                <w:vertAlign w:val="baseline"/>
                <w:lang w:val="en-US" w:eastAsia="zh-CN"/>
              </w:rPr>
              <w:t>专场</w:t>
            </w:r>
          </w:p>
        </w:tc>
        <w:tc>
          <w:tcPr>
            <w:tcW w:w="2871" w:type="dxa"/>
            <w:shd w:val="clear" w:color="auto" w:fill="auto"/>
            <w:noWrap w:val="0"/>
            <w:vAlign w:val="center"/>
          </w:tcPr>
          <w:p w14:paraId="55DB59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云南五华产业园区</w:t>
            </w:r>
          </w:p>
          <w:p w14:paraId="1007E62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管委会</w:t>
            </w:r>
          </w:p>
        </w:tc>
        <w:tc>
          <w:tcPr>
            <w:tcW w:w="4461" w:type="dxa"/>
            <w:shd w:val="clear" w:color="auto" w:fill="auto"/>
            <w:noWrap w:val="0"/>
            <w:vAlign w:val="center"/>
          </w:tcPr>
          <w:p w14:paraId="55EC331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56AAA806">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272B8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74" w:type="dxa"/>
            <w:shd w:val="clear" w:color="auto" w:fill="auto"/>
            <w:noWrap w:val="0"/>
            <w:vAlign w:val="center"/>
          </w:tcPr>
          <w:p w14:paraId="37FBD1E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13</w:t>
            </w:r>
          </w:p>
        </w:tc>
        <w:tc>
          <w:tcPr>
            <w:tcW w:w="1848" w:type="dxa"/>
            <w:shd w:val="clear" w:color="auto" w:fill="auto"/>
            <w:noWrap w:val="0"/>
            <w:vAlign w:val="center"/>
          </w:tcPr>
          <w:p w14:paraId="12AD99C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10</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79CCF0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现代都市商贸产业链</w:t>
            </w:r>
            <w:r>
              <w:rPr>
                <w:rFonts w:hint="default" w:ascii="Times New Roman" w:hAnsi="Times New Roman" w:eastAsia="仿宋_GB2312" w:cs="Times New Roman"/>
                <w:b w:val="0"/>
                <w:bCs w:val="0"/>
                <w:color w:val="auto"/>
                <w:sz w:val="28"/>
                <w:szCs w:val="28"/>
                <w:highlight w:val="none"/>
                <w:lang w:eastAsia="zh-CN"/>
              </w:rPr>
              <w:t>”专场</w:t>
            </w:r>
          </w:p>
        </w:tc>
        <w:tc>
          <w:tcPr>
            <w:tcW w:w="2871" w:type="dxa"/>
            <w:shd w:val="clear" w:color="auto" w:fill="auto"/>
            <w:noWrap w:val="0"/>
            <w:vAlign w:val="center"/>
          </w:tcPr>
          <w:p w14:paraId="4120F53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w:t>
            </w:r>
            <w:r>
              <w:rPr>
                <w:rFonts w:hint="eastAsia" w:ascii="Times New Roman" w:hAnsi="Times New Roman" w:eastAsia="仿宋_GB2312" w:cs="Times New Roman"/>
                <w:b w:val="0"/>
                <w:bCs w:val="0"/>
                <w:color w:val="auto"/>
                <w:sz w:val="28"/>
                <w:szCs w:val="28"/>
                <w:highlight w:val="none"/>
                <w:lang w:eastAsia="zh-CN"/>
              </w:rPr>
              <w:t>商务和投资促进</w:t>
            </w:r>
            <w:r>
              <w:rPr>
                <w:rFonts w:hint="default" w:ascii="Times New Roman" w:hAnsi="Times New Roman" w:eastAsia="仿宋_GB2312" w:cs="Times New Roman"/>
                <w:b w:val="0"/>
                <w:bCs w:val="0"/>
                <w:color w:val="auto"/>
                <w:sz w:val="28"/>
                <w:szCs w:val="28"/>
                <w:highlight w:val="none"/>
                <w:lang w:eastAsia="zh-CN"/>
              </w:rPr>
              <w:t>局</w:t>
            </w:r>
          </w:p>
        </w:tc>
        <w:tc>
          <w:tcPr>
            <w:tcW w:w="4461" w:type="dxa"/>
            <w:shd w:val="clear" w:color="auto" w:fill="auto"/>
            <w:noWrap w:val="0"/>
            <w:vAlign w:val="center"/>
          </w:tcPr>
          <w:p w14:paraId="4BF6D20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6390263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341D3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jc w:val="center"/>
        </w:trPr>
        <w:tc>
          <w:tcPr>
            <w:tcW w:w="674" w:type="dxa"/>
            <w:shd w:val="clear" w:color="auto" w:fill="auto"/>
            <w:noWrap w:val="0"/>
            <w:vAlign w:val="center"/>
          </w:tcPr>
          <w:p w14:paraId="62A865E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14</w:t>
            </w:r>
          </w:p>
        </w:tc>
        <w:tc>
          <w:tcPr>
            <w:tcW w:w="1848" w:type="dxa"/>
            <w:shd w:val="clear" w:color="auto" w:fill="auto"/>
            <w:noWrap w:val="0"/>
            <w:vAlign w:val="center"/>
          </w:tcPr>
          <w:p w14:paraId="4BD4A48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w:t>
            </w:r>
            <w:r>
              <w:rPr>
                <w:rFonts w:hint="eastAsia" w:eastAsia="仿宋_GB2312" w:cs="Times New Roman"/>
                <w:b w:val="0"/>
                <w:bCs w:val="0"/>
                <w:color w:val="auto"/>
                <w:sz w:val="28"/>
                <w:szCs w:val="28"/>
                <w:highlight w:val="none"/>
                <w:lang w:val="en-US" w:eastAsia="zh-CN"/>
              </w:rPr>
              <w:t>10</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1BA35F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eastAsia" w:eastAsia="仿宋_GB2312" w:cs="Times New Roman"/>
                <w:b w:val="0"/>
                <w:bCs w:val="0"/>
                <w:color w:val="auto"/>
                <w:sz w:val="28"/>
                <w:szCs w:val="28"/>
                <w:highlight w:val="none"/>
                <w:lang w:eastAsia="zh-CN"/>
              </w:rPr>
              <w:t>“</w:t>
            </w:r>
            <w:r>
              <w:rPr>
                <w:rFonts w:hint="eastAsia" w:ascii="Times New Roman" w:hAnsi="Times New Roman" w:eastAsia="仿宋_GB2312" w:cs="Times New Roman"/>
                <w:b w:val="0"/>
                <w:bCs w:val="0"/>
                <w:i w:val="0"/>
                <w:iCs w:val="0"/>
                <w:color w:val="auto"/>
                <w:kern w:val="0"/>
                <w:sz w:val="28"/>
                <w:szCs w:val="28"/>
                <w:highlight w:val="none"/>
                <w:u w:val="none"/>
                <w:lang w:val="en-US" w:eastAsia="zh-CN" w:bidi="ar"/>
              </w:rPr>
              <w:t>咖啡产业链</w:t>
            </w:r>
            <w:r>
              <w:rPr>
                <w:rFonts w:hint="eastAsia" w:eastAsia="仿宋_GB2312" w:cs="Times New Roman"/>
                <w:b w:val="0"/>
                <w:bCs w:val="0"/>
                <w:color w:val="auto"/>
                <w:sz w:val="28"/>
                <w:szCs w:val="28"/>
                <w:highlight w:val="none"/>
                <w:lang w:eastAsia="zh-CN"/>
              </w:rPr>
              <w:t>”专场</w:t>
            </w:r>
          </w:p>
        </w:tc>
        <w:tc>
          <w:tcPr>
            <w:tcW w:w="2871" w:type="dxa"/>
            <w:shd w:val="clear" w:color="auto" w:fill="auto"/>
            <w:noWrap w:val="0"/>
            <w:vAlign w:val="center"/>
          </w:tcPr>
          <w:p w14:paraId="6401C7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pP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区农业农村局</w:t>
            </w:r>
            <w:r>
              <w:rPr>
                <w:rFonts w:hint="eastAsia" w:ascii="Times New Roman" w:hAnsi="Times New Roman" w:eastAsia="仿宋_GB2312" w:cs="Times New Roman"/>
                <w:b w:val="0"/>
                <w:bCs w:val="0"/>
                <w:i w:val="0"/>
                <w:iCs w:val="0"/>
                <w:color w:val="auto"/>
                <w:kern w:val="0"/>
                <w:sz w:val="28"/>
                <w:szCs w:val="28"/>
                <w:highlight w:val="none"/>
                <w:u w:val="none"/>
                <w:lang w:val="en-US" w:eastAsia="zh-CN" w:bidi="ar"/>
              </w:rPr>
              <w:t>、</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区委社会工作部</w:t>
            </w:r>
          </w:p>
        </w:tc>
        <w:tc>
          <w:tcPr>
            <w:tcW w:w="4461" w:type="dxa"/>
            <w:shd w:val="clear" w:color="auto" w:fill="auto"/>
            <w:noWrap w:val="0"/>
            <w:vAlign w:val="center"/>
          </w:tcPr>
          <w:p w14:paraId="2C0828A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4DE79D17">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7713E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jc w:val="center"/>
        </w:trPr>
        <w:tc>
          <w:tcPr>
            <w:tcW w:w="674" w:type="dxa"/>
            <w:shd w:val="clear" w:color="auto" w:fill="auto"/>
            <w:noWrap w:val="0"/>
            <w:vAlign w:val="center"/>
          </w:tcPr>
          <w:p w14:paraId="6DA957F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1</w:t>
            </w:r>
            <w:r>
              <w:rPr>
                <w:rFonts w:hint="eastAsia" w:eastAsia="仿宋_GB2312" w:cs="Times New Roman"/>
                <w:b w:val="0"/>
                <w:bCs w:val="0"/>
                <w:color w:val="auto"/>
                <w:sz w:val="28"/>
                <w:szCs w:val="28"/>
                <w:highlight w:val="none"/>
                <w:lang w:val="en-US" w:eastAsia="zh-CN"/>
              </w:rPr>
              <w:t>5</w:t>
            </w:r>
          </w:p>
        </w:tc>
        <w:tc>
          <w:tcPr>
            <w:tcW w:w="1848" w:type="dxa"/>
            <w:shd w:val="clear" w:color="auto" w:fill="auto"/>
            <w:noWrap w:val="0"/>
            <w:vAlign w:val="center"/>
          </w:tcPr>
          <w:p w14:paraId="55BE0387">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2026年1</w:t>
            </w:r>
            <w:r>
              <w:rPr>
                <w:rFonts w:hint="eastAsia" w:eastAsia="仿宋_GB2312" w:cs="Times New Roman"/>
                <w:b w:val="0"/>
                <w:bCs w:val="0"/>
                <w:color w:val="auto"/>
                <w:sz w:val="28"/>
                <w:szCs w:val="28"/>
                <w:highlight w:val="none"/>
                <w:lang w:val="en-US" w:eastAsia="zh-CN"/>
              </w:rPr>
              <w:t>1</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1F16F0F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“上门问诊”</w:t>
            </w:r>
          </w:p>
        </w:tc>
        <w:tc>
          <w:tcPr>
            <w:tcW w:w="2871" w:type="dxa"/>
            <w:shd w:val="clear" w:color="auto" w:fill="auto"/>
            <w:noWrap w:val="0"/>
            <w:vAlign w:val="center"/>
          </w:tcPr>
          <w:p w14:paraId="6934C8C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区政务服务局</w:t>
            </w:r>
            <w:r>
              <w:rPr>
                <w:rFonts w:hint="eastAsia" w:eastAsia="仿宋_GB2312" w:cs="Times New Roman"/>
                <w:b w:val="0"/>
                <w:bCs w:val="0"/>
                <w:color w:val="auto"/>
                <w:sz w:val="28"/>
                <w:szCs w:val="28"/>
                <w:highlight w:val="none"/>
                <w:lang w:eastAsia="zh-CN"/>
              </w:rPr>
              <w:t>、区商务和投资促进局</w:t>
            </w:r>
          </w:p>
        </w:tc>
        <w:tc>
          <w:tcPr>
            <w:tcW w:w="4461" w:type="dxa"/>
            <w:shd w:val="clear" w:color="auto" w:fill="auto"/>
            <w:noWrap w:val="0"/>
            <w:vAlign w:val="center"/>
          </w:tcPr>
          <w:p w14:paraId="529BF492">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sz w:val="28"/>
                <w:szCs w:val="28"/>
                <w:highlight w:val="none"/>
                <w:lang w:eastAsia="zh-CN"/>
              </w:rPr>
            </w:pPr>
            <w:r>
              <w:rPr>
                <w:rFonts w:hint="eastAsia" w:ascii="Times New Roman" w:hAnsi="Times New Roman" w:eastAsia="仿宋_GB2312" w:cs="Times New Roman"/>
                <w:b w:val="0"/>
                <w:bCs w:val="0"/>
                <w:color w:val="auto"/>
                <w:sz w:val="28"/>
                <w:szCs w:val="28"/>
                <w:highlight w:val="none"/>
                <w:lang w:eastAsia="zh-CN"/>
              </w:rPr>
              <w:t>法治营商环境观察站</w:t>
            </w:r>
          </w:p>
          <w:p w14:paraId="782A2B8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vertAlign w:val="baseline"/>
                <w:lang w:val="en-US" w:eastAsia="zh-CN" w:bidi="ar-SA"/>
              </w:rPr>
            </w:pPr>
            <w:r>
              <w:rPr>
                <w:rFonts w:hint="eastAsia" w:ascii="Times New Roman" w:hAnsi="Times New Roman" w:eastAsia="仿宋_GB2312" w:cs="Times New Roman"/>
                <w:b w:val="0"/>
                <w:bCs w:val="0"/>
                <w:color w:val="auto"/>
                <w:sz w:val="28"/>
                <w:szCs w:val="28"/>
                <w:highlight w:val="none"/>
                <w:lang w:eastAsia="zh-CN"/>
              </w:rPr>
              <w:t>（云南弘瑞律师事务所）</w:t>
            </w:r>
          </w:p>
        </w:tc>
        <w:tc>
          <w:tcPr>
            <w:tcW w:w="2884" w:type="dxa"/>
            <w:shd w:val="clear" w:color="auto" w:fill="auto"/>
            <w:noWrap w:val="0"/>
            <w:vAlign w:val="center"/>
          </w:tcPr>
          <w:p w14:paraId="3FF24C7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ascii="Times New Roman" w:hAnsi="Times New Roman" w:eastAsia="仿宋_GB2312" w:cs="Times New Roman"/>
                <w:b w:val="0"/>
                <w:bCs w:val="0"/>
                <w:color w:val="auto"/>
                <w:sz w:val="28"/>
                <w:szCs w:val="28"/>
                <w:highlight w:val="none"/>
                <w:lang w:val="en-US" w:eastAsia="zh-CN"/>
              </w:rPr>
              <w:t>主办单位根据企业诉求邀请相关单位参加</w:t>
            </w:r>
          </w:p>
        </w:tc>
      </w:tr>
      <w:tr w14:paraId="4919C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674" w:type="dxa"/>
            <w:shd w:val="clear" w:color="auto" w:fill="auto"/>
            <w:noWrap w:val="0"/>
            <w:vAlign w:val="center"/>
          </w:tcPr>
          <w:p w14:paraId="25176AAC">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eastAsia" w:eastAsia="仿宋_GB2312" w:cs="Times New Roman"/>
                <w:b w:val="0"/>
                <w:bCs w:val="0"/>
                <w:color w:val="auto"/>
                <w:sz w:val="28"/>
                <w:szCs w:val="28"/>
                <w:highlight w:val="none"/>
                <w:lang w:val="en-US" w:eastAsia="zh-CN"/>
              </w:rPr>
              <w:t>16</w:t>
            </w:r>
          </w:p>
        </w:tc>
        <w:tc>
          <w:tcPr>
            <w:tcW w:w="1848" w:type="dxa"/>
            <w:shd w:val="clear" w:color="auto" w:fill="auto"/>
            <w:noWrap w:val="0"/>
            <w:vAlign w:val="center"/>
          </w:tcPr>
          <w:p w14:paraId="13C1BA7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2026年1</w:t>
            </w:r>
            <w:r>
              <w:rPr>
                <w:rFonts w:hint="eastAsia" w:eastAsia="仿宋_GB2312" w:cs="Times New Roman"/>
                <w:b w:val="0"/>
                <w:bCs w:val="0"/>
                <w:color w:val="auto"/>
                <w:sz w:val="28"/>
                <w:szCs w:val="28"/>
                <w:highlight w:val="none"/>
                <w:lang w:val="en-US" w:eastAsia="zh-CN"/>
              </w:rPr>
              <w:t>1</w:t>
            </w:r>
            <w:r>
              <w:rPr>
                <w:rFonts w:hint="default" w:ascii="Times New Roman" w:hAnsi="Times New Roman" w:eastAsia="仿宋_GB2312" w:cs="Times New Roman"/>
                <w:b w:val="0"/>
                <w:bCs w:val="0"/>
                <w:color w:val="auto"/>
                <w:sz w:val="28"/>
                <w:szCs w:val="28"/>
                <w:highlight w:val="none"/>
                <w:lang w:val="en-US" w:eastAsia="zh-CN"/>
              </w:rPr>
              <w:t>月</w:t>
            </w:r>
          </w:p>
        </w:tc>
        <w:tc>
          <w:tcPr>
            <w:tcW w:w="2954" w:type="dxa"/>
            <w:shd w:val="clear" w:color="auto" w:fill="auto"/>
            <w:noWrap w:val="0"/>
            <w:vAlign w:val="center"/>
          </w:tcPr>
          <w:p w14:paraId="6FE39CA0">
            <w:pPr>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w:t>
            </w:r>
            <w:r>
              <w:rPr>
                <w:rFonts w:hint="eastAsia" w:eastAsia="仿宋_GB2312" w:cs="Times New Roman"/>
                <w:b w:val="0"/>
                <w:bCs w:val="0"/>
                <w:color w:val="auto"/>
                <w:sz w:val="28"/>
                <w:szCs w:val="28"/>
                <w:highlight w:val="none"/>
                <w:lang w:eastAsia="zh-CN"/>
              </w:rPr>
              <w:t>链式</w:t>
            </w:r>
            <w:r>
              <w:rPr>
                <w:rFonts w:hint="default" w:ascii="Times New Roman" w:hAnsi="Times New Roman" w:eastAsia="仿宋_GB2312" w:cs="Times New Roman"/>
                <w:b w:val="0"/>
                <w:bCs w:val="0"/>
                <w:color w:val="auto"/>
                <w:sz w:val="28"/>
                <w:szCs w:val="28"/>
                <w:highlight w:val="none"/>
                <w:lang w:eastAsia="zh-CN"/>
              </w:rPr>
              <w:t>巡诊”—“</w:t>
            </w:r>
            <w:r>
              <w:rPr>
                <w:rFonts w:hint="default" w:ascii="Times New Roman" w:hAnsi="Times New Roman" w:eastAsia="仿宋_GB2312" w:cs="Times New Roman"/>
                <w:b w:val="0"/>
                <w:bCs w:val="0"/>
                <w:i w:val="0"/>
                <w:iCs w:val="0"/>
                <w:color w:val="auto"/>
                <w:kern w:val="0"/>
                <w:sz w:val="28"/>
                <w:szCs w:val="28"/>
                <w:highlight w:val="none"/>
                <w:u w:val="none"/>
                <w:lang w:val="en-US" w:eastAsia="zh-CN" w:bidi="ar"/>
              </w:rPr>
              <w:t>低空经济产业链</w:t>
            </w:r>
            <w:r>
              <w:rPr>
                <w:rFonts w:hint="default" w:ascii="Times New Roman" w:hAnsi="Times New Roman" w:eastAsia="仿宋_GB2312" w:cs="Times New Roman"/>
                <w:b w:val="0"/>
                <w:bCs w:val="0"/>
                <w:color w:val="auto"/>
                <w:sz w:val="28"/>
                <w:szCs w:val="28"/>
                <w:highlight w:val="none"/>
                <w:lang w:eastAsia="zh-CN"/>
              </w:rPr>
              <w:t>”专场</w:t>
            </w:r>
          </w:p>
        </w:tc>
        <w:tc>
          <w:tcPr>
            <w:tcW w:w="2871" w:type="dxa"/>
            <w:shd w:val="clear" w:color="auto" w:fill="auto"/>
            <w:noWrap w:val="0"/>
            <w:vAlign w:val="center"/>
          </w:tcPr>
          <w:p w14:paraId="4660CE9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w:t>
            </w:r>
            <w:r>
              <w:rPr>
                <w:rFonts w:hint="eastAsia" w:ascii="Times New Roman" w:hAnsi="Times New Roman" w:eastAsia="仿宋_GB2312" w:cs="Times New Roman"/>
                <w:b w:val="0"/>
                <w:bCs w:val="0"/>
                <w:color w:val="auto"/>
                <w:sz w:val="28"/>
                <w:szCs w:val="28"/>
                <w:highlight w:val="none"/>
                <w:lang w:eastAsia="zh-CN"/>
              </w:rPr>
              <w:t>发展改革</w:t>
            </w:r>
            <w:r>
              <w:rPr>
                <w:rFonts w:hint="default" w:ascii="Times New Roman" w:hAnsi="Times New Roman" w:eastAsia="仿宋_GB2312" w:cs="Times New Roman"/>
                <w:b w:val="0"/>
                <w:bCs w:val="0"/>
                <w:color w:val="auto"/>
                <w:sz w:val="28"/>
                <w:szCs w:val="28"/>
                <w:highlight w:val="none"/>
                <w:lang w:eastAsia="zh-CN"/>
              </w:rPr>
              <w:t>局</w:t>
            </w:r>
          </w:p>
        </w:tc>
        <w:tc>
          <w:tcPr>
            <w:tcW w:w="4461" w:type="dxa"/>
            <w:shd w:val="clear" w:color="auto" w:fill="auto"/>
            <w:noWrap w:val="0"/>
            <w:vAlign w:val="center"/>
          </w:tcPr>
          <w:p w14:paraId="1BB4F0E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vertAlign w:val="baseline"/>
                <w:lang w:val="en-US" w:eastAsia="zh-CN" w:bidi="ar-SA"/>
              </w:rPr>
            </w:pPr>
            <w:r>
              <w:rPr>
                <w:rFonts w:hint="default" w:ascii="Times New Roman" w:hAnsi="Times New Roman" w:eastAsia="仿宋_GB2312" w:cs="Times New Roman"/>
                <w:b w:val="0"/>
                <w:bCs w:val="0"/>
                <w:color w:val="auto"/>
                <w:sz w:val="28"/>
                <w:szCs w:val="28"/>
                <w:highlight w:val="none"/>
                <w:vertAlign w:val="baseline"/>
                <w:lang w:val="en-US" w:eastAsia="zh-CN"/>
              </w:rPr>
              <w:t>由主办单位牵头组织开展</w:t>
            </w:r>
          </w:p>
        </w:tc>
        <w:tc>
          <w:tcPr>
            <w:tcW w:w="2884" w:type="dxa"/>
            <w:shd w:val="clear" w:color="auto" w:fill="auto"/>
            <w:noWrap w:val="0"/>
            <w:vAlign w:val="center"/>
          </w:tcPr>
          <w:p w14:paraId="1ADBEF90">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主办单位</w:t>
            </w:r>
            <w:r>
              <w:rPr>
                <w:rFonts w:hint="eastAsia" w:ascii="Times New Roman" w:hAnsi="Times New Roman" w:eastAsia="仿宋_GB2312" w:cs="Times New Roman"/>
                <w:b w:val="0"/>
                <w:bCs w:val="0"/>
                <w:color w:val="auto"/>
                <w:sz w:val="28"/>
                <w:szCs w:val="28"/>
                <w:highlight w:val="none"/>
                <w:lang w:val="en-US" w:eastAsia="zh-CN"/>
              </w:rPr>
              <w:t>统筹确定</w:t>
            </w:r>
          </w:p>
        </w:tc>
      </w:tr>
      <w:tr w14:paraId="69EE1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674" w:type="dxa"/>
            <w:shd w:val="clear" w:color="auto" w:fill="auto"/>
            <w:noWrap w:val="0"/>
            <w:vAlign w:val="center"/>
          </w:tcPr>
          <w:p w14:paraId="42613B66">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eastAsia" w:eastAsia="仿宋_GB2312" w:cs="Times New Roman"/>
                <w:b w:val="0"/>
                <w:bCs w:val="0"/>
                <w:color w:val="auto"/>
                <w:sz w:val="28"/>
                <w:szCs w:val="28"/>
                <w:highlight w:val="none"/>
                <w:lang w:val="en-US" w:eastAsia="zh-CN"/>
              </w:rPr>
              <w:t>17</w:t>
            </w:r>
          </w:p>
        </w:tc>
        <w:tc>
          <w:tcPr>
            <w:tcW w:w="1848" w:type="dxa"/>
            <w:shd w:val="clear" w:color="auto" w:fill="auto"/>
            <w:noWrap w:val="0"/>
            <w:vAlign w:val="center"/>
          </w:tcPr>
          <w:p w14:paraId="4663901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val="en-US" w:eastAsia="zh-CN"/>
              </w:rPr>
              <w:t>2026年12月</w:t>
            </w:r>
            <w:r>
              <w:rPr>
                <w:rFonts w:hint="eastAsia" w:eastAsia="仿宋_GB2312" w:cs="Times New Roman"/>
                <w:b w:val="0"/>
                <w:bCs w:val="0"/>
                <w:color w:val="auto"/>
                <w:sz w:val="28"/>
                <w:szCs w:val="28"/>
                <w:highlight w:val="none"/>
                <w:lang w:val="en-US" w:eastAsia="zh-CN"/>
              </w:rPr>
              <w:t>中旬</w:t>
            </w:r>
          </w:p>
        </w:tc>
        <w:tc>
          <w:tcPr>
            <w:tcW w:w="2954" w:type="dxa"/>
            <w:shd w:val="clear" w:color="auto" w:fill="auto"/>
            <w:noWrap w:val="0"/>
            <w:vAlign w:val="center"/>
          </w:tcPr>
          <w:p w14:paraId="59B977B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“全科会诊”</w:t>
            </w:r>
          </w:p>
        </w:tc>
        <w:tc>
          <w:tcPr>
            <w:tcW w:w="2871" w:type="dxa"/>
            <w:shd w:val="clear" w:color="auto" w:fill="auto"/>
            <w:noWrap w:val="0"/>
            <w:vAlign w:val="center"/>
          </w:tcPr>
          <w:p w14:paraId="6083D0D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lang w:eastAsia="zh-CN"/>
              </w:rPr>
              <w:t>区政务服务局</w:t>
            </w:r>
          </w:p>
        </w:tc>
        <w:tc>
          <w:tcPr>
            <w:tcW w:w="4461" w:type="dxa"/>
            <w:shd w:val="clear" w:color="auto" w:fill="auto"/>
            <w:noWrap w:val="0"/>
            <w:vAlign w:val="center"/>
          </w:tcPr>
          <w:p w14:paraId="5FCAEE9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vertAlign w:val="baseline"/>
                <w:lang w:val="en-US" w:eastAsia="zh-CN" w:bidi="ar-SA"/>
              </w:rPr>
            </w:pPr>
            <w:r>
              <w:rPr>
                <w:rFonts w:hint="default" w:ascii="Times New Roman" w:hAnsi="Times New Roman" w:eastAsia="仿宋_GB2312" w:cs="Times New Roman"/>
                <w:b w:val="0"/>
                <w:bCs w:val="0"/>
                <w:color w:val="auto"/>
                <w:sz w:val="28"/>
                <w:szCs w:val="28"/>
                <w:highlight w:val="none"/>
              </w:rPr>
              <w:t>五华区政务服务中心306会议室或根据</w:t>
            </w:r>
            <w:r>
              <w:rPr>
                <w:rFonts w:hint="eastAsia" w:ascii="Times New Roman" w:hAnsi="Times New Roman" w:eastAsia="仿宋_GB2312" w:cs="Times New Roman"/>
                <w:b w:val="0"/>
                <w:bCs w:val="0"/>
                <w:color w:val="auto"/>
                <w:sz w:val="28"/>
                <w:szCs w:val="28"/>
                <w:highlight w:val="none"/>
                <w:lang w:eastAsia="zh-CN"/>
              </w:rPr>
              <w:t>企业</w:t>
            </w:r>
            <w:r>
              <w:rPr>
                <w:rFonts w:hint="default" w:ascii="Times New Roman" w:hAnsi="Times New Roman" w:eastAsia="仿宋_GB2312" w:cs="Times New Roman"/>
                <w:b w:val="0"/>
                <w:bCs w:val="0"/>
                <w:color w:val="auto"/>
                <w:sz w:val="28"/>
                <w:szCs w:val="28"/>
                <w:highlight w:val="none"/>
              </w:rPr>
              <w:t>“挂号”情况适时调整</w:t>
            </w:r>
          </w:p>
        </w:tc>
        <w:tc>
          <w:tcPr>
            <w:tcW w:w="2884" w:type="dxa"/>
            <w:shd w:val="clear" w:color="auto" w:fill="auto"/>
            <w:noWrap w:val="0"/>
            <w:vAlign w:val="center"/>
          </w:tcPr>
          <w:p w14:paraId="236EA1A8">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b w:val="0"/>
                <w:bCs w:val="0"/>
                <w:snapToGrid w:val="0"/>
                <w:color w:val="auto"/>
                <w:kern w:val="0"/>
                <w:sz w:val="28"/>
                <w:szCs w:val="28"/>
                <w:highlight w:val="none"/>
                <w:lang w:val="en-US" w:eastAsia="zh-CN" w:bidi="ar-SA"/>
              </w:rPr>
            </w:pPr>
            <w:r>
              <w:rPr>
                <w:rFonts w:hint="eastAsia" w:ascii="Times New Roman" w:hAnsi="Times New Roman" w:eastAsia="仿宋_GB2312" w:cs="Times New Roman"/>
                <w:b w:val="0"/>
                <w:bCs w:val="0"/>
                <w:color w:val="auto"/>
                <w:sz w:val="28"/>
                <w:szCs w:val="28"/>
                <w:highlight w:val="none"/>
                <w:lang w:val="en-US" w:eastAsia="zh-CN"/>
              </w:rPr>
              <w:t>主办单位根据企业预约情况，提前发函邀请</w:t>
            </w:r>
          </w:p>
        </w:tc>
      </w:tr>
    </w:tbl>
    <w:p w14:paraId="45999168">
      <w:pPr>
        <w:keepNext w:val="0"/>
        <w:keepLines w:val="0"/>
        <w:pageBreakBefore w:val="0"/>
        <w:wordWrap/>
        <w:overflowPunct/>
        <w:topLinePunct w:val="0"/>
        <w:bidi w:val="0"/>
        <w:spacing w:line="360" w:lineRule="exact"/>
        <w:rPr>
          <w:rFonts w:hint="eastAsia"/>
          <w:color w:val="auto"/>
          <w:lang w:val="en-US" w:eastAsia="zh-CN"/>
        </w:rPr>
      </w:pPr>
      <w:r>
        <w:rPr>
          <w:rFonts w:hint="eastAsia" w:ascii="黑体" w:hAnsi="黑体" w:eastAsia="黑体" w:cs="黑体"/>
          <w:b w:val="0"/>
          <w:bCs w:val="0"/>
          <w:color w:val="auto"/>
          <w:sz w:val="32"/>
          <w:szCs w:val="32"/>
          <w:highlight w:val="none"/>
          <w:lang w:val="en-US" w:eastAsia="zh-CN"/>
        </w:rPr>
        <w:br w:type="page"/>
      </w:r>
    </w:p>
    <w:p w14:paraId="2D2ED2A3">
      <w:pPr>
        <w:keepNext w:val="0"/>
        <w:keepLines w:val="0"/>
        <w:spacing w:beforeLines="0" w:afterLines="0" w:line="560" w:lineRule="exact"/>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eastAsia="黑体" w:cs="Times New Roman"/>
          <w:color w:val="auto"/>
          <w:sz w:val="32"/>
          <w:szCs w:val="32"/>
          <w:highlight w:val="none"/>
          <w:lang w:val="en-US" w:eastAsia="zh-CN"/>
        </w:rPr>
        <w:t>2</w:t>
      </w:r>
    </w:p>
    <w:p w14:paraId="1138BF17">
      <w:pPr>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五华区重点产业链牵头责任单位表</w:t>
      </w:r>
    </w:p>
    <w:tbl>
      <w:tblPr>
        <w:tblStyle w:val="10"/>
        <w:tblW w:w="155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14"/>
        <w:gridCol w:w="888"/>
        <w:gridCol w:w="2472"/>
        <w:gridCol w:w="3127"/>
        <w:gridCol w:w="7164"/>
      </w:tblGrid>
      <w:tr w14:paraId="6CA70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3A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auto"/>
                <w:sz w:val="24"/>
                <w:szCs w:val="24"/>
                <w:highlight w:val="none"/>
                <w:u w:val="none"/>
              </w:rPr>
            </w:pPr>
            <w:r>
              <w:rPr>
                <w:rFonts w:hint="eastAsia" w:ascii="黑体" w:hAnsi="黑体" w:eastAsia="黑体" w:cs="黑体"/>
                <w:b w:val="0"/>
                <w:bCs w:val="0"/>
                <w:i w:val="0"/>
                <w:iCs w:val="0"/>
                <w:color w:val="auto"/>
                <w:kern w:val="0"/>
                <w:sz w:val="24"/>
                <w:szCs w:val="24"/>
                <w:highlight w:val="none"/>
                <w:u w:val="none"/>
                <w:lang w:val="en-US" w:eastAsia="zh-CN" w:bidi="ar"/>
              </w:rPr>
              <w:t>类别</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94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auto"/>
                <w:sz w:val="24"/>
                <w:szCs w:val="24"/>
                <w:highlight w:val="none"/>
                <w:u w:val="none"/>
              </w:rPr>
            </w:pPr>
            <w:r>
              <w:rPr>
                <w:rStyle w:val="23"/>
                <w:rFonts w:hint="eastAsia" w:ascii="黑体" w:hAnsi="黑体" w:eastAsia="黑体" w:cs="黑体"/>
                <w:b w:val="0"/>
                <w:bCs w:val="0"/>
                <w:color w:val="auto"/>
                <w:sz w:val="24"/>
                <w:szCs w:val="24"/>
                <w:highlight w:val="none"/>
                <w:lang w:val="en-US" w:eastAsia="zh-CN" w:bidi="ar"/>
              </w:rPr>
              <w:t>序号</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6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auto"/>
                <w:sz w:val="24"/>
                <w:szCs w:val="24"/>
                <w:highlight w:val="none"/>
                <w:u w:val="none"/>
              </w:rPr>
            </w:pPr>
            <w:r>
              <w:rPr>
                <w:rFonts w:hint="eastAsia" w:ascii="黑体" w:hAnsi="黑体" w:eastAsia="黑体" w:cs="黑体"/>
                <w:b w:val="0"/>
                <w:bCs w:val="0"/>
                <w:i w:val="0"/>
                <w:iCs w:val="0"/>
                <w:color w:val="auto"/>
                <w:kern w:val="0"/>
                <w:sz w:val="24"/>
                <w:szCs w:val="24"/>
                <w:highlight w:val="none"/>
                <w:u w:val="none"/>
                <w:lang w:val="en-US" w:eastAsia="zh-CN" w:bidi="ar"/>
              </w:rPr>
              <w:t>产业链名称</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84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auto"/>
                <w:sz w:val="24"/>
                <w:szCs w:val="24"/>
                <w:highlight w:val="none"/>
                <w:u w:val="none"/>
              </w:rPr>
            </w:pPr>
            <w:r>
              <w:rPr>
                <w:rFonts w:hint="eastAsia" w:ascii="黑体" w:hAnsi="黑体" w:eastAsia="黑体" w:cs="黑体"/>
                <w:b w:val="0"/>
                <w:bCs w:val="0"/>
                <w:i w:val="0"/>
                <w:iCs w:val="0"/>
                <w:color w:val="auto"/>
                <w:kern w:val="0"/>
                <w:sz w:val="24"/>
                <w:szCs w:val="24"/>
                <w:highlight w:val="none"/>
                <w:u w:val="none"/>
                <w:lang w:val="en-US" w:eastAsia="zh-CN" w:bidi="ar"/>
              </w:rPr>
              <w:t>牵头单位</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9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auto"/>
                <w:sz w:val="24"/>
                <w:szCs w:val="24"/>
                <w:highlight w:val="none"/>
                <w:u w:val="none"/>
              </w:rPr>
            </w:pPr>
            <w:r>
              <w:rPr>
                <w:rFonts w:hint="eastAsia" w:ascii="黑体" w:hAnsi="黑体" w:eastAsia="黑体" w:cs="黑体"/>
                <w:b w:val="0"/>
                <w:bCs w:val="0"/>
                <w:i w:val="0"/>
                <w:iCs w:val="0"/>
                <w:color w:val="auto"/>
                <w:kern w:val="0"/>
                <w:sz w:val="24"/>
                <w:szCs w:val="24"/>
                <w:highlight w:val="none"/>
                <w:u w:val="none"/>
                <w:lang w:val="en-US" w:eastAsia="zh-CN" w:bidi="ar"/>
              </w:rPr>
              <w:t>责任单位</w:t>
            </w:r>
          </w:p>
        </w:tc>
      </w:tr>
      <w:tr w14:paraId="5303E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D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一个基本盘</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17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23"/>
                <w:rFonts w:hint="default" w:ascii="Times New Roman" w:hAnsi="Times New Roman" w:eastAsia="仿宋_GB2312" w:cs="Times New Roman"/>
                <w:b w:val="0"/>
                <w:bCs w:val="0"/>
                <w:color w:val="auto"/>
                <w:sz w:val="22"/>
                <w:szCs w:val="22"/>
                <w:highlight w:val="none"/>
                <w:lang w:val="en-US" w:eastAsia="zh-CN" w:bidi="ar"/>
              </w:rPr>
            </w:pPr>
            <w:r>
              <w:rPr>
                <w:rStyle w:val="23"/>
                <w:rFonts w:hint="default" w:ascii="Times New Roman" w:hAnsi="Times New Roman" w:eastAsia="仿宋_GB2312" w:cs="Times New Roman"/>
                <w:b w:val="0"/>
                <w:bCs w:val="0"/>
                <w:color w:val="auto"/>
                <w:sz w:val="22"/>
                <w:szCs w:val="22"/>
                <w:highlight w:val="none"/>
                <w:lang w:val="en-US" w:eastAsia="zh-CN" w:bidi="ar"/>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6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烟草配套产业链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3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区科学技术和工业信息化局</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2D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云南五华产业园区管委会、区商务和投资促进局</w:t>
            </w:r>
          </w:p>
        </w:tc>
      </w:tr>
      <w:tr w14:paraId="05303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1914" w:type="dxa"/>
            <w:vMerge w:val="restart"/>
            <w:tcBorders>
              <w:top w:val="single" w:color="000000" w:sz="4" w:space="0"/>
              <w:left w:val="single" w:color="000000" w:sz="4" w:space="0"/>
              <w:right w:val="single" w:color="000000" w:sz="4" w:space="0"/>
            </w:tcBorders>
            <w:shd w:val="clear" w:color="auto" w:fill="auto"/>
            <w:vAlign w:val="center"/>
          </w:tcPr>
          <w:p w14:paraId="71D3F7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三大支撑极</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E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23"/>
                <w:rFonts w:hint="default" w:ascii="Times New Roman" w:hAnsi="Times New Roman" w:eastAsia="仿宋_GB2312" w:cs="Times New Roman"/>
                <w:b w:val="0"/>
                <w:bCs w:val="0"/>
                <w:color w:val="auto"/>
                <w:sz w:val="22"/>
                <w:szCs w:val="22"/>
                <w:highlight w:val="none"/>
                <w:lang w:val="en-US" w:eastAsia="zh-CN" w:bidi="ar"/>
              </w:rPr>
            </w:pPr>
            <w:r>
              <w:rPr>
                <w:rStyle w:val="23"/>
                <w:rFonts w:hint="default" w:ascii="Times New Roman" w:hAnsi="Times New Roman" w:eastAsia="仿宋_GB2312" w:cs="Times New Roman"/>
                <w:b w:val="0"/>
                <w:bCs w:val="0"/>
                <w:color w:val="auto"/>
                <w:sz w:val="22"/>
                <w:szCs w:val="22"/>
                <w:highlight w:val="none"/>
                <w:lang w:val="en-US" w:eastAsia="zh-CN" w:bidi="ar"/>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E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新材料产业链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6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云南五华产业园区管委会</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27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区科学技术和工业信息化局、市生态环境局五华分局、区自然资源局</w:t>
            </w:r>
          </w:p>
        </w:tc>
      </w:tr>
      <w:tr w14:paraId="3F4AC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1914" w:type="dxa"/>
            <w:vMerge w:val="continue"/>
            <w:tcBorders>
              <w:left w:val="single" w:color="000000" w:sz="4" w:space="0"/>
              <w:right w:val="single" w:color="000000" w:sz="4" w:space="0"/>
            </w:tcBorders>
            <w:shd w:val="clear" w:color="auto" w:fill="auto"/>
            <w:vAlign w:val="center"/>
          </w:tcPr>
          <w:p w14:paraId="42E95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4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23"/>
                <w:rFonts w:hint="default" w:ascii="Times New Roman" w:hAnsi="Times New Roman" w:eastAsia="仿宋_GB2312" w:cs="Times New Roman"/>
                <w:b w:val="0"/>
                <w:bCs w:val="0"/>
                <w:color w:val="auto"/>
                <w:sz w:val="22"/>
                <w:szCs w:val="22"/>
                <w:highlight w:val="none"/>
                <w:lang w:val="en-US" w:eastAsia="zh-CN" w:bidi="ar"/>
              </w:rPr>
            </w:pPr>
            <w:r>
              <w:rPr>
                <w:rStyle w:val="23"/>
                <w:rFonts w:hint="default" w:ascii="Times New Roman" w:hAnsi="Times New Roman" w:eastAsia="仿宋_GB2312" w:cs="Times New Roman"/>
                <w:b w:val="0"/>
                <w:bCs w:val="0"/>
                <w:color w:val="auto"/>
                <w:sz w:val="22"/>
                <w:szCs w:val="22"/>
                <w:highlight w:val="none"/>
                <w:lang w:val="en-US" w:eastAsia="zh-CN" w:bidi="ar"/>
              </w:rPr>
              <w:t>2</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FB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生物医药产业链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A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区卫生健康局、区市场监管局</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A3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区科学技术和工业信息化局、区商务和投资促进局、区医保局</w:t>
            </w:r>
          </w:p>
        </w:tc>
      </w:tr>
      <w:tr w14:paraId="6275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1914" w:type="dxa"/>
            <w:vMerge w:val="continue"/>
            <w:tcBorders>
              <w:left w:val="single" w:color="000000" w:sz="4" w:space="0"/>
              <w:bottom w:val="single" w:color="000000" w:sz="4" w:space="0"/>
              <w:right w:val="single" w:color="000000" w:sz="4" w:space="0"/>
            </w:tcBorders>
            <w:shd w:val="clear" w:color="auto" w:fill="auto"/>
            <w:vAlign w:val="center"/>
          </w:tcPr>
          <w:p w14:paraId="3C1E4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D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23"/>
                <w:rFonts w:hint="default" w:ascii="Times New Roman" w:hAnsi="Times New Roman" w:eastAsia="仿宋_GB2312" w:cs="Times New Roman"/>
                <w:b w:val="0"/>
                <w:bCs w:val="0"/>
                <w:color w:val="auto"/>
                <w:sz w:val="22"/>
                <w:szCs w:val="22"/>
                <w:highlight w:val="none"/>
                <w:lang w:val="en-US" w:eastAsia="zh-CN" w:bidi="ar"/>
              </w:rPr>
            </w:pPr>
            <w:r>
              <w:rPr>
                <w:rStyle w:val="23"/>
                <w:rFonts w:hint="default" w:ascii="Times New Roman" w:hAnsi="Times New Roman" w:eastAsia="仿宋_GB2312" w:cs="Times New Roman"/>
                <w:b w:val="0"/>
                <w:bCs w:val="0"/>
                <w:color w:val="auto"/>
                <w:sz w:val="22"/>
                <w:szCs w:val="22"/>
                <w:highlight w:val="none"/>
                <w:lang w:val="en-US" w:eastAsia="zh-CN" w:bidi="ar"/>
              </w:rPr>
              <w:t>3</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E4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电子信息产业链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5A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区科学技术和工业信息化局</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CC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云南五华产业园区管委会、区发展改革局、区商务和投资促进局</w:t>
            </w:r>
          </w:p>
        </w:tc>
      </w:tr>
      <w:tr w14:paraId="784AC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jc w:val="center"/>
        </w:trPr>
        <w:tc>
          <w:tcPr>
            <w:tcW w:w="1914" w:type="dxa"/>
            <w:vMerge w:val="restart"/>
            <w:tcBorders>
              <w:top w:val="single" w:color="000000" w:sz="4" w:space="0"/>
              <w:left w:val="single" w:color="000000" w:sz="4" w:space="0"/>
              <w:right w:val="single" w:color="000000" w:sz="4" w:space="0"/>
            </w:tcBorders>
            <w:shd w:val="clear" w:color="auto" w:fill="auto"/>
            <w:vAlign w:val="center"/>
          </w:tcPr>
          <w:p w14:paraId="7C752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sz w:val="22"/>
                <w:szCs w:val="22"/>
                <w:highlight w:val="none"/>
                <w:u w:val="none"/>
              </w:rPr>
            </w:pPr>
            <w:r>
              <w:rPr>
                <w:rFonts w:hint="eastAsia" w:eastAsia="仿宋_GB2312" w:cs="Times New Roman"/>
                <w:b w:val="0"/>
                <w:bCs w:val="0"/>
                <w:i w:val="0"/>
                <w:iCs w:val="0"/>
                <w:color w:val="auto"/>
                <w:kern w:val="0"/>
                <w:sz w:val="22"/>
                <w:szCs w:val="22"/>
                <w:highlight w:val="none"/>
                <w:u w:val="none"/>
                <w:lang w:val="en-US" w:eastAsia="zh-CN" w:bidi="ar"/>
              </w:rPr>
              <w:t>四</w:t>
            </w: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张特色牌</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3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sz w:val="22"/>
                <w:szCs w:val="22"/>
                <w:highlight w:val="none"/>
                <w:u w:val="none"/>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DE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文化旅</w:t>
            </w:r>
            <w:bookmarkStart w:id="0" w:name="_GoBack"/>
            <w:bookmarkEnd w:id="0"/>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游产业链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A6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区文化和旅游局</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B1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color w:val="auto"/>
                <w:sz w:val="22"/>
                <w:szCs w:val="22"/>
                <w:lang w:val="en-US" w:eastAsia="zh-CN"/>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区科学技术和工业信息化局、区教育体育局、区交通运输局、区商务和投资促进局、区市场监管局、区综合行政执法局、区住房城乡建设局</w:t>
            </w:r>
            <w:r>
              <w:rPr>
                <w:rFonts w:hint="eastAsia" w:ascii="Times New Roman" w:hAnsi="Times New Roman" w:eastAsia="仿宋_GB2312" w:cs="Times New Roman"/>
                <w:b w:val="0"/>
                <w:bCs w:val="0"/>
                <w:i w:val="0"/>
                <w:iCs w:val="0"/>
                <w:color w:val="auto"/>
                <w:kern w:val="0"/>
                <w:sz w:val="22"/>
                <w:szCs w:val="22"/>
                <w:highlight w:val="none"/>
                <w:u w:val="none"/>
                <w:lang w:val="en-US" w:eastAsia="zh-CN" w:bidi="ar"/>
              </w:rPr>
              <w:t>、</w:t>
            </w: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区翠湖老街综合服务中心、区文旅公司</w:t>
            </w:r>
          </w:p>
        </w:tc>
      </w:tr>
      <w:tr w14:paraId="2930B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1914" w:type="dxa"/>
            <w:vMerge w:val="continue"/>
            <w:tcBorders>
              <w:left w:val="single" w:color="000000" w:sz="4" w:space="0"/>
              <w:right w:val="single" w:color="000000" w:sz="4" w:space="0"/>
            </w:tcBorders>
            <w:shd w:val="clear" w:color="auto" w:fill="auto"/>
            <w:vAlign w:val="center"/>
          </w:tcPr>
          <w:p w14:paraId="2512F33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b w:val="0"/>
                <w:bCs w:val="0"/>
                <w:i w:val="0"/>
                <w:iCs w:val="0"/>
                <w:color w:val="auto"/>
                <w:sz w:val="22"/>
                <w:szCs w:val="22"/>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7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sz w:val="22"/>
                <w:szCs w:val="22"/>
                <w:highlight w:val="none"/>
                <w:u w:val="none"/>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2</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D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数字经济产业链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4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云南五华产业园区管委会</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5B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区发展改革局、区科学技术和工业信息化局、区商务和投资促进局、区文化和旅游局、区园投公司</w:t>
            </w:r>
          </w:p>
        </w:tc>
      </w:tr>
      <w:tr w14:paraId="0E022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1914" w:type="dxa"/>
            <w:vMerge w:val="continue"/>
            <w:tcBorders>
              <w:left w:val="single" w:color="000000" w:sz="4" w:space="0"/>
              <w:right w:val="single" w:color="000000" w:sz="4" w:space="0"/>
            </w:tcBorders>
            <w:shd w:val="clear" w:color="auto" w:fill="auto"/>
            <w:vAlign w:val="center"/>
          </w:tcPr>
          <w:p w14:paraId="624AB39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b w:val="0"/>
                <w:bCs w:val="0"/>
                <w:i w:val="0"/>
                <w:iCs w:val="0"/>
                <w:color w:val="auto"/>
                <w:sz w:val="22"/>
                <w:szCs w:val="22"/>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4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3</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7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现代都市商贸产业链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9D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区商务和投资促进局</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14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b w:val="0"/>
                <w:bCs w:val="0"/>
                <w:i w:val="0"/>
                <w:iCs w:val="0"/>
                <w:color w:val="auto"/>
                <w:kern w:val="2"/>
                <w:sz w:val="22"/>
                <w:szCs w:val="22"/>
                <w:highlight w:val="none"/>
                <w:u w:val="none"/>
                <w:lang w:val="en-US" w:eastAsia="zh-CN" w:bidi="ar-SA"/>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区市场监管局、区文化和旅游局、区</w:t>
            </w:r>
            <w:r>
              <w:rPr>
                <w:rFonts w:hint="eastAsia" w:ascii="Times New Roman" w:hAnsi="Times New Roman" w:eastAsia="仿宋_GB2312" w:cs="Times New Roman"/>
                <w:b w:val="0"/>
                <w:bCs w:val="0"/>
                <w:i w:val="0"/>
                <w:iCs w:val="0"/>
                <w:color w:val="auto"/>
                <w:kern w:val="0"/>
                <w:sz w:val="22"/>
                <w:szCs w:val="22"/>
                <w:highlight w:val="none"/>
                <w:u w:val="none"/>
                <w:lang w:val="en-US" w:eastAsia="zh-CN" w:bidi="ar"/>
              </w:rPr>
              <w:t>教育体育</w:t>
            </w: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局、区综合行政执法局、区自然资源局、区交通运输局</w:t>
            </w:r>
          </w:p>
        </w:tc>
      </w:tr>
      <w:tr w14:paraId="667E6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914" w:type="dxa"/>
            <w:vMerge w:val="continue"/>
            <w:tcBorders>
              <w:left w:val="single" w:color="000000" w:sz="4" w:space="0"/>
              <w:bottom w:val="single" w:color="auto" w:sz="4" w:space="0"/>
              <w:right w:val="single" w:color="000000" w:sz="4" w:space="0"/>
            </w:tcBorders>
            <w:shd w:val="clear" w:color="auto" w:fill="auto"/>
            <w:vAlign w:val="center"/>
          </w:tcPr>
          <w:p w14:paraId="3610873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b w:val="0"/>
                <w:bCs w:val="0"/>
                <w:i w:val="0"/>
                <w:iCs w:val="0"/>
                <w:color w:val="auto"/>
                <w:sz w:val="22"/>
                <w:szCs w:val="22"/>
                <w:highlight w:val="none"/>
                <w:u w:val="none"/>
              </w:rPr>
            </w:pPr>
          </w:p>
        </w:tc>
        <w:tc>
          <w:tcPr>
            <w:tcW w:w="888" w:type="dxa"/>
            <w:tcBorders>
              <w:top w:val="single" w:color="000000" w:sz="4" w:space="0"/>
              <w:left w:val="single" w:color="000000" w:sz="4" w:space="0"/>
              <w:bottom w:val="single" w:color="auto" w:sz="4" w:space="0"/>
              <w:right w:val="single" w:color="000000" w:sz="4" w:space="0"/>
            </w:tcBorders>
            <w:shd w:val="clear" w:color="auto" w:fill="auto"/>
            <w:vAlign w:val="center"/>
          </w:tcPr>
          <w:p w14:paraId="33E7FA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仿宋_GB2312" w:cs="Times New Roman"/>
                <w:b w:val="0"/>
                <w:bCs w:val="0"/>
                <w:i w:val="0"/>
                <w:iCs w:val="0"/>
                <w:color w:val="auto"/>
                <w:kern w:val="0"/>
                <w:sz w:val="22"/>
                <w:szCs w:val="22"/>
                <w:highlight w:val="none"/>
                <w:u w:val="none"/>
                <w:lang w:val="en-US" w:eastAsia="zh-CN" w:bidi="ar"/>
              </w:rPr>
            </w:pPr>
            <w:r>
              <w:rPr>
                <w:rFonts w:hint="eastAsia" w:ascii="Times New Roman" w:hAnsi="Times New Roman" w:eastAsia="仿宋_GB2312" w:cs="Times New Roman"/>
                <w:b w:val="0"/>
                <w:bCs w:val="0"/>
                <w:i w:val="0"/>
                <w:iCs w:val="0"/>
                <w:color w:val="auto"/>
                <w:kern w:val="0"/>
                <w:sz w:val="22"/>
                <w:szCs w:val="22"/>
                <w:highlight w:val="none"/>
                <w:u w:val="none"/>
                <w:lang w:val="en-US" w:eastAsia="zh-CN" w:bidi="ar"/>
              </w:rPr>
              <w:t>4</w:t>
            </w:r>
          </w:p>
        </w:tc>
        <w:tc>
          <w:tcPr>
            <w:tcW w:w="2472" w:type="dxa"/>
            <w:tcBorders>
              <w:top w:val="single" w:color="000000" w:sz="4" w:space="0"/>
              <w:left w:val="single" w:color="000000" w:sz="4" w:space="0"/>
              <w:bottom w:val="single" w:color="auto" w:sz="4" w:space="0"/>
              <w:right w:val="single" w:color="000000" w:sz="4" w:space="0"/>
            </w:tcBorders>
            <w:shd w:val="clear" w:color="auto" w:fill="auto"/>
            <w:vAlign w:val="center"/>
          </w:tcPr>
          <w:p w14:paraId="2CEDA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spacing w:val="-6"/>
                <w:kern w:val="0"/>
                <w:sz w:val="22"/>
                <w:szCs w:val="22"/>
                <w:highlight w:val="none"/>
                <w:u w:val="none"/>
                <w:lang w:val="en-US" w:eastAsia="zh-CN" w:bidi="ar"/>
              </w:rPr>
            </w:pPr>
            <w:r>
              <w:rPr>
                <w:rFonts w:hint="eastAsia" w:ascii="Times New Roman" w:hAnsi="Times New Roman" w:eastAsia="仿宋_GB2312" w:cs="Times New Roman"/>
                <w:b w:val="0"/>
                <w:bCs w:val="0"/>
                <w:i w:val="0"/>
                <w:iCs w:val="0"/>
                <w:color w:val="auto"/>
                <w:spacing w:val="-6"/>
                <w:kern w:val="0"/>
                <w:sz w:val="22"/>
                <w:szCs w:val="22"/>
                <w:highlight w:val="none"/>
                <w:u w:val="none"/>
                <w:lang w:val="en-US" w:eastAsia="zh-CN" w:bidi="ar"/>
              </w:rPr>
              <w:t>咖啡产业链</w:t>
            </w:r>
          </w:p>
        </w:tc>
        <w:tc>
          <w:tcPr>
            <w:tcW w:w="3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5DA3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color w:val="auto"/>
                <w:spacing w:val="-6"/>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spacing w:val="-6"/>
                <w:kern w:val="0"/>
                <w:sz w:val="22"/>
                <w:szCs w:val="22"/>
                <w:highlight w:val="none"/>
                <w:u w:val="none"/>
                <w:lang w:val="en-US" w:eastAsia="zh-CN" w:bidi="ar"/>
              </w:rPr>
              <w:t>区农业农村局</w:t>
            </w:r>
            <w:r>
              <w:rPr>
                <w:rFonts w:hint="eastAsia" w:ascii="Times New Roman" w:hAnsi="Times New Roman" w:eastAsia="仿宋_GB2312" w:cs="Times New Roman"/>
                <w:b w:val="0"/>
                <w:bCs w:val="0"/>
                <w:i w:val="0"/>
                <w:iCs w:val="0"/>
                <w:color w:val="auto"/>
                <w:spacing w:val="-6"/>
                <w:kern w:val="0"/>
                <w:sz w:val="22"/>
                <w:szCs w:val="22"/>
                <w:highlight w:val="none"/>
                <w:u w:val="none"/>
                <w:lang w:val="en-US" w:eastAsia="zh-CN" w:bidi="ar"/>
              </w:rPr>
              <w:t>、</w:t>
            </w:r>
            <w:r>
              <w:rPr>
                <w:rFonts w:hint="default" w:ascii="Times New Roman" w:hAnsi="Times New Roman" w:eastAsia="仿宋_GB2312" w:cs="Times New Roman"/>
                <w:b w:val="0"/>
                <w:bCs w:val="0"/>
                <w:i w:val="0"/>
                <w:iCs w:val="0"/>
                <w:color w:val="auto"/>
                <w:spacing w:val="-6"/>
                <w:kern w:val="0"/>
                <w:sz w:val="22"/>
                <w:szCs w:val="22"/>
                <w:highlight w:val="none"/>
                <w:u w:val="none"/>
                <w:lang w:val="en-US" w:eastAsia="zh-CN" w:bidi="ar"/>
              </w:rPr>
              <w:t>区委社会工作部</w:t>
            </w:r>
          </w:p>
        </w:tc>
        <w:tc>
          <w:tcPr>
            <w:tcW w:w="7164" w:type="dxa"/>
            <w:tcBorders>
              <w:top w:val="single" w:color="000000" w:sz="4" w:space="0"/>
              <w:left w:val="single" w:color="000000" w:sz="4" w:space="0"/>
              <w:bottom w:val="single" w:color="auto" w:sz="4" w:space="0"/>
              <w:right w:val="single" w:color="000000" w:sz="4" w:space="0"/>
            </w:tcBorders>
            <w:shd w:val="clear" w:color="auto" w:fill="auto"/>
            <w:vAlign w:val="center"/>
          </w:tcPr>
          <w:p w14:paraId="52EB42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云南五华产业园区管委会、区文化和旅游局、区科学技术和工业信息化局、区商务和投资促进局、区国投公司、区园投公司、区翠湖老街综合服务中心、区文旅公司</w:t>
            </w:r>
          </w:p>
        </w:tc>
      </w:tr>
      <w:tr w14:paraId="2573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5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strike w:val="0"/>
                <w:dstrike w:val="0"/>
                <w:color w:val="auto"/>
                <w:sz w:val="22"/>
                <w:szCs w:val="22"/>
                <w:highlight w:val="none"/>
                <w:u w:val="none"/>
              </w:rPr>
            </w:pPr>
            <w:r>
              <w:rPr>
                <w:rFonts w:hint="default" w:ascii="Times New Roman" w:hAnsi="Times New Roman" w:eastAsia="仿宋_GB2312" w:cs="Times New Roman"/>
                <w:b w:val="0"/>
                <w:bCs w:val="0"/>
                <w:i w:val="0"/>
                <w:iCs w:val="0"/>
                <w:strike w:val="0"/>
                <w:dstrike w:val="0"/>
                <w:color w:val="auto"/>
                <w:kern w:val="0"/>
                <w:sz w:val="22"/>
                <w:szCs w:val="22"/>
                <w:highlight w:val="none"/>
                <w:u w:val="none"/>
                <w:lang w:val="en-US" w:eastAsia="zh-CN" w:bidi="ar"/>
              </w:rPr>
              <w:t>一个新赛道</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92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strike w:val="0"/>
                <w:dstrike w:val="0"/>
                <w:color w:val="auto"/>
                <w:sz w:val="22"/>
                <w:szCs w:val="22"/>
                <w:highlight w:val="none"/>
                <w:u w:val="none"/>
              </w:rPr>
            </w:pPr>
            <w:r>
              <w:rPr>
                <w:rFonts w:hint="default" w:ascii="Times New Roman" w:hAnsi="Times New Roman" w:eastAsia="仿宋_GB2312" w:cs="Times New Roman"/>
                <w:b w:val="0"/>
                <w:bCs w:val="0"/>
                <w:i w:val="0"/>
                <w:iCs w:val="0"/>
                <w:strike w:val="0"/>
                <w:dstrike w:val="0"/>
                <w:color w:val="auto"/>
                <w:kern w:val="0"/>
                <w:sz w:val="22"/>
                <w:szCs w:val="22"/>
                <w:highlight w:val="none"/>
                <w:u w:val="none"/>
                <w:lang w:val="en-US" w:eastAsia="zh-CN" w:bidi="ar"/>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B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strike w:val="0"/>
                <w:dstrike w:val="0"/>
                <w:color w:val="auto"/>
                <w:sz w:val="22"/>
                <w:szCs w:val="22"/>
                <w:highlight w:val="none"/>
                <w:u w:val="none"/>
              </w:rPr>
            </w:pPr>
            <w:r>
              <w:rPr>
                <w:rFonts w:hint="default" w:ascii="Times New Roman" w:hAnsi="Times New Roman" w:eastAsia="仿宋_GB2312" w:cs="Times New Roman"/>
                <w:b w:val="0"/>
                <w:bCs w:val="0"/>
                <w:i w:val="0"/>
                <w:iCs w:val="0"/>
                <w:strike w:val="0"/>
                <w:dstrike w:val="0"/>
                <w:color w:val="auto"/>
                <w:kern w:val="0"/>
                <w:sz w:val="22"/>
                <w:szCs w:val="22"/>
                <w:highlight w:val="none"/>
                <w:u w:val="none"/>
                <w:lang w:val="en-US" w:eastAsia="zh-CN" w:bidi="ar"/>
              </w:rPr>
              <w:t>低空经济产业链</w:t>
            </w:r>
          </w:p>
        </w:tc>
        <w:tc>
          <w:tcPr>
            <w:tcW w:w="3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E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val="0"/>
                <w:bCs w:val="0"/>
                <w:i w:val="0"/>
                <w:iCs w:val="0"/>
                <w:strike w:val="0"/>
                <w:dstrike w:val="0"/>
                <w:color w:val="auto"/>
                <w:sz w:val="22"/>
                <w:szCs w:val="22"/>
                <w:highlight w:val="none"/>
                <w:u w:val="none"/>
              </w:rPr>
            </w:pPr>
            <w:r>
              <w:rPr>
                <w:rFonts w:hint="default" w:ascii="Times New Roman" w:hAnsi="Times New Roman" w:eastAsia="仿宋_GB2312" w:cs="Times New Roman"/>
                <w:b w:val="0"/>
                <w:bCs w:val="0"/>
                <w:i w:val="0"/>
                <w:iCs w:val="0"/>
                <w:strike w:val="0"/>
                <w:dstrike w:val="0"/>
                <w:color w:val="auto"/>
                <w:kern w:val="0"/>
                <w:sz w:val="22"/>
                <w:szCs w:val="22"/>
                <w:highlight w:val="none"/>
                <w:u w:val="none"/>
                <w:lang w:val="en-US" w:eastAsia="zh-CN" w:bidi="ar"/>
              </w:rPr>
              <w:t>区发展改革局</w:t>
            </w:r>
          </w:p>
        </w:tc>
        <w:tc>
          <w:tcPr>
            <w:tcW w:w="7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F2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color w:val="auto"/>
                <w:sz w:val="22"/>
                <w:szCs w:val="22"/>
              </w:rPr>
            </w:pPr>
            <w:r>
              <w:rPr>
                <w:rFonts w:hint="default" w:ascii="Times New Roman" w:hAnsi="Times New Roman" w:eastAsia="仿宋_GB2312" w:cs="Times New Roman"/>
                <w:b w:val="0"/>
                <w:bCs w:val="0"/>
                <w:i w:val="0"/>
                <w:iCs w:val="0"/>
                <w:color w:val="auto"/>
                <w:kern w:val="0"/>
                <w:sz w:val="22"/>
                <w:szCs w:val="22"/>
                <w:highlight w:val="none"/>
                <w:u w:val="none"/>
                <w:lang w:val="en-US" w:eastAsia="zh-CN" w:bidi="ar"/>
              </w:rPr>
              <w:t>云南五华产业园区管委会、区交通运输局、区商务和投资促进局、区科学技术和工业信息化局、市公安局五华分局、区应急局、区文化和旅游局、区卫生健康局、区农业农村局、区自然资源局、区综合行政执法局</w:t>
            </w:r>
          </w:p>
        </w:tc>
      </w:tr>
    </w:tbl>
    <w:p w14:paraId="19F6B8EF">
      <w:pPr>
        <w:keepNext w:val="0"/>
        <w:keepLines w:val="0"/>
        <w:pageBreakBefore w:val="0"/>
        <w:widowControl w:val="0"/>
        <w:kinsoku/>
        <w:wordWrap/>
        <w:overflowPunct/>
        <w:topLinePunct w:val="0"/>
        <w:autoSpaceDE/>
        <w:autoSpaceDN/>
        <w:bidi w:val="0"/>
        <w:adjustRightInd/>
        <w:snapToGrid w:val="0"/>
        <w:spacing w:line="400" w:lineRule="exact"/>
        <w:ind w:left="560" w:hanging="480" w:hangingChars="200"/>
        <w:textAlignment w:val="auto"/>
        <w:rPr>
          <w:rFonts w:hint="default" w:ascii="Times New Roman" w:hAnsi="Times New Roman" w:eastAsia="仿宋_GB2312" w:cs="Times New Roman"/>
          <w:b w:val="0"/>
          <w:bCs w:val="0"/>
          <w:color w:val="auto"/>
          <w:sz w:val="32"/>
          <w:szCs w:val="32"/>
          <w:highlight w:val="none"/>
          <w:lang w:val="en-US" w:eastAsia="zh-CN"/>
        </w:rPr>
        <w:sectPr>
          <w:footerReference r:id="rId3" w:type="default"/>
          <w:pgSz w:w="16838" w:h="11906" w:orient="landscape"/>
          <w:pgMar w:top="1531" w:right="2098" w:bottom="1531" w:left="1984" w:header="851" w:footer="1587" w:gutter="0"/>
          <w:pgNumType w:fmt="decimal"/>
          <w:cols w:space="720" w:num="1"/>
          <w:docGrid w:type="lines" w:linePitch="312" w:charSpace="0"/>
        </w:sectPr>
      </w:pPr>
      <w:r>
        <w:rPr>
          <w:rFonts w:hint="default" w:ascii="Times New Roman" w:hAnsi="Times New Roman" w:eastAsia="仿宋_GB2312" w:cs="Times New Roman"/>
          <w:b w:val="0"/>
          <w:bCs w:val="0"/>
          <w:color w:val="auto"/>
          <w:sz w:val="24"/>
          <w:szCs w:val="24"/>
          <w:highlight w:val="none"/>
          <w:lang w:val="en-US" w:eastAsia="zh-CN"/>
        </w:rPr>
        <w:t>注：此表根据</w:t>
      </w:r>
      <w:r>
        <w:rPr>
          <w:rFonts w:hint="eastAsia" w:eastAsia="仿宋_GB2312" w:cs="Times New Roman"/>
          <w:b w:val="0"/>
          <w:bCs w:val="0"/>
          <w:color w:val="auto"/>
          <w:sz w:val="24"/>
          <w:szCs w:val="24"/>
          <w:highlight w:val="none"/>
          <w:lang w:eastAsia="zh-CN"/>
        </w:rPr>
        <w:t>《</w:t>
      </w:r>
      <w:r>
        <w:rPr>
          <w:rFonts w:hint="eastAsia" w:eastAsia="仿宋_GB2312" w:cs="Times New Roman"/>
          <w:b w:val="0"/>
          <w:bCs w:val="0"/>
          <w:color w:val="auto"/>
          <w:sz w:val="24"/>
          <w:szCs w:val="24"/>
          <w:highlight w:val="none"/>
          <w:lang w:val="en-US" w:eastAsia="zh-CN"/>
        </w:rPr>
        <w:t>五华区推动产业链高质量发展工作方案</w:t>
      </w:r>
      <w:r>
        <w:rPr>
          <w:rFonts w:hint="eastAsia" w:eastAsia="仿宋_GB2312" w:cs="Times New Roman"/>
          <w:b w:val="0"/>
          <w:bCs w:val="0"/>
          <w:color w:val="auto"/>
          <w:sz w:val="24"/>
          <w:szCs w:val="24"/>
          <w:highlight w:val="none"/>
          <w:lang w:eastAsia="zh-CN"/>
        </w:rPr>
        <w:t>》（区委办便笺〔2026〕11号）</w:t>
      </w:r>
      <w:r>
        <w:rPr>
          <w:rFonts w:hint="default" w:ascii="Times New Roman" w:hAnsi="Times New Roman" w:eastAsia="仿宋_GB2312" w:cs="Times New Roman"/>
          <w:b w:val="0"/>
          <w:bCs w:val="0"/>
          <w:color w:val="auto"/>
          <w:sz w:val="24"/>
          <w:szCs w:val="24"/>
          <w:highlight w:val="none"/>
          <w:lang w:eastAsia="zh-CN"/>
        </w:rPr>
        <w:t>编制</w:t>
      </w:r>
      <w:r>
        <w:rPr>
          <w:rFonts w:hint="default" w:ascii="Times New Roman" w:hAnsi="Times New Roman" w:eastAsia="仿宋_GB2312" w:cs="Times New Roman"/>
          <w:b w:val="0"/>
          <w:bCs w:val="0"/>
          <w:color w:val="auto"/>
          <w:sz w:val="24"/>
          <w:szCs w:val="24"/>
          <w:highlight w:val="none"/>
          <w:lang w:val="en-US" w:eastAsia="zh-CN"/>
        </w:rPr>
        <w:t>。</w:t>
      </w:r>
    </w:p>
    <w:p w14:paraId="5BF4B779">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w:t>
      </w:r>
      <w:r>
        <w:rPr>
          <w:rFonts w:hint="eastAsia" w:eastAsia="黑体" w:cs="Times New Roman"/>
          <w:b w:val="0"/>
          <w:bCs w:val="0"/>
          <w:color w:val="auto"/>
          <w:sz w:val="32"/>
          <w:szCs w:val="32"/>
          <w:highlight w:val="none"/>
          <w:lang w:val="en-US" w:eastAsia="zh-CN"/>
        </w:rPr>
        <w:t>3</w:t>
      </w:r>
    </w:p>
    <w:p w14:paraId="61BB8085">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default" w:ascii="Times New Roman" w:hAnsi="Times New Roman" w:eastAsia="仿宋_GB2312" w:cs="Times New Roman"/>
          <w:b w:val="0"/>
          <w:bCs w:val="0"/>
          <w:color w:val="auto"/>
          <w:sz w:val="32"/>
          <w:szCs w:val="32"/>
          <w:highlight w:val="none"/>
          <w:lang w:val="en-US" w:eastAsia="zh-CN"/>
        </w:rPr>
      </w:pPr>
    </w:p>
    <w:p w14:paraId="1BCFE8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hAnsi="方正小标宋简体" w:eastAsia="方正小标宋简体" w:cs="方正小标宋简体"/>
          <w:b w:val="0"/>
          <w:bCs w:val="0"/>
          <w:color w:val="auto"/>
          <w:w w:val="100"/>
          <w:sz w:val="44"/>
          <w:szCs w:val="44"/>
          <w:highlight w:val="none"/>
          <w:lang w:val="en-US" w:eastAsia="zh-CN"/>
        </w:rPr>
      </w:pPr>
      <w:r>
        <w:rPr>
          <w:rFonts w:hint="eastAsia" w:ascii="方正小标宋简体" w:hAnsi="方正小标宋简体" w:eastAsia="方正小标宋简体" w:cs="方正小标宋简体"/>
          <w:b w:val="0"/>
          <w:bCs w:val="0"/>
          <w:color w:val="auto"/>
          <w:w w:val="100"/>
          <w:sz w:val="44"/>
          <w:szCs w:val="44"/>
          <w:highlight w:val="none"/>
          <w:lang w:val="en-US" w:eastAsia="zh-CN"/>
        </w:rPr>
        <w:t>五华区</w:t>
      </w:r>
      <w:r>
        <w:rPr>
          <w:rFonts w:hint="default" w:ascii="方正小标宋简体" w:hAnsi="方正小标宋简体" w:eastAsia="方正小标宋简体" w:cs="方正小标宋简体"/>
          <w:b w:val="0"/>
          <w:bCs w:val="0"/>
          <w:color w:val="auto"/>
          <w:w w:val="100"/>
          <w:sz w:val="44"/>
          <w:szCs w:val="44"/>
          <w:highlight w:val="none"/>
          <w:lang w:val="en-US" w:eastAsia="zh-CN"/>
        </w:rPr>
        <w:t>重点产业“巡诊”服务事项清单</w:t>
      </w:r>
    </w:p>
    <w:p w14:paraId="250F0063">
      <w:pPr>
        <w:pStyle w:val="2"/>
        <w:rPr>
          <w:rFonts w:hint="default"/>
          <w:color w:val="auto"/>
        </w:rPr>
      </w:pPr>
    </w:p>
    <w:p w14:paraId="13C3315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32"/>
          <w:szCs w:val="32"/>
          <w:highlight w:val="none"/>
          <w:lang w:val="en-US" w:eastAsia="zh-CN"/>
        </w:rPr>
        <w:t>“巡诊”</w:t>
      </w:r>
      <w:r>
        <w:rPr>
          <w:rFonts w:hint="eastAsia"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lang w:val="en-US" w:eastAsia="zh-CN"/>
        </w:rPr>
        <w:t xml:space="preserve">：             </w:t>
      </w:r>
      <w:r>
        <w:rPr>
          <w:rFonts w:hint="eastAsia"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 xml:space="preserve"> “巡诊”日期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24"/>
          <w:szCs w:val="24"/>
          <w:highlight w:val="none"/>
          <w:lang w:val="en-US" w:eastAsia="zh-CN"/>
        </w:rPr>
        <w:t xml:space="preserve">  </w:t>
      </w:r>
      <w:r>
        <w:rPr>
          <w:rFonts w:hint="eastAsia"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val="en-US" w:eastAsia="zh-CN"/>
        </w:rPr>
        <w:t xml:space="preserve">  </w:t>
      </w:r>
      <w:r>
        <w:rPr>
          <w:rFonts w:hint="eastAsia"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填报人及联系电话：</w:t>
      </w:r>
    </w:p>
    <w:tbl>
      <w:tblPr>
        <w:tblStyle w:val="11"/>
        <w:tblW w:w="15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749"/>
        <w:gridCol w:w="2374"/>
        <w:gridCol w:w="1523"/>
        <w:gridCol w:w="1609"/>
        <w:gridCol w:w="3427"/>
        <w:gridCol w:w="2513"/>
        <w:gridCol w:w="955"/>
      </w:tblGrid>
      <w:tr w14:paraId="3424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858" w:type="dxa"/>
            <w:noWrap w:val="0"/>
            <w:vAlign w:val="center"/>
          </w:tcPr>
          <w:p w14:paraId="6D01851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序号</w:t>
            </w:r>
          </w:p>
        </w:tc>
        <w:tc>
          <w:tcPr>
            <w:tcW w:w="1749" w:type="dxa"/>
            <w:noWrap w:val="0"/>
            <w:vAlign w:val="center"/>
          </w:tcPr>
          <w:p w14:paraId="6E9AD81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企业名称</w:t>
            </w:r>
          </w:p>
        </w:tc>
        <w:tc>
          <w:tcPr>
            <w:tcW w:w="2374" w:type="dxa"/>
            <w:noWrap w:val="0"/>
            <w:vAlign w:val="center"/>
          </w:tcPr>
          <w:p w14:paraId="699E840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问题建议</w:t>
            </w:r>
          </w:p>
        </w:tc>
        <w:tc>
          <w:tcPr>
            <w:tcW w:w="1523" w:type="dxa"/>
            <w:noWrap w:val="0"/>
            <w:vAlign w:val="center"/>
          </w:tcPr>
          <w:p w14:paraId="7D6B942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联系人及联系电话</w:t>
            </w:r>
          </w:p>
        </w:tc>
        <w:tc>
          <w:tcPr>
            <w:tcW w:w="1609" w:type="dxa"/>
            <w:noWrap w:val="0"/>
            <w:vAlign w:val="center"/>
          </w:tcPr>
          <w:p w14:paraId="5040A88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承办单位</w:t>
            </w:r>
          </w:p>
        </w:tc>
        <w:tc>
          <w:tcPr>
            <w:tcW w:w="3427" w:type="dxa"/>
            <w:noWrap w:val="0"/>
            <w:vAlign w:val="center"/>
          </w:tcPr>
          <w:p w14:paraId="450399F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办理情况</w:t>
            </w:r>
          </w:p>
          <w:p w14:paraId="74BB8B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（现场办结/限时答复）</w:t>
            </w:r>
          </w:p>
          <w:p w14:paraId="18A7606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（简要说明答复内容）</w:t>
            </w:r>
          </w:p>
        </w:tc>
        <w:tc>
          <w:tcPr>
            <w:tcW w:w="2513" w:type="dxa"/>
            <w:noWrap w:val="0"/>
            <w:vAlign w:val="center"/>
          </w:tcPr>
          <w:p w14:paraId="2F582D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“类题破解”成效（100字以内）</w:t>
            </w:r>
          </w:p>
        </w:tc>
        <w:tc>
          <w:tcPr>
            <w:tcW w:w="955" w:type="dxa"/>
            <w:noWrap w:val="0"/>
            <w:vAlign w:val="center"/>
          </w:tcPr>
          <w:p w14:paraId="416A49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企业是否满意</w:t>
            </w:r>
          </w:p>
        </w:tc>
      </w:tr>
      <w:tr w14:paraId="2F56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8" w:type="dxa"/>
            <w:noWrap w:val="0"/>
            <w:vAlign w:val="top"/>
          </w:tcPr>
          <w:p w14:paraId="3E84609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749" w:type="dxa"/>
            <w:noWrap w:val="0"/>
            <w:vAlign w:val="top"/>
          </w:tcPr>
          <w:p w14:paraId="6BC7C5E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374" w:type="dxa"/>
            <w:noWrap w:val="0"/>
            <w:vAlign w:val="top"/>
          </w:tcPr>
          <w:p w14:paraId="0D013A1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523" w:type="dxa"/>
            <w:noWrap w:val="0"/>
            <w:vAlign w:val="top"/>
          </w:tcPr>
          <w:p w14:paraId="260ABE4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609" w:type="dxa"/>
            <w:noWrap w:val="0"/>
            <w:vAlign w:val="top"/>
          </w:tcPr>
          <w:p w14:paraId="51B7E9E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3427" w:type="dxa"/>
            <w:noWrap w:val="0"/>
            <w:vAlign w:val="top"/>
          </w:tcPr>
          <w:p w14:paraId="36F2AAA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513" w:type="dxa"/>
            <w:noWrap w:val="0"/>
            <w:vAlign w:val="top"/>
          </w:tcPr>
          <w:p w14:paraId="72B7531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955" w:type="dxa"/>
            <w:noWrap w:val="0"/>
            <w:vAlign w:val="top"/>
          </w:tcPr>
          <w:p w14:paraId="48AF616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5D0F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8" w:type="dxa"/>
            <w:noWrap w:val="0"/>
            <w:vAlign w:val="top"/>
          </w:tcPr>
          <w:p w14:paraId="450297F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749" w:type="dxa"/>
            <w:noWrap w:val="0"/>
            <w:vAlign w:val="top"/>
          </w:tcPr>
          <w:p w14:paraId="65166A4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374" w:type="dxa"/>
            <w:noWrap w:val="0"/>
            <w:vAlign w:val="top"/>
          </w:tcPr>
          <w:p w14:paraId="2BA9C1D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523" w:type="dxa"/>
            <w:noWrap w:val="0"/>
            <w:vAlign w:val="top"/>
          </w:tcPr>
          <w:p w14:paraId="1034E86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609" w:type="dxa"/>
            <w:noWrap w:val="0"/>
            <w:vAlign w:val="top"/>
          </w:tcPr>
          <w:p w14:paraId="5FC0757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3427" w:type="dxa"/>
            <w:noWrap w:val="0"/>
            <w:vAlign w:val="top"/>
          </w:tcPr>
          <w:p w14:paraId="1872A89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513" w:type="dxa"/>
            <w:noWrap w:val="0"/>
            <w:vAlign w:val="top"/>
          </w:tcPr>
          <w:p w14:paraId="54A337B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955" w:type="dxa"/>
            <w:noWrap w:val="0"/>
            <w:vAlign w:val="top"/>
          </w:tcPr>
          <w:p w14:paraId="0591447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4C6A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8" w:type="dxa"/>
            <w:noWrap w:val="0"/>
            <w:vAlign w:val="top"/>
          </w:tcPr>
          <w:p w14:paraId="2486666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749" w:type="dxa"/>
            <w:noWrap w:val="0"/>
            <w:vAlign w:val="top"/>
          </w:tcPr>
          <w:p w14:paraId="5462D55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374" w:type="dxa"/>
            <w:noWrap w:val="0"/>
            <w:vAlign w:val="top"/>
          </w:tcPr>
          <w:p w14:paraId="72B7617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523" w:type="dxa"/>
            <w:noWrap w:val="0"/>
            <w:vAlign w:val="top"/>
          </w:tcPr>
          <w:p w14:paraId="246A667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609" w:type="dxa"/>
            <w:noWrap w:val="0"/>
            <w:vAlign w:val="top"/>
          </w:tcPr>
          <w:p w14:paraId="7A068F9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3427" w:type="dxa"/>
            <w:noWrap w:val="0"/>
            <w:vAlign w:val="top"/>
          </w:tcPr>
          <w:p w14:paraId="294743D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513" w:type="dxa"/>
            <w:noWrap w:val="0"/>
            <w:vAlign w:val="top"/>
          </w:tcPr>
          <w:p w14:paraId="72630AB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955" w:type="dxa"/>
            <w:noWrap w:val="0"/>
            <w:vAlign w:val="top"/>
          </w:tcPr>
          <w:p w14:paraId="0826E0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19DD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8" w:type="dxa"/>
            <w:noWrap w:val="0"/>
            <w:vAlign w:val="top"/>
          </w:tcPr>
          <w:p w14:paraId="6FECD09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749" w:type="dxa"/>
            <w:noWrap w:val="0"/>
            <w:vAlign w:val="top"/>
          </w:tcPr>
          <w:p w14:paraId="3DC3201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374" w:type="dxa"/>
            <w:noWrap w:val="0"/>
            <w:vAlign w:val="top"/>
          </w:tcPr>
          <w:p w14:paraId="3F3EB0B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523" w:type="dxa"/>
            <w:noWrap w:val="0"/>
            <w:vAlign w:val="top"/>
          </w:tcPr>
          <w:p w14:paraId="6A0C567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1609" w:type="dxa"/>
            <w:noWrap w:val="0"/>
            <w:vAlign w:val="top"/>
          </w:tcPr>
          <w:p w14:paraId="5C61116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3427" w:type="dxa"/>
            <w:noWrap w:val="0"/>
            <w:vAlign w:val="top"/>
          </w:tcPr>
          <w:p w14:paraId="2A9F0B1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2513" w:type="dxa"/>
            <w:noWrap w:val="0"/>
            <w:vAlign w:val="top"/>
          </w:tcPr>
          <w:p w14:paraId="1E2F995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955" w:type="dxa"/>
            <w:noWrap w:val="0"/>
            <w:vAlign w:val="top"/>
          </w:tcPr>
          <w:p w14:paraId="26B4EE6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bl>
    <w:p w14:paraId="77EFAA3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填表说明：1.“办理情况”若为“限时答复”，需填写具体答复日期；</w:t>
      </w:r>
    </w:p>
    <w:p w14:paraId="16CEBF6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textAlignment w:val="auto"/>
        <w:rPr>
          <w:color w:val="auto"/>
          <w:lang w:val="en-US" w:eastAsia="zh-CN"/>
        </w:rPr>
      </w:pPr>
      <w:r>
        <w:rPr>
          <w:rFonts w:hint="default" w:ascii="Times New Roman" w:hAnsi="Times New Roman" w:eastAsia="仿宋_GB2312" w:cs="Times New Roman"/>
          <w:b w:val="0"/>
          <w:bCs w:val="0"/>
          <w:color w:val="auto"/>
          <w:sz w:val="28"/>
          <w:szCs w:val="28"/>
          <w:highlight w:val="none"/>
          <w:lang w:val="en-US" w:eastAsia="zh-CN"/>
        </w:rPr>
        <w:t xml:space="preserve">          2.清单由产业链牵头</w:t>
      </w:r>
      <w:r>
        <w:rPr>
          <w:rFonts w:hint="eastAsia" w:eastAsia="仿宋_GB2312" w:cs="Times New Roman"/>
          <w:b w:val="0"/>
          <w:bCs w:val="0"/>
          <w:color w:val="auto"/>
          <w:sz w:val="28"/>
          <w:szCs w:val="28"/>
          <w:highlight w:val="none"/>
          <w:lang w:val="en-US" w:eastAsia="zh-CN"/>
        </w:rPr>
        <w:t>单位</w:t>
      </w:r>
      <w:r>
        <w:rPr>
          <w:rFonts w:hint="default" w:ascii="Times New Roman" w:hAnsi="Times New Roman" w:eastAsia="仿宋_GB2312" w:cs="Times New Roman"/>
          <w:b w:val="0"/>
          <w:bCs w:val="0"/>
          <w:color w:val="auto"/>
          <w:sz w:val="28"/>
          <w:szCs w:val="28"/>
          <w:highlight w:val="none"/>
          <w:lang w:val="en-US" w:eastAsia="zh-CN"/>
        </w:rPr>
        <w:t>填写，并于当期活动结束后</w:t>
      </w:r>
      <w:r>
        <w:rPr>
          <w:rFonts w:hint="eastAsia" w:eastAsia="仿宋_GB2312" w:cs="Times New Roman"/>
          <w:b w:val="0"/>
          <w:bCs w:val="0"/>
          <w:color w:val="auto"/>
          <w:sz w:val="28"/>
          <w:szCs w:val="28"/>
          <w:highlight w:val="none"/>
          <w:lang w:val="en-US" w:eastAsia="zh-CN"/>
        </w:rPr>
        <w:t>3</w:t>
      </w:r>
      <w:r>
        <w:rPr>
          <w:rFonts w:hint="default" w:ascii="Times New Roman" w:hAnsi="Times New Roman" w:eastAsia="仿宋_GB2312" w:cs="Times New Roman"/>
          <w:b w:val="0"/>
          <w:bCs w:val="0"/>
          <w:color w:val="auto"/>
          <w:sz w:val="28"/>
          <w:szCs w:val="28"/>
          <w:highlight w:val="none"/>
          <w:lang w:val="en-US" w:eastAsia="zh-CN"/>
        </w:rPr>
        <w:t>个工作日内反馈</w:t>
      </w:r>
      <w:r>
        <w:rPr>
          <w:rFonts w:hint="eastAsia" w:eastAsia="仿宋_GB2312" w:cs="Times New Roman"/>
          <w:b w:val="0"/>
          <w:bCs w:val="0"/>
          <w:color w:val="auto"/>
          <w:sz w:val="28"/>
          <w:szCs w:val="28"/>
          <w:highlight w:val="none"/>
          <w:lang w:val="en-US" w:eastAsia="zh-CN"/>
        </w:rPr>
        <w:t>区</w:t>
      </w:r>
      <w:r>
        <w:rPr>
          <w:rFonts w:hint="default" w:ascii="Times New Roman" w:hAnsi="Times New Roman" w:eastAsia="仿宋_GB2312" w:cs="Times New Roman"/>
          <w:b w:val="0"/>
          <w:bCs w:val="0"/>
          <w:color w:val="auto"/>
          <w:sz w:val="28"/>
          <w:szCs w:val="28"/>
          <w:highlight w:val="none"/>
          <w:lang w:val="en-US" w:eastAsia="zh-CN"/>
        </w:rPr>
        <w:t>政务服务局</w:t>
      </w:r>
      <w:r>
        <w:rPr>
          <w:rFonts w:hint="eastAsia" w:eastAsia="仿宋_GB2312" w:cs="Times New Roman"/>
          <w:b w:val="0"/>
          <w:bCs w:val="0"/>
          <w:color w:val="auto"/>
          <w:sz w:val="28"/>
          <w:szCs w:val="28"/>
          <w:highlight w:val="none"/>
          <w:lang w:val="en-US" w:eastAsia="zh-CN"/>
        </w:rPr>
        <w:t>。</w:t>
      </w:r>
    </w:p>
    <w:sectPr>
      <w:headerReference r:id="rId4" w:type="default"/>
      <w:footerReference r:id="rId5" w:type="default"/>
      <w:pgSz w:w="16838" w:h="11906" w:orient="landscape"/>
      <w:pgMar w:top="1531" w:right="2041" w:bottom="1531" w:left="1928" w:header="851" w:footer="1520" w:gutter="0"/>
      <w:cols w:space="720" w:num="1"/>
      <w:docGrid w:type="linesAndChars" w:linePitch="312"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E9C2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3D7CA7">
                          <w:pPr>
                            <w:pStyle w:val="8"/>
                            <w:rPr>
                              <w:rStyle w:val="13"/>
                              <w:rFonts w:hint="eastAsia" w:ascii="宋体" w:hAnsi="宋体"/>
                              <w:sz w:val="28"/>
                              <w:szCs w:val="28"/>
                            </w:rPr>
                          </w:pPr>
                          <w:r>
                            <w:rPr>
                              <w:rStyle w:val="13"/>
                              <w:rFonts w:hint="eastAsia" w:ascii="宋体" w:hAnsi="宋体"/>
                              <w:sz w:val="28"/>
                              <w:szCs w:val="28"/>
                            </w:rPr>
                            <w:t xml:space="preserve">— </w:t>
                          </w:r>
                          <w:r>
                            <w:rPr>
                              <w:rStyle w:val="13"/>
                              <w:rFonts w:hint="eastAsia" w:ascii="宋体" w:hAnsi="宋体"/>
                              <w:sz w:val="28"/>
                              <w:szCs w:val="28"/>
                            </w:rPr>
                            <w:fldChar w:fldCharType="begin"/>
                          </w:r>
                          <w:r>
                            <w:rPr>
                              <w:rStyle w:val="13"/>
                              <w:rFonts w:hint="eastAsia" w:ascii="宋体" w:hAnsi="宋体"/>
                              <w:sz w:val="28"/>
                              <w:szCs w:val="28"/>
                            </w:rPr>
                            <w:instrText xml:space="preserve"> PAGE  \* MERGEFORMAT </w:instrText>
                          </w:r>
                          <w:r>
                            <w:rPr>
                              <w:rStyle w:val="13"/>
                              <w:rFonts w:hint="eastAsia" w:ascii="宋体" w:hAnsi="宋体"/>
                              <w:sz w:val="28"/>
                              <w:szCs w:val="28"/>
                            </w:rPr>
                            <w:fldChar w:fldCharType="separate"/>
                          </w:r>
                          <w:r>
                            <w:rPr>
                              <w:rStyle w:val="13"/>
                              <w:rFonts w:hint="eastAsia" w:ascii="宋体" w:hAnsi="宋体"/>
                              <w:sz w:val="28"/>
                              <w:szCs w:val="28"/>
                            </w:rPr>
                            <w:t>1</w:t>
                          </w:r>
                          <w:r>
                            <w:rPr>
                              <w:rStyle w:val="13"/>
                              <w:rFonts w:hint="eastAsia" w:ascii="宋体" w:hAnsi="宋体"/>
                              <w:sz w:val="28"/>
                              <w:szCs w:val="28"/>
                            </w:rPr>
                            <w:fldChar w:fldCharType="end"/>
                          </w:r>
                          <w:r>
                            <w:rPr>
                              <w:rStyle w:val="13"/>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53D7CA7">
                    <w:pPr>
                      <w:pStyle w:val="8"/>
                      <w:rPr>
                        <w:rStyle w:val="13"/>
                        <w:rFonts w:hint="eastAsia" w:ascii="宋体" w:hAnsi="宋体"/>
                        <w:sz w:val="28"/>
                        <w:szCs w:val="28"/>
                      </w:rPr>
                    </w:pPr>
                    <w:r>
                      <w:rPr>
                        <w:rStyle w:val="13"/>
                        <w:rFonts w:hint="eastAsia" w:ascii="宋体" w:hAnsi="宋体"/>
                        <w:sz w:val="28"/>
                        <w:szCs w:val="28"/>
                      </w:rPr>
                      <w:t xml:space="preserve">— </w:t>
                    </w:r>
                    <w:r>
                      <w:rPr>
                        <w:rStyle w:val="13"/>
                        <w:rFonts w:hint="eastAsia" w:ascii="宋体" w:hAnsi="宋体"/>
                        <w:sz w:val="28"/>
                        <w:szCs w:val="28"/>
                      </w:rPr>
                      <w:fldChar w:fldCharType="begin"/>
                    </w:r>
                    <w:r>
                      <w:rPr>
                        <w:rStyle w:val="13"/>
                        <w:rFonts w:hint="eastAsia" w:ascii="宋体" w:hAnsi="宋体"/>
                        <w:sz w:val="28"/>
                        <w:szCs w:val="28"/>
                      </w:rPr>
                      <w:instrText xml:space="preserve"> PAGE  \* MERGEFORMAT </w:instrText>
                    </w:r>
                    <w:r>
                      <w:rPr>
                        <w:rStyle w:val="13"/>
                        <w:rFonts w:hint="eastAsia" w:ascii="宋体" w:hAnsi="宋体"/>
                        <w:sz w:val="28"/>
                        <w:szCs w:val="28"/>
                      </w:rPr>
                      <w:fldChar w:fldCharType="separate"/>
                    </w:r>
                    <w:r>
                      <w:rPr>
                        <w:rStyle w:val="13"/>
                        <w:rFonts w:hint="eastAsia" w:ascii="宋体" w:hAnsi="宋体"/>
                        <w:sz w:val="28"/>
                        <w:szCs w:val="28"/>
                      </w:rPr>
                      <w:t>1</w:t>
                    </w:r>
                    <w:r>
                      <w:rPr>
                        <w:rStyle w:val="13"/>
                        <w:rFonts w:hint="eastAsia" w:ascii="宋体" w:hAnsi="宋体"/>
                        <w:sz w:val="28"/>
                        <w:szCs w:val="28"/>
                      </w:rPr>
                      <w:fldChar w:fldCharType="end"/>
                    </w:r>
                    <w:r>
                      <w:rPr>
                        <w:rStyle w:val="13"/>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82FC5">
    <w:pPr>
      <w:pStyle w:val="8"/>
      <w:framePr w:wrap="around" w:vAnchor="text" w:hAnchor="margin" w:xAlign="outside" w:y="1"/>
      <w:rPr>
        <w:rStyle w:val="13"/>
        <w:rFonts w:hint="eastAsia" w:ascii="宋体" w:hAnsi="宋体"/>
        <w:sz w:val="28"/>
        <w:szCs w:val="28"/>
      </w:rPr>
    </w:pPr>
    <w:r>
      <w:rPr>
        <w:rStyle w:val="13"/>
        <w:rFonts w:hint="eastAsia" w:ascii="宋体" w:hAnsi="宋体"/>
        <w:color w:val="FFFFFF"/>
        <w:sz w:val="28"/>
        <w:szCs w:val="28"/>
      </w:rPr>
      <w:t>—</w:t>
    </w:r>
    <w:r>
      <w:rPr>
        <w:rStyle w:val="13"/>
        <w:rFonts w:hint="eastAsia"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2</w:t>
    </w:r>
    <w:r>
      <w:rPr>
        <w:rStyle w:val="13"/>
        <w:rFonts w:ascii="宋体" w:hAnsi="宋体"/>
        <w:sz w:val="28"/>
        <w:szCs w:val="28"/>
      </w:rPr>
      <w:fldChar w:fldCharType="end"/>
    </w:r>
    <w:r>
      <w:rPr>
        <w:rStyle w:val="13"/>
        <w:rFonts w:hint="eastAsia" w:ascii="宋体" w:hAnsi="宋体"/>
        <w:sz w:val="28"/>
        <w:szCs w:val="28"/>
      </w:rPr>
      <w:t xml:space="preserve"> —</w:t>
    </w:r>
    <w:r>
      <w:rPr>
        <w:rStyle w:val="13"/>
        <w:rFonts w:hint="eastAsia" w:ascii="宋体" w:hAnsi="宋体"/>
        <w:color w:val="FFFFFF"/>
        <w:sz w:val="28"/>
        <w:szCs w:val="28"/>
      </w:rPr>
      <w:t>—</w:t>
    </w:r>
  </w:p>
  <w:p w14:paraId="15D036BA">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A633">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CE9"/>
    <w:rsid w:val="000420BD"/>
    <w:rsid w:val="00070F58"/>
    <w:rsid w:val="00083750"/>
    <w:rsid w:val="0014512E"/>
    <w:rsid w:val="001B331F"/>
    <w:rsid w:val="001B6EF4"/>
    <w:rsid w:val="00215D90"/>
    <w:rsid w:val="002918B2"/>
    <w:rsid w:val="002F5FE8"/>
    <w:rsid w:val="003F5814"/>
    <w:rsid w:val="00407E3D"/>
    <w:rsid w:val="00411455"/>
    <w:rsid w:val="00460EFB"/>
    <w:rsid w:val="00462DFA"/>
    <w:rsid w:val="00497436"/>
    <w:rsid w:val="004C2F08"/>
    <w:rsid w:val="004F6D2F"/>
    <w:rsid w:val="00525100"/>
    <w:rsid w:val="00541B22"/>
    <w:rsid w:val="005713B9"/>
    <w:rsid w:val="00572595"/>
    <w:rsid w:val="005D4BC0"/>
    <w:rsid w:val="005E0E26"/>
    <w:rsid w:val="006329C3"/>
    <w:rsid w:val="00644809"/>
    <w:rsid w:val="00682CE9"/>
    <w:rsid w:val="00694B67"/>
    <w:rsid w:val="006E26C1"/>
    <w:rsid w:val="006E65F0"/>
    <w:rsid w:val="0074142B"/>
    <w:rsid w:val="00766BF6"/>
    <w:rsid w:val="007A4EBD"/>
    <w:rsid w:val="00875980"/>
    <w:rsid w:val="00892CA5"/>
    <w:rsid w:val="008B5499"/>
    <w:rsid w:val="00921993"/>
    <w:rsid w:val="00921FC2"/>
    <w:rsid w:val="009350CF"/>
    <w:rsid w:val="009C0316"/>
    <w:rsid w:val="009F7A42"/>
    <w:rsid w:val="00AA3ED0"/>
    <w:rsid w:val="00AB10F2"/>
    <w:rsid w:val="00AB3BB1"/>
    <w:rsid w:val="00AF0AD3"/>
    <w:rsid w:val="00B44D5D"/>
    <w:rsid w:val="00B909A2"/>
    <w:rsid w:val="00BA2C5D"/>
    <w:rsid w:val="00C00B7D"/>
    <w:rsid w:val="00C26FFB"/>
    <w:rsid w:val="00CD04D4"/>
    <w:rsid w:val="00CD0893"/>
    <w:rsid w:val="00CE4DC5"/>
    <w:rsid w:val="00CF644C"/>
    <w:rsid w:val="00D2475E"/>
    <w:rsid w:val="00D365F8"/>
    <w:rsid w:val="00D5604E"/>
    <w:rsid w:val="00D7227F"/>
    <w:rsid w:val="00DD3670"/>
    <w:rsid w:val="00DF43A8"/>
    <w:rsid w:val="00E26A8F"/>
    <w:rsid w:val="00EE6371"/>
    <w:rsid w:val="00F259FE"/>
    <w:rsid w:val="00F31E0B"/>
    <w:rsid w:val="00F60966"/>
    <w:rsid w:val="00F7699D"/>
    <w:rsid w:val="00F9243E"/>
    <w:rsid w:val="00F95742"/>
    <w:rsid w:val="00F95DDA"/>
    <w:rsid w:val="00FA51B1"/>
    <w:rsid w:val="00FB6459"/>
    <w:rsid w:val="01326485"/>
    <w:rsid w:val="036906BD"/>
    <w:rsid w:val="03764359"/>
    <w:rsid w:val="0388408C"/>
    <w:rsid w:val="03D96696"/>
    <w:rsid w:val="04395055"/>
    <w:rsid w:val="05457C09"/>
    <w:rsid w:val="058A40EC"/>
    <w:rsid w:val="06D53145"/>
    <w:rsid w:val="09A03EDE"/>
    <w:rsid w:val="0A5B6057"/>
    <w:rsid w:val="0A773A3A"/>
    <w:rsid w:val="0B925AA8"/>
    <w:rsid w:val="0C4641CD"/>
    <w:rsid w:val="0CBD4DA7"/>
    <w:rsid w:val="0CCD7708"/>
    <w:rsid w:val="0CF12CA2"/>
    <w:rsid w:val="0E39220B"/>
    <w:rsid w:val="0E67321C"/>
    <w:rsid w:val="0EFB6F65"/>
    <w:rsid w:val="105C6554"/>
    <w:rsid w:val="10B93F78"/>
    <w:rsid w:val="10C34956"/>
    <w:rsid w:val="114A0BD3"/>
    <w:rsid w:val="117C508E"/>
    <w:rsid w:val="12303925"/>
    <w:rsid w:val="12B46304"/>
    <w:rsid w:val="12D15108"/>
    <w:rsid w:val="13082839"/>
    <w:rsid w:val="14C111AC"/>
    <w:rsid w:val="163E57AE"/>
    <w:rsid w:val="16893F4C"/>
    <w:rsid w:val="16AD19E8"/>
    <w:rsid w:val="16E06D8E"/>
    <w:rsid w:val="17680005"/>
    <w:rsid w:val="195776F0"/>
    <w:rsid w:val="196602E1"/>
    <w:rsid w:val="1B4A53C0"/>
    <w:rsid w:val="1B683882"/>
    <w:rsid w:val="1FF561AE"/>
    <w:rsid w:val="211C60E8"/>
    <w:rsid w:val="23D762F6"/>
    <w:rsid w:val="24482D50"/>
    <w:rsid w:val="253176EE"/>
    <w:rsid w:val="25E71267"/>
    <w:rsid w:val="265C6F87"/>
    <w:rsid w:val="266100F9"/>
    <w:rsid w:val="27FDEE49"/>
    <w:rsid w:val="28025397"/>
    <w:rsid w:val="29622B06"/>
    <w:rsid w:val="2A27590E"/>
    <w:rsid w:val="2BB37649"/>
    <w:rsid w:val="2E532A1D"/>
    <w:rsid w:val="3143536B"/>
    <w:rsid w:val="3402086C"/>
    <w:rsid w:val="342C61EA"/>
    <w:rsid w:val="343A34CB"/>
    <w:rsid w:val="35A149B6"/>
    <w:rsid w:val="35B030F2"/>
    <w:rsid w:val="35FA7C22"/>
    <w:rsid w:val="38AD71CE"/>
    <w:rsid w:val="3949339B"/>
    <w:rsid w:val="3B1479D8"/>
    <w:rsid w:val="3B951075"/>
    <w:rsid w:val="3BA260CD"/>
    <w:rsid w:val="3CA803D8"/>
    <w:rsid w:val="3CD64F45"/>
    <w:rsid w:val="3D1B3979"/>
    <w:rsid w:val="3EB35285"/>
    <w:rsid w:val="3FD00372"/>
    <w:rsid w:val="402C5F73"/>
    <w:rsid w:val="412B4796"/>
    <w:rsid w:val="44BC2C73"/>
    <w:rsid w:val="45BB4DD6"/>
    <w:rsid w:val="46503FBA"/>
    <w:rsid w:val="49942C47"/>
    <w:rsid w:val="49A85EBB"/>
    <w:rsid w:val="49CC7DFC"/>
    <w:rsid w:val="49D00F6E"/>
    <w:rsid w:val="4A0F5F3A"/>
    <w:rsid w:val="4ACA1E61"/>
    <w:rsid w:val="4B1B0E84"/>
    <w:rsid w:val="4DD43D8B"/>
    <w:rsid w:val="4E2214EF"/>
    <w:rsid w:val="4E6D46B7"/>
    <w:rsid w:val="4FFF435B"/>
    <w:rsid w:val="51FD48CA"/>
    <w:rsid w:val="524616CE"/>
    <w:rsid w:val="526112FD"/>
    <w:rsid w:val="54132291"/>
    <w:rsid w:val="54422A68"/>
    <w:rsid w:val="55F93A1B"/>
    <w:rsid w:val="58704048"/>
    <w:rsid w:val="58AE60E2"/>
    <w:rsid w:val="598C3104"/>
    <w:rsid w:val="59D525E5"/>
    <w:rsid w:val="5A9F29C3"/>
    <w:rsid w:val="5B70057E"/>
    <w:rsid w:val="5BC00E43"/>
    <w:rsid w:val="5C2B0143"/>
    <w:rsid w:val="5E56773E"/>
    <w:rsid w:val="5EA2520F"/>
    <w:rsid w:val="5F1540AE"/>
    <w:rsid w:val="5F4730F8"/>
    <w:rsid w:val="5FAF36A8"/>
    <w:rsid w:val="5FF67529"/>
    <w:rsid w:val="603D45A8"/>
    <w:rsid w:val="6108329D"/>
    <w:rsid w:val="615A3AE7"/>
    <w:rsid w:val="617F42FC"/>
    <w:rsid w:val="61AD00BB"/>
    <w:rsid w:val="629372B1"/>
    <w:rsid w:val="630A0287"/>
    <w:rsid w:val="63B57386"/>
    <w:rsid w:val="63F6082D"/>
    <w:rsid w:val="641B57B0"/>
    <w:rsid w:val="64381F51"/>
    <w:rsid w:val="65B77172"/>
    <w:rsid w:val="66113959"/>
    <w:rsid w:val="685478CE"/>
    <w:rsid w:val="6AE82164"/>
    <w:rsid w:val="6BE31A79"/>
    <w:rsid w:val="6BF16DF6"/>
    <w:rsid w:val="6C7A503E"/>
    <w:rsid w:val="6CEB5F3B"/>
    <w:rsid w:val="6CFC7FBF"/>
    <w:rsid w:val="6FF6A536"/>
    <w:rsid w:val="70967F6C"/>
    <w:rsid w:val="71597917"/>
    <w:rsid w:val="71923D36"/>
    <w:rsid w:val="71C54FAD"/>
    <w:rsid w:val="71C70D25"/>
    <w:rsid w:val="72822E9E"/>
    <w:rsid w:val="72A72905"/>
    <w:rsid w:val="72E476B5"/>
    <w:rsid w:val="73E13BF4"/>
    <w:rsid w:val="74365639"/>
    <w:rsid w:val="75D95F42"/>
    <w:rsid w:val="76385048"/>
    <w:rsid w:val="768C42EB"/>
    <w:rsid w:val="76D161A2"/>
    <w:rsid w:val="78774B27"/>
    <w:rsid w:val="78A84CE1"/>
    <w:rsid w:val="78D02FC1"/>
    <w:rsid w:val="78DF646F"/>
    <w:rsid w:val="79EBE6C0"/>
    <w:rsid w:val="7A170370"/>
    <w:rsid w:val="7ADCA969"/>
    <w:rsid w:val="7B834AB3"/>
    <w:rsid w:val="7C136915"/>
    <w:rsid w:val="7C345209"/>
    <w:rsid w:val="7D046257"/>
    <w:rsid w:val="7D40373A"/>
    <w:rsid w:val="7FBFA368"/>
    <w:rsid w:val="8E738AF4"/>
    <w:rsid w:val="BEFFF2DD"/>
    <w:rsid w:val="DA781DB5"/>
    <w:rsid w:val="DEBAAAA4"/>
    <w:rsid w:val="DFFF0A56"/>
    <w:rsid w:val="F1FE09A2"/>
    <w:rsid w:val="F8B77B4D"/>
    <w:rsid w:val="F8EE441B"/>
    <w:rsid w:val="FEBBFE3B"/>
    <w:rsid w:val="FF2FBC1E"/>
    <w:rsid w:val="FFB2E2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4"/>
    <w:next w:val="1"/>
    <w:qFormat/>
    <w:uiPriority w:val="0"/>
    <w:pPr>
      <w:keepNext/>
      <w:keepLines/>
      <w:spacing w:line="600" w:lineRule="exact"/>
      <w:ind w:firstLine="0" w:firstLineChars="0"/>
      <w:jc w:val="center"/>
      <w:outlineLvl w:val="0"/>
    </w:pPr>
    <w:rPr>
      <w:rFonts w:eastAsia="方正小标宋_GBK"/>
      <w:kern w:val="44"/>
      <w:sz w:val="48"/>
    </w:rPr>
  </w:style>
  <w:style w:type="paragraph" w:styleId="5">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无间隔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6">
    <w:name w:val="Body Text"/>
    <w:basedOn w:val="1"/>
    <w:next w:val="7"/>
    <w:qFormat/>
    <w:uiPriority w:val="99"/>
    <w:pPr>
      <w:widowControl w:val="0"/>
      <w:jc w:val="both"/>
    </w:pPr>
    <w:rPr>
      <w:rFonts w:ascii="宋体" w:hAnsi="宋体" w:eastAsia="仿宋_GB2312" w:cs="宋体"/>
      <w:kern w:val="2"/>
      <w:sz w:val="32"/>
      <w:szCs w:val="32"/>
      <w:lang w:val="zh-CN" w:eastAsia="zh-CN" w:bidi="zh-CN"/>
    </w:rPr>
  </w:style>
  <w:style w:type="paragraph" w:styleId="7">
    <w:name w:val="toc 5"/>
    <w:next w:val="1"/>
    <w:qFormat/>
    <w:uiPriority w:val="0"/>
    <w:pPr>
      <w:widowControl w:val="0"/>
      <w:ind w:left="1680" w:leftChars="800"/>
      <w:jc w:val="both"/>
    </w:pPr>
    <w:rPr>
      <w:rFonts w:ascii="Times New Roman" w:hAnsi="Times New Roman" w:eastAsia="仿宋_GB2312" w:cs="Times New Roman"/>
      <w:kern w:val="2"/>
      <w:sz w:val="32"/>
      <w:lang w:val="en-US" w:eastAsia="zh-CN" w:bidi="ar-SA"/>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rPr>
      <w:rFonts w:cs="Times New Roman"/>
    </w:rPr>
  </w:style>
  <w:style w:type="character" w:customStyle="1" w:styleId="14">
    <w:name w:val="公文标题"/>
    <w:basedOn w:val="12"/>
    <w:qFormat/>
    <w:uiPriority w:val="0"/>
    <w:rPr>
      <w:rFonts w:ascii="方正小标宋_GBK" w:hAnsi="华文中宋" w:eastAsia="方正小标宋_GBK" w:cs="方正小标宋_GBK"/>
      <w:color w:val="000000"/>
      <w:sz w:val="44"/>
      <w:szCs w:val="44"/>
    </w:rPr>
  </w:style>
  <w:style w:type="character" w:customStyle="1" w:styleId="15">
    <w:name w:val="Footer Char"/>
    <w:basedOn w:val="12"/>
    <w:link w:val="8"/>
    <w:semiHidden/>
    <w:qFormat/>
    <w:locked/>
    <w:uiPriority w:val="0"/>
    <w:rPr>
      <w:rFonts w:eastAsia="宋体"/>
      <w:kern w:val="2"/>
      <w:sz w:val="18"/>
      <w:szCs w:val="18"/>
      <w:lang w:val="en-US" w:eastAsia="zh-CN" w:bidi="ar-SA"/>
    </w:rPr>
  </w:style>
  <w:style w:type="character" w:customStyle="1" w:styleId="16">
    <w:name w:val="公文文号"/>
    <w:basedOn w:val="12"/>
    <w:qFormat/>
    <w:uiPriority w:val="0"/>
    <w:rPr>
      <w:rFonts w:eastAsia="仿宋_GB2312" w:cs="Times New Roman"/>
      <w:sz w:val="32"/>
      <w:szCs w:val="32"/>
    </w:rPr>
  </w:style>
  <w:style w:type="character" w:customStyle="1" w:styleId="17">
    <w:name w:val="公文签发日期"/>
    <w:basedOn w:val="12"/>
    <w:qFormat/>
    <w:uiPriority w:val="0"/>
    <w:rPr>
      <w:rFonts w:eastAsia="仿宋_GB2312"/>
      <w:sz w:val="32"/>
    </w:rPr>
  </w:style>
  <w:style w:type="paragraph" w:customStyle="1" w:styleId="18">
    <w:name w:val="5 Char"/>
    <w:basedOn w:val="1"/>
    <w:qFormat/>
    <w:uiPriority w:val="0"/>
    <w:rPr>
      <w:rFonts w:ascii="Calibri" w:hAnsi="Calibri"/>
      <w:sz w:val="24"/>
      <w:szCs w:val="24"/>
    </w:rPr>
  </w:style>
  <w:style w:type="character" w:customStyle="1" w:styleId="19">
    <w:name w:val="NormalCharacter"/>
    <w:semiHidden/>
    <w:qFormat/>
    <w:uiPriority w:val="0"/>
  </w:style>
  <w:style w:type="paragraph" w:customStyle="1" w:styleId="20">
    <w:name w:val="table of figures_d4a5e442-ad61-4933-b0bf-a8cb8f79f1ac"/>
    <w:basedOn w:val="21"/>
    <w:next w:val="21"/>
    <w:qFormat/>
    <w:uiPriority w:val="0"/>
    <w:pPr>
      <w:ind w:left="200" w:leftChars="200" w:hanging="200" w:hangingChars="200"/>
    </w:pPr>
    <w:rPr>
      <w:rFonts w:ascii="Calibri" w:hAnsi="Calibri" w:eastAsia="宋体" w:cs="Times New Roman"/>
    </w:r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w:next w:val="20"/>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table" w:customStyle="1" w:styleId="22">
    <w:name w:val="Table Normal"/>
    <w:unhideWhenUsed/>
    <w:qFormat/>
    <w:uiPriority w:val="0"/>
    <w:tblPr>
      <w:tblCellMar>
        <w:top w:w="0" w:type="dxa"/>
        <w:left w:w="0" w:type="dxa"/>
        <w:bottom w:w="0" w:type="dxa"/>
        <w:right w:w="0" w:type="dxa"/>
      </w:tblCellMar>
    </w:tblPr>
  </w:style>
  <w:style w:type="character" w:customStyle="1" w:styleId="23">
    <w:name w:val="font41"/>
    <w:basedOn w:val="12"/>
    <w:qFormat/>
    <w:uiPriority w:val="0"/>
    <w:rPr>
      <w:rFonts w:hint="eastAsia" w:ascii="宋体" w:hAnsi="宋体" w:eastAsia="宋体" w:cs="宋体"/>
      <w:b/>
      <w:bCs/>
      <w:color w:val="000000"/>
      <w:sz w:val="22"/>
      <w:szCs w:val="22"/>
      <w:u w:val="none"/>
    </w:rPr>
  </w:style>
  <w:style w:type="character" w:customStyle="1" w:styleId="24">
    <w:name w:val="font11"/>
    <w:basedOn w:val="12"/>
    <w:qFormat/>
    <w:uiPriority w:val="0"/>
    <w:rPr>
      <w:rFonts w:hint="default" w:ascii="Times New Roman" w:hAnsi="Times New Roman" w:cs="Times New Roman"/>
      <w:color w:val="000000"/>
      <w:sz w:val="22"/>
      <w:szCs w:val="22"/>
      <w:u w:val="none"/>
    </w:rPr>
  </w:style>
  <w:style w:type="character" w:customStyle="1" w:styleId="25">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Microsoft</Company>
  <Pages>4</Pages>
  <Words>1896</Words>
  <Characters>1995</Characters>
  <Lines>2</Lines>
  <Paragraphs>1</Paragraphs>
  <TotalTime>7</TotalTime>
  <ScaleCrop>false</ScaleCrop>
  <LinksUpToDate>false</LinksUpToDate>
  <CharactersWithSpaces>2040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2019-12-08T01:43:00Z</dcterms:created>
  <dc:creator>hp</dc:creator>
  <cp:lastModifiedBy>贾碧巧</cp:lastModifiedBy>
  <cp:lastPrinted>2026-05-15T08:17:00Z</cp:lastPrinted>
  <dcterms:modified xsi:type="dcterms:W3CDTF">2026-05-27T06:08:33Z</dcterms:modified>
  <dc:title>昆明市人民政府办公室文件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eyJoZGlkIjoiOWNmMDhiZTc2NDliYTAyZjIwYjZlZDhmYzdmZTBjNzkiLCJ1c2VySWQiOiIxNjM5ODAxODM0In0=</vt:lpwstr>
  </property>
  <property fmtid="{D5CDD505-2E9C-101B-9397-08002B2CF9AE}" pid="4" name="ICV">
    <vt:lpwstr>1521727723F340359863E9DD2E551021_13</vt:lpwstr>
  </property>
</Properties>
</file>