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D601F">
      <w:pPr>
        <w:widowControl/>
        <w:autoSpaceDE w:val="0"/>
        <w:autoSpaceDN w:val="0"/>
        <w:spacing w:before="60" w:after="0" w:line="220" w:lineRule="exact"/>
        <w:ind w:left="0" w:right="0"/>
      </w:pPr>
      <w:bookmarkStart w:id="0" w:name="_GoBack"/>
      <w:bookmarkEnd w:id="0"/>
    </w:p>
    <w:tbl>
      <w:tblPr>
        <w:tblStyle w:val="2"/>
        <w:tblW w:w="0" w:type="auto"/>
        <w:tblInd w:w="5" w:type="dxa"/>
        <w:tblLayout w:type="fixed"/>
        <w:tblCellMar>
          <w:top w:w="0" w:type="dxa"/>
          <w:left w:w="108" w:type="dxa"/>
          <w:bottom w:w="0" w:type="dxa"/>
          <w:right w:w="108" w:type="dxa"/>
        </w:tblCellMar>
      </w:tblPr>
      <w:tblGrid>
        <w:gridCol w:w="614"/>
        <w:gridCol w:w="976"/>
        <w:gridCol w:w="336"/>
        <w:gridCol w:w="14259"/>
      </w:tblGrid>
      <w:tr w14:paraId="7CB0DF8B">
        <w:tblPrEx>
          <w:tblCellMar>
            <w:top w:w="0" w:type="dxa"/>
            <w:left w:w="108" w:type="dxa"/>
            <w:bottom w:w="0" w:type="dxa"/>
            <w:right w:w="108" w:type="dxa"/>
          </w:tblCellMar>
        </w:tblPrEx>
        <w:trPr>
          <w:trHeight w:val="696" w:hRule="exact"/>
        </w:trPr>
        <w:tc>
          <w:tcPr>
            <w:tcW w:w="16185"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2CD5BC58">
            <w:pPr>
              <w:widowControl/>
              <w:autoSpaceDE w:val="0"/>
              <w:autoSpaceDN w:val="0"/>
              <w:spacing w:before="208" w:after="0" w:line="298" w:lineRule="exact"/>
              <w:ind w:left="0" w:right="0" w:firstLine="0"/>
              <w:jc w:val="center"/>
            </w:pPr>
            <w:r>
              <w:rPr>
                <w:rFonts w:ascii="Tx6Lfdoc+SimSun" w:hAnsi="Tx6Lfdoc+SimSun" w:eastAsia="Tx6Lfdoc+SimSun"/>
                <w:b/>
                <w:color w:val="000000"/>
                <w:w w:val="98"/>
                <w:sz w:val="30"/>
              </w:rPr>
              <w:t>部门整体支出绩效自评报告</w:t>
            </w:r>
          </w:p>
        </w:tc>
      </w:tr>
      <w:tr w14:paraId="7669F4E5">
        <w:tblPrEx>
          <w:tblCellMar>
            <w:top w:w="0" w:type="dxa"/>
            <w:left w:w="108" w:type="dxa"/>
            <w:bottom w:w="0" w:type="dxa"/>
            <w:right w:w="108" w:type="dxa"/>
          </w:tblCellMar>
        </w:tblPrEx>
        <w:trPr>
          <w:trHeight w:val="1174" w:hRule="exact"/>
        </w:trPr>
        <w:tc>
          <w:tcPr>
            <w:tcW w:w="61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6C74FC9">
            <w:pPr>
              <w:widowControl/>
              <w:autoSpaceDE w:val="0"/>
              <w:autoSpaceDN w:val="0"/>
              <w:spacing w:before="2200" w:after="0" w:line="180" w:lineRule="exact"/>
              <w:ind w:left="0" w:right="0" w:firstLine="0"/>
              <w:jc w:val="center"/>
            </w:pPr>
            <w:r>
              <w:rPr>
                <w:rFonts w:ascii="Tx6Lfdoc+SimSun" w:hAnsi="Tx6Lfdoc+SimSun" w:eastAsia="Tx6Lfdoc+SimSun"/>
                <w:color w:val="000000"/>
                <w:w w:val="98"/>
                <w:sz w:val="15"/>
              </w:rPr>
              <w:t>一、部门基本情况</w:t>
            </w:r>
          </w:p>
        </w:tc>
        <w:tc>
          <w:tcPr>
            <w:tcW w:w="131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25D0DF2">
            <w:pPr>
              <w:widowControl/>
              <w:autoSpaceDE w:val="0"/>
              <w:autoSpaceDN w:val="0"/>
              <w:spacing w:before="516" w:after="0" w:line="148" w:lineRule="exact"/>
              <w:ind w:left="20" w:right="0" w:firstLine="0"/>
              <w:jc w:val="left"/>
            </w:pPr>
            <w:r>
              <w:rPr>
                <w:rFonts w:ascii="Tx6Lfdoc+SimSun" w:hAnsi="Tx6Lfdoc+SimSun" w:eastAsia="Tx6Lfdoc+SimSun"/>
                <w:color w:val="000000"/>
                <w:w w:val="98"/>
                <w:sz w:val="15"/>
              </w:rPr>
              <w:t>（一）部门概况</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384A445B">
            <w:pPr>
              <w:widowControl/>
              <w:autoSpaceDE w:val="0"/>
              <w:autoSpaceDN w:val="0"/>
              <w:spacing w:before="214" w:after="0" w:line="180" w:lineRule="exact"/>
              <w:ind w:left="20" w:right="16" w:firstLine="0"/>
              <w:jc w:val="both"/>
            </w:pPr>
            <w:r>
              <w:rPr>
                <w:rFonts w:ascii="Tx6Lfdoc+SimSun" w:hAnsi="Tx6Lfdoc+SimSun" w:eastAsia="Tx6Lfdoc+SimSun"/>
                <w:color w:val="000000"/>
                <w:w w:val="98"/>
                <w:sz w:val="15"/>
              </w:rPr>
              <w:t>我单位的主要职责：全面、准确、及时宣传党的路线、方针、政策，充分发挥“主流舆论阵地、综合服务平台、社会信息枢纽”作用，把握正确舆论导向。负责全区新闻宣传、舆论引导等工作，研究新闻采编报道中的重大问题，组织全局性重大宣传报道活动。对内聚合“两微一端”等新媒体平台统一管理、集中发声，对外强化与中央、省、市、区级媒体及融媒体平台沟通、互动，及时准确传达地方党委、政府声音，提升全区新闻宣传的传播力、引导力、影响力、公信力。</w:t>
            </w:r>
          </w:p>
        </w:tc>
      </w:tr>
      <w:tr w14:paraId="6BC1BEFA">
        <w:tblPrEx>
          <w:tblCellMar>
            <w:top w:w="0" w:type="dxa"/>
            <w:left w:w="108" w:type="dxa"/>
            <w:bottom w:w="0" w:type="dxa"/>
            <w:right w:w="108" w:type="dxa"/>
          </w:tblCellMar>
        </w:tblPrEx>
        <w:trPr>
          <w:trHeight w:val="1490" w:hRule="exact"/>
        </w:trPr>
        <w:tc>
          <w:tcPr>
            <w:tcW w:w="614" w:type="dxa"/>
            <w:vMerge w:val="continue"/>
            <w:tcBorders>
              <w:top w:val="single" w:color="000000" w:sz="4" w:space="0"/>
              <w:left w:val="single" w:color="000000" w:sz="4" w:space="0"/>
              <w:bottom w:val="single" w:color="000000" w:sz="4" w:space="0"/>
              <w:right w:val="single" w:color="000000" w:sz="4" w:space="0"/>
            </w:tcBorders>
          </w:tcPr>
          <w:p w14:paraId="2F9BFF5B"/>
        </w:tc>
        <w:tc>
          <w:tcPr>
            <w:tcW w:w="131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11C74B1">
            <w:pPr>
              <w:widowControl/>
              <w:autoSpaceDE w:val="0"/>
              <w:autoSpaceDN w:val="0"/>
              <w:spacing w:before="582" w:after="0" w:line="148" w:lineRule="exact"/>
              <w:ind w:left="0" w:right="0" w:firstLine="0"/>
              <w:jc w:val="center"/>
            </w:pPr>
            <w:r>
              <w:rPr>
                <w:rFonts w:ascii="Tx6Lfdoc+SimSun" w:hAnsi="Tx6Lfdoc+SimSun" w:eastAsia="Tx6Lfdoc+SimSun"/>
                <w:color w:val="000000"/>
                <w:w w:val="98"/>
                <w:sz w:val="15"/>
              </w:rPr>
              <w:t>（二）部门绩效目</w:t>
            </w:r>
          </w:p>
          <w:p w14:paraId="0F57B0E4">
            <w:pPr>
              <w:widowControl/>
              <w:autoSpaceDE w:val="0"/>
              <w:autoSpaceDN w:val="0"/>
              <w:spacing w:before="36" w:after="0" w:line="148" w:lineRule="exact"/>
              <w:ind w:left="20" w:right="0" w:firstLine="0"/>
              <w:jc w:val="left"/>
            </w:pPr>
            <w:r>
              <w:rPr>
                <w:rFonts w:ascii="Tx6Lfdoc+SimSun" w:hAnsi="Tx6Lfdoc+SimSun" w:eastAsia="Tx6Lfdoc+SimSun"/>
                <w:color w:val="000000"/>
                <w:w w:val="98"/>
                <w:sz w:val="15"/>
              </w:rPr>
              <w:t>标的设立情况</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2DDEED46">
            <w:pPr>
              <w:widowControl/>
              <w:autoSpaceDE w:val="0"/>
              <w:autoSpaceDN w:val="0"/>
              <w:spacing w:before="100" w:after="0" w:line="180" w:lineRule="exact"/>
              <w:ind w:left="20" w:right="16" w:firstLine="0"/>
              <w:jc w:val="both"/>
            </w:pPr>
            <w:r>
              <w:rPr>
                <w:rFonts w:ascii="Tx6Lfdoc+SimSun" w:hAnsi="Tx6Lfdoc+SimSun" w:eastAsia="Tx6Lfdoc+SimSun"/>
                <w:color w:val="000000"/>
                <w:w w:val="98"/>
                <w:sz w:val="15"/>
              </w:rPr>
              <w:t>已根据部门“十四五”发展规划、部门职责，结合年度工作任务设立总体绩效目标和年度绩效目标。其中，2025年部门总体目标为：紧紧围绕中心工作，结合五华实际，策划推出一批反映区委、区政府贯彻落实中央、省委、市委要求，推动各项决策在五华落地生根的宣传报道；坚持移动优先，不断优化“昆明五华”客户端功能，不断拓宽线上服务内容，推进媒体与政务服务、民生服务等深度融合。不断提升运维水平，加强对抖音、快手等短视频手段的运用，准确把握发布时机，不断增强产品的传播力和影响力，讲好五华故事、传播五华声音，继续保持在全省县级媒体中的领先优势。为了加强部门预算绩效管理，进一步提高财政资金使用效益，我单位的整体支出绩效目标从“产出指标”、“效益指标”、“满意度指标”三个维度设立，并设立了“宣传及时率”“应付事项完成率”“信息发布合规率”“使用人员满意度”等具体指标。</w:t>
            </w:r>
          </w:p>
        </w:tc>
      </w:tr>
      <w:tr w14:paraId="1C4DA1A2">
        <w:tblPrEx>
          <w:tblCellMar>
            <w:top w:w="0" w:type="dxa"/>
            <w:left w:w="108" w:type="dxa"/>
            <w:bottom w:w="0" w:type="dxa"/>
            <w:right w:w="108" w:type="dxa"/>
          </w:tblCellMar>
        </w:tblPrEx>
        <w:trPr>
          <w:trHeight w:val="1144" w:hRule="exact"/>
        </w:trPr>
        <w:tc>
          <w:tcPr>
            <w:tcW w:w="614" w:type="dxa"/>
            <w:vMerge w:val="continue"/>
            <w:tcBorders>
              <w:top w:val="single" w:color="000000" w:sz="4" w:space="0"/>
              <w:left w:val="single" w:color="000000" w:sz="4" w:space="0"/>
              <w:bottom w:val="single" w:color="000000" w:sz="4" w:space="0"/>
              <w:right w:val="single" w:color="000000" w:sz="4" w:space="0"/>
            </w:tcBorders>
          </w:tcPr>
          <w:p w14:paraId="4063C499"/>
        </w:tc>
        <w:tc>
          <w:tcPr>
            <w:tcW w:w="131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B156593">
            <w:pPr>
              <w:widowControl/>
              <w:autoSpaceDE w:val="0"/>
              <w:autoSpaceDN w:val="0"/>
              <w:spacing w:before="410" w:after="0" w:line="148" w:lineRule="exact"/>
              <w:ind w:left="0" w:right="0" w:firstLine="0"/>
              <w:jc w:val="center"/>
            </w:pPr>
            <w:r>
              <w:rPr>
                <w:rFonts w:ascii="Tx6Lfdoc+SimSun" w:hAnsi="Tx6Lfdoc+SimSun" w:eastAsia="Tx6Lfdoc+SimSun"/>
                <w:color w:val="000000"/>
                <w:w w:val="98"/>
                <w:sz w:val="15"/>
              </w:rPr>
              <w:t>（三）部门整体收</w:t>
            </w:r>
          </w:p>
          <w:p w14:paraId="46EEA64E">
            <w:pPr>
              <w:widowControl/>
              <w:autoSpaceDE w:val="0"/>
              <w:autoSpaceDN w:val="0"/>
              <w:spacing w:before="34" w:after="0" w:line="150" w:lineRule="exact"/>
              <w:ind w:left="20" w:right="0" w:firstLine="0"/>
              <w:jc w:val="left"/>
            </w:pPr>
            <w:r>
              <w:rPr>
                <w:rFonts w:ascii="Tx6Lfdoc+SimSun" w:hAnsi="Tx6Lfdoc+SimSun" w:eastAsia="Tx6Lfdoc+SimSun"/>
                <w:color w:val="000000"/>
                <w:w w:val="98"/>
                <w:sz w:val="15"/>
              </w:rPr>
              <w:t>支情况</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76AC6B8C">
            <w:pPr>
              <w:widowControl/>
              <w:autoSpaceDE w:val="0"/>
              <w:autoSpaceDN w:val="0"/>
              <w:spacing w:before="198" w:after="0" w:line="180" w:lineRule="exact"/>
              <w:ind w:left="20" w:right="0" w:firstLine="0"/>
              <w:jc w:val="left"/>
            </w:pPr>
            <w:r>
              <w:rPr>
                <w:rFonts w:ascii="Tx6Lfdoc+SimSun" w:hAnsi="Tx6Lfdoc+SimSun" w:eastAsia="Tx6Lfdoc+SimSun"/>
                <w:color w:val="000000"/>
                <w:w w:val="98"/>
                <w:sz w:val="15"/>
              </w:rPr>
              <w:t>1.2025年部门预算收入527.34万元，其中财政拨款收入526.34万元，其他收入1.00万元，财政拨款收入中：基本支出拨款收入432.01万元，项目支出拨款94.33万元。与上年对比，增加50.44万元，增长10.58%。主要原因是人员变动以及应付款未付款项目经费的增加。2.2025年预算支出526.65万元，其中：基本支出432.01万元，项目支出94.64万元。与上年对比，减少31.79万元，减少5.69%。主要原因是财政资金紧张，单位厉行节约成本，减少开支。</w:t>
            </w:r>
          </w:p>
        </w:tc>
      </w:tr>
      <w:tr w14:paraId="0A68D56D">
        <w:tblPrEx>
          <w:tblCellMar>
            <w:top w:w="0" w:type="dxa"/>
            <w:left w:w="108" w:type="dxa"/>
            <w:bottom w:w="0" w:type="dxa"/>
            <w:right w:w="108" w:type="dxa"/>
          </w:tblCellMar>
        </w:tblPrEx>
        <w:trPr>
          <w:trHeight w:val="1158" w:hRule="exact"/>
        </w:trPr>
        <w:tc>
          <w:tcPr>
            <w:tcW w:w="614" w:type="dxa"/>
            <w:vMerge w:val="continue"/>
            <w:tcBorders>
              <w:top w:val="single" w:color="000000" w:sz="4" w:space="0"/>
              <w:left w:val="single" w:color="000000" w:sz="4" w:space="0"/>
              <w:bottom w:val="single" w:color="000000" w:sz="4" w:space="0"/>
              <w:right w:val="single" w:color="000000" w:sz="4" w:space="0"/>
            </w:tcBorders>
          </w:tcPr>
          <w:p w14:paraId="316FA7A9"/>
        </w:tc>
        <w:tc>
          <w:tcPr>
            <w:tcW w:w="131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71431B1">
            <w:pPr>
              <w:widowControl/>
              <w:autoSpaceDE w:val="0"/>
              <w:autoSpaceDN w:val="0"/>
              <w:spacing w:before="418" w:after="0" w:line="148" w:lineRule="exact"/>
              <w:ind w:left="0" w:right="0" w:firstLine="0"/>
              <w:jc w:val="center"/>
            </w:pPr>
            <w:r>
              <w:rPr>
                <w:rFonts w:ascii="Tx6Lfdoc+SimSun" w:hAnsi="Tx6Lfdoc+SimSun" w:eastAsia="Tx6Lfdoc+SimSun"/>
                <w:color w:val="000000"/>
                <w:w w:val="98"/>
                <w:sz w:val="15"/>
              </w:rPr>
              <w:t>（四）部门预算管</w:t>
            </w:r>
          </w:p>
          <w:p w14:paraId="4DED4F5A">
            <w:pPr>
              <w:widowControl/>
              <w:autoSpaceDE w:val="0"/>
              <w:autoSpaceDN w:val="0"/>
              <w:spacing w:before="32" w:after="0" w:line="148" w:lineRule="exact"/>
              <w:ind w:left="20" w:right="0" w:firstLine="0"/>
              <w:jc w:val="left"/>
            </w:pPr>
            <w:r>
              <w:rPr>
                <w:rFonts w:ascii="Tx6Lfdoc+SimSun" w:hAnsi="Tx6Lfdoc+SimSun" w:eastAsia="Tx6Lfdoc+SimSun"/>
                <w:color w:val="000000"/>
                <w:w w:val="98"/>
                <w:sz w:val="15"/>
              </w:rPr>
              <w:t>理制度建设情况</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5F29FC40">
            <w:pPr>
              <w:widowControl/>
              <w:autoSpaceDE w:val="0"/>
              <w:autoSpaceDN w:val="0"/>
              <w:spacing w:before="202" w:after="0" w:line="182" w:lineRule="exact"/>
              <w:ind w:left="20" w:right="16" w:firstLine="0"/>
              <w:jc w:val="both"/>
            </w:pPr>
            <w:r>
              <w:rPr>
                <w:rFonts w:ascii="Tx6Lfdoc+SimSun" w:hAnsi="Tx6Lfdoc+SimSun" w:eastAsia="Tx6Lfdoc+SimSun"/>
                <w:color w:val="000000"/>
                <w:w w:val="98"/>
                <w:sz w:val="15"/>
              </w:rPr>
              <w:t>我单位始终把制度建设摆在突出位置，严格按照《中华人民共和国预算法》《国务院关于进一步深化预算管理制度改革的意见》等法律法规要求，结合部门实际，不断健全机制，相继修订印发了《五华区融媒体中心财务管理制度》《五华区融媒体中心预算绩效管理制度》《五华区融媒体中心内控制度》等多项规范财务和预算管理的制度，形成了事前有评估、入库有标准、项目有明细、执行有监控、完成有评价、结果有应用、信息有公开的全过程预算管理机制。</w:t>
            </w:r>
          </w:p>
        </w:tc>
      </w:tr>
      <w:tr w14:paraId="3F1A8E02">
        <w:tblPrEx>
          <w:tblCellMar>
            <w:top w:w="0" w:type="dxa"/>
            <w:left w:w="108" w:type="dxa"/>
            <w:bottom w:w="0" w:type="dxa"/>
            <w:right w:w="108" w:type="dxa"/>
          </w:tblCellMar>
        </w:tblPrEx>
        <w:trPr>
          <w:trHeight w:val="992" w:hRule="exact"/>
        </w:trPr>
        <w:tc>
          <w:tcPr>
            <w:tcW w:w="61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E3B0CAC">
            <w:pPr>
              <w:widowControl/>
              <w:autoSpaceDE w:val="0"/>
              <w:autoSpaceDN w:val="0"/>
              <w:spacing w:before="1952" w:after="0" w:line="182" w:lineRule="exact"/>
              <w:ind w:left="0" w:right="0" w:firstLine="0"/>
              <w:jc w:val="center"/>
            </w:pPr>
            <w:r>
              <w:rPr>
                <w:rFonts w:ascii="Tx6Lfdoc+SimSun" w:hAnsi="Tx6Lfdoc+SimSun" w:eastAsia="Tx6Lfdoc+SimSun"/>
                <w:color w:val="000000"/>
                <w:w w:val="98"/>
                <w:sz w:val="15"/>
              </w:rPr>
              <w:t>二、绩效自评工作情况</w:t>
            </w:r>
          </w:p>
        </w:tc>
        <w:tc>
          <w:tcPr>
            <w:tcW w:w="131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DDA9B69">
            <w:pPr>
              <w:widowControl/>
              <w:autoSpaceDE w:val="0"/>
              <w:autoSpaceDN w:val="0"/>
              <w:spacing w:before="336" w:after="0" w:line="148" w:lineRule="exact"/>
              <w:ind w:left="0" w:right="0" w:firstLine="0"/>
              <w:jc w:val="center"/>
            </w:pPr>
            <w:r>
              <w:rPr>
                <w:rFonts w:ascii="Tx6Lfdoc+SimSun" w:hAnsi="Tx6Lfdoc+SimSun" w:eastAsia="Tx6Lfdoc+SimSun"/>
                <w:color w:val="000000"/>
                <w:w w:val="98"/>
                <w:sz w:val="15"/>
              </w:rPr>
              <w:t>（一）绩效自评的</w:t>
            </w:r>
          </w:p>
          <w:p w14:paraId="0FA3EA14">
            <w:pPr>
              <w:widowControl/>
              <w:autoSpaceDE w:val="0"/>
              <w:autoSpaceDN w:val="0"/>
              <w:spacing w:before="32" w:after="0" w:line="148" w:lineRule="exact"/>
              <w:ind w:left="20" w:right="0" w:firstLine="0"/>
              <w:jc w:val="left"/>
            </w:pPr>
            <w:r>
              <w:rPr>
                <w:rFonts w:ascii="Tx6Lfdoc+SimSun" w:hAnsi="Tx6Lfdoc+SimSun" w:eastAsia="Tx6Lfdoc+SimSun"/>
                <w:color w:val="000000"/>
                <w:w w:val="98"/>
                <w:sz w:val="15"/>
              </w:rPr>
              <w:t>目的</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05659526">
            <w:pPr>
              <w:widowControl/>
              <w:autoSpaceDE w:val="0"/>
              <w:autoSpaceDN w:val="0"/>
              <w:spacing w:before="210" w:after="0" w:line="182" w:lineRule="exact"/>
              <w:ind w:left="20" w:right="16" w:firstLine="0"/>
              <w:jc w:val="both"/>
            </w:pPr>
            <w:r>
              <w:rPr>
                <w:rFonts w:ascii="Tx6Lfdoc+SimSun" w:hAnsi="Tx6Lfdoc+SimSun" w:eastAsia="Tx6Lfdoc+SimSun"/>
                <w:color w:val="000000"/>
                <w:w w:val="98"/>
                <w:sz w:val="15"/>
              </w:rPr>
              <w:t>通过对绩效目标设置情况、资金使用情况、项目实施管理情况、项目绩效表现情况等进行自我评价，了解资金使用是否达到预期目标、资金管理是否规范、资金使用是否有效，检验资金支出效率和效果，分析存在问题及原因，及时总结经验，改进管理措施，不断增强和落实绩效管理责任，达到不断完善工作机制，有效提高资金管理水平和使用效益的目的。</w:t>
            </w:r>
          </w:p>
        </w:tc>
      </w:tr>
      <w:tr w14:paraId="098C6F24">
        <w:tblPrEx>
          <w:tblCellMar>
            <w:top w:w="0" w:type="dxa"/>
            <w:left w:w="108" w:type="dxa"/>
            <w:bottom w:w="0" w:type="dxa"/>
            <w:right w:w="108" w:type="dxa"/>
          </w:tblCellMar>
        </w:tblPrEx>
        <w:trPr>
          <w:trHeight w:val="1338" w:hRule="exact"/>
        </w:trPr>
        <w:tc>
          <w:tcPr>
            <w:tcW w:w="614" w:type="dxa"/>
            <w:vMerge w:val="continue"/>
            <w:tcBorders>
              <w:top w:val="single" w:color="000000" w:sz="4" w:space="0"/>
              <w:left w:val="single" w:color="000000" w:sz="4" w:space="0"/>
              <w:bottom w:val="single" w:color="000000" w:sz="4" w:space="0"/>
              <w:right w:val="single" w:color="000000" w:sz="4" w:space="0"/>
            </w:tcBorders>
          </w:tcPr>
          <w:p w14:paraId="6BEF85B5"/>
        </w:tc>
        <w:tc>
          <w:tcPr>
            <w:tcW w:w="97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1010400">
            <w:pPr>
              <w:widowControl/>
              <w:autoSpaceDE w:val="0"/>
              <w:autoSpaceDN w:val="0"/>
              <w:spacing w:before="1674" w:after="0" w:line="148" w:lineRule="exact"/>
              <w:ind w:left="0" w:right="0" w:firstLine="0"/>
              <w:jc w:val="center"/>
            </w:pPr>
            <w:r>
              <w:rPr>
                <w:rFonts w:ascii="Tx6Lfdoc+SimSun" w:hAnsi="Tx6Lfdoc+SimSun" w:eastAsia="Tx6Lfdoc+SimSun"/>
                <w:color w:val="000000"/>
                <w:w w:val="98"/>
                <w:sz w:val="15"/>
              </w:rPr>
              <w:t>（二）自评组</w:t>
            </w:r>
          </w:p>
          <w:p w14:paraId="442B741F">
            <w:pPr>
              <w:widowControl/>
              <w:autoSpaceDE w:val="0"/>
              <w:autoSpaceDN w:val="0"/>
              <w:spacing w:before="32" w:after="0" w:line="148" w:lineRule="exact"/>
              <w:ind w:left="20" w:right="0" w:firstLine="0"/>
              <w:jc w:val="left"/>
            </w:pPr>
            <w:r>
              <w:rPr>
                <w:rFonts w:ascii="Tx6Lfdoc+SimSun" w:hAnsi="Tx6Lfdoc+SimSun" w:eastAsia="Tx6Lfdoc+SimSun"/>
                <w:color w:val="000000"/>
                <w:w w:val="98"/>
                <w:sz w:val="15"/>
              </w:rPr>
              <w:t>织过程</w:t>
            </w:r>
          </w:p>
        </w:tc>
        <w:tc>
          <w:tcPr>
            <w:tcW w:w="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27AF3FF7">
            <w:pPr>
              <w:widowControl/>
              <w:autoSpaceDE w:val="0"/>
              <w:autoSpaceDN w:val="0"/>
              <w:spacing w:before="236" w:after="0" w:line="148" w:lineRule="exact"/>
              <w:ind w:left="20" w:right="0" w:firstLine="0"/>
              <w:jc w:val="left"/>
            </w:pPr>
            <w:r>
              <w:rPr>
                <w:rFonts w:ascii="Tx6Lfdoc+SimSun" w:hAnsi="Tx6Lfdoc+SimSun" w:eastAsia="Tx6Lfdoc+SimSun"/>
                <w:color w:val="000000"/>
                <w:w w:val="98"/>
                <w:sz w:val="15"/>
              </w:rPr>
              <w:t>1.</w:t>
            </w:r>
          </w:p>
          <w:p w14:paraId="262277C7">
            <w:pPr>
              <w:widowControl/>
              <w:autoSpaceDE w:val="0"/>
              <w:autoSpaceDN w:val="0"/>
              <w:spacing w:before="32" w:after="0" w:line="148" w:lineRule="exact"/>
              <w:ind w:left="20" w:right="0" w:firstLine="0"/>
              <w:jc w:val="left"/>
            </w:pPr>
            <w:r>
              <w:rPr>
                <w:rFonts w:ascii="Tx6Lfdoc+SimSun" w:hAnsi="Tx6Lfdoc+SimSun" w:eastAsia="Tx6Lfdoc+SimSun"/>
                <w:color w:val="000000"/>
                <w:w w:val="98"/>
                <w:sz w:val="15"/>
              </w:rPr>
              <w:t>前</w:t>
            </w:r>
          </w:p>
          <w:p w14:paraId="1A703E53">
            <w:pPr>
              <w:widowControl/>
              <w:autoSpaceDE w:val="0"/>
              <w:autoSpaceDN w:val="0"/>
              <w:spacing w:before="34" w:after="0" w:line="148" w:lineRule="exact"/>
              <w:ind w:left="20" w:right="0" w:firstLine="0"/>
              <w:jc w:val="left"/>
            </w:pPr>
            <w:r>
              <w:rPr>
                <w:rFonts w:ascii="Tx6Lfdoc+SimSun" w:hAnsi="Tx6Lfdoc+SimSun" w:eastAsia="Tx6Lfdoc+SimSun"/>
                <w:color w:val="000000"/>
                <w:w w:val="98"/>
                <w:sz w:val="15"/>
              </w:rPr>
              <w:t>期</w:t>
            </w:r>
          </w:p>
          <w:p w14:paraId="2DB7911D">
            <w:pPr>
              <w:widowControl/>
              <w:autoSpaceDE w:val="0"/>
              <w:autoSpaceDN w:val="0"/>
              <w:spacing w:before="34" w:after="0" w:line="148" w:lineRule="exact"/>
              <w:ind w:left="20" w:right="0" w:firstLine="0"/>
              <w:jc w:val="left"/>
            </w:pPr>
            <w:r>
              <w:rPr>
                <w:rFonts w:ascii="Tx6Lfdoc+SimSun" w:hAnsi="Tx6Lfdoc+SimSun" w:eastAsia="Tx6Lfdoc+SimSun"/>
                <w:color w:val="000000"/>
                <w:w w:val="98"/>
                <w:sz w:val="15"/>
              </w:rPr>
              <w:t>准</w:t>
            </w:r>
          </w:p>
          <w:p w14:paraId="2269D0E2">
            <w:pPr>
              <w:widowControl/>
              <w:autoSpaceDE w:val="0"/>
              <w:autoSpaceDN w:val="0"/>
              <w:spacing w:before="34" w:after="0" w:line="148" w:lineRule="exact"/>
              <w:ind w:left="20" w:right="0" w:firstLine="0"/>
              <w:jc w:val="left"/>
            </w:pPr>
            <w:r>
              <w:rPr>
                <w:rFonts w:ascii="Tx6Lfdoc+SimSun" w:hAnsi="Tx6Lfdoc+SimSun" w:eastAsia="Tx6Lfdoc+SimSun"/>
                <w:color w:val="000000"/>
                <w:w w:val="98"/>
                <w:sz w:val="15"/>
              </w:rPr>
              <w:t>备</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602712B0">
            <w:pPr>
              <w:widowControl/>
              <w:autoSpaceDE w:val="0"/>
              <w:autoSpaceDN w:val="0"/>
              <w:spacing w:before="202" w:after="0" w:line="182" w:lineRule="exact"/>
              <w:ind w:left="20" w:right="0" w:firstLine="0"/>
              <w:jc w:val="left"/>
            </w:pPr>
            <w:r>
              <w:rPr>
                <w:rFonts w:ascii="Tx6Lfdoc+SimSun" w:hAnsi="Tx6Lfdoc+SimSun" w:eastAsia="Tx6Lfdoc+SimSun"/>
                <w:color w:val="000000"/>
                <w:w w:val="98"/>
                <w:sz w:val="15"/>
              </w:rPr>
              <w:t>（1）确定自评对象和组织机构。根据《五华区财政局关于开展2025年度预算支出绩效自评和部门评价工作的通知》要求，将部门整体支出和全部项目支出纳入自评范围。成立由中心副主任任组长、分管领导任副组长、各科室负责人为成员的绩效自评工作领导小组，负责组织协调本次绩效自评工作，形成由综合部牵头组织、协调，各科室积极配合、推行的工作机制，确保绩效管理工作顺利推进。 （2）拟定自评计划，准备自评材料。根据《五华区财政局关于开展2025年度预算支出绩效自评和部门评价工作的通知》要求，拟定自评计划，准备自评材料。</w:t>
            </w:r>
          </w:p>
        </w:tc>
      </w:tr>
      <w:tr w14:paraId="3446D61B">
        <w:tblPrEx>
          <w:tblCellMar>
            <w:top w:w="0" w:type="dxa"/>
            <w:left w:w="108" w:type="dxa"/>
            <w:bottom w:w="0" w:type="dxa"/>
            <w:right w:w="108" w:type="dxa"/>
          </w:tblCellMar>
        </w:tblPrEx>
        <w:trPr>
          <w:trHeight w:val="2330" w:hRule="exact"/>
        </w:trPr>
        <w:tc>
          <w:tcPr>
            <w:tcW w:w="614" w:type="dxa"/>
            <w:vMerge w:val="continue"/>
            <w:tcBorders>
              <w:top w:val="single" w:color="000000" w:sz="4" w:space="0"/>
              <w:left w:val="single" w:color="000000" w:sz="4" w:space="0"/>
              <w:bottom w:val="single" w:color="000000" w:sz="4" w:space="0"/>
              <w:right w:val="single" w:color="000000" w:sz="4" w:space="0"/>
            </w:tcBorders>
          </w:tcPr>
          <w:p w14:paraId="4C176B24"/>
        </w:tc>
        <w:tc>
          <w:tcPr>
            <w:tcW w:w="976" w:type="dxa"/>
            <w:vMerge w:val="continue"/>
            <w:tcBorders>
              <w:top w:val="single" w:color="000000" w:sz="4" w:space="0"/>
              <w:left w:val="single" w:color="000000" w:sz="4" w:space="0"/>
              <w:bottom w:val="single" w:color="000000" w:sz="4" w:space="0"/>
              <w:right w:val="single" w:color="000000" w:sz="4" w:space="0"/>
            </w:tcBorders>
          </w:tcPr>
          <w:p w14:paraId="4F750A67"/>
        </w:tc>
        <w:tc>
          <w:tcPr>
            <w:tcW w:w="336" w:type="dxa"/>
            <w:tcBorders>
              <w:top w:val="single" w:color="000000" w:sz="4" w:space="0"/>
              <w:left w:val="single" w:color="000000" w:sz="4" w:space="0"/>
              <w:bottom w:val="single" w:color="000000" w:sz="4" w:space="0"/>
              <w:right w:val="single" w:color="000000" w:sz="4" w:space="0"/>
            </w:tcBorders>
            <w:tcMar>
              <w:left w:w="0" w:type="dxa"/>
              <w:right w:w="0" w:type="dxa"/>
            </w:tcMar>
          </w:tcPr>
          <w:p w14:paraId="5EB2E857">
            <w:pPr>
              <w:widowControl/>
              <w:autoSpaceDE w:val="0"/>
              <w:autoSpaceDN w:val="0"/>
              <w:spacing w:before="732" w:after="0" w:line="148" w:lineRule="exact"/>
              <w:ind w:left="20" w:right="0" w:firstLine="0"/>
              <w:jc w:val="left"/>
            </w:pPr>
            <w:r>
              <w:rPr>
                <w:rFonts w:ascii="Tx6Lfdoc+SimSun" w:hAnsi="Tx6Lfdoc+SimSun" w:eastAsia="Tx6Lfdoc+SimSun"/>
                <w:color w:val="000000"/>
                <w:w w:val="98"/>
                <w:sz w:val="15"/>
              </w:rPr>
              <w:t>2.</w:t>
            </w:r>
          </w:p>
          <w:p w14:paraId="594B5AE2">
            <w:pPr>
              <w:widowControl/>
              <w:autoSpaceDE w:val="0"/>
              <w:autoSpaceDN w:val="0"/>
              <w:spacing w:before="34" w:after="0" w:line="148" w:lineRule="exact"/>
              <w:ind w:left="20" w:right="0" w:firstLine="0"/>
              <w:jc w:val="left"/>
            </w:pPr>
            <w:r>
              <w:rPr>
                <w:rFonts w:ascii="Tx6Lfdoc+SimSun" w:hAnsi="Tx6Lfdoc+SimSun" w:eastAsia="Tx6Lfdoc+SimSun"/>
                <w:color w:val="000000"/>
                <w:w w:val="98"/>
                <w:sz w:val="15"/>
              </w:rPr>
              <w:t>组</w:t>
            </w:r>
          </w:p>
          <w:p w14:paraId="559CC16E">
            <w:pPr>
              <w:widowControl/>
              <w:autoSpaceDE w:val="0"/>
              <w:autoSpaceDN w:val="0"/>
              <w:spacing w:before="32" w:after="0" w:line="148" w:lineRule="exact"/>
              <w:ind w:left="20" w:right="0" w:firstLine="0"/>
              <w:jc w:val="left"/>
            </w:pPr>
            <w:r>
              <w:rPr>
                <w:rFonts w:ascii="Tx6Lfdoc+SimSun" w:hAnsi="Tx6Lfdoc+SimSun" w:eastAsia="Tx6Lfdoc+SimSun"/>
                <w:color w:val="000000"/>
                <w:w w:val="98"/>
                <w:sz w:val="15"/>
              </w:rPr>
              <w:t>织</w:t>
            </w:r>
          </w:p>
          <w:p w14:paraId="5BDDE1DF">
            <w:pPr>
              <w:widowControl/>
              <w:autoSpaceDE w:val="0"/>
              <w:autoSpaceDN w:val="0"/>
              <w:spacing w:before="32" w:after="0" w:line="148" w:lineRule="exact"/>
              <w:ind w:left="20" w:right="0" w:firstLine="0"/>
              <w:jc w:val="left"/>
            </w:pPr>
            <w:r>
              <w:rPr>
                <w:rFonts w:ascii="Tx6Lfdoc+SimSun" w:hAnsi="Tx6Lfdoc+SimSun" w:eastAsia="Tx6Lfdoc+SimSun"/>
                <w:color w:val="000000"/>
                <w:w w:val="98"/>
                <w:sz w:val="15"/>
              </w:rPr>
              <w:t>实</w:t>
            </w:r>
          </w:p>
          <w:p w14:paraId="40672DC7">
            <w:pPr>
              <w:widowControl/>
              <w:autoSpaceDE w:val="0"/>
              <w:autoSpaceDN w:val="0"/>
              <w:spacing w:before="34" w:after="0" w:line="148" w:lineRule="exact"/>
              <w:ind w:left="20" w:right="0" w:firstLine="0"/>
              <w:jc w:val="left"/>
            </w:pPr>
            <w:r>
              <w:rPr>
                <w:rFonts w:ascii="Tx6Lfdoc+SimSun" w:hAnsi="Tx6Lfdoc+SimSun" w:eastAsia="Tx6Lfdoc+SimSun"/>
                <w:color w:val="000000"/>
                <w:w w:val="98"/>
                <w:sz w:val="15"/>
              </w:rPr>
              <w:t>施</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75187A1A">
            <w:pPr>
              <w:widowControl/>
              <w:autoSpaceDE w:val="0"/>
              <w:autoSpaceDN w:val="0"/>
              <w:spacing w:before="158" w:after="0" w:line="180" w:lineRule="exact"/>
              <w:ind w:left="20" w:right="0" w:firstLine="0"/>
              <w:jc w:val="left"/>
            </w:pPr>
            <w:r>
              <w:rPr>
                <w:rFonts w:ascii="Tx6Lfdoc+SimSun" w:hAnsi="Tx6Lfdoc+SimSun" w:eastAsia="Tx6Lfdoc+SimSun"/>
                <w:color w:val="000000"/>
                <w:w w:val="98"/>
                <w:sz w:val="15"/>
              </w:rPr>
              <w:t xml:space="preserve">（1）任务分解。我单位高度重视自评工作，根据《五华区预算绩效自评管理暂行办法》和《五华区财政局关于开展2025年度预算支出绩效自评和部门评价工作的通知》要求，由绩效自评工作领导小组组织、协调，综合部牵头，按照各科室职责分工，结合年初预算申报情况、年度中预算调整情况、全年度预算执行情况和绩效指标设置完成情况，组织各科室共同参与我单位2025年度绩效自评工作，确保按时限要求高标准完成自评工作。 </w:t>
            </w:r>
          </w:p>
          <w:p w14:paraId="722D0D5D">
            <w:pPr>
              <w:widowControl/>
              <w:autoSpaceDE w:val="0"/>
              <w:autoSpaceDN w:val="0"/>
              <w:spacing w:before="2" w:after="0" w:line="180" w:lineRule="exact"/>
              <w:ind w:left="20" w:right="0" w:firstLine="0"/>
              <w:jc w:val="left"/>
            </w:pPr>
            <w:r>
              <w:rPr>
                <w:rFonts w:ascii="Tx6Lfdoc+SimSun" w:hAnsi="Tx6Lfdoc+SimSun" w:eastAsia="Tx6Lfdoc+SimSun"/>
                <w:color w:val="000000"/>
                <w:w w:val="98"/>
                <w:sz w:val="15"/>
              </w:rPr>
              <w:t>（2）数据采集。各业务科室收集年度项目实施过程中绩效目标和绩效指标完成的相关数据，结合预算资金执行情况和绩效目标完成情况，对涉及本科室的资金进行初步自评工作，对发现的问题进行纠正，并将相关资料报综合部。</w:t>
            </w:r>
          </w:p>
          <w:p w14:paraId="351E1D94">
            <w:pPr>
              <w:widowControl/>
              <w:autoSpaceDE w:val="0"/>
              <w:autoSpaceDN w:val="0"/>
              <w:spacing w:before="0" w:after="0" w:line="182" w:lineRule="exact"/>
              <w:ind w:left="20" w:right="0" w:firstLine="0"/>
              <w:jc w:val="left"/>
            </w:pPr>
            <w:r>
              <w:rPr>
                <w:rFonts w:ascii="Tx6Lfdoc+SimSun" w:hAnsi="Tx6Lfdoc+SimSun" w:eastAsia="Tx6Lfdoc+SimSun"/>
                <w:color w:val="000000"/>
                <w:w w:val="98"/>
                <w:sz w:val="15"/>
              </w:rPr>
              <w:t>（3）集中审核。综合部根据各业务科室上报情况，牵头组织部门整体支出和项目支出预算绩效自评工作，并形成部门整体支出和项目支出预算绩效自评结果报部门领导审定。</w:t>
            </w:r>
          </w:p>
          <w:p w14:paraId="48AB3273">
            <w:pPr>
              <w:widowControl/>
              <w:autoSpaceDE w:val="0"/>
              <w:autoSpaceDN w:val="0"/>
              <w:spacing w:before="0" w:after="0" w:line="182" w:lineRule="exact"/>
              <w:ind w:left="20" w:right="0" w:firstLine="0"/>
              <w:jc w:val="left"/>
            </w:pPr>
            <w:r>
              <w:rPr>
                <w:rFonts w:ascii="Tx6Lfdoc+SimSun" w:hAnsi="Tx6Lfdoc+SimSun" w:eastAsia="Tx6Lfdoc+SimSun"/>
                <w:color w:val="000000"/>
                <w:w w:val="98"/>
                <w:sz w:val="15"/>
              </w:rPr>
              <w:t>（4）系统填报。按照《五华区财政局关于开展2025年度财政支出绩效自评工作的通知》要求，汇总形成分项目的《2025年度项目支出绩效自评表》以及本部门《2025年度部门整体支出绩效报告》《2025年度部门整体支出绩效自评表》和《2025年度部门整体支出绩效自评职责履行良好表》，在“云南财政·预算管理一体化服务平台”中，将部门整体和所有项目的自评表格录入系统后按要求上报。</w:t>
            </w:r>
          </w:p>
        </w:tc>
      </w:tr>
      <w:tr w14:paraId="043ADC64">
        <w:tblPrEx>
          <w:tblCellMar>
            <w:top w:w="0" w:type="dxa"/>
            <w:left w:w="108" w:type="dxa"/>
            <w:bottom w:w="0" w:type="dxa"/>
            <w:right w:w="108" w:type="dxa"/>
          </w:tblCellMar>
        </w:tblPrEx>
        <w:trPr>
          <w:trHeight w:val="878" w:hRule="exact"/>
        </w:trPr>
        <w:tc>
          <w:tcPr>
            <w:tcW w:w="192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660EAE97">
            <w:pPr>
              <w:widowControl/>
              <w:autoSpaceDE w:val="0"/>
              <w:autoSpaceDN w:val="0"/>
              <w:spacing w:before="278" w:after="0" w:line="148" w:lineRule="exact"/>
              <w:ind w:left="18" w:right="0" w:firstLine="0"/>
              <w:jc w:val="left"/>
            </w:pPr>
            <w:r>
              <w:rPr>
                <w:rFonts w:ascii="Tx6Lfdoc+SimSun" w:hAnsi="Tx6Lfdoc+SimSun" w:eastAsia="Tx6Lfdoc+SimSun"/>
                <w:color w:val="000000"/>
                <w:w w:val="98"/>
                <w:sz w:val="15"/>
              </w:rPr>
              <w:t>三、评价情况分析及综合评</w:t>
            </w:r>
          </w:p>
          <w:p w14:paraId="3522FD73">
            <w:pPr>
              <w:widowControl/>
              <w:autoSpaceDE w:val="0"/>
              <w:autoSpaceDN w:val="0"/>
              <w:spacing w:before="34" w:after="0" w:line="148" w:lineRule="exact"/>
              <w:ind w:left="18" w:right="0" w:firstLine="0"/>
              <w:jc w:val="left"/>
            </w:pPr>
            <w:r>
              <w:rPr>
                <w:rFonts w:ascii="Tx6Lfdoc+SimSun" w:hAnsi="Tx6Lfdoc+SimSun" w:eastAsia="Tx6Lfdoc+SimSun"/>
                <w:color w:val="000000"/>
                <w:w w:val="98"/>
                <w:sz w:val="15"/>
              </w:rPr>
              <w:t>价结论</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17C618C1">
            <w:pPr>
              <w:widowControl/>
              <w:autoSpaceDE w:val="0"/>
              <w:autoSpaceDN w:val="0"/>
              <w:spacing w:before="154" w:after="0" w:line="182" w:lineRule="exact"/>
              <w:ind w:left="20" w:right="16" w:firstLine="0"/>
              <w:jc w:val="both"/>
            </w:pPr>
            <w:r>
              <w:rPr>
                <w:rFonts w:ascii="Tx6Lfdoc+SimSun" w:hAnsi="Tx6Lfdoc+SimSun" w:eastAsia="Tx6Lfdoc+SimSun"/>
                <w:color w:val="000000"/>
                <w:w w:val="98"/>
                <w:sz w:val="15"/>
              </w:rPr>
              <w:t>2025年五华区融媒体中心整体支出绩效评价工作，结合年度预算执行情况和绩效目标实现情况，从“目标设定”的合理性、“预算配置”的科学性、“预算执行和管理”的完整性、“履职产出和效果”的真实性等角度进行分析。综合评价结论是部门整体支出的预算配置科学合理，预算执行及时有效，绝大部分的预期工作目标均圆满完成，达到预期效果，效益明显。最终自评分为97分，自评结论为优。</w:t>
            </w:r>
          </w:p>
        </w:tc>
      </w:tr>
      <w:tr w14:paraId="6D5D9160">
        <w:tblPrEx>
          <w:tblCellMar>
            <w:top w:w="0" w:type="dxa"/>
            <w:left w:w="108" w:type="dxa"/>
            <w:bottom w:w="0" w:type="dxa"/>
            <w:right w:w="108" w:type="dxa"/>
          </w:tblCellMar>
        </w:tblPrEx>
        <w:trPr>
          <w:trHeight w:val="1414" w:hRule="exact"/>
        </w:trPr>
        <w:tc>
          <w:tcPr>
            <w:tcW w:w="192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A908A82">
            <w:pPr>
              <w:widowControl/>
              <w:autoSpaceDE w:val="0"/>
              <w:autoSpaceDN w:val="0"/>
              <w:spacing w:before="636" w:after="0" w:line="150" w:lineRule="exact"/>
              <w:ind w:left="18" w:right="0" w:firstLine="0"/>
              <w:jc w:val="left"/>
            </w:pPr>
            <w:r>
              <w:rPr>
                <w:rFonts w:ascii="Tx6Lfdoc+SimSun" w:hAnsi="Tx6Lfdoc+SimSun" w:eastAsia="Tx6Lfdoc+SimSun"/>
                <w:color w:val="000000"/>
                <w:w w:val="98"/>
                <w:sz w:val="15"/>
              </w:rPr>
              <w:t>四、存在的问题和整改情况</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1F58E049">
            <w:pPr>
              <w:widowControl/>
              <w:autoSpaceDE w:val="0"/>
              <w:autoSpaceDN w:val="0"/>
              <w:spacing w:before="150" w:after="0" w:line="182" w:lineRule="exact"/>
              <w:ind w:left="20" w:right="0" w:firstLine="0"/>
              <w:jc w:val="left"/>
            </w:pPr>
            <w:r>
              <w:rPr>
                <w:rFonts w:ascii="Tx6Lfdoc+SimSun" w:hAnsi="Tx6Lfdoc+SimSun" w:eastAsia="Tx6Lfdoc+SimSun"/>
                <w:color w:val="000000"/>
                <w:w w:val="98"/>
                <w:sz w:val="15"/>
              </w:rPr>
              <w:t>存在的问题：</w:t>
            </w:r>
            <w:r>
              <w:br w:type="textWrapping"/>
            </w:r>
            <w:r>
              <w:rPr>
                <w:rFonts w:ascii="Tx6Lfdoc+SimSun" w:hAnsi="Tx6Lfdoc+SimSun" w:eastAsia="Tx6Lfdoc+SimSun"/>
                <w:color w:val="000000"/>
                <w:w w:val="98"/>
                <w:sz w:val="15"/>
              </w:rPr>
              <w:t>整体支出绩效目标设定细化不足。整体支出绩效目标虽明确了核心方向，但部分目标未能细化分解到具体工作任务和量化指标，针对性、可操作性和可考核性有待进一步提升，难以全面、精准反映资金使用效益和履职成效。</w:t>
            </w:r>
          </w:p>
          <w:p w14:paraId="19F29F1A">
            <w:pPr>
              <w:widowControl/>
              <w:autoSpaceDE w:val="0"/>
              <w:autoSpaceDN w:val="0"/>
              <w:spacing w:before="2" w:after="0" w:line="180" w:lineRule="exact"/>
              <w:ind w:left="20" w:right="144" w:firstLine="0"/>
              <w:jc w:val="left"/>
            </w:pPr>
            <w:r>
              <w:rPr>
                <w:rFonts w:ascii="Tx6Lfdoc+SimSun" w:hAnsi="Tx6Lfdoc+SimSun" w:eastAsia="Tx6Lfdoc+SimSun"/>
                <w:color w:val="000000"/>
                <w:w w:val="98"/>
                <w:sz w:val="15"/>
              </w:rPr>
              <w:t xml:space="preserve">整改措施： </w:t>
            </w:r>
            <w:r>
              <w:br w:type="textWrapping"/>
            </w:r>
            <w:r>
              <w:rPr>
                <w:rFonts w:ascii="Tx6Lfdoc+SimSun" w:hAnsi="Tx6Lfdoc+SimSun" w:eastAsia="Tx6Lfdoc+SimSun"/>
                <w:color w:val="000000"/>
                <w:w w:val="98"/>
                <w:sz w:val="15"/>
              </w:rPr>
              <w:t>结合单位核心职能和年度工作任务，进一步细化整体支出绩效目标，将目标分解到具体科室、具体工作任务，明确量化指标和评价标准，增强绩效目标的针对性、可操作性和可考核性，为后续绩效运行监控、绩效评价工作奠定坚实基础。</w:t>
            </w:r>
          </w:p>
        </w:tc>
      </w:tr>
      <w:tr w14:paraId="32B4FC3B">
        <w:tblPrEx>
          <w:tblCellMar>
            <w:top w:w="0" w:type="dxa"/>
            <w:left w:w="108" w:type="dxa"/>
            <w:bottom w:w="0" w:type="dxa"/>
            <w:right w:w="108" w:type="dxa"/>
          </w:tblCellMar>
        </w:tblPrEx>
        <w:trPr>
          <w:trHeight w:val="878" w:hRule="exact"/>
        </w:trPr>
        <w:tc>
          <w:tcPr>
            <w:tcW w:w="192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0D4C4933">
            <w:pPr>
              <w:widowControl/>
              <w:autoSpaceDE w:val="0"/>
              <w:autoSpaceDN w:val="0"/>
              <w:spacing w:before="368" w:after="0" w:line="148" w:lineRule="exact"/>
              <w:ind w:left="18" w:right="0" w:firstLine="0"/>
              <w:jc w:val="left"/>
            </w:pPr>
            <w:r>
              <w:rPr>
                <w:rFonts w:ascii="Tx6Lfdoc+SimSun" w:hAnsi="Tx6Lfdoc+SimSun" w:eastAsia="Tx6Lfdoc+SimSun"/>
                <w:color w:val="000000"/>
                <w:w w:val="98"/>
                <w:sz w:val="15"/>
              </w:rPr>
              <w:t>五、绩效自评结果应用</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487331EE">
            <w:pPr>
              <w:widowControl/>
              <w:autoSpaceDE w:val="0"/>
              <w:autoSpaceDN w:val="0"/>
              <w:spacing w:before="156" w:after="0" w:line="180" w:lineRule="exact"/>
              <w:ind w:left="20" w:right="16" w:firstLine="0"/>
              <w:jc w:val="both"/>
            </w:pPr>
            <w:r>
              <w:rPr>
                <w:rFonts w:ascii="Tx6Lfdoc+SimSun" w:hAnsi="Tx6Lfdoc+SimSun" w:eastAsia="Tx6Lfdoc+SimSun"/>
                <w:color w:val="000000"/>
                <w:w w:val="98"/>
                <w:sz w:val="15"/>
              </w:rPr>
              <w:t>针对我单位绩效自评中存在的问题，及时调整和优化本单位后续项目和以后年度预算支出的方向和结构，合理配置资源，推动重大政策和项目提效益、促改革、强质量，提高部门资源配置效率和财政资金使用效益。建立激励与约束机制，将绩效自评结果作为改进我单位预算管理和以后年度预算编制的重要依据。</w:t>
            </w:r>
          </w:p>
        </w:tc>
      </w:tr>
      <w:tr w14:paraId="046B4D92">
        <w:tblPrEx>
          <w:tblCellMar>
            <w:top w:w="0" w:type="dxa"/>
            <w:left w:w="108" w:type="dxa"/>
            <w:bottom w:w="0" w:type="dxa"/>
            <w:right w:w="108" w:type="dxa"/>
          </w:tblCellMar>
        </w:tblPrEx>
        <w:trPr>
          <w:trHeight w:val="1106" w:hRule="exact"/>
        </w:trPr>
        <w:tc>
          <w:tcPr>
            <w:tcW w:w="192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3B96A056">
            <w:pPr>
              <w:widowControl/>
              <w:autoSpaceDE w:val="0"/>
              <w:autoSpaceDN w:val="0"/>
              <w:spacing w:before="484" w:after="0" w:line="148" w:lineRule="exact"/>
              <w:ind w:left="18" w:right="0" w:firstLine="0"/>
              <w:jc w:val="left"/>
            </w:pPr>
            <w:r>
              <w:rPr>
                <w:rFonts w:ascii="Tx6Lfdoc+SimSun" w:hAnsi="Tx6Lfdoc+SimSun" w:eastAsia="Tx6Lfdoc+SimSun"/>
                <w:color w:val="000000"/>
                <w:w w:val="98"/>
                <w:sz w:val="15"/>
              </w:rPr>
              <w:t>六、主要经验及做法</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0C88406A">
            <w:pPr>
              <w:widowControl/>
              <w:autoSpaceDE w:val="0"/>
              <w:autoSpaceDN w:val="0"/>
              <w:spacing w:before="120" w:after="0" w:line="148" w:lineRule="exact"/>
              <w:ind w:left="20" w:right="0" w:firstLine="0"/>
              <w:jc w:val="left"/>
            </w:pPr>
            <w:r>
              <w:rPr>
                <w:rFonts w:ascii="Tx6Lfdoc+SimSun" w:hAnsi="Tx6Lfdoc+SimSun" w:eastAsia="Tx6Lfdoc+SimSun"/>
                <w:color w:val="000000"/>
                <w:w w:val="98"/>
                <w:sz w:val="15"/>
              </w:rPr>
              <w:t>1.统筹财务与各业务科室协同参评，全口径梳理基本支出和项目支出。</w:t>
            </w:r>
          </w:p>
          <w:p w14:paraId="3EF74B0F">
            <w:pPr>
              <w:widowControl/>
              <w:autoSpaceDE w:val="0"/>
              <w:autoSpaceDN w:val="0"/>
              <w:spacing w:before="36" w:after="0" w:line="148" w:lineRule="exact"/>
              <w:ind w:left="20" w:right="0" w:firstLine="0"/>
              <w:jc w:val="left"/>
            </w:pPr>
            <w:r>
              <w:rPr>
                <w:rFonts w:ascii="Tx6Lfdoc+SimSun" w:hAnsi="Tx6Lfdoc+SimSun" w:eastAsia="Tx6Lfdoc+SimSun"/>
                <w:color w:val="000000"/>
                <w:w w:val="98"/>
                <w:sz w:val="15"/>
              </w:rPr>
              <w:t>2.对标年初整体支出绩效目标表，从履职效益明显、预算执行有效、预算管理规范等方面逐项核查，归集佐证材料。</w:t>
            </w:r>
          </w:p>
          <w:p w14:paraId="1DECED1D">
            <w:pPr>
              <w:widowControl/>
              <w:autoSpaceDE w:val="0"/>
              <w:autoSpaceDN w:val="0"/>
              <w:spacing w:before="32" w:after="0" w:line="148" w:lineRule="exact"/>
              <w:ind w:left="20" w:right="0" w:firstLine="0"/>
              <w:jc w:val="left"/>
            </w:pPr>
            <w:r>
              <w:rPr>
                <w:rFonts w:ascii="Tx6Lfdoc+SimSun" w:hAnsi="Tx6Lfdoc+SimSun" w:eastAsia="Tx6Lfdoc+SimSun"/>
                <w:color w:val="000000"/>
                <w:w w:val="98"/>
                <w:sz w:val="15"/>
              </w:rPr>
              <w:t xml:space="preserve">3.常态化开展季度绩效运行监控，动态纠正预算执行偏差，及时优化资源配置，提升绩效目标达成率。 </w:t>
            </w:r>
          </w:p>
          <w:p w14:paraId="36DF7B00">
            <w:pPr>
              <w:widowControl/>
              <w:autoSpaceDE w:val="0"/>
              <w:autoSpaceDN w:val="0"/>
              <w:spacing w:before="0" w:after="0" w:line="182" w:lineRule="exact"/>
              <w:ind w:left="20" w:right="0" w:firstLine="0"/>
              <w:jc w:val="left"/>
            </w:pPr>
            <w:r>
              <w:rPr>
                <w:rFonts w:ascii="Tx6Lfdoc+SimSun" w:hAnsi="Tx6Lfdoc+SimSun" w:eastAsia="Tx6Lfdoc+SimSun"/>
                <w:color w:val="000000"/>
                <w:w w:val="98"/>
                <w:sz w:val="15"/>
              </w:rPr>
              <w:t>下一步我单位将进一步提高预算绩效整体目标和具体指标编制的科学性、完整性、全局性、代表性和可执行性，进一步提高部门预算绩效管理水平。</w:t>
            </w:r>
          </w:p>
        </w:tc>
      </w:tr>
      <w:tr w14:paraId="617FEF92">
        <w:tblPrEx>
          <w:tblCellMar>
            <w:top w:w="0" w:type="dxa"/>
            <w:left w:w="108" w:type="dxa"/>
            <w:bottom w:w="0" w:type="dxa"/>
            <w:right w:w="108" w:type="dxa"/>
          </w:tblCellMar>
        </w:tblPrEx>
        <w:trPr>
          <w:trHeight w:val="362" w:hRule="exact"/>
        </w:trPr>
        <w:tc>
          <w:tcPr>
            <w:tcW w:w="192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1C33848F">
            <w:pPr>
              <w:widowControl/>
              <w:autoSpaceDE w:val="0"/>
              <w:autoSpaceDN w:val="0"/>
              <w:spacing w:before="122" w:after="0" w:line="148" w:lineRule="exact"/>
              <w:ind w:left="18" w:right="0" w:firstLine="0"/>
              <w:jc w:val="left"/>
            </w:pPr>
            <w:r>
              <w:rPr>
                <w:rFonts w:ascii="Tx6Lfdoc+SimSun" w:hAnsi="Tx6Lfdoc+SimSun" w:eastAsia="Tx6Lfdoc+SimSun"/>
                <w:color w:val="000000"/>
                <w:w w:val="98"/>
                <w:sz w:val="15"/>
              </w:rPr>
              <w:t>七、其他需说明的情况</w:t>
            </w:r>
          </w:p>
        </w:tc>
        <w:tc>
          <w:tcPr>
            <w:tcW w:w="14259" w:type="dxa"/>
            <w:tcBorders>
              <w:top w:val="single" w:color="000000" w:sz="4" w:space="0"/>
              <w:left w:val="single" w:color="000000" w:sz="4" w:space="0"/>
              <w:bottom w:val="single" w:color="000000" w:sz="4" w:space="0"/>
              <w:right w:val="single" w:color="000000" w:sz="4" w:space="0"/>
            </w:tcBorders>
            <w:tcMar>
              <w:left w:w="0" w:type="dxa"/>
              <w:right w:w="0" w:type="dxa"/>
            </w:tcMar>
          </w:tcPr>
          <w:p w14:paraId="2B15A319">
            <w:pPr>
              <w:widowControl/>
              <w:autoSpaceDE w:val="0"/>
              <w:autoSpaceDN w:val="0"/>
              <w:spacing w:before="122" w:after="0" w:line="148" w:lineRule="exact"/>
              <w:ind w:left="20" w:right="0" w:firstLine="0"/>
              <w:jc w:val="left"/>
            </w:pPr>
            <w:r>
              <w:rPr>
                <w:rFonts w:ascii="Tx6Lfdoc+SimSun" w:hAnsi="Tx6Lfdoc+SimSun" w:eastAsia="Tx6Lfdoc+SimSun"/>
                <w:color w:val="000000"/>
                <w:w w:val="98"/>
                <w:sz w:val="15"/>
              </w:rPr>
              <w:t>无。</w:t>
            </w:r>
          </w:p>
        </w:tc>
      </w:tr>
    </w:tbl>
    <w:p w14:paraId="57ABD642">
      <w:pPr>
        <w:widowControl/>
        <w:autoSpaceDE w:val="0"/>
        <w:autoSpaceDN w:val="0"/>
        <w:spacing w:before="0" w:after="0" w:line="14" w:lineRule="exact"/>
        <w:ind w:left="0" w:right="0"/>
      </w:pPr>
    </w:p>
    <w:p w14:paraId="7BA4AFF6">
      <w:pPr>
        <w:sectPr>
          <w:pgSz w:w="17237" w:h="11905" w:orient="landscape"/>
          <w:pgMar w:top="562" w:right="282" w:bottom="560" w:left="642" w:header="720" w:footer="720" w:gutter="0"/>
          <w:cols w:equalWidth="0" w:num="1">
            <w:col w:w="10782"/>
          </w:cols>
          <w:docGrid w:linePitch="360" w:charSpace="0"/>
        </w:sectPr>
      </w:pPr>
    </w:p>
    <w:p w14:paraId="38B6D4F9">
      <w:pPr>
        <w:widowControl/>
        <w:autoSpaceDE w:val="0"/>
        <w:autoSpaceDN w:val="0"/>
        <w:spacing w:before="498" w:after="0" w:line="220" w:lineRule="exact"/>
        <w:ind w:left="0" w:right="0"/>
      </w:pPr>
    </w:p>
    <w:tbl>
      <w:tblPr>
        <w:tblStyle w:val="2"/>
        <w:tblW w:w="0" w:type="auto"/>
        <w:tblInd w:w="6" w:type="dxa"/>
        <w:tblLayout w:type="fixed"/>
        <w:tblCellMar>
          <w:top w:w="0" w:type="dxa"/>
          <w:left w:w="108" w:type="dxa"/>
          <w:bottom w:w="0" w:type="dxa"/>
          <w:right w:w="108" w:type="dxa"/>
        </w:tblCellMar>
      </w:tblPr>
      <w:tblGrid>
        <w:gridCol w:w="822"/>
        <w:gridCol w:w="1140"/>
        <w:gridCol w:w="3796"/>
        <w:gridCol w:w="4000"/>
        <w:gridCol w:w="2440"/>
        <w:gridCol w:w="2304"/>
      </w:tblGrid>
      <w:tr w14:paraId="17E796DA">
        <w:tblPrEx>
          <w:tblCellMar>
            <w:top w:w="0" w:type="dxa"/>
            <w:left w:w="108" w:type="dxa"/>
            <w:bottom w:w="0" w:type="dxa"/>
            <w:right w:w="108" w:type="dxa"/>
          </w:tblCellMar>
        </w:tblPrEx>
        <w:trPr>
          <w:trHeight w:val="608" w:hRule="exact"/>
        </w:trPr>
        <w:tc>
          <w:tcPr>
            <w:tcW w:w="14502" w:type="dxa"/>
            <w:gridSpan w:val="6"/>
            <w:tcBorders>
              <w:top w:val="single" w:color="000000" w:sz="4" w:space="0"/>
              <w:left w:val="single" w:color="000000" w:sz="4" w:space="0"/>
              <w:bottom w:val="single" w:color="000000" w:sz="6" w:space="0"/>
              <w:right w:val="single" w:color="000000" w:sz="4" w:space="0"/>
            </w:tcBorders>
            <w:tcMar>
              <w:left w:w="0" w:type="dxa"/>
              <w:right w:w="0" w:type="dxa"/>
            </w:tcMar>
          </w:tcPr>
          <w:p w14:paraId="43FE100F">
            <w:pPr>
              <w:widowControl/>
              <w:autoSpaceDE w:val="0"/>
              <w:autoSpaceDN w:val="0"/>
              <w:spacing w:before="134" w:after="0" w:line="364" w:lineRule="exact"/>
              <w:ind w:left="0" w:right="0" w:firstLine="0"/>
              <w:jc w:val="center"/>
            </w:pPr>
            <w:r>
              <w:rPr>
                <w:rFonts w:ascii="Tx6Lfdoc+SimSun" w:hAnsi="Tx6Lfdoc+SimSun" w:eastAsia="Tx6Lfdoc+SimSun"/>
                <w:color w:val="000000"/>
                <w:w w:val="101"/>
                <w:sz w:val="36"/>
              </w:rPr>
              <w:t>部门整体支出绩效自评表</w:t>
            </w:r>
          </w:p>
        </w:tc>
      </w:tr>
      <w:tr w14:paraId="6CEB2081">
        <w:tblPrEx>
          <w:tblCellMar>
            <w:top w:w="0" w:type="dxa"/>
            <w:left w:w="108" w:type="dxa"/>
            <w:bottom w:w="0" w:type="dxa"/>
            <w:right w:w="108" w:type="dxa"/>
          </w:tblCellMar>
        </w:tblPrEx>
        <w:trPr>
          <w:trHeight w:val="412" w:hRule="exact"/>
        </w:trPr>
        <w:tc>
          <w:tcPr>
            <w:tcW w:w="822" w:type="dxa"/>
            <w:tcBorders>
              <w:top w:val="single" w:color="000000" w:sz="6" w:space="0"/>
              <w:left w:val="single" w:color="000000" w:sz="4" w:space="0"/>
              <w:bottom w:val="single" w:color="000000" w:sz="4" w:space="0"/>
              <w:right w:val="single" w:color="000000" w:sz="4" w:space="0"/>
            </w:tcBorders>
            <w:tcMar>
              <w:left w:w="0" w:type="dxa"/>
              <w:right w:w="0" w:type="dxa"/>
            </w:tcMar>
          </w:tcPr>
          <w:p w14:paraId="2862CC9E">
            <w:pPr>
              <w:widowControl/>
              <w:autoSpaceDE w:val="0"/>
              <w:autoSpaceDN w:val="0"/>
              <w:spacing w:before="120" w:after="0" w:line="182" w:lineRule="exact"/>
              <w:ind w:left="0" w:right="0" w:firstLine="0"/>
              <w:jc w:val="center"/>
            </w:pPr>
            <w:r>
              <w:rPr>
                <w:rFonts w:ascii="Tx6Lfdoc+SimSun" w:hAnsi="Tx6Lfdoc+SimSun" w:eastAsia="Tx6Lfdoc+SimSun"/>
                <w:color w:val="000000"/>
                <w:w w:val="101"/>
                <w:sz w:val="18"/>
              </w:rPr>
              <w:t>目标</w:t>
            </w:r>
          </w:p>
        </w:tc>
        <w:tc>
          <w:tcPr>
            <w:tcW w:w="1140" w:type="dxa"/>
            <w:tcBorders>
              <w:top w:val="single" w:color="000000" w:sz="6" w:space="0"/>
              <w:left w:val="single" w:color="000000" w:sz="4" w:space="0"/>
              <w:bottom w:val="single" w:color="000000" w:sz="4" w:space="0"/>
              <w:right w:val="single" w:color="000000" w:sz="4" w:space="0"/>
            </w:tcBorders>
            <w:tcMar>
              <w:left w:w="0" w:type="dxa"/>
              <w:right w:w="0" w:type="dxa"/>
            </w:tcMar>
          </w:tcPr>
          <w:p w14:paraId="4EBE17CC">
            <w:pPr>
              <w:widowControl/>
              <w:autoSpaceDE w:val="0"/>
              <w:autoSpaceDN w:val="0"/>
              <w:spacing w:before="120" w:after="0" w:line="182" w:lineRule="exact"/>
              <w:ind w:left="0" w:right="0" w:firstLine="0"/>
              <w:jc w:val="center"/>
            </w:pPr>
            <w:r>
              <w:rPr>
                <w:rFonts w:ascii="Tx6Lfdoc+SimSun" w:hAnsi="Tx6Lfdoc+SimSun" w:eastAsia="Tx6Lfdoc+SimSun"/>
                <w:color w:val="000000"/>
                <w:w w:val="101"/>
                <w:sz w:val="18"/>
              </w:rPr>
              <w:t>任务名称</w:t>
            </w:r>
          </w:p>
        </w:tc>
        <w:tc>
          <w:tcPr>
            <w:tcW w:w="3796" w:type="dxa"/>
            <w:tcBorders>
              <w:top w:val="single" w:color="000000" w:sz="6" w:space="0"/>
              <w:left w:val="single" w:color="000000" w:sz="4" w:space="0"/>
              <w:bottom w:val="single" w:color="000000" w:sz="4" w:space="0"/>
              <w:right w:val="single" w:color="000000" w:sz="6" w:space="0"/>
            </w:tcBorders>
            <w:tcMar>
              <w:left w:w="0" w:type="dxa"/>
              <w:right w:w="0" w:type="dxa"/>
            </w:tcMar>
          </w:tcPr>
          <w:p w14:paraId="5B4FA4CF">
            <w:pPr>
              <w:widowControl/>
              <w:autoSpaceDE w:val="0"/>
              <w:autoSpaceDN w:val="0"/>
              <w:spacing w:before="120" w:after="0" w:line="182" w:lineRule="exact"/>
              <w:ind w:left="0" w:right="0" w:firstLine="0"/>
              <w:jc w:val="center"/>
            </w:pPr>
            <w:r>
              <w:rPr>
                <w:rFonts w:ascii="Tx6Lfdoc+SimSun" w:hAnsi="Tx6Lfdoc+SimSun" w:eastAsia="Tx6Lfdoc+SimSun"/>
                <w:color w:val="000000"/>
                <w:w w:val="101"/>
                <w:sz w:val="18"/>
              </w:rPr>
              <w:t>编制预算时提出的的任务措施</w:t>
            </w:r>
          </w:p>
        </w:tc>
        <w:tc>
          <w:tcPr>
            <w:tcW w:w="4000" w:type="dxa"/>
            <w:tcBorders>
              <w:top w:val="single" w:color="000000" w:sz="6" w:space="0"/>
              <w:left w:val="single" w:color="000000" w:sz="6" w:space="0"/>
              <w:bottom w:val="single" w:color="000000" w:sz="4" w:space="0"/>
              <w:right w:val="single" w:color="000000" w:sz="4" w:space="0"/>
            </w:tcBorders>
            <w:tcMar>
              <w:left w:w="0" w:type="dxa"/>
              <w:right w:w="0" w:type="dxa"/>
            </w:tcMar>
          </w:tcPr>
          <w:p w14:paraId="0F51E158">
            <w:pPr>
              <w:widowControl/>
              <w:autoSpaceDE w:val="0"/>
              <w:autoSpaceDN w:val="0"/>
              <w:spacing w:before="120" w:after="0" w:line="182" w:lineRule="exact"/>
              <w:ind w:left="0" w:right="0" w:firstLine="0"/>
              <w:jc w:val="center"/>
            </w:pPr>
            <w:r>
              <w:rPr>
                <w:rFonts w:ascii="Tx6Lfdoc+SimSun" w:hAnsi="Tx6Lfdoc+SimSun" w:eastAsia="Tx6Lfdoc+SimSun"/>
                <w:color w:val="000000"/>
                <w:w w:val="101"/>
                <w:sz w:val="18"/>
              </w:rPr>
              <w:t>绩效指标实际执行情况</w:t>
            </w:r>
          </w:p>
        </w:tc>
        <w:tc>
          <w:tcPr>
            <w:tcW w:w="2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156517D2">
            <w:pPr>
              <w:widowControl/>
              <w:autoSpaceDE w:val="0"/>
              <w:autoSpaceDN w:val="0"/>
              <w:spacing w:before="120" w:after="0" w:line="182" w:lineRule="exact"/>
              <w:ind w:left="0" w:right="0" w:firstLine="0"/>
              <w:jc w:val="center"/>
            </w:pPr>
            <w:r>
              <w:rPr>
                <w:rFonts w:ascii="Tx6Lfdoc+SimSun" w:hAnsi="Tx6Lfdoc+SimSun" w:eastAsia="Tx6Lfdoc+SimSun"/>
                <w:color w:val="000000"/>
                <w:w w:val="101"/>
                <w:sz w:val="18"/>
              </w:rPr>
              <w:t>执行情况与年初预算的对比</w:t>
            </w:r>
          </w:p>
        </w:tc>
        <w:tc>
          <w:tcPr>
            <w:tcW w:w="2304" w:type="dxa"/>
            <w:tcBorders>
              <w:top w:val="single" w:color="000000" w:sz="6" w:space="0"/>
              <w:left w:val="single" w:color="000000" w:sz="4" w:space="0"/>
              <w:bottom w:val="single" w:color="000000" w:sz="4" w:space="0"/>
              <w:right w:val="single" w:color="000000" w:sz="4" w:space="0"/>
            </w:tcBorders>
            <w:tcMar>
              <w:left w:w="0" w:type="dxa"/>
              <w:right w:w="0" w:type="dxa"/>
            </w:tcMar>
          </w:tcPr>
          <w:p w14:paraId="1806A41F">
            <w:pPr>
              <w:widowControl/>
              <w:autoSpaceDE w:val="0"/>
              <w:autoSpaceDN w:val="0"/>
              <w:spacing w:before="120" w:after="0" w:line="182" w:lineRule="exact"/>
              <w:ind w:left="0" w:right="0" w:firstLine="0"/>
              <w:jc w:val="center"/>
            </w:pPr>
            <w:r>
              <w:rPr>
                <w:rFonts w:ascii="Tx6Lfdoc+SimSun" w:hAnsi="Tx6Lfdoc+SimSun" w:eastAsia="Tx6Lfdoc+SimSun"/>
                <w:color w:val="000000"/>
                <w:w w:val="101"/>
                <w:sz w:val="18"/>
              </w:rPr>
              <w:t>相关情况说明</w:t>
            </w:r>
          </w:p>
        </w:tc>
      </w:tr>
      <w:tr w14:paraId="4E69ED95">
        <w:tblPrEx>
          <w:tblCellMar>
            <w:top w:w="0" w:type="dxa"/>
            <w:left w:w="108" w:type="dxa"/>
            <w:bottom w:w="0" w:type="dxa"/>
            <w:right w:w="108" w:type="dxa"/>
          </w:tblCellMar>
        </w:tblPrEx>
        <w:trPr>
          <w:trHeight w:val="984" w:hRule="exact"/>
        </w:trPr>
        <w:tc>
          <w:tcPr>
            <w:tcW w:w="82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A2B487B">
            <w:pPr>
              <w:widowControl/>
              <w:autoSpaceDE w:val="0"/>
              <w:autoSpaceDN w:val="0"/>
              <w:spacing w:before="2110" w:after="0" w:line="182" w:lineRule="exact"/>
              <w:ind w:left="0" w:right="0" w:firstLine="0"/>
              <w:jc w:val="center"/>
            </w:pPr>
            <w:r>
              <w:rPr>
                <w:rFonts w:ascii="Tx6Lfdoc+SimSun" w:hAnsi="Tx6Lfdoc+SimSun" w:eastAsia="Tx6Lfdoc+SimSun"/>
                <w:color w:val="000000"/>
                <w:w w:val="101"/>
                <w:sz w:val="18"/>
              </w:rPr>
              <w:t>履职效益</w:t>
            </w:r>
          </w:p>
          <w:p w14:paraId="34CDDC4B">
            <w:pPr>
              <w:widowControl/>
              <w:autoSpaceDE w:val="0"/>
              <w:autoSpaceDN w:val="0"/>
              <w:spacing w:before="40" w:after="0" w:line="182" w:lineRule="exact"/>
              <w:ind w:left="0" w:right="0" w:firstLine="0"/>
              <w:jc w:val="center"/>
            </w:pPr>
            <w:r>
              <w:rPr>
                <w:rFonts w:ascii="Tx6Lfdoc+SimSun" w:hAnsi="Tx6Lfdoc+SimSun" w:eastAsia="Tx6Lfdoc+SimSun"/>
                <w:color w:val="000000"/>
                <w:w w:val="101"/>
                <w:sz w:val="18"/>
              </w:rPr>
              <w:t>明显</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9ACF8E8">
            <w:pPr>
              <w:widowControl/>
              <w:autoSpaceDE w:val="0"/>
              <w:autoSpaceDN w:val="0"/>
              <w:spacing w:before="408" w:after="0" w:line="182" w:lineRule="exact"/>
              <w:ind w:left="0" w:right="0" w:firstLine="0"/>
              <w:jc w:val="center"/>
            </w:pPr>
            <w:r>
              <w:rPr>
                <w:rFonts w:ascii="Tx6Lfdoc+SimSun" w:hAnsi="Tx6Lfdoc+SimSun" w:eastAsia="Tx6Lfdoc+SimSun"/>
                <w:color w:val="000000"/>
                <w:w w:val="101"/>
                <w:sz w:val="18"/>
              </w:rPr>
              <w:t>经济效益</w:t>
            </w:r>
          </w:p>
        </w:tc>
        <w:tc>
          <w:tcPr>
            <w:tcW w:w="3796" w:type="dxa"/>
            <w:tcBorders>
              <w:top w:val="single" w:color="000000" w:sz="4" w:space="0"/>
              <w:left w:val="single" w:color="000000" w:sz="4" w:space="0"/>
              <w:bottom w:val="single" w:color="000000" w:sz="4" w:space="0"/>
              <w:right w:val="single" w:color="000000" w:sz="6" w:space="0"/>
            </w:tcBorders>
            <w:tcMar>
              <w:left w:w="0" w:type="dxa"/>
              <w:right w:w="0" w:type="dxa"/>
            </w:tcMar>
          </w:tcPr>
          <w:p w14:paraId="0789ED01">
            <w:pPr>
              <w:widowControl/>
              <w:autoSpaceDE w:val="0"/>
              <w:autoSpaceDN w:val="0"/>
              <w:spacing w:before="296" w:after="0" w:line="184" w:lineRule="exact"/>
              <w:ind w:left="24" w:right="0" w:firstLine="0"/>
              <w:jc w:val="left"/>
            </w:pPr>
            <w:r>
              <w:rPr>
                <w:rFonts w:ascii="Tx6Lfdoc+SimSun" w:hAnsi="Tx6Lfdoc+SimSun" w:eastAsia="Tx6Lfdoc+SimSun"/>
                <w:color w:val="000000"/>
                <w:w w:val="101"/>
                <w:sz w:val="18"/>
              </w:rPr>
              <w:t>以“小切口”做好“大文章”，展现五华区在</w:t>
            </w:r>
          </w:p>
          <w:p w14:paraId="00A294CB">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营商环境、新质生产力等领域取得的成就。</w:t>
            </w:r>
          </w:p>
        </w:tc>
        <w:tc>
          <w:tcPr>
            <w:tcW w:w="4000" w:type="dxa"/>
            <w:tcBorders>
              <w:top w:val="single" w:color="000000" w:sz="4" w:space="0"/>
              <w:left w:val="single" w:color="000000" w:sz="6" w:space="0"/>
              <w:bottom w:val="single" w:color="000000" w:sz="4" w:space="0"/>
              <w:right w:val="single" w:color="000000" w:sz="4" w:space="0"/>
            </w:tcBorders>
            <w:tcMar>
              <w:left w:w="0" w:type="dxa"/>
              <w:right w:w="0" w:type="dxa"/>
            </w:tcMar>
          </w:tcPr>
          <w:p w14:paraId="2A6DCFA6">
            <w:pPr>
              <w:widowControl/>
              <w:autoSpaceDE w:val="0"/>
              <w:autoSpaceDN w:val="0"/>
              <w:spacing w:before="144" w:after="0" w:line="222" w:lineRule="exact"/>
              <w:ind w:left="20" w:right="0" w:firstLine="0"/>
              <w:jc w:val="left"/>
            </w:pPr>
            <w:r>
              <w:rPr>
                <w:rFonts w:ascii="Tx6Lfdoc+SimSun" w:hAnsi="Tx6Lfdoc+SimSun" w:eastAsia="Tx6Lfdoc+SimSun"/>
                <w:color w:val="000000"/>
                <w:w w:val="101"/>
                <w:sz w:val="18"/>
              </w:rPr>
              <w:t>策划推出“时光向前 五华向上”专题宣传，深入展现为交出“五张高分答卷”的五华奋斗和五华作为。</w:t>
            </w:r>
          </w:p>
        </w:tc>
        <w:tc>
          <w:tcPr>
            <w:tcW w:w="2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EE2A3A9">
            <w:pPr>
              <w:widowControl/>
              <w:autoSpaceDE w:val="0"/>
              <w:autoSpaceDN w:val="0"/>
              <w:spacing w:before="408" w:after="0" w:line="182" w:lineRule="exact"/>
              <w:ind w:left="26" w:right="0" w:firstLine="0"/>
              <w:jc w:val="left"/>
            </w:pPr>
            <w:r>
              <w:rPr>
                <w:rFonts w:ascii="Tx6Lfdoc+SimSun" w:hAnsi="Tx6Lfdoc+SimSun" w:eastAsia="Tx6Lfdoc+SimSun"/>
                <w:color w:val="000000"/>
                <w:w w:val="101"/>
                <w:sz w:val="18"/>
              </w:rPr>
              <w:t>已按年初预算完成。</w:t>
            </w:r>
          </w:p>
        </w:tc>
        <w:tc>
          <w:tcPr>
            <w:tcW w:w="2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D1D6F9">
            <w:pPr>
              <w:widowControl/>
              <w:autoSpaceDE w:val="0"/>
              <w:autoSpaceDN w:val="0"/>
              <w:spacing w:before="40" w:after="0" w:line="182" w:lineRule="exact"/>
              <w:ind w:left="24" w:right="0" w:firstLine="0"/>
              <w:jc w:val="left"/>
            </w:pPr>
            <w:r>
              <w:rPr>
                <w:rFonts w:ascii="Tx6Lfdoc+SimSun" w:hAnsi="Tx6Lfdoc+SimSun" w:eastAsia="Tx6Lfdoc+SimSun"/>
                <w:color w:val="000000"/>
                <w:w w:val="101"/>
                <w:sz w:val="18"/>
              </w:rPr>
              <w:t>无</w:t>
            </w:r>
          </w:p>
        </w:tc>
      </w:tr>
      <w:tr w14:paraId="6DB21267">
        <w:tblPrEx>
          <w:tblCellMar>
            <w:top w:w="0" w:type="dxa"/>
            <w:left w:w="108" w:type="dxa"/>
            <w:bottom w:w="0" w:type="dxa"/>
            <w:right w:w="108" w:type="dxa"/>
          </w:tblCellMar>
        </w:tblPrEx>
        <w:trPr>
          <w:trHeight w:val="1248" w:hRule="exact"/>
        </w:trPr>
        <w:tc>
          <w:tcPr>
            <w:tcW w:w="2423" w:type="dxa"/>
            <w:vMerge w:val="continue"/>
            <w:tcBorders>
              <w:top w:val="single" w:color="000000" w:sz="4" w:space="0"/>
              <w:left w:val="single" w:color="000000" w:sz="4" w:space="0"/>
              <w:bottom w:val="single" w:color="000000" w:sz="4" w:space="0"/>
              <w:right w:val="single" w:color="000000" w:sz="4" w:space="0"/>
            </w:tcBorders>
          </w:tcPr>
          <w:p w14:paraId="1FC03292"/>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C5BE774">
            <w:pPr>
              <w:widowControl/>
              <w:autoSpaceDE w:val="0"/>
              <w:autoSpaceDN w:val="0"/>
              <w:spacing w:before="538" w:after="0" w:line="182" w:lineRule="exact"/>
              <w:ind w:left="0" w:right="0" w:firstLine="0"/>
              <w:jc w:val="center"/>
            </w:pPr>
            <w:r>
              <w:rPr>
                <w:rFonts w:ascii="Tx6Lfdoc+SimSun" w:hAnsi="Tx6Lfdoc+SimSun" w:eastAsia="Tx6Lfdoc+SimSun"/>
                <w:color w:val="000000"/>
                <w:w w:val="101"/>
                <w:sz w:val="18"/>
              </w:rPr>
              <w:t>社会效益</w:t>
            </w:r>
          </w:p>
        </w:tc>
        <w:tc>
          <w:tcPr>
            <w:tcW w:w="3796" w:type="dxa"/>
            <w:tcBorders>
              <w:top w:val="single" w:color="000000" w:sz="4" w:space="0"/>
              <w:left w:val="single" w:color="000000" w:sz="4" w:space="0"/>
              <w:bottom w:val="single" w:color="000000" w:sz="4" w:space="0"/>
              <w:right w:val="single" w:color="000000" w:sz="6" w:space="0"/>
            </w:tcBorders>
            <w:tcMar>
              <w:left w:w="0" w:type="dxa"/>
              <w:right w:w="0" w:type="dxa"/>
            </w:tcMar>
          </w:tcPr>
          <w:p w14:paraId="0D9341E3">
            <w:pPr>
              <w:widowControl/>
              <w:autoSpaceDE w:val="0"/>
              <w:autoSpaceDN w:val="0"/>
              <w:spacing w:before="276" w:after="0" w:line="222" w:lineRule="exact"/>
              <w:ind w:left="24" w:right="110" w:firstLine="0"/>
              <w:jc w:val="both"/>
            </w:pPr>
            <w:r>
              <w:rPr>
                <w:rFonts w:ascii="Tx6Lfdoc+SimSun" w:hAnsi="Tx6Lfdoc+SimSun" w:eastAsia="Tx6Lfdoc+SimSun"/>
                <w:color w:val="000000"/>
                <w:w w:val="101"/>
                <w:sz w:val="18"/>
              </w:rPr>
              <w:t>持续优化完善昆明五华发布微信公众号、客户端功能，常态化开展教育民生、普法强基、就业招聘、旅游攻略等宣传。</w:t>
            </w:r>
          </w:p>
        </w:tc>
        <w:tc>
          <w:tcPr>
            <w:tcW w:w="4000" w:type="dxa"/>
            <w:tcBorders>
              <w:top w:val="single" w:color="000000" w:sz="4" w:space="0"/>
              <w:left w:val="single" w:color="000000" w:sz="6" w:space="0"/>
              <w:bottom w:val="single" w:color="000000" w:sz="4" w:space="0"/>
              <w:right w:val="single" w:color="000000" w:sz="4" w:space="0"/>
            </w:tcBorders>
            <w:tcMar>
              <w:left w:w="0" w:type="dxa"/>
              <w:right w:w="0" w:type="dxa"/>
            </w:tcMar>
          </w:tcPr>
          <w:p w14:paraId="41C1DAED">
            <w:pPr>
              <w:widowControl/>
              <w:autoSpaceDE w:val="0"/>
              <w:autoSpaceDN w:val="0"/>
              <w:spacing w:before="54" w:after="0" w:line="222" w:lineRule="exact"/>
              <w:ind w:left="20" w:right="0" w:firstLine="0"/>
              <w:jc w:val="left"/>
            </w:pPr>
            <w:r>
              <w:rPr>
                <w:rFonts w:ascii="Tx6Lfdoc+SimSun" w:hAnsi="Tx6Lfdoc+SimSun" w:eastAsia="Tx6Lfdoc+SimSun"/>
                <w:color w:val="000000"/>
                <w:w w:val="101"/>
                <w:sz w:val="18"/>
              </w:rPr>
              <w:t>开设就业类话题，如#就业五华##、#五华招聘#等；开设反诈普法类正能话题，如#五华普法#、#五华反诈#等；另外，开设了#五华梨花节#、#蓝楹花开相约昆明五华#、#翠湖荷花文化旅游季#等话题。</w:t>
            </w:r>
          </w:p>
        </w:tc>
        <w:tc>
          <w:tcPr>
            <w:tcW w:w="2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A8167DB">
            <w:pPr>
              <w:widowControl/>
              <w:autoSpaceDE w:val="0"/>
              <w:autoSpaceDN w:val="0"/>
              <w:spacing w:before="538" w:after="0" w:line="182" w:lineRule="exact"/>
              <w:ind w:left="26" w:right="0" w:firstLine="0"/>
              <w:jc w:val="left"/>
            </w:pPr>
            <w:r>
              <w:rPr>
                <w:rFonts w:ascii="Tx6Lfdoc+SimSun" w:hAnsi="Tx6Lfdoc+SimSun" w:eastAsia="Tx6Lfdoc+SimSun"/>
                <w:color w:val="000000"/>
                <w:w w:val="101"/>
                <w:sz w:val="18"/>
              </w:rPr>
              <w:t>已按年初预算完成。</w:t>
            </w:r>
          </w:p>
        </w:tc>
        <w:tc>
          <w:tcPr>
            <w:tcW w:w="2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9CBCEF1">
            <w:pPr>
              <w:widowControl/>
              <w:autoSpaceDE w:val="0"/>
              <w:autoSpaceDN w:val="0"/>
              <w:spacing w:before="40" w:after="0" w:line="182" w:lineRule="exact"/>
              <w:ind w:left="24" w:right="0" w:firstLine="0"/>
              <w:jc w:val="left"/>
            </w:pPr>
            <w:r>
              <w:rPr>
                <w:rFonts w:ascii="Tx6Lfdoc+SimSun" w:hAnsi="Tx6Lfdoc+SimSun" w:eastAsia="Tx6Lfdoc+SimSun"/>
                <w:color w:val="000000"/>
                <w:w w:val="101"/>
                <w:sz w:val="18"/>
              </w:rPr>
              <w:t>无</w:t>
            </w:r>
          </w:p>
        </w:tc>
      </w:tr>
      <w:tr w14:paraId="601C27D6">
        <w:tblPrEx>
          <w:tblCellMar>
            <w:top w:w="0" w:type="dxa"/>
            <w:left w:w="108" w:type="dxa"/>
            <w:bottom w:w="0" w:type="dxa"/>
            <w:right w:w="108" w:type="dxa"/>
          </w:tblCellMar>
        </w:tblPrEx>
        <w:trPr>
          <w:trHeight w:val="1136" w:hRule="exact"/>
        </w:trPr>
        <w:tc>
          <w:tcPr>
            <w:tcW w:w="2423" w:type="dxa"/>
            <w:vMerge w:val="continue"/>
            <w:tcBorders>
              <w:top w:val="single" w:color="000000" w:sz="4" w:space="0"/>
              <w:left w:val="single" w:color="000000" w:sz="4" w:space="0"/>
              <w:bottom w:val="single" w:color="000000" w:sz="4" w:space="0"/>
              <w:right w:val="single" w:color="000000" w:sz="4" w:space="0"/>
            </w:tcBorders>
          </w:tcPr>
          <w:p w14:paraId="722C6B1F"/>
        </w:tc>
        <w:tc>
          <w:tcPr>
            <w:tcW w:w="1140" w:type="dxa"/>
            <w:tcBorders>
              <w:top w:val="single" w:color="000000" w:sz="4" w:space="0"/>
              <w:left w:val="single" w:color="000000" w:sz="4" w:space="0"/>
              <w:bottom w:val="single" w:color="000000" w:sz="6" w:space="0"/>
              <w:right w:val="single" w:color="000000" w:sz="4" w:space="0"/>
            </w:tcBorders>
            <w:tcMar>
              <w:left w:w="0" w:type="dxa"/>
              <w:right w:w="0" w:type="dxa"/>
            </w:tcMar>
          </w:tcPr>
          <w:p w14:paraId="0DBB8C0D">
            <w:pPr>
              <w:widowControl/>
              <w:autoSpaceDE w:val="0"/>
              <w:autoSpaceDN w:val="0"/>
              <w:spacing w:before="482" w:after="0" w:line="182" w:lineRule="exact"/>
              <w:ind w:left="0" w:right="0" w:firstLine="0"/>
              <w:jc w:val="center"/>
            </w:pPr>
            <w:r>
              <w:rPr>
                <w:rFonts w:ascii="Tx6Lfdoc+SimSun" w:hAnsi="Tx6Lfdoc+SimSun" w:eastAsia="Tx6Lfdoc+SimSun"/>
                <w:color w:val="000000"/>
                <w:w w:val="101"/>
                <w:sz w:val="18"/>
              </w:rPr>
              <w:t>生态效益</w:t>
            </w:r>
          </w:p>
        </w:tc>
        <w:tc>
          <w:tcPr>
            <w:tcW w:w="3796" w:type="dxa"/>
            <w:tcBorders>
              <w:top w:val="single" w:color="000000" w:sz="4" w:space="0"/>
              <w:left w:val="single" w:color="000000" w:sz="4" w:space="0"/>
              <w:bottom w:val="single" w:color="000000" w:sz="6" w:space="0"/>
              <w:right w:val="single" w:color="000000" w:sz="6" w:space="0"/>
            </w:tcBorders>
            <w:tcMar>
              <w:left w:w="0" w:type="dxa"/>
              <w:right w:w="0" w:type="dxa"/>
            </w:tcMar>
          </w:tcPr>
          <w:p w14:paraId="01341822">
            <w:pPr>
              <w:widowControl/>
              <w:autoSpaceDE w:val="0"/>
              <w:autoSpaceDN w:val="0"/>
              <w:spacing w:before="372" w:after="0" w:line="182" w:lineRule="exact"/>
              <w:ind w:left="24" w:right="0" w:firstLine="0"/>
              <w:jc w:val="left"/>
            </w:pPr>
            <w:r>
              <w:rPr>
                <w:rFonts w:ascii="Tx6Lfdoc+SimSun" w:hAnsi="Tx6Lfdoc+SimSun" w:eastAsia="Tx6Lfdoc+SimSun"/>
                <w:color w:val="000000"/>
                <w:w w:val="101"/>
                <w:sz w:val="18"/>
              </w:rPr>
              <w:t>通过精品融媒作品助力城市品牌塑造及流量转</w:t>
            </w:r>
          </w:p>
          <w:p w14:paraId="4743491B">
            <w:pPr>
              <w:widowControl/>
              <w:autoSpaceDE w:val="0"/>
              <w:autoSpaceDN w:val="0"/>
              <w:spacing w:before="38" w:after="0" w:line="184" w:lineRule="exact"/>
              <w:ind w:left="24" w:right="0" w:firstLine="0"/>
              <w:jc w:val="left"/>
            </w:pPr>
            <w:r>
              <w:rPr>
                <w:rFonts w:ascii="Tx6Lfdoc+SimSun" w:hAnsi="Tx6Lfdoc+SimSun" w:eastAsia="Tx6Lfdoc+SimSun"/>
                <w:color w:val="000000"/>
                <w:w w:val="101"/>
                <w:sz w:val="18"/>
              </w:rPr>
              <w:t>化，实现文化传播及文旅融合的双向赋能。</w:t>
            </w:r>
          </w:p>
        </w:tc>
        <w:tc>
          <w:tcPr>
            <w:tcW w:w="4000" w:type="dxa"/>
            <w:tcBorders>
              <w:top w:val="single" w:color="000000" w:sz="4" w:space="0"/>
              <w:left w:val="single" w:color="000000" w:sz="6" w:space="0"/>
              <w:bottom w:val="single" w:color="000000" w:sz="6" w:space="0"/>
              <w:right w:val="single" w:color="000000" w:sz="4" w:space="0"/>
            </w:tcBorders>
            <w:tcMar>
              <w:left w:w="0" w:type="dxa"/>
              <w:right w:w="0" w:type="dxa"/>
            </w:tcMar>
          </w:tcPr>
          <w:p w14:paraId="57489C62">
            <w:pPr>
              <w:widowControl/>
              <w:autoSpaceDE w:val="0"/>
              <w:autoSpaceDN w:val="0"/>
              <w:spacing w:before="220" w:after="0" w:line="222" w:lineRule="exact"/>
              <w:ind w:left="20" w:right="134" w:firstLine="0"/>
              <w:jc w:val="both"/>
            </w:pPr>
            <w:r>
              <w:rPr>
                <w:rFonts w:ascii="Tx6Lfdoc+SimSun" w:hAnsi="Tx6Lfdoc+SimSun" w:eastAsia="Tx6Lfdoc+SimSun"/>
                <w:color w:val="000000"/>
                <w:w w:val="101"/>
                <w:sz w:val="18"/>
              </w:rPr>
              <w:t>策划推出“翠湖是个圈”、“花开五华动春城”、“‘趣’游五华”等专题宣传内容，多角度、多形式展现了五华的独特魅力。</w:t>
            </w:r>
          </w:p>
        </w:tc>
        <w:tc>
          <w:tcPr>
            <w:tcW w:w="2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3D3F86BC">
            <w:pPr>
              <w:widowControl/>
              <w:autoSpaceDE w:val="0"/>
              <w:autoSpaceDN w:val="0"/>
              <w:spacing w:before="482" w:after="0" w:line="182" w:lineRule="exact"/>
              <w:ind w:left="26" w:right="0" w:firstLine="0"/>
              <w:jc w:val="left"/>
            </w:pPr>
            <w:r>
              <w:rPr>
                <w:rFonts w:ascii="Tx6Lfdoc+SimSun" w:hAnsi="Tx6Lfdoc+SimSun" w:eastAsia="Tx6Lfdoc+SimSun"/>
                <w:color w:val="000000"/>
                <w:w w:val="101"/>
                <w:sz w:val="18"/>
              </w:rPr>
              <w:t>已按年初预算完成。</w:t>
            </w:r>
          </w:p>
        </w:tc>
        <w:tc>
          <w:tcPr>
            <w:tcW w:w="2304" w:type="dxa"/>
            <w:tcBorders>
              <w:top w:val="single" w:color="000000" w:sz="4" w:space="0"/>
              <w:left w:val="single" w:color="000000" w:sz="4" w:space="0"/>
              <w:bottom w:val="single" w:color="000000" w:sz="6" w:space="0"/>
              <w:right w:val="single" w:color="000000" w:sz="4" w:space="0"/>
            </w:tcBorders>
            <w:tcMar>
              <w:left w:w="0" w:type="dxa"/>
              <w:right w:w="0" w:type="dxa"/>
            </w:tcMar>
          </w:tcPr>
          <w:p w14:paraId="11B8E590">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无</w:t>
            </w:r>
          </w:p>
        </w:tc>
      </w:tr>
      <w:tr w14:paraId="5D8409F9">
        <w:tblPrEx>
          <w:tblCellMar>
            <w:top w:w="0" w:type="dxa"/>
            <w:left w:w="108" w:type="dxa"/>
            <w:bottom w:w="0" w:type="dxa"/>
            <w:right w:w="108" w:type="dxa"/>
          </w:tblCellMar>
        </w:tblPrEx>
        <w:trPr>
          <w:trHeight w:val="1246" w:hRule="exact"/>
        </w:trPr>
        <w:tc>
          <w:tcPr>
            <w:tcW w:w="2423" w:type="dxa"/>
            <w:vMerge w:val="continue"/>
            <w:tcBorders>
              <w:top w:val="single" w:color="000000" w:sz="4" w:space="0"/>
              <w:left w:val="single" w:color="000000" w:sz="4" w:space="0"/>
              <w:bottom w:val="single" w:color="000000" w:sz="4" w:space="0"/>
              <w:right w:val="single" w:color="000000" w:sz="4" w:space="0"/>
            </w:tcBorders>
          </w:tcPr>
          <w:p w14:paraId="58B5969E"/>
        </w:tc>
        <w:tc>
          <w:tcPr>
            <w:tcW w:w="1140" w:type="dxa"/>
            <w:tcBorders>
              <w:top w:val="single" w:color="000000" w:sz="6" w:space="0"/>
              <w:left w:val="single" w:color="000000" w:sz="4" w:space="0"/>
              <w:bottom w:val="single" w:color="000000" w:sz="4" w:space="0"/>
              <w:right w:val="single" w:color="000000" w:sz="4" w:space="0"/>
            </w:tcBorders>
            <w:tcMar>
              <w:left w:w="0" w:type="dxa"/>
              <w:right w:w="0" w:type="dxa"/>
            </w:tcMar>
          </w:tcPr>
          <w:p w14:paraId="5808FA69">
            <w:pPr>
              <w:widowControl/>
              <w:autoSpaceDE w:val="0"/>
              <w:autoSpaceDN w:val="0"/>
              <w:spacing w:before="274" w:after="0" w:line="222" w:lineRule="exact"/>
              <w:ind w:left="0" w:right="0" w:firstLine="0"/>
              <w:jc w:val="center"/>
            </w:pPr>
            <w:r>
              <w:rPr>
                <w:rFonts w:ascii="Tx6Lfdoc+SimSun" w:hAnsi="Tx6Lfdoc+SimSun" w:eastAsia="Tx6Lfdoc+SimSun"/>
                <w:color w:val="000000"/>
                <w:w w:val="101"/>
                <w:sz w:val="18"/>
              </w:rPr>
              <w:t>社会公众或服务对象满意度</w:t>
            </w:r>
          </w:p>
        </w:tc>
        <w:tc>
          <w:tcPr>
            <w:tcW w:w="3796" w:type="dxa"/>
            <w:tcBorders>
              <w:top w:val="single" w:color="000000" w:sz="6" w:space="0"/>
              <w:left w:val="single" w:color="000000" w:sz="4" w:space="0"/>
              <w:bottom w:val="single" w:color="000000" w:sz="4" w:space="0"/>
              <w:right w:val="single" w:color="000000" w:sz="6" w:space="0"/>
            </w:tcBorders>
            <w:tcMar>
              <w:left w:w="0" w:type="dxa"/>
              <w:right w:w="0" w:type="dxa"/>
            </w:tcMar>
          </w:tcPr>
          <w:p w14:paraId="4E4B6E5C">
            <w:pPr>
              <w:widowControl/>
              <w:autoSpaceDE w:val="0"/>
              <w:autoSpaceDN w:val="0"/>
              <w:spacing w:before="534" w:after="0" w:line="184" w:lineRule="exact"/>
              <w:ind w:left="24" w:right="0" w:firstLine="0"/>
              <w:jc w:val="left"/>
            </w:pPr>
            <w:r>
              <w:rPr>
                <w:rFonts w:ascii="Tx6Lfdoc+SimSun" w:hAnsi="Tx6Lfdoc+SimSun" w:eastAsia="Tx6Lfdoc+SimSun"/>
                <w:color w:val="000000"/>
                <w:w w:val="101"/>
                <w:sz w:val="18"/>
              </w:rPr>
              <w:t>不断提升融媒平台服务功能，增强用户粘性。</w:t>
            </w:r>
          </w:p>
        </w:tc>
        <w:tc>
          <w:tcPr>
            <w:tcW w:w="4000" w:type="dxa"/>
            <w:tcBorders>
              <w:top w:val="single" w:color="000000" w:sz="6" w:space="0"/>
              <w:left w:val="single" w:color="000000" w:sz="6" w:space="0"/>
              <w:bottom w:val="single" w:color="000000" w:sz="4" w:space="0"/>
              <w:right w:val="single" w:color="000000" w:sz="4" w:space="0"/>
            </w:tcBorders>
            <w:tcMar>
              <w:left w:w="0" w:type="dxa"/>
              <w:right w:w="0" w:type="dxa"/>
            </w:tcMar>
          </w:tcPr>
          <w:p w14:paraId="0D3B9D97">
            <w:pPr>
              <w:widowControl/>
              <w:autoSpaceDE w:val="0"/>
              <w:autoSpaceDN w:val="0"/>
              <w:spacing w:before="164" w:after="0" w:line="222" w:lineRule="exact"/>
              <w:ind w:left="20" w:right="0" w:firstLine="0"/>
              <w:jc w:val="left"/>
            </w:pPr>
            <w:r>
              <w:rPr>
                <w:rFonts w:ascii="Tx6Lfdoc+SimSun" w:hAnsi="Tx6Lfdoc+SimSun" w:eastAsia="Tx6Lfdoc+SimSun"/>
                <w:color w:val="000000"/>
                <w:w w:val="101"/>
                <w:sz w:val="18"/>
              </w:rPr>
              <w:t>在昆明五华APP上搭建融媒矩阵，开设便民服务窗口，链接公共法律平台、人社服务平台、五华医保等政务服务平台。公共服务窗口提供地图、购物、家政等系列服务。</w:t>
            </w:r>
          </w:p>
        </w:tc>
        <w:tc>
          <w:tcPr>
            <w:tcW w:w="2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284862BC">
            <w:pPr>
              <w:widowControl/>
              <w:autoSpaceDE w:val="0"/>
              <w:autoSpaceDN w:val="0"/>
              <w:spacing w:before="534" w:after="0" w:line="184" w:lineRule="exact"/>
              <w:ind w:left="26" w:right="0" w:firstLine="0"/>
              <w:jc w:val="left"/>
            </w:pPr>
            <w:r>
              <w:rPr>
                <w:rFonts w:ascii="Tx6Lfdoc+SimSun" w:hAnsi="Tx6Lfdoc+SimSun" w:eastAsia="Tx6Lfdoc+SimSun"/>
                <w:color w:val="000000"/>
                <w:w w:val="101"/>
                <w:sz w:val="18"/>
              </w:rPr>
              <w:t>已按年初预算完成。</w:t>
            </w:r>
          </w:p>
        </w:tc>
        <w:tc>
          <w:tcPr>
            <w:tcW w:w="2304" w:type="dxa"/>
            <w:tcBorders>
              <w:top w:val="single" w:color="000000" w:sz="6" w:space="0"/>
              <w:left w:val="single" w:color="000000" w:sz="4" w:space="0"/>
              <w:bottom w:val="single" w:color="000000" w:sz="4" w:space="0"/>
              <w:right w:val="single" w:color="000000" w:sz="4" w:space="0"/>
            </w:tcBorders>
            <w:tcMar>
              <w:left w:w="0" w:type="dxa"/>
              <w:right w:w="0" w:type="dxa"/>
            </w:tcMar>
          </w:tcPr>
          <w:p w14:paraId="254FBC46">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无</w:t>
            </w:r>
          </w:p>
        </w:tc>
      </w:tr>
      <w:tr w14:paraId="22A0A432">
        <w:tblPrEx>
          <w:tblCellMar>
            <w:top w:w="0" w:type="dxa"/>
            <w:left w:w="108" w:type="dxa"/>
            <w:bottom w:w="0" w:type="dxa"/>
            <w:right w:w="108" w:type="dxa"/>
          </w:tblCellMar>
        </w:tblPrEx>
        <w:trPr>
          <w:trHeight w:val="1062" w:hRule="exact"/>
        </w:trPr>
        <w:tc>
          <w:tcPr>
            <w:tcW w:w="822" w:type="dxa"/>
            <w:vMerge w:val="restart"/>
            <w:tcBorders>
              <w:top w:val="single" w:color="000000" w:sz="4" w:space="0"/>
              <w:left w:val="single" w:color="000000" w:sz="4" w:space="0"/>
              <w:right w:val="single" w:color="000000" w:sz="4" w:space="0"/>
            </w:tcBorders>
            <w:tcMar>
              <w:left w:w="0" w:type="dxa"/>
              <w:right w:w="0" w:type="dxa"/>
            </w:tcMar>
          </w:tcPr>
          <w:p w14:paraId="3CD5C826">
            <w:pPr>
              <w:widowControl/>
              <w:autoSpaceDE w:val="0"/>
              <w:autoSpaceDN w:val="0"/>
              <w:spacing w:before="1760" w:after="0" w:line="182" w:lineRule="exact"/>
              <w:ind w:left="0" w:right="0" w:firstLine="0"/>
              <w:jc w:val="center"/>
            </w:pPr>
            <w:r>
              <w:rPr>
                <w:rFonts w:ascii="Tx6Lfdoc+SimSun" w:hAnsi="Tx6Lfdoc+SimSun" w:eastAsia="Tx6Lfdoc+SimSun"/>
                <w:color w:val="000000"/>
                <w:w w:val="101"/>
                <w:sz w:val="18"/>
              </w:rPr>
              <w:t>预算配置</w:t>
            </w:r>
          </w:p>
          <w:p w14:paraId="01F2B423">
            <w:pPr>
              <w:widowControl/>
              <w:autoSpaceDE w:val="0"/>
              <w:autoSpaceDN w:val="0"/>
              <w:spacing w:before="42" w:after="0" w:line="182" w:lineRule="exact"/>
              <w:ind w:left="0" w:right="0" w:firstLine="0"/>
              <w:jc w:val="center"/>
            </w:pPr>
            <w:r>
              <w:rPr>
                <w:rFonts w:ascii="Tx6Lfdoc+SimSun" w:hAnsi="Tx6Lfdoc+SimSun" w:eastAsia="Tx6Lfdoc+SimSun"/>
                <w:color w:val="000000"/>
                <w:w w:val="101"/>
                <w:sz w:val="18"/>
              </w:rPr>
              <w:t>科学</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1FAED29">
            <w:pPr>
              <w:widowControl/>
              <w:autoSpaceDE w:val="0"/>
              <w:autoSpaceDN w:val="0"/>
              <w:spacing w:before="334" w:after="0" w:line="182" w:lineRule="exact"/>
              <w:ind w:left="0" w:right="0" w:firstLine="0"/>
              <w:jc w:val="center"/>
            </w:pPr>
            <w:r>
              <w:rPr>
                <w:rFonts w:ascii="Tx6Lfdoc+SimSun" w:hAnsi="Tx6Lfdoc+SimSun" w:eastAsia="Tx6Lfdoc+SimSun"/>
                <w:color w:val="000000"/>
                <w:w w:val="101"/>
                <w:sz w:val="18"/>
              </w:rPr>
              <w:t>预算编制科</w:t>
            </w:r>
          </w:p>
          <w:p w14:paraId="10C3D647">
            <w:pPr>
              <w:widowControl/>
              <w:autoSpaceDE w:val="0"/>
              <w:autoSpaceDN w:val="0"/>
              <w:spacing w:before="40" w:after="0" w:line="182" w:lineRule="exact"/>
              <w:ind w:left="0" w:right="0" w:firstLine="0"/>
              <w:jc w:val="center"/>
            </w:pPr>
            <w:r>
              <w:rPr>
                <w:rFonts w:ascii="Tx6Lfdoc+SimSun" w:hAnsi="Tx6Lfdoc+SimSun" w:eastAsia="Tx6Lfdoc+SimSun"/>
                <w:color w:val="000000"/>
                <w:w w:val="101"/>
                <w:sz w:val="18"/>
              </w:rPr>
              <w:t>学</w:t>
            </w:r>
          </w:p>
        </w:tc>
        <w:tc>
          <w:tcPr>
            <w:tcW w:w="3796" w:type="dxa"/>
            <w:tcBorders>
              <w:top w:val="single" w:color="000000" w:sz="4" w:space="0"/>
              <w:left w:val="single" w:color="000000" w:sz="4" w:space="0"/>
              <w:bottom w:val="single" w:color="000000" w:sz="4" w:space="0"/>
              <w:right w:val="single" w:color="000000" w:sz="6" w:space="0"/>
            </w:tcBorders>
            <w:tcMar>
              <w:left w:w="0" w:type="dxa"/>
              <w:right w:w="0" w:type="dxa"/>
            </w:tcMar>
          </w:tcPr>
          <w:p w14:paraId="7B280106">
            <w:pPr>
              <w:widowControl/>
              <w:autoSpaceDE w:val="0"/>
              <w:autoSpaceDN w:val="0"/>
              <w:spacing w:before="334" w:after="0" w:line="182" w:lineRule="exact"/>
              <w:ind w:left="24" w:right="0" w:firstLine="0"/>
              <w:jc w:val="left"/>
            </w:pPr>
            <w:r>
              <w:rPr>
                <w:rFonts w:ascii="Tx6Lfdoc+SimSun" w:hAnsi="Tx6Lfdoc+SimSun" w:eastAsia="Tx6Lfdoc+SimSun"/>
                <w:color w:val="000000"/>
                <w:w w:val="101"/>
                <w:sz w:val="18"/>
              </w:rPr>
              <w:t>预算编制合理合规，满足日常工作及重点工作</w:t>
            </w:r>
          </w:p>
          <w:p w14:paraId="78882B91">
            <w:pPr>
              <w:widowControl/>
              <w:autoSpaceDE w:val="0"/>
              <w:autoSpaceDN w:val="0"/>
              <w:spacing w:before="40" w:after="0" w:line="182" w:lineRule="exact"/>
              <w:ind w:left="24" w:right="0" w:firstLine="0"/>
              <w:jc w:val="left"/>
            </w:pPr>
            <w:r>
              <w:rPr>
                <w:rFonts w:ascii="Tx6Lfdoc+SimSun" w:hAnsi="Tx6Lfdoc+SimSun" w:eastAsia="Tx6Lfdoc+SimSun"/>
                <w:color w:val="000000"/>
                <w:w w:val="101"/>
                <w:sz w:val="18"/>
              </w:rPr>
              <w:t>任务的需求。</w:t>
            </w:r>
          </w:p>
        </w:tc>
        <w:tc>
          <w:tcPr>
            <w:tcW w:w="4000" w:type="dxa"/>
            <w:tcBorders>
              <w:top w:val="single" w:color="000000" w:sz="4" w:space="0"/>
              <w:left w:val="single" w:color="000000" w:sz="6" w:space="0"/>
              <w:bottom w:val="single" w:color="000000" w:sz="4" w:space="0"/>
              <w:right w:val="single" w:color="000000" w:sz="4" w:space="0"/>
            </w:tcBorders>
            <w:tcMar>
              <w:left w:w="0" w:type="dxa"/>
              <w:right w:w="0" w:type="dxa"/>
            </w:tcMar>
          </w:tcPr>
          <w:p w14:paraId="1363F43B">
            <w:pPr>
              <w:widowControl/>
              <w:autoSpaceDE w:val="0"/>
              <w:autoSpaceDN w:val="0"/>
              <w:spacing w:before="334" w:after="0" w:line="182" w:lineRule="exact"/>
              <w:ind w:left="20" w:right="0" w:firstLine="0"/>
              <w:jc w:val="left"/>
            </w:pPr>
            <w:r>
              <w:rPr>
                <w:rFonts w:ascii="Tx6Lfdoc+SimSun" w:hAnsi="Tx6Lfdoc+SimSun" w:eastAsia="Tx6Lfdoc+SimSun"/>
                <w:color w:val="000000"/>
                <w:w w:val="101"/>
                <w:sz w:val="18"/>
              </w:rPr>
              <w:t>2025年部门预算资金编制合理合规，满足日常工</w:t>
            </w:r>
          </w:p>
          <w:p w14:paraId="318DBA6D">
            <w:pPr>
              <w:widowControl/>
              <w:autoSpaceDE w:val="0"/>
              <w:autoSpaceDN w:val="0"/>
              <w:spacing w:before="40" w:after="0" w:line="182" w:lineRule="exact"/>
              <w:ind w:left="20" w:right="0" w:firstLine="0"/>
              <w:jc w:val="left"/>
            </w:pPr>
            <w:r>
              <w:rPr>
                <w:rFonts w:ascii="Tx6Lfdoc+SimSun" w:hAnsi="Tx6Lfdoc+SimSun" w:eastAsia="Tx6Lfdoc+SimSun"/>
                <w:color w:val="000000"/>
                <w:w w:val="101"/>
                <w:sz w:val="18"/>
              </w:rPr>
              <w:t>作及重点工作任务的需求。</w:t>
            </w:r>
          </w:p>
        </w:tc>
        <w:tc>
          <w:tcPr>
            <w:tcW w:w="2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874C12">
            <w:pPr>
              <w:widowControl/>
              <w:autoSpaceDE w:val="0"/>
              <w:autoSpaceDN w:val="0"/>
              <w:spacing w:before="182" w:after="0" w:line="222" w:lineRule="exact"/>
              <w:ind w:left="26" w:right="32" w:firstLine="0"/>
              <w:jc w:val="both"/>
            </w:pPr>
            <w:r>
              <w:rPr>
                <w:rFonts w:ascii="Tx6Lfdoc+SimSun" w:hAnsi="Tx6Lfdoc+SimSun" w:eastAsia="Tx6Lfdoc+SimSun"/>
                <w:color w:val="000000"/>
                <w:w w:val="101"/>
                <w:sz w:val="18"/>
              </w:rPr>
              <w:t>2025年部门预算资金编制合理合规，满足日常工作及重点工作任务</w:t>
            </w:r>
          </w:p>
        </w:tc>
        <w:tc>
          <w:tcPr>
            <w:tcW w:w="2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26B18A">
            <w:pPr>
              <w:widowControl/>
              <w:autoSpaceDE w:val="0"/>
              <w:autoSpaceDN w:val="0"/>
              <w:spacing w:before="40" w:after="0" w:line="182" w:lineRule="exact"/>
              <w:ind w:left="24" w:right="0" w:firstLine="0"/>
              <w:jc w:val="left"/>
            </w:pPr>
            <w:r>
              <w:rPr>
                <w:rFonts w:ascii="Tx6Lfdoc+SimSun" w:hAnsi="Tx6Lfdoc+SimSun" w:eastAsia="Tx6Lfdoc+SimSun"/>
                <w:color w:val="000000"/>
                <w:w w:val="101"/>
                <w:sz w:val="18"/>
              </w:rPr>
              <w:t>无</w:t>
            </w:r>
          </w:p>
        </w:tc>
      </w:tr>
      <w:tr w14:paraId="408814AB">
        <w:tblPrEx>
          <w:tblCellMar>
            <w:top w:w="0" w:type="dxa"/>
            <w:left w:w="108" w:type="dxa"/>
            <w:bottom w:w="0" w:type="dxa"/>
            <w:right w:w="108" w:type="dxa"/>
          </w:tblCellMar>
        </w:tblPrEx>
        <w:trPr>
          <w:trHeight w:val="1028" w:hRule="exact"/>
        </w:trPr>
        <w:tc>
          <w:tcPr>
            <w:tcW w:w="2423" w:type="dxa"/>
            <w:vMerge w:val="continue"/>
            <w:tcBorders>
              <w:top w:val="single" w:color="000000" w:sz="4" w:space="0"/>
              <w:left w:val="single" w:color="000000" w:sz="4" w:space="0"/>
              <w:right w:val="single" w:color="000000" w:sz="4" w:space="0"/>
            </w:tcBorders>
          </w:tcPr>
          <w:p w14:paraId="63356EA2"/>
        </w:tc>
        <w:tc>
          <w:tcPr>
            <w:tcW w:w="1140" w:type="dxa"/>
            <w:tcBorders>
              <w:top w:val="single" w:color="000000" w:sz="4" w:space="0"/>
              <w:left w:val="single" w:color="000000" w:sz="4" w:space="0"/>
              <w:bottom w:val="single" w:color="000000" w:sz="6" w:space="0"/>
              <w:right w:val="single" w:color="000000" w:sz="4" w:space="0"/>
            </w:tcBorders>
            <w:tcMar>
              <w:left w:w="0" w:type="dxa"/>
              <w:right w:w="0" w:type="dxa"/>
            </w:tcMar>
          </w:tcPr>
          <w:p w14:paraId="4D4DC981">
            <w:pPr>
              <w:widowControl/>
              <w:autoSpaceDE w:val="0"/>
              <w:autoSpaceDN w:val="0"/>
              <w:spacing w:before="316" w:after="0" w:line="182" w:lineRule="exact"/>
              <w:ind w:left="0" w:right="0" w:firstLine="0"/>
              <w:jc w:val="center"/>
            </w:pPr>
            <w:r>
              <w:rPr>
                <w:rFonts w:ascii="Tx6Lfdoc+SimSun" w:hAnsi="Tx6Lfdoc+SimSun" w:eastAsia="Tx6Lfdoc+SimSun"/>
                <w:color w:val="000000"/>
                <w:w w:val="101"/>
                <w:sz w:val="18"/>
              </w:rPr>
              <w:t>基本支出足</w:t>
            </w:r>
          </w:p>
          <w:p w14:paraId="6DCF582B">
            <w:pPr>
              <w:widowControl/>
              <w:autoSpaceDE w:val="0"/>
              <w:autoSpaceDN w:val="0"/>
              <w:spacing w:before="42" w:after="0" w:line="182" w:lineRule="exact"/>
              <w:ind w:left="0" w:right="0" w:firstLine="0"/>
              <w:jc w:val="center"/>
            </w:pPr>
            <w:r>
              <w:rPr>
                <w:rFonts w:ascii="Tx6Lfdoc+SimSun" w:hAnsi="Tx6Lfdoc+SimSun" w:eastAsia="Tx6Lfdoc+SimSun"/>
                <w:color w:val="000000"/>
                <w:w w:val="101"/>
                <w:sz w:val="18"/>
              </w:rPr>
              <w:t>额保障</w:t>
            </w:r>
          </w:p>
        </w:tc>
        <w:tc>
          <w:tcPr>
            <w:tcW w:w="3796" w:type="dxa"/>
            <w:tcBorders>
              <w:top w:val="single" w:color="000000" w:sz="4" w:space="0"/>
              <w:left w:val="single" w:color="000000" w:sz="4" w:space="0"/>
              <w:bottom w:val="single" w:color="000000" w:sz="6" w:space="0"/>
              <w:right w:val="single" w:color="000000" w:sz="6" w:space="0"/>
            </w:tcBorders>
            <w:tcMar>
              <w:left w:w="0" w:type="dxa"/>
              <w:right w:w="0" w:type="dxa"/>
            </w:tcMar>
          </w:tcPr>
          <w:p w14:paraId="4FC451B1">
            <w:pPr>
              <w:widowControl/>
              <w:autoSpaceDE w:val="0"/>
              <w:autoSpaceDN w:val="0"/>
              <w:spacing w:before="316" w:after="0" w:line="182" w:lineRule="exact"/>
              <w:ind w:left="24" w:right="0" w:firstLine="0"/>
              <w:jc w:val="left"/>
            </w:pPr>
            <w:r>
              <w:rPr>
                <w:rFonts w:ascii="Tx6Lfdoc+SimSun" w:hAnsi="Tx6Lfdoc+SimSun" w:eastAsia="Tx6Lfdoc+SimSun"/>
                <w:color w:val="000000"/>
                <w:w w:val="101"/>
                <w:sz w:val="18"/>
              </w:rPr>
              <w:t>2025年基本支出预算数足额保障基本运行需要</w:t>
            </w:r>
          </w:p>
          <w:p w14:paraId="58D6E566">
            <w:pPr>
              <w:widowControl/>
              <w:autoSpaceDE w:val="0"/>
              <w:autoSpaceDN w:val="0"/>
              <w:spacing w:before="42" w:after="0" w:line="182" w:lineRule="exact"/>
              <w:ind w:left="24" w:right="0" w:firstLine="0"/>
              <w:jc w:val="left"/>
            </w:pPr>
            <w:r>
              <w:rPr>
                <w:rFonts w:ascii="Tx6Lfdoc+SimSun" w:hAnsi="Tx6Lfdoc+SimSun" w:eastAsia="Tx6Lfdoc+SimSun"/>
                <w:color w:val="000000"/>
                <w:w w:val="101"/>
                <w:sz w:val="18"/>
              </w:rPr>
              <w:t>。</w:t>
            </w:r>
          </w:p>
        </w:tc>
        <w:tc>
          <w:tcPr>
            <w:tcW w:w="4000" w:type="dxa"/>
            <w:tcBorders>
              <w:top w:val="single" w:color="000000" w:sz="4" w:space="0"/>
              <w:left w:val="single" w:color="000000" w:sz="6" w:space="0"/>
              <w:bottom w:val="single" w:color="000000" w:sz="6" w:space="0"/>
              <w:right w:val="single" w:color="000000" w:sz="4" w:space="0"/>
            </w:tcBorders>
            <w:tcMar>
              <w:left w:w="0" w:type="dxa"/>
              <w:right w:w="0" w:type="dxa"/>
            </w:tcMar>
          </w:tcPr>
          <w:p w14:paraId="0917B7A2">
            <w:pPr>
              <w:widowControl/>
              <w:autoSpaceDE w:val="0"/>
              <w:autoSpaceDN w:val="0"/>
              <w:spacing w:before="316" w:after="0" w:line="182" w:lineRule="exact"/>
              <w:ind w:left="20" w:right="0" w:firstLine="0"/>
              <w:jc w:val="left"/>
            </w:pPr>
            <w:r>
              <w:rPr>
                <w:rFonts w:ascii="Tx6Lfdoc+SimSun" w:hAnsi="Tx6Lfdoc+SimSun" w:eastAsia="Tx6Lfdoc+SimSun"/>
                <w:color w:val="000000"/>
                <w:w w:val="101"/>
                <w:sz w:val="18"/>
              </w:rPr>
              <w:t>2025年基本支出预算执行数432.01万元，足额保</w:t>
            </w:r>
          </w:p>
          <w:p w14:paraId="6BEFF015">
            <w:pPr>
              <w:widowControl/>
              <w:autoSpaceDE w:val="0"/>
              <w:autoSpaceDN w:val="0"/>
              <w:spacing w:before="42" w:after="0" w:line="182" w:lineRule="exact"/>
              <w:ind w:left="20" w:right="0" w:firstLine="0"/>
              <w:jc w:val="left"/>
            </w:pPr>
            <w:r>
              <w:rPr>
                <w:rFonts w:ascii="Tx6Lfdoc+SimSun" w:hAnsi="Tx6Lfdoc+SimSun" w:eastAsia="Tx6Lfdoc+SimSun"/>
                <w:color w:val="000000"/>
                <w:w w:val="101"/>
                <w:sz w:val="18"/>
              </w:rPr>
              <w:t>障了基本运行需要。</w:t>
            </w:r>
          </w:p>
        </w:tc>
        <w:tc>
          <w:tcPr>
            <w:tcW w:w="2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2A4C4B43">
            <w:pPr>
              <w:widowControl/>
              <w:autoSpaceDE w:val="0"/>
              <w:autoSpaceDN w:val="0"/>
              <w:spacing w:before="166" w:after="0" w:line="222" w:lineRule="exact"/>
              <w:ind w:left="26" w:right="0" w:firstLine="0"/>
              <w:jc w:val="left"/>
            </w:pPr>
            <w:r>
              <w:rPr>
                <w:rFonts w:ascii="Tx6Lfdoc+SimSun" w:hAnsi="Tx6Lfdoc+SimSun" w:eastAsia="Tx6Lfdoc+SimSun"/>
                <w:color w:val="000000"/>
                <w:w w:val="101"/>
                <w:sz w:val="18"/>
              </w:rPr>
              <w:t>2025年基本支出预算执行数432.01万元，足额保障了基本运行需要。</w:t>
            </w:r>
          </w:p>
        </w:tc>
        <w:tc>
          <w:tcPr>
            <w:tcW w:w="2304" w:type="dxa"/>
            <w:tcBorders>
              <w:top w:val="single" w:color="000000" w:sz="4" w:space="0"/>
              <w:left w:val="single" w:color="000000" w:sz="4" w:space="0"/>
              <w:bottom w:val="single" w:color="000000" w:sz="6" w:space="0"/>
              <w:right w:val="single" w:color="000000" w:sz="4" w:space="0"/>
            </w:tcBorders>
            <w:tcMar>
              <w:left w:w="0" w:type="dxa"/>
              <w:right w:w="0" w:type="dxa"/>
            </w:tcMar>
          </w:tcPr>
          <w:p w14:paraId="090BCA6A">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无</w:t>
            </w:r>
          </w:p>
        </w:tc>
      </w:tr>
      <w:tr w14:paraId="00EB007D">
        <w:tblPrEx>
          <w:tblCellMar>
            <w:top w:w="0" w:type="dxa"/>
            <w:left w:w="108" w:type="dxa"/>
            <w:bottom w:w="0" w:type="dxa"/>
            <w:right w:w="108" w:type="dxa"/>
          </w:tblCellMar>
        </w:tblPrEx>
        <w:trPr>
          <w:trHeight w:val="1054" w:hRule="exact"/>
        </w:trPr>
        <w:tc>
          <w:tcPr>
            <w:tcW w:w="2423" w:type="dxa"/>
            <w:vMerge w:val="continue"/>
            <w:tcBorders>
              <w:top w:val="single" w:color="000000" w:sz="4" w:space="0"/>
              <w:left w:val="single" w:color="000000" w:sz="4" w:space="0"/>
              <w:right w:val="single" w:color="000000" w:sz="4" w:space="0"/>
            </w:tcBorders>
          </w:tcPr>
          <w:p w14:paraId="1DE0A8BD"/>
        </w:tc>
        <w:tc>
          <w:tcPr>
            <w:tcW w:w="1140" w:type="dxa"/>
            <w:tcBorders>
              <w:top w:val="single" w:color="000000" w:sz="6" w:space="0"/>
              <w:left w:val="single" w:color="000000" w:sz="4" w:space="0"/>
              <w:bottom w:val="single" w:color="000000" w:sz="4" w:space="0"/>
              <w:right w:val="single" w:color="000000" w:sz="4" w:space="0"/>
            </w:tcBorders>
            <w:tcMar>
              <w:left w:w="0" w:type="dxa"/>
              <w:right w:w="0" w:type="dxa"/>
            </w:tcMar>
          </w:tcPr>
          <w:p w14:paraId="250C892B">
            <w:pPr>
              <w:widowControl/>
              <w:autoSpaceDE w:val="0"/>
              <w:autoSpaceDN w:val="0"/>
              <w:spacing w:before="340" w:after="0" w:line="182" w:lineRule="exact"/>
              <w:ind w:left="0" w:right="0" w:firstLine="0"/>
              <w:jc w:val="center"/>
            </w:pPr>
            <w:r>
              <w:rPr>
                <w:rFonts w:ascii="Tx6Lfdoc+SimSun" w:hAnsi="Tx6Lfdoc+SimSun" w:eastAsia="Tx6Lfdoc+SimSun"/>
                <w:color w:val="000000"/>
                <w:w w:val="101"/>
                <w:sz w:val="18"/>
              </w:rPr>
              <w:t>确保重点支</w:t>
            </w:r>
          </w:p>
          <w:p w14:paraId="4A1C6CD5">
            <w:pPr>
              <w:widowControl/>
              <w:autoSpaceDE w:val="0"/>
              <w:autoSpaceDN w:val="0"/>
              <w:spacing w:before="38" w:after="0" w:line="184" w:lineRule="exact"/>
              <w:ind w:left="0" w:right="0" w:firstLine="0"/>
              <w:jc w:val="center"/>
            </w:pPr>
            <w:r>
              <w:rPr>
                <w:rFonts w:ascii="Tx6Lfdoc+SimSun" w:hAnsi="Tx6Lfdoc+SimSun" w:eastAsia="Tx6Lfdoc+SimSun"/>
                <w:color w:val="000000"/>
                <w:w w:val="101"/>
                <w:sz w:val="18"/>
              </w:rPr>
              <w:t>出安排</w:t>
            </w:r>
          </w:p>
        </w:tc>
        <w:tc>
          <w:tcPr>
            <w:tcW w:w="3796" w:type="dxa"/>
            <w:tcBorders>
              <w:top w:val="single" w:color="000000" w:sz="6" w:space="0"/>
              <w:left w:val="single" w:color="000000" w:sz="4" w:space="0"/>
              <w:bottom w:val="single" w:color="000000" w:sz="4" w:space="0"/>
              <w:right w:val="single" w:color="000000" w:sz="6" w:space="0"/>
            </w:tcBorders>
            <w:tcMar>
              <w:left w:w="0" w:type="dxa"/>
              <w:right w:w="0" w:type="dxa"/>
            </w:tcMar>
          </w:tcPr>
          <w:p w14:paraId="4982CCB8">
            <w:pPr>
              <w:widowControl/>
              <w:autoSpaceDE w:val="0"/>
              <w:autoSpaceDN w:val="0"/>
              <w:spacing w:before="340" w:after="0" w:line="182" w:lineRule="exact"/>
              <w:ind w:left="24" w:right="0" w:firstLine="0"/>
              <w:jc w:val="left"/>
            </w:pPr>
            <w:r>
              <w:rPr>
                <w:rFonts w:ascii="Tx6Lfdoc+SimSun" w:hAnsi="Tx6Lfdoc+SimSun" w:eastAsia="Tx6Lfdoc+SimSun"/>
                <w:color w:val="000000"/>
                <w:w w:val="101"/>
                <w:sz w:val="18"/>
              </w:rPr>
              <w:t>坚持统筹兼顾、突出重点，优先保障重点领域</w:t>
            </w:r>
          </w:p>
          <w:p w14:paraId="5B66BE11">
            <w:pPr>
              <w:widowControl/>
              <w:autoSpaceDE w:val="0"/>
              <w:autoSpaceDN w:val="0"/>
              <w:spacing w:before="38" w:after="0" w:line="184" w:lineRule="exact"/>
              <w:ind w:left="24" w:right="0" w:firstLine="0"/>
              <w:jc w:val="left"/>
            </w:pPr>
            <w:r>
              <w:rPr>
                <w:rFonts w:ascii="Tx6Lfdoc+SimSun" w:hAnsi="Tx6Lfdoc+SimSun" w:eastAsia="Tx6Lfdoc+SimSun"/>
                <w:color w:val="000000"/>
                <w:w w:val="101"/>
                <w:sz w:val="18"/>
              </w:rPr>
              <w:t>与刚性支出。</w:t>
            </w:r>
          </w:p>
        </w:tc>
        <w:tc>
          <w:tcPr>
            <w:tcW w:w="4000" w:type="dxa"/>
            <w:tcBorders>
              <w:top w:val="single" w:color="000000" w:sz="6" w:space="0"/>
              <w:left w:val="single" w:color="000000" w:sz="6" w:space="0"/>
              <w:bottom w:val="single" w:color="000000" w:sz="4" w:space="0"/>
              <w:right w:val="single" w:color="000000" w:sz="4" w:space="0"/>
            </w:tcBorders>
            <w:tcMar>
              <w:left w:w="0" w:type="dxa"/>
              <w:right w:w="0" w:type="dxa"/>
            </w:tcMar>
          </w:tcPr>
          <w:p w14:paraId="63D0F10E">
            <w:pPr>
              <w:widowControl/>
              <w:autoSpaceDE w:val="0"/>
              <w:autoSpaceDN w:val="0"/>
              <w:spacing w:before="340" w:after="0" w:line="182" w:lineRule="exact"/>
              <w:ind w:left="20" w:right="0" w:firstLine="0"/>
              <w:jc w:val="left"/>
            </w:pPr>
            <w:r>
              <w:rPr>
                <w:rFonts w:ascii="Tx6Lfdoc+SimSun" w:hAnsi="Tx6Lfdoc+SimSun" w:eastAsia="Tx6Lfdoc+SimSun"/>
                <w:color w:val="000000"/>
                <w:w w:val="101"/>
                <w:sz w:val="18"/>
              </w:rPr>
              <w:t>坚持统筹兼顾、突出重点，优先保障重点领域与</w:t>
            </w:r>
          </w:p>
          <w:p w14:paraId="6773F726">
            <w:pPr>
              <w:widowControl/>
              <w:autoSpaceDE w:val="0"/>
              <w:autoSpaceDN w:val="0"/>
              <w:spacing w:before="38" w:after="0" w:line="184" w:lineRule="exact"/>
              <w:ind w:left="20" w:right="0" w:firstLine="0"/>
              <w:jc w:val="left"/>
            </w:pPr>
            <w:r>
              <w:rPr>
                <w:rFonts w:ascii="Tx6Lfdoc+SimSun" w:hAnsi="Tx6Lfdoc+SimSun" w:eastAsia="Tx6Lfdoc+SimSun"/>
                <w:color w:val="000000"/>
                <w:w w:val="101"/>
                <w:sz w:val="18"/>
              </w:rPr>
              <w:t>刚性支出。</w:t>
            </w:r>
          </w:p>
        </w:tc>
        <w:tc>
          <w:tcPr>
            <w:tcW w:w="2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016D96B7">
            <w:pPr>
              <w:widowControl/>
              <w:autoSpaceDE w:val="0"/>
              <w:autoSpaceDN w:val="0"/>
              <w:spacing w:before="340" w:after="0" w:line="182" w:lineRule="exact"/>
              <w:ind w:left="0" w:right="0" w:firstLine="0"/>
              <w:jc w:val="center"/>
            </w:pPr>
            <w:r>
              <w:rPr>
                <w:rFonts w:ascii="Tx6Lfdoc+SimSun" w:hAnsi="Tx6Lfdoc+SimSun" w:eastAsia="Tx6Lfdoc+SimSun"/>
                <w:color w:val="000000"/>
                <w:w w:val="101"/>
                <w:sz w:val="18"/>
              </w:rPr>
              <w:t>坚持统筹兼顾、突出重点，优</w:t>
            </w:r>
          </w:p>
          <w:p w14:paraId="7919C2F9">
            <w:pPr>
              <w:widowControl/>
              <w:autoSpaceDE w:val="0"/>
              <w:autoSpaceDN w:val="0"/>
              <w:spacing w:before="38" w:after="0" w:line="184" w:lineRule="exact"/>
              <w:ind w:left="0" w:right="0" w:firstLine="0"/>
              <w:jc w:val="center"/>
            </w:pPr>
            <w:r>
              <w:rPr>
                <w:rFonts w:ascii="Tx6Lfdoc+SimSun" w:hAnsi="Tx6Lfdoc+SimSun" w:eastAsia="Tx6Lfdoc+SimSun"/>
                <w:color w:val="000000"/>
                <w:w w:val="101"/>
                <w:sz w:val="18"/>
              </w:rPr>
              <w:t>先保障重点领域与刚性支出。</w:t>
            </w:r>
          </w:p>
        </w:tc>
        <w:tc>
          <w:tcPr>
            <w:tcW w:w="2304" w:type="dxa"/>
            <w:tcBorders>
              <w:top w:val="single" w:color="000000" w:sz="6" w:space="0"/>
              <w:left w:val="single" w:color="000000" w:sz="4" w:space="0"/>
              <w:bottom w:val="single" w:color="000000" w:sz="4" w:space="0"/>
              <w:right w:val="single" w:color="000000" w:sz="4" w:space="0"/>
            </w:tcBorders>
            <w:tcMar>
              <w:left w:w="0" w:type="dxa"/>
              <w:right w:w="0" w:type="dxa"/>
            </w:tcMar>
          </w:tcPr>
          <w:p w14:paraId="14E6ABB0">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无</w:t>
            </w:r>
          </w:p>
        </w:tc>
      </w:tr>
    </w:tbl>
    <w:p w14:paraId="0E0F20C9">
      <w:pPr>
        <w:widowControl/>
        <w:autoSpaceDE w:val="0"/>
        <w:autoSpaceDN w:val="0"/>
        <w:spacing w:before="0" w:after="0" w:line="14" w:lineRule="exact"/>
        <w:ind w:left="0" w:right="0"/>
      </w:pPr>
    </w:p>
    <w:p w14:paraId="41201255">
      <w:pPr>
        <w:sectPr>
          <w:pgSz w:w="16837" w:h="12305"/>
          <w:pgMar w:top="718" w:right="1224" w:bottom="828" w:left="1076" w:header="720" w:footer="720" w:gutter="0"/>
          <w:cols w:equalWidth="0" w:num="1">
            <w:col w:w="14536"/>
          </w:cols>
          <w:docGrid w:linePitch="360" w:charSpace="0"/>
        </w:sectPr>
      </w:pPr>
    </w:p>
    <w:p w14:paraId="62CDD25A">
      <w:pPr>
        <w:widowControl/>
        <w:autoSpaceDE w:val="0"/>
        <w:autoSpaceDN w:val="0"/>
        <w:spacing w:before="0" w:after="0" w:line="22" w:lineRule="exact"/>
        <w:ind w:left="0" w:right="0"/>
      </w:pPr>
    </w:p>
    <w:p w14:paraId="35D68DD5">
      <w:pPr>
        <w:widowControl/>
        <w:autoSpaceDE w:val="0"/>
        <w:autoSpaceDN w:val="0"/>
        <w:spacing w:before="0" w:after="0" w:line="182" w:lineRule="exact"/>
        <w:ind w:left="58" w:right="0" w:firstLine="0"/>
        <w:jc w:val="left"/>
      </w:pPr>
    </w:p>
    <w:p w14:paraId="11F90ECF">
      <w:pPr>
        <w:widowControl/>
        <w:autoSpaceDE w:val="0"/>
        <w:autoSpaceDN w:val="0"/>
        <w:spacing w:before="40" w:after="996" w:line="182" w:lineRule="exact"/>
        <w:ind w:left="240" w:right="0" w:firstLine="0"/>
        <w:jc w:val="left"/>
      </w:pPr>
    </w:p>
    <w:tbl>
      <w:tblPr>
        <w:tblStyle w:val="2"/>
        <w:tblW w:w="0" w:type="auto"/>
        <w:tblInd w:w="6" w:type="dxa"/>
        <w:tblLayout w:type="fixed"/>
        <w:tblCellMar>
          <w:top w:w="0" w:type="dxa"/>
          <w:left w:w="108" w:type="dxa"/>
          <w:bottom w:w="0" w:type="dxa"/>
          <w:right w:w="108" w:type="dxa"/>
        </w:tblCellMar>
      </w:tblPr>
      <w:tblGrid>
        <w:gridCol w:w="822"/>
        <w:gridCol w:w="1140"/>
        <w:gridCol w:w="3796"/>
        <w:gridCol w:w="4000"/>
        <w:gridCol w:w="2440"/>
        <w:gridCol w:w="2304"/>
      </w:tblGrid>
      <w:tr w14:paraId="6837DBF0">
        <w:tblPrEx>
          <w:tblCellMar>
            <w:top w:w="0" w:type="dxa"/>
            <w:left w:w="108" w:type="dxa"/>
            <w:bottom w:w="0" w:type="dxa"/>
            <w:right w:w="108" w:type="dxa"/>
          </w:tblCellMar>
        </w:tblPrEx>
        <w:trPr>
          <w:trHeight w:val="748" w:hRule="exact"/>
        </w:trPr>
        <w:tc>
          <w:tcPr>
            <w:tcW w:w="822" w:type="dxa"/>
            <w:tcBorders>
              <w:left w:val="single" w:color="000000" w:sz="4" w:space="0"/>
              <w:bottom w:val="single" w:color="000000" w:sz="4" w:space="0"/>
              <w:right w:val="single" w:color="000000" w:sz="4" w:space="0"/>
            </w:tcBorders>
            <w:tcMar>
              <w:left w:w="0" w:type="dxa"/>
              <w:right w:w="0" w:type="dxa"/>
            </w:tcMar>
          </w:tcPr>
          <w:p w14:paraId="67C11A35"/>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8B809C3">
            <w:pPr>
              <w:widowControl/>
              <w:autoSpaceDE w:val="0"/>
              <w:autoSpaceDN w:val="0"/>
              <w:spacing w:before="38" w:after="0" w:line="182" w:lineRule="exact"/>
              <w:ind w:left="0" w:right="0" w:firstLine="0"/>
              <w:jc w:val="center"/>
              <w:rPr>
                <w:rFonts w:ascii="Tx6Lfdoc+SimSun" w:hAnsi="Tx6Lfdoc+SimSun" w:eastAsia="Tx6Lfdoc+SimSun"/>
                <w:color w:val="000000"/>
                <w:w w:val="101"/>
                <w:sz w:val="18"/>
              </w:rPr>
            </w:pPr>
          </w:p>
          <w:p w14:paraId="267513C8">
            <w:pPr>
              <w:widowControl/>
              <w:autoSpaceDE w:val="0"/>
              <w:autoSpaceDN w:val="0"/>
              <w:spacing w:before="38" w:after="0" w:line="182" w:lineRule="exact"/>
              <w:ind w:left="0" w:right="0" w:firstLine="0"/>
              <w:jc w:val="center"/>
            </w:pPr>
            <w:r>
              <w:rPr>
                <w:rFonts w:ascii="Tx6Lfdoc+SimSun" w:hAnsi="Tx6Lfdoc+SimSun" w:eastAsia="Tx6Lfdoc+SimSun"/>
                <w:color w:val="000000"/>
                <w:w w:val="101"/>
                <w:sz w:val="18"/>
              </w:rPr>
              <w:t>严控</w:t>
            </w:r>
            <w:r>
              <w:rPr>
                <w:rFonts w:hint="eastAsia" w:ascii="Tx6Lfdoc+SimSun" w:hAnsi="Tx6Lfdoc+SimSun" w:eastAsia="Tx6Lfdoc+SimSun"/>
                <w:color w:val="000000"/>
                <w:w w:val="101"/>
                <w:sz w:val="18"/>
              </w:rPr>
              <w:t>“三公”经费</w:t>
            </w:r>
            <w:r>
              <w:rPr>
                <w:rFonts w:ascii="Tx6Lfdoc+SimSun" w:hAnsi="Tx6Lfdoc+SimSun" w:eastAsia="Tx6Lfdoc+SimSun"/>
                <w:color w:val="000000"/>
                <w:w w:val="101"/>
                <w:sz w:val="18"/>
              </w:rPr>
              <w:t>支出</w:t>
            </w:r>
          </w:p>
        </w:tc>
        <w:tc>
          <w:tcPr>
            <w:tcW w:w="3796" w:type="dxa"/>
            <w:tcBorders>
              <w:top w:val="single" w:color="000000" w:sz="4" w:space="0"/>
              <w:left w:val="single" w:color="000000" w:sz="4" w:space="0"/>
              <w:bottom w:val="single" w:color="000000" w:sz="4" w:space="0"/>
              <w:right w:val="single" w:color="000000" w:sz="6" w:space="0"/>
            </w:tcBorders>
            <w:tcMar>
              <w:left w:w="0" w:type="dxa"/>
              <w:right w:w="0" w:type="dxa"/>
            </w:tcMar>
          </w:tcPr>
          <w:p w14:paraId="4AE7A636">
            <w:pPr>
              <w:widowControl/>
              <w:autoSpaceDE w:val="0"/>
              <w:autoSpaceDN w:val="0"/>
              <w:spacing w:before="288" w:after="0" w:line="182" w:lineRule="exact"/>
              <w:ind w:left="24" w:right="0" w:firstLine="0"/>
              <w:jc w:val="left"/>
            </w:pPr>
            <w:r>
              <w:rPr>
                <w:rFonts w:ascii="Tx6Lfdoc+SimSun" w:hAnsi="Tx6Lfdoc+SimSun" w:eastAsia="Tx6Lfdoc+SimSun"/>
                <w:color w:val="000000"/>
                <w:w w:val="101"/>
                <w:sz w:val="18"/>
              </w:rPr>
              <w:t>无</w:t>
            </w:r>
            <w:r>
              <w:rPr>
                <w:rFonts w:hint="eastAsia" w:ascii="Tx6Lfdoc+SimSun" w:hAnsi="Tx6Lfdoc+SimSun" w:eastAsia="宋体"/>
                <w:color w:val="000000"/>
                <w:w w:val="101"/>
                <w:sz w:val="18"/>
                <w:lang w:eastAsia="zh-CN"/>
              </w:rPr>
              <w:t>“三公”经费</w:t>
            </w:r>
            <w:r>
              <w:rPr>
                <w:rFonts w:ascii="Tx6Lfdoc+SimSun" w:hAnsi="Tx6Lfdoc+SimSun" w:eastAsia="Tx6Lfdoc+SimSun"/>
                <w:color w:val="000000"/>
                <w:w w:val="101"/>
                <w:sz w:val="18"/>
              </w:rPr>
              <w:t>支出。</w:t>
            </w:r>
          </w:p>
        </w:tc>
        <w:tc>
          <w:tcPr>
            <w:tcW w:w="4000" w:type="dxa"/>
            <w:tcBorders>
              <w:top w:val="single" w:color="000000" w:sz="4" w:space="0"/>
              <w:left w:val="single" w:color="000000" w:sz="6" w:space="0"/>
              <w:bottom w:val="single" w:color="000000" w:sz="4" w:space="0"/>
              <w:right w:val="single" w:color="000000" w:sz="4" w:space="0"/>
            </w:tcBorders>
            <w:tcMar>
              <w:left w:w="0" w:type="dxa"/>
              <w:right w:w="0" w:type="dxa"/>
            </w:tcMar>
          </w:tcPr>
          <w:p w14:paraId="68F9ACEB">
            <w:pPr>
              <w:widowControl/>
              <w:autoSpaceDE w:val="0"/>
              <w:autoSpaceDN w:val="0"/>
              <w:spacing w:before="288" w:after="0" w:line="182" w:lineRule="exact"/>
              <w:ind w:left="20" w:right="0" w:firstLine="0"/>
              <w:jc w:val="left"/>
            </w:pPr>
            <w:r>
              <w:rPr>
                <w:rFonts w:ascii="Tx6Lfdoc+SimSun" w:hAnsi="Tx6Lfdoc+SimSun" w:eastAsia="Tx6Lfdoc+SimSun"/>
                <w:color w:val="000000"/>
                <w:w w:val="101"/>
                <w:sz w:val="18"/>
              </w:rPr>
              <w:t>无</w:t>
            </w:r>
            <w:r>
              <w:rPr>
                <w:rFonts w:hint="eastAsia" w:ascii="Tx6Lfdoc+SimSun" w:hAnsi="Tx6Lfdoc+SimSun" w:eastAsia="宋体"/>
                <w:color w:val="000000"/>
                <w:w w:val="101"/>
                <w:sz w:val="18"/>
                <w:lang w:eastAsia="zh-CN"/>
              </w:rPr>
              <w:t>“三公”经费</w:t>
            </w:r>
            <w:r>
              <w:rPr>
                <w:rFonts w:ascii="Tx6Lfdoc+SimSun" w:hAnsi="Tx6Lfdoc+SimSun" w:eastAsia="Tx6Lfdoc+SimSun"/>
                <w:color w:val="000000"/>
                <w:w w:val="101"/>
                <w:sz w:val="18"/>
              </w:rPr>
              <w:t>支出。</w:t>
            </w:r>
          </w:p>
        </w:tc>
        <w:tc>
          <w:tcPr>
            <w:tcW w:w="2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0736848">
            <w:pPr>
              <w:widowControl/>
              <w:autoSpaceDE w:val="0"/>
              <w:autoSpaceDN w:val="0"/>
              <w:spacing w:before="288" w:after="0" w:line="182" w:lineRule="exact"/>
              <w:ind w:left="26" w:right="0" w:firstLine="0"/>
              <w:jc w:val="left"/>
            </w:pPr>
            <w:r>
              <w:rPr>
                <w:rFonts w:ascii="Tx6Lfdoc+SimSun" w:hAnsi="Tx6Lfdoc+SimSun" w:eastAsia="Tx6Lfdoc+SimSun"/>
                <w:color w:val="000000"/>
                <w:w w:val="101"/>
                <w:sz w:val="18"/>
              </w:rPr>
              <w:t>无</w:t>
            </w:r>
            <w:r>
              <w:rPr>
                <w:rFonts w:hint="eastAsia" w:ascii="Tx6Lfdoc+SimSun" w:hAnsi="Tx6Lfdoc+SimSun" w:eastAsia="宋体"/>
                <w:color w:val="000000"/>
                <w:w w:val="101"/>
                <w:sz w:val="18"/>
                <w:lang w:eastAsia="zh-CN"/>
              </w:rPr>
              <w:t>“三公”经费</w:t>
            </w:r>
            <w:r>
              <w:rPr>
                <w:rFonts w:ascii="Tx6Lfdoc+SimSun" w:hAnsi="Tx6Lfdoc+SimSun" w:eastAsia="Tx6Lfdoc+SimSun"/>
                <w:color w:val="000000"/>
                <w:w w:val="101"/>
                <w:sz w:val="18"/>
              </w:rPr>
              <w:t>支出。</w:t>
            </w:r>
          </w:p>
        </w:tc>
        <w:tc>
          <w:tcPr>
            <w:tcW w:w="2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57BBF9">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无</w:t>
            </w:r>
          </w:p>
        </w:tc>
      </w:tr>
      <w:tr w14:paraId="257C1F40">
        <w:tblPrEx>
          <w:tblCellMar>
            <w:top w:w="0" w:type="dxa"/>
            <w:left w:w="108" w:type="dxa"/>
            <w:bottom w:w="0" w:type="dxa"/>
            <w:right w:w="108" w:type="dxa"/>
          </w:tblCellMar>
        </w:tblPrEx>
        <w:trPr>
          <w:trHeight w:val="1030" w:hRule="exact"/>
        </w:trPr>
        <w:tc>
          <w:tcPr>
            <w:tcW w:w="82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3A406B9">
            <w:pPr>
              <w:widowControl/>
              <w:autoSpaceDE w:val="0"/>
              <w:autoSpaceDN w:val="0"/>
              <w:spacing w:before="1784" w:after="0" w:line="182" w:lineRule="exact"/>
              <w:ind w:left="0" w:right="0" w:firstLine="0"/>
              <w:jc w:val="center"/>
            </w:pPr>
            <w:r>
              <w:rPr>
                <w:rFonts w:ascii="Tx6Lfdoc+SimSun" w:hAnsi="Tx6Lfdoc+SimSun" w:eastAsia="Tx6Lfdoc+SimSun"/>
                <w:color w:val="000000"/>
                <w:w w:val="101"/>
                <w:sz w:val="18"/>
              </w:rPr>
              <w:t>预算执行</w:t>
            </w:r>
          </w:p>
          <w:p w14:paraId="1C8F5906">
            <w:pPr>
              <w:widowControl/>
              <w:autoSpaceDE w:val="0"/>
              <w:autoSpaceDN w:val="0"/>
              <w:spacing w:before="38" w:after="0" w:line="184" w:lineRule="exact"/>
              <w:ind w:left="0" w:right="0" w:firstLine="0"/>
              <w:jc w:val="center"/>
            </w:pPr>
            <w:r>
              <w:rPr>
                <w:rFonts w:ascii="Tx6Lfdoc+SimSun" w:hAnsi="Tx6Lfdoc+SimSun" w:eastAsia="Tx6Lfdoc+SimSun"/>
                <w:color w:val="000000"/>
                <w:w w:val="101"/>
                <w:sz w:val="18"/>
              </w:rPr>
              <w:t>有效</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FCB951F">
            <w:pPr>
              <w:widowControl/>
              <w:autoSpaceDE w:val="0"/>
              <w:autoSpaceDN w:val="0"/>
              <w:spacing w:before="318" w:after="0" w:line="182" w:lineRule="exact"/>
              <w:ind w:left="0" w:right="0" w:firstLine="0"/>
              <w:jc w:val="center"/>
            </w:pPr>
            <w:r>
              <w:rPr>
                <w:rFonts w:ascii="Tx6Lfdoc+SimSun" w:hAnsi="Tx6Lfdoc+SimSun" w:eastAsia="Tx6Lfdoc+SimSun"/>
                <w:color w:val="000000"/>
                <w:w w:val="101"/>
                <w:sz w:val="18"/>
              </w:rPr>
              <w:t>严格预算执</w:t>
            </w:r>
          </w:p>
          <w:p w14:paraId="776F7254">
            <w:pPr>
              <w:widowControl/>
              <w:autoSpaceDE w:val="0"/>
              <w:autoSpaceDN w:val="0"/>
              <w:spacing w:before="40" w:after="0" w:line="182" w:lineRule="exact"/>
              <w:ind w:left="0" w:right="0" w:firstLine="0"/>
              <w:jc w:val="center"/>
            </w:pPr>
            <w:r>
              <w:rPr>
                <w:rFonts w:ascii="Tx6Lfdoc+SimSun" w:hAnsi="Tx6Lfdoc+SimSun" w:eastAsia="Tx6Lfdoc+SimSun"/>
                <w:color w:val="000000"/>
                <w:w w:val="101"/>
                <w:sz w:val="18"/>
              </w:rPr>
              <w:t>行</w:t>
            </w:r>
          </w:p>
        </w:tc>
        <w:tc>
          <w:tcPr>
            <w:tcW w:w="3796" w:type="dxa"/>
            <w:tcBorders>
              <w:top w:val="single" w:color="000000" w:sz="4" w:space="0"/>
              <w:left w:val="single" w:color="000000" w:sz="4" w:space="0"/>
              <w:bottom w:val="single" w:color="000000" w:sz="4" w:space="0"/>
              <w:right w:val="single" w:color="000000" w:sz="6" w:space="0"/>
            </w:tcBorders>
            <w:tcMar>
              <w:left w:w="0" w:type="dxa"/>
              <w:right w:w="0" w:type="dxa"/>
            </w:tcMar>
          </w:tcPr>
          <w:p w14:paraId="60F62D3F">
            <w:pPr>
              <w:widowControl/>
              <w:autoSpaceDE w:val="0"/>
              <w:autoSpaceDN w:val="0"/>
              <w:spacing w:before="318" w:after="0" w:line="182" w:lineRule="exact"/>
              <w:ind w:left="24" w:right="0" w:firstLine="0"/>
              <w:jc w:val="left"/>
            </w:pPr>
            <w:r>
              <w:rPr>
                <w:rFonts w:ascii="Tx6Lfdoc+SimSun" w:hAnsi="Tx6Lfdoc+SimSun" w:eastAsia="Tx6Lfdoc+SimSun"/>
                <w:color w:val="000000"/>
                <w:w w:val="101"/>
                <w:sz w:val="18"/>
              </w:rPr>
              <w:t>项目及时开展，支付合规，并定期通报支出执</w:t>
            </w:r>
          </w:p>
          <w:p w14:paraId="147E5162">
            <w:pPr>
              <w:widowControl/>
              <w:autoSpaceDE w:val="0"/>
              <w:autoSpaceDN w:val="0"/>
              <w:spacing w:before="40" w:after="0" w:line="182" w:lineRule="exact"/>
              <w:ind w:left="24" w:right="0" w:firstLine="0"/>
              <w:jc w:val="left"/>
            </w:pPr>
            <w:r>
              <w:rPr>
                <w:rFonts w:ascii="Tx6Lfdoc+SimSun" w:hAnsi="Tx6Lfdoc+SimSun" w:eastAsia="Tx6Lfdoc+SimSun"/>
                <w:color w:val="000000"/>
                <w:w w:val="101"/>
                <w:sz w:val="18"/>
              </w:rPr>
              <w:t>行进度。</w:t>
            </w:r>
          </w:p>
        </w:tc>
        <w:tc>
          <w:tcPr>
            <w:tcW w:w="4000" w:type="dxa"/>
            <w:tcBorders>
              <w:top w:val="single" w:color="000000" w:sz="4" w:space="0"/>
              <w:left w:val="single" w:color="000000" w:sz="6" w:space="0"/>
              <w:bottom w:val="single" w:color="000000" w:sz="4" w:space="0"/>
              <w:right w:val="single" w:color="000000" w:sz="4" w:space="0"/>
            </w:tcBorders>
            <w:tcMar>
              <w:left w:w="0" w:type="dxa"/>
              <w:right w:w="0" w:type="dxa"/>
            </w:tcMar>
          </w:tcPr>
          <w:p w14:paraId="6041C14F">
            <w:pPr>
              <w:widowControl/>
              <w:autoSpaceDE w:val="0"/>
              <w:autoSpaceDN w:val="0"/>
              <w:spacing w:before="318" w:after="0" w:line="182" w:lineRule="exact"/>
              <w:ind w:left="20" w:right="0" w:firstLine="0"/>
              <w:jc w:val="left"/>
            </w:pPr>
            <w:r>
              <w:rPr>
                <w:rFonts w:ascii="Tx6Lfdoc+SimSun" w:hAnsi="Tx6Lfdoc+SimSun" w:eastAsia="Tx6Lfdoc+SimSun"/>
                <w:color w:val="000000"/>
                <w:w w:val="101"/>
                <w:sz w:val="18"/>
              </w:rPr>
              <w:t>2025年内各项目及时开展，支付合规，并按季度</w:t>
            </w:r>
          </w:p>
          <w:p w14:paraId="06C16631">
            <w:pPr>
              <w:widowControl/>
              <w:autoSpaceDE w:val="0"/>
              <w:autoSpaceDN w:val="0"/>
              <w:spacing w:before="40" w:after="0" w:line="182" w:lineRule="exact"/>
              <w:ind w:left="20" w:right="0" w:firstLine="0"/>
              <w:jc w:val="left"/>
            </w:pPr>
            <w:r>
              <w:rPr>
                <w:rFonts w:ascii="Tx6Lfdoc+SimSun" w:hAnsi="Tx6Lfdoc+SimSun" w:eastAsia="Tx6Lfdoc+SimSun"/>
                <w:color w:val="000000"/>
                <w:w w:val="101"/>
                <w:sz w:val="18"/>
              </w:rPr>
              <w:t>定期通报支出执行进度。</w:t>
            </w:r>
          </w:p>
        </w:tc>
        <w:tc>
          <w:tcPr>
            <w:tcW w:w="2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B5AF655">
            <w:pPr>
              <w:widowControl/>
              <w:autoSpaceDE w:val="0"/>
              <w:autoSpaceDN w:val="0"/>
              <w:spacing w:before="428" w:after="0" w:line="182" w:lineRule="exact"/>
              <w:ind w:left="26" w:right="0" w:firstLine="0"/>
              <w:jc w:val="left"/>
            </w:pPr>
            <w:r>
              <w:rPr>
                <w:rFonts w:ascii="Tx6Lfdoc+SimSun" w:hAnsi="Tx6Lfdoc+SimSun" w:eastAsia="Tx6Lfdoc+SimSun"/>
                <w:color w:val="000000"/>
                <w:w w:val="101"/>
                <w:sz w:val="18"/>
              </w:rPr>
              <w:t>已完成年初制定的任务。</w:t>
            </w:r>
          </w:p>
        </w:tc>
        <w:tc>
          <w:tcPr>
            <w:tcW w:w="2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37E3DE1A">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无</w:t>
            </w:r>
          </w:p>
        </w:tc>
      </w:tr>
      <w:tr w14:paraId="4E08CF8D">
        <w:tblPrEx>
          <w:tblCellMar>
            <w:top w:w="0" w:type="dxa"/>
            <w:left w:w="108" w:type="dxa"/>
            <w:bottom w:w="0" w:type="dxa"/>
            <w:right w:w="108" w:type="dxa"/>
          </w:tblCellMar>
        </w:tblPrEx>
        <w:trPr>
          <w:trHeight w:val="970" w:hRule="exact"/>
        </w:trPr>
        <w:tc>
          <w:tcPr>
            <w:tcW w:w="2423" w:type="dxa"/>
            <w:vMerge w:val="continue"/>
            <w:tcBorders>
              <w:top w:val="single" w:color="000000" w:sz="4" w:space="0"/>
              <w:left w:val="single" w:color="000000" w:sz="4" w:space="0"/>
              <w:bottom w:val="single" w:color="000000" w:sz="4" w:space="0"/>
              <w:right w:val="single" w:color="000000" w:sz="4" w:space="0"/>
            </w:tcBorders>
          </w:tcPr>
          <w:p w14:paraId="1922D6D4"/>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9E2413C">
            <w:pPr>
              <w:widowControl/>
              <w:autoSpaceDE w:val="0"/>
              <w:autoSpaceDN w:val="0"/>
              <w:spacing w:before="288" w:after="0" w:line="182" w:lineRule="exact"/>
              <w:ind w:left="0" w:right="0" w:firstLine="0"/>
              <w:jc w:val="center"/>
            </w:pPr>
            <w:r>
              <w:rPr>
                <w:rFonts w:ascii="Tx6Lfdoc+SimSun" w:hAnsi="Tx6Lfdoc+SimSun" w:eastAsia="Tx6Lfdoc+SimSun"/>
                <w:color w:val="000000"/>
                <w:w w:val="101"/>
                <w:sz w:val="18"/>
              </w:rPr>
              <w:t>严格结转结</w:t>
            </w:r>
          </w:p>
          <w:p w14:paraId="7988BD3B">
            <w:pPr>
              <w:widowControl/>
              <w:autoSpaceDE w:val="0"/>
              <w:autoSpaceDN w:val="0"/>
              <w:spacing w:before="38" w:after="0" w:line="184" w:lineRule="exact"/>
              <w:ind w:left="0" w:right="0" w:firstLine="0"/>
              <w:jc w:val="center"/>
            </w:pPr>
            <w:r>
              <w:rPr>
                <w:rFonts w:ascii="Tx6Lfdoc+SimSun" w:hAnsi="Tx6Lfdoc+SimSun" w:eastAsia="Tx6Lfdoc+SimSun"/>
                <w:color w:val="000000"/>
                <w:w w:val="101"/>
                <w:sz w:val="18"/>
              </w:rPr>
              <w:t>余</w:t>
            </w:r>
          </w:p>
        </w:tc>
        <w:tc>
          <w:tcPr>
            <w:tcW w:w="3796" w:type="dxa"/>
            <w:tcBorders>
              <w:top w:val="single" w:color="000000" w:sz="4" w:space="0"/>
              <w:left w:val="single" w:color="000000" w:sz="4" w:space="0"/>
              <w:bottom w:val="single" w:color="000000" w:sz="4" w:space="0"/>
              <w:right w:val="single" w:color="000000" w:sz="6" w:space="0"/>
            </w:tcBorders>
            <w:tcMar>
              <w:left w:w="0" w:type="dxa"/>
              <w:right w:w="0" w:type="dxa"/>
            </w:tcMar>
          </w:tcPr>
          <w:p w14:paraId="1E4FAF7C">
            <w:pPr>
              <w:widowControl/>
              <w:autoSpaceDE w:val="0"/>
              <w:autoSpaceDN w:val="0"/>
              <w:spacing w:before="398" w:after="0" w:line="182" w:lineRule="exact"/>
              <w:ind w:left="24" w:right="0" w:firstLine="0"/>
              <w:jc w:val="left"/>
            </w:pPr>
            <w:r>
              <w:rPr>
                <w:rFonts w:ascii="Tx6Lfdoc+SimSun" w:hAnsi="Tx6Lfdoc+SimSun" w:eastAsia="Tx6Lfdoc+SimSun"/>
                <w:color w:val="000000"/>
                <w:w w:val="101"/>
                <w:sz w:val="18"/>
              </w:rPr>
              <w:t>严格执行结转结余相关规定。</w:t>
            </w:r>
          </w:p>
        </w:tc>
        <w:tc>
          <w:tcPr>
            <w:tcW w:w="4000" w:type="dxa"/>
            <w:tcBorders>
              <w:top w:val="single" w:color="000000" w:sz="4" w:space="0"/>
              <w:left w:val="single" w:color="000000" w:sz="6" w:space="0"/>
              <w:bottom w:val="single" w:color="000000" w:sz="4" w:space="0"/>
              <w:right w:val="single" w:color="000000" w:sz="4" w:space="0"/>
            </w:tcBorders>
            <w:tcMar>
              <w:left w:w="0" w:type="dxa"/>
              <w:right w:w="0" w:type="dxa"/>
            </w:tcMar>
          </w:tcPr>
          <w:p w14:paraId="3604AD9C">
            <w:pPr>
              <w:widowControl/>
              <w:autoSpaceDE w:val="0"/>
              <w:autoSpaceDN w:val="0"/>
              <w:spacing w:before="288" w:after="0" w:line="182" w:lineRule="exact"/>
              <w:ind w:left="20" w:right="0" w:firstLine="0"/>
              <w:jc w:val="left"/>
            </w:pPr>
            <w:r>
              <w:rPr>
                <w:rFonts w:ascii="Tx6Lfdoc+SimSun" w:hAnsi="Tx6Lfdoc+SimSun" w:eastAsia="Tx6Lfdoc+SimSun"/>
                <w:color w:val="000000"/>
                <w:w w:val="101"/>
                <w:sz w:val="18"/>
              </w:rPr>
              <w:t>2025年结转1.71万元，已按规定办理结转结余相</w:t>
            </w:r>
          </w:p>
          <w:p w14:paraId="641CFB63">
            <w:pPr>
              <w:widowControl/>
              <w:autoSpaceDE w:val="0"/>
              <w:autoSpaceDN w:val="0"/>
              <w:spacing w:before="38" w:after="0" w:line="184" w:lineRule="exact"/>
              <w:ind w:left="20" w:right="0" w:firstLine="0"/>
              <w:jc w:val="left"/>
            </w:pPr>
            <w:r>
              <w:rPr>
                <w:rFonts w:ascii="Tx6Lfdoc+SimSun" w:hAnsi="Tx6Lfdoc+SimSun" w:eastAsia="Tx6Lfdoc+SimSun"/>
                <w:color w:val="000000"/>
                <w:w w:val="101"/>
                <w:sz w:val="18"/>
              </w:rPr>
              <w:t>关手续。</w:t>
            </w:r>
          </w:p>
        </w:tc>
        <w:tc>
          <w:tcPr>
            <w:tcW w:w="2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7FDAF36">
            <w:pPr>
              <w:widowControl/>
              <w:autoSpaceDE w:val="0"/>
              <w:autoSpaceDN w:val="0"/>
              <w:spacing w:before="288" w:after="0" w:line="182" w:lineRule="exact"/>
              <w:ind w:left="0" w:right="0" w:firstLine="0"/>
              <w:jc w:val="center"/>
            </w:pPr>
            <w:r>
              <w:rPr>
                <w:rFonts w:ascii="Tx6Lfdoc+SimSun" w:hAnsi="Tx6Lfdoc+SimSun" w:eastAsia="Tx6Lfdoc+SimSun"/>
                <w:color w:val="000000"/>
                <w:w w:val="101"/>
                <w:sz w:val="18"/>
              </w:rPr>
              <w:t>已完成严格执行结转结余相关</w:t>
            </w:r>
          </w:p>
          <w:p w14:paraId="1B5F9E70">
            <w:pPr>
              <w:widowControl/>
              <w:autoSpaceDE w:val="0"/>
              <w:autoSpaceDN w:val="0"/>
              <w:spacing w:before="38" w:after="0" w:line="184" w:lineRule="exact"/>
              <w:ind w:left="26" w:right="0" w:firstLine="0"/>
              <w:jc w:val="left"/>
            </w:pPr>
            <w:r>
              <w:rPr>
                <w:rFonts w:ascii="Tx6Lfdoc+SimSun" w:hAnsi="Tx6Lfdoc+SimSun" w:eastAsia="Tx6Lfdoc+SimSun"/>
                <w:color w:val="000000"/>
                <w:w w:val="101"/>
                <w:sz w:val="18"/>
              </w:rPr>
              <w:t>规定的任务。</w:t>
            </w:r>
          </w:p>
        </w:tc>
        <w:tc>
          <w:tcPr>
            <w:tcW w:w="2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7E9E3A">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无</w:t>
            </w:r>
          </w:p>
        </w:tc>
      </w:tr>
      <w:tr w14:paraId="6513323F">
        <w:tblPrEx>
          <w:tblCellMar>
            <w:top w:w="0" w:type="dxa"/>
            <w:left w:w="108" w:type="dxa"/>
            <w:bottom w:w="0" w:type="dxa"/>
            <w:right w:w="108" w:type="dxa"/>
          </w:tblCellMar>
        </w:tblPrEx>
        <w:trPr>
          <w:trHeight w:val="1244" w:hRule="exact"/>
        </w:trPr>
        <w:tc>
          <w:tcPr>
            <w:tcW w:w="2423" w:type="dxa"/>
            <w:vMerge w:val="continue"/>
            <w:tcBorders>
              <w:top w:val="single" w:color="000000" w:sz="4" w:space="0"/>
              <w:left w:val="single" w:color="000000" w:sz="4" w:space="0"/>
              <w:bottom w:val="single" w:color="000000" w:sz="4" w:space="0"/>
              <w:right w:val="single" w:color="000000" w:sz="4" w:space="0"/>
            </w:tcBorders>
          </w:tcPr>
          <w:p w14:paraId="16F75009"/>
        </w:tc>
        <w:tc>
          <w:tcPr>
            <w:tcW w:w="1140" w:type="dxa"/>
            <w:tcBorders>
              <w:top w:val="single" w:color="000000" w:sz="4" w:space="0"/>
              <w:left w:val="single" w:color="000000" w:sz="4" w:space="0"/>
              <w:bottom w:val="single" w:color="000000" w:sz="6" w:space="0"/>
              <w:right w:val="single" w:color="000000" w:sz="4" w:space="0"/>
            </w:tcBorders>
            <w:tcMar>
              <w:left w:w="0" w:type="dxa"/>
              <w:right w:w="0" w:type="dxa"/>
            </w:tcMar>
          </w:tcPr>
          <w:p w14:paraId="73C9D3FC">
            <w:pPr>
              <w:widowControl/>
              <w:autoSpaceDE w:val="0"/>
              <w:autoSpaceDN w:val="0"/>
              <w:spacing w:before="424" w:after="0" w:line="182" w:lineRule="exact"/>
              <w:ind w:left="0" w:right="0" w:firstLine="0"/>
              <w:jc w:val="center"/>
            </w:pPr>
            <w:r>
              <w:rPr>
                <w:rFonts w:ascii="Tx6Lfdoc+SimSun" w:hAnsi="Tx6Lfdoc+SimSun" w:eastAsia="Tx6Lfdoc+SimSun"/>
                <w:color w:val="000000"/>
                <w:w w:val="101"/>
                <w:sz w:val="18"/>
              </w:rPr>
              <w:t>项目组织良</w:t>
            </w:r>
          </w:p>
          <w:p w14:paraId="6CE9ADBE">
            <w:pPr>
              <w:widowControl/>
              <w:autoSpaceDE w:val="0"/>
              <w:autoSpaceDN w:val="0"/>
              <w:spacing w:before="42" w:after="0" w:line="182" w:lineRule="exact"/>
              <w:ind w:left="0" w:right="0" w:firstLine="0"/>
              <w:jc w:val="center"/>
            </w:pPr>
            <w:r>
              <w:rPr>
                <w:rFonts w:ascii="Tx6Lfdoc+SimSun" w:hAnsi="Tx6Lfdoc+SimSun" w:eastAsia="Tx6Lfdoc+SimSun"/>
                <w:color w:val="000000"/>
                <w:w w:val="101"/>
                <w:sz w:val="18"/>
              </w:rPr>
              <w:t>好</w:t>
            </w:r>
          </w:p>
        </w:tc>
        <w:tc>
          <w:tcPr>
            <w:tcW w:w="3796" w:type="dxa"/>
            <w:tcBorders>
              <w:top w:val="single" w:color="000000" w:sz="4" w:space="0"/>
              <w:left w:val="single" w:color="000000" w:sz="4" w:space="0"/>
              <w:bottom w:val="single" w:color="000000" w:sz="6" w:space="0"/>
              <w:right w:val="single" w:color="000000" w:sz="6" w:space="0"/>
            </w:tcBorders>
            <w:tcMar>
              <w:left w:w="0" w:type="dxa"/>
              <w:right w:w="0" w:type="dxa"/>
            </w:tcMar>
          </w:tcPr>
          <w:p w14:paraId="22F90BEA">
            <w:pPr>
              <w:widowControl/>
              <w:autoSpaceDE w:val="0"/>
              <w:autoSpaceDN w:val="0"/>
              <w:spacing w:before="274" w:after="0" w:line="222" w:lineRule="exact"/>
              <w:ind w:left="24" w:right="110" w:firstLine="0"/>
              <w:jc w:val="both"/>
            </w:pPr>
            <w:r>
              <w:rPr>
                <w:rFonts w:ascii="Tx6Lfdoc+SimSun" w:hAnsi="Tx6Lfdoc+SimSun" w:eastAsia="Tx6Lfdoc+SimSun"/>
                <w:color w:val="000000"/>
                <w:w w:val="101"/>
                <w:sz w:val="18"/>
              </w:rPr>
              <w:t>严格按照相关规定和程序开展项目。强化过程管控，及时纠偏调整，保障财政资金安全、高效使用。</w:t>
            </w:r>
          </w:p>
        </w:tc>
        <w:tc>
          <w:tcPr>
            <w:tcW w:w="4000" w:type="dxa"/>
            <w:tcBorders>
              <w:top w:val="single" w:color="000000" w:sz="4" w:space="0"/>
              <w:left w:val="single" w:color="000000" w:sz="6" w:space="0"/>
              <w:bottom w:val="single" w:color="000000" w:sz="6" w:space="0"/>
              <w:right w:val="single" w:color="000000" w:sz="4" w:space="0"/>
            </w:tcBorders>
            <w:tcMar>
              <w:left w:w="0" w:type="dxa"/>
              <w:right w:w="0" w:type="dxa"/>
            </w:tcMar>
          </w:tcPr>
          <w:p w14:paraId="3F9FBCAE">
            <w:pPr>
              <w:widowControl/>
              <w:autoSpaceDE w:val="0"/>
              <w:autoSpaceDN w:val="0"/>
              <w:spacing w:before="274" w:after="0" w:line="222" w:lineRule="exact"/>
              <w:ind w:left="20" w:right="134" w:firstLine="0"/>
              <w:jc w:val="both"/>
            </w:pPr>
            <w:r>
              <w:rPr>
                <w:rFonts w:ascii="Tx6Lfdoc+SimSun" w:hAnsi="Tx6Lfdoc+SimSun" w:eastAsia="Tx6Lfdoc+SimSun"/>
                <w:color w:val="000000"/>
                <w:w w:val="101"/>
                <w:sz w:val="18"/>
              </w:rPr>
              <w:t>严格按照相关规定和程序开展项目。强化过程管控，及时纠偏调整，保障财政资金安全、高效使用。</w:t>
            </w:r>
          </w:p>
        </w:tc>
        <w:tc>
          <w:tcPr>
            <w:tcW w:w="2440" w:type="dxa"/>
            <w:tcBorders>
              <w:top w:val="single" w:color="000000" w:sz="4" w:space="0"/>
              <w:left w:val="single" w:color="000000" w:sz="4" w:space="0"/>
              <w:bottom w:val="single" w:color="000000" w:sz="6" w:space="0"/>
              <w:right w:val="single" w:color="000000" w:sz="4" w:space="0"/>
            </w:tcBorders>
            <w:tcMar>
              <w:left w:w="0" w:type="dxa"/>
              <w:right w:w="0" w:type="dxa"/>
            </w:tcMar>
          </w:tcPr>
          <w:p w14:paraId="66E6C8F4">
            <w:pPr>
              <w:widowControl/>
              <w:autoSpaceDE w:val="0"/>
              <w:autoSpaceDN w:val="0"/>
              <w:spacing w:before="164" w:after="0" w:line="222" w:lineRule="exact"/>
              <w:ind w:left="26" w:right="30" w:firstLine="0"/>
              <w:jc w:val="both"/>
            </w:pPr>
            <w:r>
              <w:rPr>
                <w:rFonts w:ascii="Tx6Lfdoc+SimSun" w:hAnsi="Tx6Lfdoc+SimSun" w:eastAsia="Tx6Lfdoc+SimSun"/>
                <w:color w:val="000000"/>
                <w:w w:val="101"/>
                <w:sz w:val="18"/>
              </w:rPr>
              <w:t>严格按照相关规定和程序开展项目。强化过程管控，及时纠偏调整，保障财政资金安全、高效使用。</w:t>
            </w:r>
          </w:p>
        </w:tc>
        <w:tc>
          <w:tcPr>
            <w:tcW w:w="2304" w:type="dxa"/>
            <w:tcBorders>
              <w:top w:val="single" w:color="000000" w:sz="4" w:space="0"/>
              <w:left w:val="single" w:color="000000" w:sz="4" w:space="0"/>
              <w:bottom w:val="single" w:color="000000" w:sz="6" w:space="0"/>
              <w:right w:val="single" w:color="000000" w:sz="4" w:space="0"/>
            </w:tcBorders>
            <w:tcMar>
              <w:left w:w="0" w:type="dxa"/>
              <w:right w:w="0" w:type="dxa"/>
            </w:tcMar>
          </w:tcPr>
          <w:p w14:paraId="341765C7">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无</w:t>
            </w:r>
          </w:p>
        </w:tc>
      </w:tr>
      <w:tr w14:paraId="663B0B30">
        <w:tblPrEx>
          <w:tblCellMar>
            <w:top w:w="0" w:type="dxa"/>
            <w:left w:w="108" w:type="dxa"/>
            <w:bottom w:w="0" w:type="dxa"/>
            <w:right w:w="108" w:type="dxa"/>
          </w:tblCellMar>
        </w:tblPrEx>
        <w:trPr>
          <w:trHeight w:val="716" w:hRule="exact"/>
        </w:trPr>
        <w:tc>
          <w:tcPr>
            <w:tcW w:w="2423" w:type="dxa"/>
            <w:vMerge w:val="continue"/>
            <w:tcBorders>
              <w:top w:val="single" w:color="000000" w:sz="4" w:space="0"/>
              <w:left w:val="single" w:color="000000" w:sz="4" w:space="0"/>
              <w:bottom w:val="single" w:color="000000" w:sz="4" w:space="0"/>
              <w:right w:val="single" w:color="000000" w:sz="4" w:space="0"/>
            </w:tcBorders>
          </w:tcPr>
          <w:p w14:paraId="6D426882"/>
        </w:tc>
        <w:tc>
          <w:tcPr>
            <w:tcW w:w="1140" w:type="dxa"/>
            <w:tcBorders>
              <w:top w:val="single" w:color="000000" w:sz="6" w:space="0"/>
              <w:left w:val="single" w:color="000000" w:sz="4" w:space="0"/>
              <w:bottom w:val="single" w:color="000000" w:sz="4" w:space="0"/>
              <w:right w:val="single" w:color="000000" w:sz="4" w:space="0"/>
            </w:tcBorders>
            <w:tcMar>
              <w:left w:w="0" w:type="dxa"/>
              <w:right w:w="0" w:type="dxa"/>
            </w:tcMar>
          </w:tcPr>
          <w:p w14:paraId="72143D7D">
            <w:pPr>
              <w:widowControl/>
              <w:autoSpaceDE w:val="0"/>
              <w:autoSpaceDN w:val="0"/>
              <w:spacing w:before="160" w:after="0" w:line="182" w:lineRule="exact"/>
              <w:ind w:left="0" w:right="0" w:firstLine="0"/>
              <w:jc w:val="center"/>
              <w:rPr>
                <w:rFonts w:hint="eastAsia" w:eastAsia="宋体"/>
                <w:lang w:eastAsia="zh-CN"/>
              </w:rPr>
            </w:pPr>
            <w:r>
              <w:rPr>
                <w:rFonts w:hint="eastAsia" w:ascii="Tx6Lfdoc+SimSun" w:hAnsi="Tx6Lfdoc+SimSun" w:eastAsia="宋体"/>
                <w:color w:val="000000"/>
                <w:w w:val="101"/>
                <w:sz w:val="18"/>
                <w:lang w:eastAsia="zh-CN"/>
              </w:rPr>
              <w:t>“三公”经费</w:t>
            </w:r>
          </w:p>
          <w:p w14:paraId="368FDA9D">
            <w:pPr>
              <w:widowControl/>
              <w:autoSpaceDE w:val="0"/>
              <w:autoSpaceDN w:val="0"/>
              <w:spacing w:before="38" w:after="0" w:line="182" w:lineRule="exact"/>
              <w:ind w:left="0" w:right="0" w:firstLine="0"/>
              <w:jc w:val="center"/>
            </w:pPr>
            <w:r>
              <w:rPr>
                <w:rFonts w:ascii="Tx6Lfdoc+SimSun" w:hAnsi="Tx6Lfdoc+SimSun" w:eastAsia="Tx6Lfdoc+SimSun"/>
                <w:color w:val="000000"/>
                <w:w w:val="101"/>
                <w:sz w:val="18"/>
              </w:rPr>
              <w:t>节支增效</w:t>
            </w:r>
          </w:p>
        </w:tc>
        <w:tc>
          <w:tcPr>
            <w:tcW w:w="3796" w:type="dxa"/>
            <w:tcBorders>
              <w:top w:val="single" w:color="000000" w:sz="6" w:space="0"/>
              <w:left w:val="single" w:color="000000" w:sz="4" w:space="0"/>
              <w:bottom w:val="single" w:color="000000" w:sz="4" w:space="0"/>
              <w:right w:val="single" w:color="000000" w:sz="6" w:space="0"/>
            </w:tcBorders>
            <w:tcMar>
              <w:left w:w="0" w:type="dxa"/>
              <w:right w:w="0" w:type="dxa"/>
            </w:tcMar>
          </w:tcPr>
          <w:p w14:paraId="16AF5111">
            <w:pPr>
              <w:widowControl/>
              <w:autoSpaceDE w:val="0"/>
              <w:autoSpaceDN w:val="0"/>
              <w:spacing w:before="270" w:after="0" w:line="182" w:lineRule="exact"/>
              <w:ind w:left="24" w:right="0" w:firstLine="0"/>
              <w:jc w:val="left"/>
            </w:pPr>
            <w:r>
              <w:rPr>
                <w:rFonts w:ascii="Tx6Lfdoc+SimSun" w:hAnsi="Tx6Lfdoc+SimSun" w:eastAsia="Tx6Lfdoc+SimSun"/>
                <w:color w:val="000000"/>
                <w:w w:val="101"/>
                <w:sz w:val="18"/>
              </w:rPr>
              <w:t>无</w:t>
            </w:r>
            <w:r>
              <w:rPr>
                <w:rFonts w:hint="eastAsia" w:ascii="Tx6Lfdoc+SimSun" w:hAnsi="Tx6Lfdoc+SimSun" w:eastAsia="宋体"/>
                <w:color w:val="000000"/>
                <w:w w:val="101"/>
                <w:sz w:val="18"/>
                <w:lang w:eastAsia="zh-CN"/>
              </w:rPr>
              <w:t>“三公”经费</w:t>
            </w:r>
            <w:r>
              <w:rPr>
                <w:rFonts w:ascii="Tx6Lfdoc+SimSun" w:hAnsi="Tx6Lfdoc+SimSun" w:eastAsia="Tx6Lfdoc+SimSun"/>
                <w:color w:val="000000"/>
                <w:w w:val="101"/>
                <w:sz w:val="18"/>
              </w:rPr>
              <w:t>支出。</w:t>
            </w:r>
          </w:p>
        </w:tc>
        <w:tc>
          <w:tcPr>
            <w:tcW w:w="4000" w:type="dxa"/>
            <w:tcBorders>
              <w:top w:val="single" w:color="000000" w:sz="6" w:space="0"/>
              <w:left w:val="single" w:color="000000" w:sz="6" w:space="0"/>
              <w:bottom w:val="single" w:color="000000" w:sz="4" w:space="0"/>
              <w:right w:val="single" w:color="000000" w:sz="4" w:space="0"/>
            </w:tcBorders>
            <w:tcMar>
              <w:left w:w="0" w:type="dxa"/>
              <w:right w:w="0" w:type="dxa"/>
            </w:tcMar>
          </w:tcPr>
          <w:p w14:paraId="760D7A85">
            <w:pPr>
              <w:widowControl/>
              <w:autoSpaceDE w:val="0"/>
              <w:autoSpaceDN w:val="0"/>
              <w:spacing w:before="270" w:after="0" w:line="182" w:lineRule="exact"/>
              <w:ind w:left="20" w:right="0" w:firstLine="0"/>
              <w:jc w:val="left"/>
            </w:pPr>
            <w:r>
              <w:rPr>
                <w:rFonts w:ascii="Tx6Lfdoc+SimSun" w:hAnsi="Tx6Lfdoc+SimSun" w:eastAsia="Tx6Lfdoc+SimSun"/>
                <w:color w:val="000000"/>
                <w:w w:val="101"/>
                <w:sz w:val="18"/>
              </w:rPr>
              <w:t>无</w:t>
            </w:r>
            <w:r>
              <w:rPr>
                <w:rFonts w:hint="eastAsia" w:ascii="Tx6Lfdoc+SimSun" w:hAnsi="Tx6Lfdoc+SimSun" w:eastAsia="宋体"/>
                <w:color w:val="000000"/>
                <w:w w:val="101"/>
                <w:sz w:val="18"/>
                <w:lang w:eastAsia="zh-CN"/>
              </w:rPr>
              <w:t>“三公”经费</w:t>
            </w:r>
            <w:r>
              <w:rPr>
                <w:rFonts w:ascii="Tx6Lfdoc+SimSun" w:hAnsi="Tx6Lfdoc+SimSun" w:eastAsia="Tx6Lfdoc+SimSun"/>
                <w:color w:val="000000"/>
                <w:w w:val="101"/>
                <w:sz w:val="18"/>
              </w:rPr>
              <w:t>支出。</w:t>
            </w:r>
          </w:p>
        </w:tc>
        <w:tc>
          <w:tcPr>
            <w:tcW w:w="2440" w:type="dxa"/>
            <w:tcBorders>
              <w:top w:val="single" w:color="000000" w:sz="6" w:space="0"/>
              <w:left w:val="single" w:color="000000" w:sz="4" w:space="0"/>
              <w:bottom w:val="single" w:color="000000" w:sz="4" w:space="0"/>
              <w:right w:val="single" w:color="000000" w:sz="4" w:space="0"/>
            </w:tcBorders>
            <w:tcMar>
              <w:left w:w="0" w:type="dxa"/>
              <w:right w:w="0" w:type="dxa"/>
            </w:tcMar>
          </w:tcPr>
          <w:p w14:paraId="41C5A34E">
            <w:pPr>
              <w:widowControl/>
              <w:autoSpaceDE w:val="0"/>
              <w:autoSpaceDN w:val="0"/>
              <w:spacing w:before="270" w:after="0" w:line="182" w:lineRule="exact"/>
              <w:ind w:left="26" w:right="0" w:firstLine="0"/>
              <w:jc w:val="left"/>
            </w:pPr>
            <w:r>
              <w:rPr>
                <w:rFonts w:ascii="Tx6Lfdoc+SimSun" w:hAnsi="Tx6Lfdoc+SimSun" w:eastAsia="Tx6Lfdoc+SimSun"/>
                <w:color w:val="000000"/>
                <w:w w:val="101"/>
                <w:sz w:val="18"/>
              </w:rPr>
              <w:t>无</w:t>
            </w:r>
            <w:r>
              <w:rPr>
                <w:rFonts w:hint="eastAsia" w:ascii="Tx6Lfdoc+SimSun" w:hAnsi="Tx6Lfdoc+SimSun" w:eastAsia="宋体"/>
                <w:color w:val="000000"/>
                <w:w w:val="101"/>
                <w:sz w:val="18"/>
                <w:lang w:eastAsia="zh-CN"/>
              </w:rPr>
              <w:t>“三公”经费</w:t>
            </w:r>
            <w:r>
              <w:rPr>
                <w:rFonts w:ascii="Tx6Lfdoc+SimSun" w:hAnsi="Tx6Lfdoc+SimSun" w:eastAsia="Tx6Lfdoc+SimSun"/>
                <w:color w:val="000000"/>
                <w:w w:val="101"/>
                <w:sz w:val="18"/>
              </w:rPr>
              <w:t>支出。</w:t>
            </w:r>
          </w:p>
        </w:tc>
        <w:tc>
          <w:tcPr>
            <w:tcW w:w="2304" w:type="dxa"/>
            <w:tcBorders>
              <w:top w:val="single" w:color="000000" w:sz="6" w:space="0"/>
              <w:left w:val="single" w:color="000000" w:sz="4" w:space="0"/>
              <w:bottom w:val="single" w:color="000000" w:sz="4" w:space="0"/>
              <w:right w:val="single" w:color="000000" w:sz="4" w:space="0"/>
            </w:tcBorders>
            <w:tcMar>
              <w:left w:w="0" w:type="dxa"/>
              <w:right w:w="0" w:type="dxa"/>
            </w:tcMar>
          </w:tcPr>
          <w:p w14:paraId="35D96D72">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无</w:t>
            </w:r>
          </w:p>
        </w:tc>
      </w:tr>
      <w:tr w14:paraId="001953C4">
        <w:tblPrEx>
          <w:tblCellMar>
            <w:top w:w="0" w:type="dxa"/>
            <w:left w:w="108" w:type="dxa"/>
            <w:bottom w:w="0" w:type="dxa"/>
            <w:right w:w="108" w:type="dxa"/>
          </w:tblCellMar>
        </w:tblPrEx>
        <w:trPr>
          <w:trHeight w:val="1138" w:hRule="exact"/>
        </w:trPr>
        <w:tc>
          <w:tcPr>
            <w:tcW w:w="82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C4A188B">
            <w:pPr>
              <w:widowControl/>
              <w:autoSpaceDE w:val="0"/>
              <w:autoSpaceDN w:val="0"/>
              <w:spacing w:before="1116" w:after="0" w:line="182" w:lineRule="exact"/>
              <w:ind w:left="0" w:right="0" w:firstLine="0"/>
              <w:jc w:val="center"/>
            </w:pPr>
            <w:r>
              <w:rPr>
                <w:rFonts w:ascii="Tx6Lfdoc+SimSun" w:hAnsi="Tx6Lfdoc+SimSun" w:eastAsia="Tx6Lfdoc+SimSun"/>
                <w:color w:val="000000"/>
                <w:w w:val="101"/>
                <w:sz w:val="18"/>
              </w:rPr>
              <w:t>预算管理</w:t>
            </w:r>
          </w:p>
          <w:p w14:paraId="2121E71B">
            <w:pPr>
              <w:widowControl/>
              <w:autoSpaceDE w:val="0"/>
              <w:autoSpaceDN w:val="0"/>
              <w:spacing w:before="38" w:after="0" w:line="184" w:lineRule="exact"/>
              <w:ind w:left="0" w:right="0" w:firstLine="0"/>
              <w:jc w:val="center"/>
            </w:pPr>
            <w:r>
              <w:rPr>
                <w:rFonts w:ascii="Tx6Lfdoc+SimSun" w:hAnsi="Tx6Lfdoc+SimSun" w:eastAsia="Tx6Lfdoc+SimSun"/>
                <w:color w:val="000000"/>
                <w:w w:val="101"/>
                <w:sz w:val="18"/>
              </w:rPr>
              <w:t>规范</w:t>
            </w:r>
          </w:p>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73D48A9A">
            <w:pPr>
              <w:widowControl/>
              <w:autoSpaceDE w:val="0"/>
              <w:autoSpaceDN w:val="0"/>
              <w:spacing w:before="374" w:after="0" w:line="184" w:lineRule="exact"/>
              <w:ind w:left="0" w:right="0" w:firstLine="0"/>
              <w:jc w:val="center"/>
            </w:pPr>
            <w:r>
              <w:rPr>
                <w:rFonts w:ascii="Tx6Lfdoc+SimSun" w:hAnsi="Tx6Lfdoc+SimSun" w:eastAsia="Tx6Lfdoc+SimSun"/>
                <w:color w:val="000000"/>
                <w:w w:val="101"/>
                <w:sz w:val="18"/>
              </w:rPr>
              <w:t>管理制度健</w:t>
            </w:r>
          </w:p>
          <w:p w14:paraId="3D17F524">
            <w:pPr>
              <w:widowControl/>
              <w:autoSpaceDE w:val="0"/>
              <w:autoSpaceDN w:val="0"/>
              <w:spacing w:before="38" w:after="0" w:line="182" w:lineRule="exact"/>
              <w:ind w:left="0" w:right="0" w:firstLine="0"/>
              <w:jc w:val="center"/>
            </w:pPr>
            <w:r>
              <w:rPr>
                <w:rFonts w:ascii="Tx6Lfdoc+SimSun" w:hAnsi="Tx6Lfdoc+SimSun" w:eastAsia="Tx6Lfdoc+SimSun"/>
                <w:color w:val="000000"/>
                <w:w w:val="101"/>
                <w:sz w:val="18"/>
              </w:rPr>
              <w:t>全</w:t>
            </w:r>
          </w:p>
        </w:tc>
        <w:tc>
          <w:tcPr>
            <w:tcW w:w="3796" w:type="dxa"/>
            <w:tcBorders>
              <w:top w:val="single" w:color="000000" w:sz="4" w:space="0"/>
              <w:left w:val="single" w:color="000000" w:sz="4" w:space="0"/>
              <w:bottom w:val="single" w:color="000000" w:sz="4" w:space="0"/>
              <w:right w:val="single" w:color="000000" w:sz="6" w:space="0"/>
            </w:tcBorders>
            <w:tcMar>
              <w:left w:w="0" w:type="dxa"/>
              <w:right w:w="0" w:type="dxa"/>
            </w:tcMar>
          </w:tcPr>
          <w:p w14:paraId="5A5ACF19">
            <w:pPr>
              <w:widowControl/>
              <w:autoSpaceDE w:val="0"/>
              <w:autoSpaceDN w:val="0"/>
              <w:spacing w:before="222" w:after="0" w:line="222" w:lineRule="exact"/>
              <w:ind w:left="24" w:right="110" w:firstLine="0"/>
              <w:jc w:val="both"/>
            </w:pPr>
            <w:r>
              <w:rPr>
                <w:rFonts w:ascii="Tx6Lfdoc+SimSun" w:hAnsi="Tx6Lfdoc+SimSun" w:eastAsia="Tx6Lfdoc+SimSun"/>
                <w:color w:val="000000"/>
                <w:w w:val="101"/>
                <w:sz w:val="18"/>
              </w:rPr>
              <w:t>建立部门内部控制制度，财务管理制度、资产管理制度和“三重一大”事项集体决策等制度。</w:t>
            </w:r>
          </w:p>
        </w:tc>
        <w:tc>
          <w:tcPr>
            <w:tcW w:w="4000" w:type="dxa"/>
            <w:tcBorders>
              <w:top w:val="single" w:color="000000" w:sz="4" w:space="0"/>
              <w:left w:val="single" w:color="000000" w:sz="6" w:space="0"/>
              <w:bottom w:val="single" w:color="000000" w:sz="4" w:space="0"/>
              <w:right w:val="single" w:color="000000" w:sz="4" w:space="0"/>
            </w:tcBorders>
            <w:tcMar>
              <w:left w:w="0" w:type="dxa"/>
              <w:right w:w="0" w:type="dxa"/>
            </w:tcMar>
          </w:tcPr>
          <w:p w14:paraId="04A02274">
            <w:pPr>
              <w:widowControl/>
              <w:autoSpaceDE w:val="0"/>
              <w:autoSpaceDN w:val="0"/>
              <w:spacing w:before="374" w:after="0" w:line="184" w:lineRule="exact"/>
              <w:ind w:left="20" w:right="0" w:firstLine="0"/>
              <w:jc w:val="left"/>
            </w:pPr>
            <w:r>
              <w:rPr>
                <w:rFonts w:ascii="Tx6Lfdoc+SimSun" w:hAnsi="Tx6Lfdoc+SimSun" w:eastAsia="Tx6Lfdoc+SimSun"/>
                <w:color w:val="000000"/>
                <w:w w:val="101"/>
                <w:sz w:val="18"/>
              </w:rPr>
              <w:t>建立部门内部控制制度，财务管理制度、资产管</w:t>
            </w:r>
          </w:p>
          <w:p w14:paraId="4232415D">
            <w:pPr>
              <w:widowControl/>
              <w:autoSpaceDE w:val="0"/>
              <w:autoSpaceDN w:val="0"/>
              <w:spacing w:before="38" w:after="0" w:line="182" w:lineRule="exact"/>
              <w:ind w:left="20" w:right="0" w:firstLine="0"/>
              <w:jc w:val="left"/>
            </w:pPr>
            <w:r>
              <w:rPr>
                <w:rFonts w:ascii="Tx6Lfdoc+SimSun" w:hAnsi="Tx6Lfdoc+SimSun" w:eastAsia="Tx6Lfdoc+SimSun"/>
                <w:color w:val="000000"/>
                <w:w w:val="101"/>
                <w:sz w:val="18"/>
              </w:rPr>
              <w:t>理制度和“三重一大”事项集体决策等制度。</w:t>
            </w:r>
          </w:p>
        </w:tc>
        <w:tc>
          <w:tcPr>
            <w:tcW w:w="2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6148FDD">
            <w:pPr>
              <w:widowControl/>
              <w:autoSpaceDE w:val="0"/>
              <w:autoSpaceDN w:val="0"/>
              <w:spacing w:before="112" w:after="0" w:line="222" w:lineRule="exact"/>
              <w:ind w:left="26" w:right="30" w:firstLine="0"/>
              <w:jc w:val="both"/>
            </w:pPr>
            <w:r>
              <w:rPr>
                <w:rFonts w:ascii="Tx6Lfdoc+SimSun" w:hAnsi="Tx6Lfdoc+SimSun" w:eastAsia="Tx6Lfdoc+SimSun"/>
                <w:color w:val="000000"/>
                <w:w w:val="101"/>
                <w:sz w:val="18"/>
              </w:rPr>
              <w:t>建立部门内部控制制度，财务管理制度、资产管理制度和“三重一大”事项集体决策等制度。</w:t>
            </w:r>
          </w:p>
        </w:tc>
        <w:tc>
          <w:tcPr>
            <w:tcW w:w="2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1CB82B30">
            <w:pPr>
              <w:widowControl/>
              <w:autoSpaceDE w:val="0"/>
              <w:autoSpaceDN w:val="0"/>
              <w:spacing w:before="42" w:after="0" w:line="182" w:lineRule="exact"/>
              <w:ind w:left="24" w:right="0" w:firstLine="0"/>
              <w:jc w:val="left"/>
            </w:pPr>
            <w:r>
              <w:rPr>
                <w:rFonts w:ascii="Tx6Lfdoc+SimSun" w:hAnsi="Tx6Lfdoc+SimSun" w:eastAsia="Tx6Lfdoc+SimSun"/>
                <w:color w:val="000000"/>
                <w:w w:val="101"/>
                <w:sz w:val="18"/>
              </w:rPr>
              <w:t>无</w:t>
            </w:r>
          </w:p>
        </w:tc>
      </w:tr>
      <w:tr w14:paraId="76B95EDF">
        <w:tblPrEx>
          <w:tblCellMar>
            <w:top w:w="0" w:type="dxa"/>
            <w:left w:w="108" w:type="dxa"/>
            <w:bottom w:w="0" w:type="dxa"/>
            <w:right w:w="108" w:type="dxa"/>
          </w:tblCellMar>
        </w:tblPrEx>
        <w:trPr>
          <w:trHeight w:val="706" w:hRule="exact"/>
        </w:trPr>
        <w:tc>
          <w:tcPr>
            <w:tcW w:w="2423" w:type="dxa"/>
            <w:vMerge w:val="continue"/>
            <w:tcBorders>
              <w:top w:val="single" w:color="000000" w:sz="4" w:space="0"/>
              <w:left w:val="single" w:color="000000" w:sz="4" w:space="0"/>
              <w:bottom w:val="single" w:color="000000" w:sz="4" w:space="0"/>
              <w:right w:val="single" w:color="000000" w:sz="4" w:space="0"/>
            </w:tcBorders>
          </w:tcPr>
          <w:p w14:paraId="1C5316EC"/>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55211F">
            <w:pPr>
              <w:widowControl/>
              <w:autoSpaceDE w:val="0"/>
              <w:autoSpaceDN w:val="0"/>
              <w:spacing w:before="156" w:after="0" w:line="182" w:lineRule="exact"/>
              <w:ind w:left="0" w:right="0" w:firstLine="0"/>
              <w:jc w:val="center"/>
            </w:pPr>
            <w:r>
              <w:rPr>
                <w:rFonts w:ascii="Tx6Lfdoc+SimSun" w:hAnsi="Tx6Lfdoc+SimSun" w:eastAsia="Tx6Lfdoc+SimSun"/>
                <w:color w:val="000000"/>
                <w:w w:val="101"/>
                <w:sz w:val="18"/>
              </w:rPr>
              <w:t>信息公开及</w:t>
            </w:r>
          </w:p>
          <w:p w14:paraId="425C5981">
            <w:pPr>
              <w:widowControl/>
              <w:autoSpaceDE w:val="0"/>
              <w:autoSpaceDN w:val="0"/>
              <w:spacing w:before="42" w:after="0" w:line="182" w:lineRule="exact"/>
              <w:ind w:left="0" w:right="0" w:firstLine="0"/>
              <w:jc w:val="center"/>
            </w:pPr>
            <w:r>
              <w:rPr>
                <w:rFonts w:ascii="Tx6Lfdoc+SimSun" w:hAnsi="Tx6Lfdoc+SimSun" w:eastAsia="Tx6Lfdoc+SimSun"/>
                <w:color w:val="000000"/>
                <w:w w:val="101"/>
                <w:sz w:val="18"/>
              </w:rPr>
              <w:t>时完整</w:t>
            </w:r>
          </w:p>
        </w:tc>
        <w:tc>
          <w:tcPr>
            <w:tcW w:w="3796" w:type="dxa"/>
            <w:tcBorders>
              <w:top w:val="single" w:color="000000" w:sz="4" w:space="0"/>
              <w:left w:val="single" w:color="000000" w:sz="4" w:space="0"/>
              <w:bottom w:val="single" w:color="000000" w:sz="4" w:space="0"/>
              <w:right w:val="single" w:color="000000" w:sz="6" w:space="0"/>
            </w:tcBorders>
            <w:tcMar>
              <w:left w:w="0" w:type="dxa"/>
              <w:right w:w="0" w:type="dxa"/>
            </w:tcMar>
          </w:tcPr>
          <w:p w14:paraId="6873A6C5">
            <w:pPr>
              <w:widowControl/>
              <w:autoSpaceDE w:val="0"/>
              <w:autoSpaceDN w:val="0"/>
              <w:spacing w:before="266" w:after="0" w:line="182" w:lineRule="exact"/>
              <w:ind w:left="24" w:right="0" w:firstLine="0"/>
              <w:jc w:val="left"/>
            </w:pPr>
            <w:r>
              <w:rPr>
                <w:rFonts w:ascii="Tx6Lfdoc+SimSun" w:hAnsi="Tx6Lfdoc+SimSun" w:eastAsia="Tx6Lfdoc+SimSun"/>
                <w:color w:val="000000"/>
                <w:w w:val="101"/>
                <w:sz w:val="18"/>
              </w:rPr>
              <w:t>预决算按时公开。</w:t>
            </w:r>
          </w:p>
        </w:tc>
        <w:tc>
          <w:tcPr>
            <w:tcW w:w="4000" w:type="dxa"/>
            <w:tcBorders>
              <w:top w:val="single" w:color="000000" w:sz="4" w:space="0"/>
              <w:left w:val="single" w:color="000000" w:sz="6" w:space="0"/>
              <w:bottom w:val="single" w:color="000000" w:sz="4" w:space="0"/>
              <w:right w:val="single" w:color="000000" w:sz="4" w:space="0"/>
            </w:tcBorders>
            <w:tcMar>
              <w:left w:w="0" w:type="dxa"/>
              <w:right w:w="0" w:type="dxa"/>
            </w:tcMar>
          </w:tcPr>
          <w:p w14:paraId="061C4D58">
            <w:pPr>
              <w:widowControl/>
              <w:autoSpaceDE w:val="0"/>
              <w:autoSpaceDN w:val="0"/>
              <w:spacing w:before="266" w:after="0" w:line="182" w:lineRule="exact"/>
              <w:ind w:left="20" w:right="0" w:firstLine="0"/>
              <w:jc w:val="left"/>
            </w:pPr>
            <w:r>
              <w:rPr>
                <w:rFonts w:ascii="Tx6Lfdoc+SimSun" w:hAnsi="Tx6Lfdoc+SimSun" w:eastAsia="Tx6Lfdoc+SimSun"/>
                <w:color w:val="000000"/>
                <w:w w:val="101"/>
                <w:sz w:val="18"/>
              </w:rPr>
              <w:t>财政预决算已按相关要求按时公开。</w:t>
            </w:r>
          </w:p>
        </w:tc>
        <w:tc>
          <w:tcPr>
            <w:tcW w:w="2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4E43BD">
            <w:pPr>
              <w:widowControl/>
              <w:autoSpaceDE w:val="0"/>
              <w:autoSpaceDN w:val="0"/>
              <w:spacing w:before="156" w:after="0" w:line="182" w:lineRule="exact"/>
              <w:ind w:left="0" w:right="0" w:firstLine="0"/>
              <w:jc w:val="center"/>
            </w:pPr>
            <w:r>
              <w:rPr>
                <w:rFonts w:ascii="Tx6Lfdoc+SimSun" w:hAnsi="Tx6Lfdoc+SimSun" w:eastAsia="Tx6Lfdoc+SimSun"/>
                <w:color w:val="000000"/>
                <w:w w:val="101"/>
                <w:sz w:val="18"/>
              </w:rPr>
              <w:t>财政预决算已按相关要求按时</w:t>
            </w:r>
          </w:p>
          <w:p w14:paraId="7211943A">
            <w:pPr>
              <w:widowControl/>
              <w:autoSpaceDE w:val="0"/>
              <w:autoSpaceDN w:val="0"/>
              <w:spacing w:before="42" w:after="0" w:line="182" w:lineRule="exact"/>
              <w:ind w:left="26" w:right="0" w:firstLine="0"/>
              <w:jc w:val="left"/>
            </w:pPr>
            <w:r>
              <w:rPr>
                <w:rFonts w:ascii="Tx6Lfdoc+SimSun" w:hAnsi="Tx6Lfdoc+SimSun" w:eastAsia="Tx6Lfdoc+SimSun"/>
                <w:color w:val="000000"/>
                <w:w w:val="101"/>
                <w:sz w:val="18"/>
              </w:rPr>
              <w:t>公开。</w:t>
            </w:r>
          </w:p>
        </w:tc>
        <w:tc>
          <w:tcPr>
            <w:tcW w:w="2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6C240E52">
            <w:pPr>
              <w:widowControl/>
              <w:autoSpaceDE w:val="0"/>
              <w:autoSpaceDN w:val="0"/>
              <w:spacing w:before="40" w:after="0" w:line="184" w:lineRule="exact"/>
              <w:ind w:left="24" w:right="0" w:firstLine="0"/>
              <w:jc w:val="left"/>
            </w:pPr>
            <w:r>
              <w:rPr>
                <w:rFonts w:ascii="Tx6Lfdoc+SimSun" w:hAnsi="Tx6Lfdoc+SimSun" w:eastAsia="Tx6Lfdoc+SimSun"/>
                <w:color w:val="000000"/>
                <w:w w:val="101"/>
                <w:sz w:val="18"/>
              </w:rPr>
              <w:t>无</w:t>
            </w:r>
          </w:p>
        </w:tc>
      </w:tr>
      <w:tr w14:paraId="4BC818DB">
        <w:tblPrEx>
          <w:tblCellMar>
            <w:top w:w="0" w:type="dxa"/>
            <w:left w:w="108" w:type="dxa"/>
            <w:bottom w:w="0" w:type="dxa"/>
            <w:right w:w="108" w:type="dxa"/>
          </w:tblCellMar>
        </w:tblPrEx>
        <w:trPr>
          <w:trHeight w:val="760" w:hRule="exact"/>
        </w:trPr>
        <w:tc>
          <w:tcPr>
            <w:tcW w:w="2423" w:type="dxa"/>
            <w:vMerge w:val="continue"/>
            <w:tcBorders>
              <w:top w:val="single" w:color="000000" w:sz="4" w:space="0"/>
              <w:left w:val="single" w:color="000000" w:sz="4" w:space="0"/>
              <w:bottom w:val="single" w:color="000000" w:sz="4" w:space="0"/>
              <w:right w:val="single" w:color="000000" w:sz="4" w:space="0"/>
            </w:tcBorders>
          </w:tcPr>
          <w:p w14:paraId="51918D83"/>
        </w:tc>
        <w:tc>
          <w:tcPr>
            <w:tcW w:w="11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4F87E8E">
            <w:pPr>
              <w:widowControl/>
              <w:autoSpaceDE w:val="0"/>
              <w:autoSpaceDN w:val="0"/>
              <w:spacing w:before="192" w:after="0" w:line="182" w:lineRule="exact"/>
              <w:ind w:left="0" w:right="0" w:firstLine="0"/>
              <w:jc w:val="center"/>
            </w:pPr>
            <w:r>
              <w:rPr>
                <w:rFonts w:ascii="Tx6Lfdoc+SimSun" w:hAnsi="Tx6Lfdoc+SimSun" w:eastAsia="Tx6Lfdoc+SimSun"/>
                <w:color w:val="000000"/>
                <w:w w:val="101"/>
                <w:sz w:val="18"/>
              </w:rPr>
              <w:t>资产管理使</w:t>
            </w:r>
          </w:p>
          <w:p w14:paraId="4A76F37D">
            <w:pPr>
              <w:widowControl/>
              <w:autoSpaceDE w:val="0"/>
              <w:autoSpaceDN w:val="0"/>
              <w:spacing w:before="38" w:after="0" w:line="182" w:lineRule="exact"/>
              <w:ind w:left="0" w:right="0" w:firstLine="0"/>
              <w:jc w:val="center"/>
            </w:pPr>
            <w:r>
              <w:rPr>
                <w:rFonts w:ascii="Tx6Lfdoc+SimSun" w:hAnsi="Tx6Lfdoc+SimSun" w:eastAsia="Tx6Lfdoc+SimSun"/>
                <w:color w:val="000000"/>
                <w:w w:val="101"/>
                <w:sz w:val="18"/>
              </w:rPr>
              <w:t>用规范有效</w:t>
            </w:r>
          </w:p>
        </w:tc>
        <w:tc>
          <w:tcPr>
            <w:tcW w:w="3796" w:type="dxa"/>
            <w:tcBorders>
              <w:top w:val="single" w:color="000000" w:sz="4" w:space="0"/>
              <w:left w:val="single" w:color="000000" w:sz="4" w:space="0"/>
              <w:bottom w:val="single" w:color="000000" w:sz="4" w:space="0"/>
              <w:right w:val="single" w:color="000000" w:sz="6" w:space="0"/>
            </w:tcBorders>
            <w:tcMar>
              <w:left w:w="0" w:type="dxa"/>
              <w:right w:w="0" w:type="dxa"/>
            </w:tcMar>
          </w:tcPr>
          <w:p w14:paraId="266C2785">
            <w:pPr>
              <w:widowControl/>
              <w:autoSpaceDE w:val="0"/>
              <w:autoSpaceDN w:val="0"/>
              <w:spacing w:before="192" w:after="0" w:line="182" w:lineRule="exact"/>
              <w:ind w:left="24" w:right="0" w:firstLine="0"/>
              <w:jc w:val="left"/>
            </w:pPr>
            <w:r>
              <w:rPr>
                <w:rFonts w:ascii="Tx6Lfdoc+SimSun" w:hAnsi="Tx6Lfdoc+SimSun" w:eastAsia="Tx6Lfdoc+SimSun"/>
                <w:color w:val="000000"/>
                <w:w w:val="101"/>
                <w:sz w:val="18"/>
              </w:rPr>
              <w:t>资产新增、处置按规定和程序报批，日常使用</w:t>
            </w:r>
          </w:p>
          <w:p w14:paraId="578A9EA2">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按照内部制度进行登记领用管理。</w:t>
            </w:r>
          </w:p>
        </w:tc>
        <w:tc>
          <w:tcPr>
            <w:tcW w:w="4000" w:type="dxa"/>
            <w:tcBorders>
              <w:top w:val="single" w:color="000000" w:sz="4" w:space="0"/>
              <w:left w:val="single" w:color="000000" w:sz="6" w:space="0"/>
              <w:bottom w:val="single" w:color="000000" w:sz="4" w:space="0"/>
              <w:right w:val="single" w:color="000000" w:sz="4" w:space="0"/>
            </w:tcBorders>
            <w:tcMar>
              <w:left w:w="0" w:type="dxa"/>
              <w:right w:w="0" w:type="dxa"/>
            </w:tcMar>
          </w:tcPr>
          <w:p w14:paraId="08FF39C2">
            <w:pPr>
              <w:widowControl/>
              <w:autoSpaceDE w:val="0"/>
              <w:autoSpaceDN w:val="0"/>
              <w:spacing w:before="192" w:after="0" w:line="182" w:lineRule="exact"/>
              <w:ind w:left="20" w:right="0" w:firstLine="0"/>
              <w:jc w:val="left"/>
            </w:pPr>
            <w:r>
              <w:rPr>
                <w:rFonts w:ascii="Tx6Lfdoc+SimSun" w:hAnsi="Tx6Lfdoc+SimSun" w:eastAsia="Tx6Lfdoc+SimSun"/>
                <w:color w:val="000000"/>
                <w:w w:val="101"/>
                <w:sz w:val="18"/>
              </w:rPr>
              <w:t>资产新增、处置按规定和程序报批，日常使用按</w:t>
            </w:r>
          </w:p>
          <w:p w14:paraId="2E17A872">
            <w:pPr>
              <w:widowControl/>
              <w:autoSpaceDE w:val="0"/>
              <w:autoSpaceDN w:val="0"/>
              <w:spacing w:before="38" w:after="0" w:line="182" w:lineRule="exact"/>
              <w:ind w:left="20" w:right="0" w:firstLine="0"/>
              <w:jc w:val="left"/>
            </w:pPr>
            <w:r>
              <w:rPr>
                <w:rFonts w:ascii="Tx6Lfdoc+SimSun" w:hAnsi="Tx6Lfdoc+SimSun" w:eastAsia="Tx6Lfdoc+SimSun"/>
                <w:color w:val="000000"/>
                <w:w w:val="101"/>
                <w:sz w:val="18"/>
              </w:rPr>
              <w:t>照内部制度进行登记领用管理。</w:t>
            </w:r>
          </w:p>
        </w:tc>
        <w:tc>
          <w:tcPr>
            <w:tcW w:w="24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5BB8B5F">
            <w:pPr>
              <w:widowControl/>
              <w:autoSpaceDE w:val="0"/>
              <w:autoSpaceDN w:val="0"/>
              <w:spacing w:before="42" w:after="0" w:line="222" w:lineRule="exact"/>
              <w:ind w:left="26" w:right="32" w:firstLine="0"/>
              <w:jc w:val="both"/>
            </w:pPr>
            <w:r>
              <w:rPr>
                <w:rFonts w:ascii="Tx6Lfdoc+SimSun" w:hAnsi="Tx6Lfdoc+SimSun" w:eastAsia="Tx6Lfdoc+SimSun"/>
                <w:color w:val="000000"/>
                <w:w w:val="101"/>
                <w:sz w:val="18"/>
              </w:rPr>
              <w:t>资产新增、处置按规定和程序报批，日常使用按照内部制度进行登记领用管理。</w:t>
            </w:r>
          </w:p>
        </w:tc>
        <w:tc>
          <w:tcPr>
            <w:tcW w:w="230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63DF09">
            <w:pPr>
              <w:widowControl/>
              <w:autoSpaceDE w:val="0"/>
              <w:autoSpaceDN w:val="0"/>
              <w:spacing w:before="38" w:after="0" w:line="182" w:lineRule="exact"/>
              <w:ind w:left="24" w:right="0" w:firstLine="0"/>
              <w:jc w:val="left"/>
            </w:pPr>
            <w:r>
              <w:rPr>
                <w:rFonts w:ascii="Tx6Lfdoc+SimSun" w:hAnsi="Tx6Lfdoc+SimSun" w:eastAsia="Tx6Lfdoc+SimSun"/>
                <w:color w:val="000000"/>
                <w:w w:val="101"/>
                <w:sz w:val="18"/>
              </w:rPr>
              <w:t>无</w:t>
            </w:r>
          </w:p>
        </w:tc>
      </w:tr>
    </w:tbl>
    <w:p w14:paraId="0A657163">
      <w:pPr>
        <w:widowControl/>
        <w:autoSpaceDE w:val="0"/>
        <w:autoSpaceDN w:val="0"/>
        <w:spacing w:before="0" w:after="0" w:line="14" w:lineRule="exact"/>
        <w:ind w:left="0" w:right="0"/>
      </w:pPr>
    </w:p>
    <w:p w14:paraId="65F4CC1C">
      <w:pPr>
        <w:sectPr>
          <w:pgSz w:w="16837" w:h="11905"/>
          <w:pgMar w:top="22" w:right="1224" w:bottom="1440" w:left="1076" w:header="720" w:footer="720" w:gutter="0"/>
          <w:cols w:equalWidth="0" w:num="1">
            <w:col w:w="14536"/>
          </w:cols>
          <w:docGrid w:linePitch="360" w:charSpace="0"/>
        </w:sectPr>
      </w:pPr>
    </w:p>
    <w:p w14:paraId="6BFAA34C">
      <w:pPr>
        <w:widowControl/>
        <w:autoSpaceDE w:val="0"/>
        <w:autoSpaceDN w:val="0"/>
        <w:spacing w:before="498" w:after="0" w:line="220" w:lineRule="exact"/>
        <w:ind w:left="0" w:right="0"/>
      </w:pPr>
    </w:p>
    <w:tbl>
      <w:tblPr>
        <w:tblStyle w:val="2"/>
        <w:tblW w:w="0" w:type="auto"/>
        <w:tblInd w:w="6" w:type="dxa"/>
        <w:tblLayout w:type="fixed"/>
        <w:tblCellMar>
          <w:top w:w="0" w:type="dxa"/>
          <w:left w:w="108" w:type="dxa"/>
          <w:bottom w:w="0" w:type="dxa"/>
          <w:right w:w="108" w:type="dxa"/>
        </w:tblCellMar>
      </w:tblPr>
      <w:tblGrid>
        <w:gridCol w:w="1738"/>
        <w:gridCol w:w="4828"/>
        <w:gridCol w:w="1286"/>
        <w:gridCol w:w="3764"/>
        <w:gridCol w:w="2842"/>
      </w:tblGrid>
      <w:tr w14:paraId="2BA36986">
        <w:tblPrEx>
          <w:tblCellMar>
            <w:top w:w="0" w:type="dxa"/>
            <w:left w:w="108" w:type="dxa"/>
            <w:bottom w:w="0" w:type="dxa"/>
            <w:right w:w="108" w:type="dxa"/>
          </w:tblCellMar>
        </w:tblPrEx>
        <w:trPr>
          <w:trHeight w:val="718" w:hRule="exact"/>
        </w:trPr>
        <w:tc>
          <w:tcPr>
            <w:tcW w:w="14458" w:type="dxa"/>
            <w:gridSpan w:val="5"/>
            <w:tcBorders>
              <w:top w:val="single" w:color="000000" w:sz="4" w:space="0"/>
              <w:left w:val="single" w:color="000000" w:sz="4" w:space="0"/>
              <w:bottom w:val="single" w:color="000000" w:sz="4" w:space="0"/>
              <w:right w:val="single" w:color="000000" w:sz="4" w:space="0"/>
            </w:tcBorders>
            <w:tcMar>
              <w:left w:w="0" w:type="dxa"/>
              <w:right w:w="0" w:type="dxa"/>
            </w:tcMar>
          </w:tcPr>
          <w:p w14:paraId="3DA2CAB7">
            <w:pPr>
              <w:widowControl/>
              <w:autoSpaceDE w:val="0"/>
              <w:autoSpaceDN w:val="0"/>
              <w:spacing w:before="228" w:after="0" w:line="280" w:lineRule="exact"/>
              <w:ind w:left="0" w:right="0" w:firstLine="0"/>
              <w:jc w:val="center"/>
            </w:pPr>
            <w:r>
              <w:rPr>
                <w:rFonts w:ascii="Tx6Lfdoc+SimSun" w:hAnsi="Tx6Lfdoc+SimSun" w:eastAsia="Tx6Lfdoc+SimSun"/>
                <w:b/>
                <w:color w:val="000000"/>
                <w:sz w:val="28"/>
              </w:rPr>
              <w:t>部门整体支出绩效自评职责履行良好表</w:t>
            </w:r>
          </w:p>
        </w:tc>
      </w:tr>
      <w:tr w14:paraId="510136AE">
        <w:tblPrEx>
          <w:tblCellMar>
            <w:top w:w="0" w:type="dxa"/>
            <w:left w:w="108" w:type="dxa"/>
            <w:bottom w:w="0" w:type="dxa"/>
            <w:right w:w="108" w:type="dxa"/>
          </w:tblCellMar>
        </w:tblPrEx>
        <w:trPr>
          <w:trHeight w:val="424" w:hRule="exact"/>
        </w:trPr>
        <w:tc>
          <w:tcPr>
            <w:tcW w:w="1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6E8C5D0">
            <w:pPr>
              <w:widowControl/>
              <w:autoSpaceDE w:val="0"/>
              <w:autoSpaceDN w:val="0"/>
              <w:spacing w:before="140" w:after="0" w:line="152" w:lineRule="exact"/>
              <w:ind w:left="0" w:right="0" w:firstLine="0"/>
              <w:jc w:val="center"/>
            </w:pPr>
            <w:r>
              <w:rPr>
                <w:rFonts w:ascii="Tx6Lfdoc+SimSun" w:hAnsi="Tx6Lfdoc+SimSun" w:eastAsia="Tx6Lfdoc+SimSun"/>
                <w:color w:val="000000"/>
                <w:w w:val="102"/>
                <w:sz w:val="15"/>
              </w:rPr>
              <w:t>任务名称</w:t>
            </w:r>
          </w:p>
        </w:tc>
        <w:tc>
          <w:tcPr>
            <w:tcW w:w="4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4C188B9B">
            <w:pPr>
              <w:widowControl/>
              <w:tabs>
                <w:tab w:val="left" w:pos="4704"/>
              </w:tabs>
              <w:autoSpaceDE w:val="0"/>
              <w:autoSpaceDN w:val="0"/>
              <w:spacing w:before="140" w:after="0" w:line="152" w:lineRule="exact"/>
              <w:ind w:left="1416" w:right="0" w:firstLine="0"/>
              <w:jc w:val="left"/>
            </w:pPr>
            <w:r>
              <w:rPr>
                <w:rFonts w:ascii="Tx6Lfdoc+SimSun" w:hAnsi="Tx6Lfdoc+SimSun" w:eastAsia="Tx6Lfdoc+SimSun"/>
                <w:color w:val="000000"/>
                <w:w w:val="102"/>
                <w:sz w:val="15"/>
              </w:rPr>
              <w:t>编制预算时提出的的任务措施</w:t>
            </w:r>
            <w:r>
              <w:tab/>
            </w:r>
            <w:r>
              <w:rPr>
                <w:rFonts w:ascii="Tx6Lfdoc+SimSun" w:hAnsi="Tx6Lfdoc+SimSun" w:eastAsia="Tx6Lfdoc+SimSun"/>
                <w:color w:val="000000"/>
                <w:w w:val="102"/>
                <w:sz w:val="15"/>
              </w:rPr>
              <w:t>绩</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61B6F6A">
            <w:pPr>
              <w:widowControl/>
              <w:autoSpaceDE w:val="0"/>
              <w:autoSpaceDN w:val="0"/>
              <w:spacing w:before="140" w:after="0" w:line="152" w:lineRule="exact"/>
              <w:ind w:left="0" w:right="0" w:firstLine="0"/>
              <w:jc w:val="center"/>
            </w:pPr>
            <w:r>
              <w:rPr>
                <w:rFonts w:ascii="Tx6Lfdoc+SimSun" w:hAnsi="Tx6Lfdoc+SimSun" w:eastAsia="Tx6Lfdoc+SimSun"/>
                <w:color w:val="000000"/>
                <w:w w:val="102"/>
                <w:sz w:val="15"/>
              </w:rPr>
              <w:t>效指标实际执行情</w:t>
            </w:r>
          </w:p>
        </w:tc>
        <w:tc>
          <w:tcPr>
            <w:tcW w:w="3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DF1DA96">
            <w:pPr>
              <w:widowControl/>
              <w:tabs>
                <w:tab w:val="left" w:pos="988"/>
              </w:tabs>
              <w:autoSpaceDE w:val="0"/>
              <w:autoSpaceDN w:val="0"/>
              <w:spacing w:before="140" w:after="0" w:line="152" w:lineRule="exact"/>
              <w:ind w:left="0" w:right="0" w:firstLine="0"/>
              <w:jc w:val="left"/>
            </w:pPr>
            <w:r>
              <w:rPr>
                <w:rFonts w:ascii="Tx6Lfdoc+SimSun" w:hAnsi="Tx6Lfdoc+SimSun" w:eastAsia="Tx6Lfdoc+SimSun"/>
                <w:color w:val="000000"/>
                <w:w w:val="102"/>
                <w:sz w:val="15"/>
              </w:rPr>
              <w:t>况</w:t>
            </w:r>
            <w:r>
              <w:tab/>
            </w:r>
            <w:r>
              <w:rPr>
                <w:rFonts w:ascii="Tx6Lfdoc+SimSun" w:hAnsi="Tx6Lfdoc+SimSun" w:eastAsia="Tx6Lfdoc+SimSun"/>
                <w:color w:val="000000"/>
                <w:w w:val="102"/>
                <w:sz w:val="15"/>
              </w:rPr>
              <w:t>执行情况与年初预算的对比</w:t>
            </w:r>
          </w:p>
        </w:tc>
        <w:tc>
          <w:tcPr>
            <w:tcW w:w="2842" w:type="dxa"/>
            <w:tcBorders>
              <w:top w:val="single" w:color="000000" w:sz="4" w:space="0"/>
              <w:left w:val="single" w:color="000000" w:sz="4" w:space="0"/>
              <w:bottom w:val="single" w:color="000000" w:sz="4" w:space="0"/>
              <w:right w:val="single" w:color="000000" w:sz="4" w:space="0"/>
            </w:tcBorders>
            <w:tcMar>
              <w:left w:w="0" w:type="dxa"/>
              <w:right w:w="0" w:type="dxa"/>
            </w:tcMar>
          </w:tcPr>
          <w:p w14:paraId="17C7CA50">
            <w:pPr>
              <w:widowControl/>
              <w:autoSpaceDE w:val="0"/>
              <w:autoSpaceDN w:val="0"/>
              <w:spacing w:before="140" w:after="0" w:line="152" w:lineRule="exact"/>
              <w:ind w:left="0" w:right="0" w:firstLine="0"/>
              <w:jc w:val="center"/>
            </w:pPr>
            <w:r>
              <w:rPr>
                <w:rFonts w:ascii="Tx6Lfdoc+SimSun" w:hAnsi="Tx6Lfdoc+SimSun" w:eastAsia="Tx6Lfdoc+SimSun"/>
                <w:color w:val="000000"/>
                <w:w w:val="102"/>
                <w:sz w:val="15"/>
              </w:rPr>
              <w:t>相关情况说明</w:t>
            </w:r>
          </w:p>
        </w:tc>
      </w:tr>
      <w:tr w14:paraId="61037509">
        <w:tblPrEx>
          <w:tblCellMar>
            <w:top w:w="0" w:type="dxa"/>
            <w:left w:w="108" w:type="dxa"/>
            <w:bottom w:w="0" w:type="dxa"/>
            <w:right w:w="108" w:type="dxa"/>
          </w:tblCellMar>
        </w:tblPrEx>
        <w:trPr>
          <w:trHeight w:val="1024" w:hRule="exact"/>
        </w:trPr>
        <w:tc>
          <w:tcPr>
            <w:tcW w:w="1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941C012">
            <w:pPr>
              <w:widowControl/>
              <w:autoSpaceDE w:val="0"/>
              <w:autoSpaceDN w:val="0"/>
              <w:spacing w:before="346" w:after="0" w:line="154" w:lineRule="exact"/>
              <w:ind w:left="0" w:right="0" w:firstLine="0"/>
              <w:jc w:val="center"/>
            </w:pPr>
            <w:r>
              <w:rPr>
                <w:rFonts w:ascii="Tx6Lfdoc+SimSun" w:hAnsi="Tx6Lfdoc+SimSun" w:eastAsia="Tx6Lfdoc+SimSun"/>
                <w:color w:val="000000"/>
                <w:w w:val="102"/>
                <w:sz w:val="15"/>
              </w:rPr>
              <w:t>已启动应付款未付款项目</w:t>
            </w:r>
          </w:p>
          <w:p w14:paraId="419BE41D">
            <w:pPr>
              <w:widowControl/>
              <w:autoSpaceDE w:val="0"/>
              <w:autoSpaceDN w:val="0"/>
              <w:spacing w:before="34" w:after="0" w:line="154" w:lineRule="exact"/>
              <w:ind w:left="20" w:right="0" w:firstLine="0"/>
              <w:jc w:val="left"/>
            </w:pPr>
            <w:r>
              <w:rPr>
                <w:rFonts w:ascii="Tx6Lfdoc+SimSun" w:hAnsi="Tx6Lfdoc+SimSun" w:eastAsia="Tx6Lfdoc+SimSun"/>
                <w:color w:val="000000"/>
                <w:w w:val="102"/>
                <w:sz w:val="15"/>
              </w:rPr>
              <w:t>经费</w:t>
            </w:r>
          </w:p>
        </w:tc>
        <w:tc>
          <w:tcPr>
            <w:tcW w:w="4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665C58">
            <w:pPr>
              <w:widowControl/>
              <w:autoSpaceDE w:val="0"/>
              <w:autoSpaceDN w:val="0"/>
              <w:spacing w:before="124" w:after="0" w:line="188" w:lineRule="exact"/>
              <w:ind w:left="18" w:right="36" w:firstLine="0"/>
              <w:jc w:val="both"/>
            </w:pPr>
            <w:r>
              <w:rPr>
                <w:rFonts w:ascii="Tx6Lfdoc+SimSun" w:hAnsi="Tx6Lfdoc+SimSun" w:eastAsia="Tx6Lfdoc+SimSun"/>
                <w:color w:val="000000"/>
                <w:w w:val="102"/>
                <w:sz w:val="15"/>
              </w:rPr>
              <w:t>1.聚焦大主题，深挖本地特色，多渠道、多形式开展重大主题、重要事件的官方宣传，做好舆论引导工作。充分发挥融媒体新闻舆论引导主阵地作用。</w:t>
            </w:r>
          </w:p>
          <w:p w14:paraId="76593E88">
            <w:pPr>
              <w:widowControl/>
              <w:autoSpaceDE w:val="0"/>
              <w:autoSpaceDN w:val="0"/>
              <w:spacing w:before="30" w:after="0" w:line="154" w:lineRule="exact"/>
              <w:ind w:left="18" w:right="0" w:firstLine="0"/>
              <w:jc w:val="left"/>
            </w:pPr>
            <w:r>
              <w:rPr>
                <w:rFonts w:ascii="Tx6Lfdoc+SimSun" w:hAnsi="Tx6Lfdoc+SimSun" w:eastAsia="Tx6Lfdoc+SimSun"/>
                <w:color w:val="000000"/>
                <w:w w:val="102"/>
                <w:sz w:val="15"/>
              </w:rPr>
              <w:t>2.及时支付已完成但未付款的项目经费。</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6C3F9694">
            <w:pPr>
              <w:widowControl/>
              <w:autoSpaceDE w:val="0"/>
              <w:autoSpaceDN w:val="0"/>
              <w:spacing w:before="346" w:after="0" w:line="154" w:lineRule="exact"/>
              <w:ind w:left="0" w:right="0" w:firstLine="0"/>
              <w:jc w:val="center"/>
            </w:pPr>
            <w:r>
              <w:rPr>
                <w:rFonts w:ascii="Tx6Lfdoc+SimSun" w:hAnsi="Tx6Lfdoc+SimSun" w:eastAsia="Tx6Lfdoc+SimSun"/>
                <w:color w:val="000000"/>
                <w:w w:val="102"/>
                <w:sz w:val="15"/>
              </w:rPr>
              <w:t>已按年初预算完成</w:t>
            </w:r>
          </w:p>
          <w:p w14:paraId="01979BF3">
            <w:pPr>
              <w:widowControl/>
              <w:autoSpaceDE w:val="0"/>
              <w:autoSpaceDN w:val="0"/>
              <w:spacing w:before="34" w:after="0" w:line="154" w:lineRule="exact"/>
              <w:ind w:left="20" w:right="0" w:firstLine="0"/>
              <w:jc w:val="left"/>
            </w:pPr>
            <w:r>
              <w:rPr>
                <w:rFonts w:ascii="Tx6Lfdoc+SimSun" w:hAnsi="Tx6Lfdoc+SimSun" w:eastAsia="Tx6Lfdoc+SimSun"/>
                <w:color w:val="000000"/>
                <w:w w:val="102"/>
                <w:sz w:val="15"/>
              </w:rPr>
              <w:t>。</w:t>
            </w:r>
          </w:p>
        </w:tc>
        <w:tc>
          <w:tcPr>
            <w:tcW w:w="3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1B6C3F5">
            <w:pPr>
              <w:widowControl/>
              <w:autoSpaceDE w:val="0"/>
              <w:autoSpaceDN w:val="0"/>
              <w:spacing w:before="220" w:after="0" w:line="186" w:lineRule="exact"/>
              <w:ind w:left="20" w:right="46" w:firstLine="0"/>
              <w:jc w:val="both"/>
            </w:pPr>
            <w:r>
              <w:rPr>
                <w:rFonts w:ascii="Tx6Lfdoc+SimSun" w:hAnsi="Tx6Lfdoc+SimSun" w:eastAsia="Tx6Lfdoc+SimSun"/>
                <w:color w:val="000000"/>
                <w:w w:val="102"/>
                <w:sz w:val="15"/>
              </w:rPr>
              <w:t>应付事项完成率100%，付款审批手续完整，付款单据真实合法，经费支出合规，有效保障了新闻宣传及舆论引导工作。</w:t>
            </w:r>
          </w:p>
        </w:tc>
        <w:tc>
          <w:tcPr>
            <w:tcW w:w="2842" w:type="dxa"/>
            <w:tcBorders>
              <w:top w:val="single" w:color="000000" w:sz="4" w:space="0"/>
              <w:left w:val="single" w:color="000000" w:sz="4" w:space="0"/>
              <w:bottom w:val="single" w:color="000000" w:sz="4" w:space="0"/>
              <w:right w:val="single" w:color="000000" w:sz="4" w:space="0"/>
            </w:tcBorders>
            <w:tcMar>
              <w:left w:w="0" w:type="dxa"/>
              <w:right w:w="0" w:type="dxa"/>
            </w:tcMar>
          </w:tcPr>
          <w:p w14:paraId="1797EAE7">
            <w:pPr>
              <w:widowControl/>
              <w:autoSpaceDE w:val="0"/>
              <w:autoSpaceDN w:val="0"/>
              <w:spacing w:before="34" w:after="0" w:line="186" w:lineRule="exact"/>
              <w:ind w:left="20" w:right="46" w:firstLine="0"/>
              <w:jc w:val="both"/>
            </w:pPr>
            <w:r>
              <w:rPr>
                <w:rFonts w:ascii="Tx6Lfdoc+SimSun" w:hAnsi="Tx6Lfdoc+SimSun" w:eastAsia="Tx6Lfdoc+SimSun"/>
                <w:color w:val="000000"/>
                <w:w w:val="102"/>
                <w:sz w:val="15"/>
              </w:rPr>
              <w:t>中心根据2025年工作计划和实际情况开展工作，严格执行预算支出管理，杜绝超预算支出。在资金管理使用方面，严格落实资金管理主体责任，严肃财经纪律，节约资金，提高资金使用效率。</w:t>
            </w:r>
          </w:p>
        </w:tc>
      </w:tr>
      <w:tr w14:paraId="063D85B1">
        <w:tblPrEx>
          <w:tblCellMar>
            <w:top w:w="0" w:type="dxa"/>
            <w:left w:w="108" w:type="dxa"/>
            <w:bottom w:w="0" w:type="dxa"/>
            <w:right w:w="108" w:type="dxa"/>
          </w:tblCellMar>
        </w:tblPrEx>
        <w:trPr>
          <w:trHeight w:val="1906" w:hRule="exact"/>
        </w:trPr>
        <w:tc>
          <w:tcPr>
            <w:tcW w:w="1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88E059">
            <w:pPr>
              <w:widowControl/>
              <w:autoSpaceDE w:val="0"/>
              <w:autoSpaceDN w:val="0"/>
              <w:spacing w:before="880" w:after="0" w:line="154" w:lineRule="exact"/>
              <w:ind w:left="20" w:right="0" w:firstLine="0"/>
              <w:jc w:val="left"/>
            </w:pPr>
            <w:r>
              <w:rPr>
                <w:rFonts w:ascii="Tx6Lfdoc+SimSun" w:hAnsi="Tx6Lfdoc+SimSun" w:eastAsia="Tx6Lfdoc+SimSun"/>
                <w:color w:val="000000"/>
                <w:w w:val="102"/>
                <w:sz w:val="15"/>
              </w:rPr>
              <w:t>网信工作经费</w:t>
            </w:r>
          </w:p>
        </w:tc>
        <w:tc>
          <w:tcPr>
            <w:tcW w:w="4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7AA323DA">
            <w:pPr>
              <w:widowControl/>
              <w:autoSpaceDE w:val="0"/>
              <w:autoSpaceDN w:val="0"/>
              <w:spacing w:before="286" w:after="0" w:line="188" w:lineRule="exact"/>
              <w:ind w:left="0" w:right="0" w:firstLine="0"/>
              <w:jc w:val="center"/>
            </w:pPr>
            <w:r>
              <w:rPr>
                <w:rFonts w:ascii="Tx6Lfdoc+SimSun" w:hAnsi="Tx6Lfdoc+SimSun" w:eastAsia="Tx6Lfdoc+SimSun"/>
                <w:color w:val="000000"/>
                <w:w w:val="102"/>
                <w:sz w:val="15"/>
              </w:rPr>
              <w:t>聚焦重大主题，深挖本地特色，多渠道、多形式开展重大主题、重要事件的官方宣传，做好舆论引导工作。充分发挥融媒体新闻舆论引导主阵地作用，继续打造蓝花楹文化艺术节暨网络文化节IP,让宣传助力经济社会发展；借鉴历年网络舆情引导经验，加大对重大主题、重要事件直播力度，有效引导舆情；继续做好我们的节日系列主题宣传、深化中国农民丰收节、梨花节等节日打造，推动乡村振兴。2025年计划不低于4次重大主题舆论引导，不低于10场网络直播，不低于20条原创短视频。</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7FE4660F">
            <w:pPr>
              <w:widowControl/>
              <w:autoSpaceDE w:val="0"/>
              <w:autoSpaceDN w:val="0"/>
              <w:spacing w:before="786" w:after="0" w:line="154" w:lineRule="exact"/>
              <w:ind w:left="0" w:right="0" w:firstLine="0"/>
              <w:jc w:val="center"/>
            </w:pPr>
            <w:r>
              <w:rPr>
                <w:rFonts w:ascii="Tx6Lfdoc+SimSun" w:hAnsi="Tx6Lfdoc+SimSun" w:eastAsia="Tx6Lfdoc+SimSun"/>
                <w:color w:val="000000"/>
                <w:w w:val="102"/>
                <w:sz w:val="15"/>
              </w:rPr>
              <w:t>已按照年初预算完</w:t>
            </w:r>
          </w:p>
          <w:p w14:paraId="2F72E749">
            <w:pPr>
              <w:widowControl/>
              <w:autoSpaceDE w:val="0"/>
              <w:autoSpaceDN w:val="0"/>
              <w:spacing w:before="34" w:after="0" w:line="152" w:lineRule="exact"/>
              <w:ind w:left="20" w:right="0" w:firstLine="0"/>
              <w:jc w:val="left"/>
            </w:pPr>
            <w:r>
              <w:rPr>
                <w:rFonts w:ascii="Tx6Lfdoc+SimSun" w:hAnsi="Tx6Lfdoc+SimSun" w:eastAsia="Tx6Lfdoc+SimSun"/>
                <w:color w:val="000000"/>
                <w:w w:val="102"/>
                <w:sz w:val="15"/>
              </w:rPr>
              <w:t>成。</w:t>
            </w:r>
          </w:p>
        </w:tc>
        <w:tc>
          <w:tcPr>
            <w:tcW w:w="3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57079D0">
            <w:pPr>
              <w:widowControl/>
              <w:autoSpaceDE w:val="0"/>
              <w:autoSpaceDN w:val="0"/>
              <w:spacing w:before="8" w:after="0" w:line="186" w:lineRule="exact"/>
              <w:ind w:left="20" w:right="0" w:firstLine="0"/>
              <w:jc w:val="left"/>
            </w:pPr>
            <w:r>
              <w:rPr>
                <w:rFonts w:ascii="Tx6Lfdoc+SimSun" w:hAnsi="Tx6Lfdoc+SimSun" w:eastAsia="Tx6Lfdoc+SimSun"/>
                <w:color w:val="000000"/>
                <w:w w:val="102"/>
                <w:sz w:val="15"/>
              </w:rPr>
              <w:t>聚焦重大主题，深挖本地特色，多渠道、多形式开展重大主题、重要事件的官方宣传，做好舆论引导工作。充分发挥融媒体新闻舆论引导主阵地作用，继续打造蓝花楹文化艺术节暨网络文化节IP,让宣传助力经济社会发展；借鉴历年网络舆情引导经验，加大对重大主题、重要事件直播力度，有效引导舆情；继续做好我们的节日系列主题宣传、深化中国农民丰收节、梨花节等节日打造，推动乡村振兴。2025年完成重大主题舆论宣传10余次，原创短视频制作30条，网络直播24次，重大主题舆论引导覆盖率100%，宣传及时率100%。</w:t>
            </w:r>
          </w:p>
        </w:tc>
        <w:tc>
          <w:tcPr>
            <w:tcW w:w="284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421980">
            <w:pPr>
              <w:widowControl/>
              <w:autoSpaceDE w:val="0"/>
              <w:autoSpaceDN w:val="0"/>
              <w:spacing w:before="476" w:after="0" w:line="186" w:lineRule="exact"/>
              <w:ind w:left="20" w:right="46" w:firstLine="0"/>
              <w:jc w:val="both"/>
            </w:pPr>
            <w:r>
              <w:rPr>
                <w:rFonts w:ascii="Tx6Lfdoc+SimSun" w:hAnsi="Tx6Lfdoc+SimSun" w:eastAsia="Tx6Lfdoc+SimSun"/>
                <w:color w:val="000000"/>
                <w:w w:val="102"/>
                <w:sz w:val="15"/>
              </w:rPr>
              <w:t>中心根据2025年工作计划和实际情况开展工作，严格执行预算支出管理，杜绝超预算支出。在资金管理使用方面，严格落实资金管理主体责任，严肃财经纪律，节约资金，提高资金使用效率。</w:t>
            </w:r>
          </w:p>
        </w:tc>
      </w:tr>
      <w:tr w14:paraId="7A61EEF1">
        <w:tblPrEx>
          <w:tblCellMar>
            <w:top w:w="0" w:type="dxa"/>
            <w:left w:w="108" w:type="dxa"/>
            <w:bottom w:w="0" w:type="dxa"/>
            <w:right w:w="108" w:type="dxa"/>
          </w:tblCellMar>
        </w:tblPrEx>
        <w:trPr>
          <w:trHeight w:val="1116" w:hRule="exact"/>
        </w:trPr>
        <w:tc>
          <w:tcPr>
            <w:tcW w:w="1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056F3D6D">
            <w:pPr>
              <w:widowControl/>
              <w:autoSpaceDE w:val="0"/>
              <w:autoSpaceDN w:val="0"/>
              <w:spacing w:before="486" w:after="0" w:line="154" w:lineRule="exact"/>
              <w:ind w:left="20" w:right="0" w:firstLine="0"/>
              <w:jc w:val="left"/>
            </w:pPr>
            <w:r>
              <w:rPr>
                <w:rFonts w:ascii="Tx6Lfdoc+SimSun" w:hAnsi="Tx6Lfdoc+SimSun" w:eastAsia="Tx6Lfdoc+SimSun"/>
                <w:color w:val="000000"/>
                <w:w w:val="102"/>
                <w:sz w:val="15"/>
              </w:rPr>
              <w:t>获奖作品扶持资金</w:t>
            </w:r>
          </w:p>
        </w:tc>
        <w:tc>
          <w:tcPr>
            <w:tcW w:w="4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38ED34">
            <w:pPr>
              <w:widowControl/>
              <w:autoSpaceDE w:val="0"/>
              <w:autoSpaceDN w:val="0"/>
              <w:spacing w:before="170" w:after="0" w:line="188" w:lineRule="exact"/>
              <w:ind w:left="18" w:right="0" w:firstLine="0"/>
              <w:jc w:val="left"/>
            </w:pPr>
            <w:r>
              <w:rPr>
                <w:rFonts w:ascii="Tx6Lfdoc+SimSun" w:hAnsi="Tx6Lfdoc+SimSun" w:eastAsia="Tx6Lfdoc+SimSun"/>
                <w:color w:val="000000"/>
                <w:w w:val="102"/>
                <w:sz w:val="15"/>
              </w:rPr>
              <w:t>1.经费支出实行“先批后支”制度，事前未经请示同意的不予报销。严格审查报销单据，原始单据必须合法、真实、准确、完整。</w:t>
            </w:r>
          </w:p>
          <w:p w14:paraId="31A0333A">
            <w:pPr>
              <w:widowControl/>
              <w:autoSpaceDE w:val="0"/>
              <w:autoSpaceDN w:val="0"/>
              <w:spacing w:before="2" w:after="0" w:line="186" w:lineRule="exact"/>
              <w:ind w:left="18" w:right="0" w:firstLine="0"/>
              <w:jc w:val="left"/>
            </w:pPr>
            <w:r>
              <w:rPr>
                <w:rFonts w:ascii="Tx6Lfdoc+SimSun" w:hAnsi="Tx6Lfdoc+SimSun" w:eastAsia="Tx6Lfdoc+SimSun"/>
                <w:color w:val="000000"/>
                <w:w w:val="102"/>
                <w:sz w:val="15"/>
              </w:rPr>
              <w:t>2.在保障中心业务顺利开展的基础上，严控运行成本，压缩非必要非急需不合理开支，提高资金使用效率。</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2128FFD">
            <w:pPr>
              <w:widowControl/>
              <w:autoSpaceDE w:val="0"/>
              <w:autoSpaceDN w:val="0"/>
              <w:spacing w:before="392" w:after="0" w:line="154" w:lineRule="exact"/>
              <w:ind w:left="0" w:right="0" w:firstLine="0"/>
              <w:jc w:val="center"/>
            </w:pPr>
            <w:r>
              <w:rPr>
                <w:rFonts w:ascii="Tx6Lfdoc+SimSun" w:hAnsi="Tx6Lfdoc+SimSun" w:eastAsia="Tx6Lfdoc+SimSun"/>
                <w:color w:val="000000"/>
                <w:w w:val="102"/>
                <w:sz w:val="15"/>
              </w:rPr>
              <w:t>严格按照年初预算</w:t>
            </w:r>
          </w:p>
          <w:p w14:paraId="49684805">
            <w:pPr>
              <w:widowControl/>
              <w:autoSpaceDE w:val="0"/>
              <w:autoSpaceDN w:val="0"/>
              <w:spacing w:before="34" w:after="0" w:line="154" w:lineRule="exact"/>
              <w:ind w:left="20" w:right="0" w:firstLine="0"/>
              <w:jc w:val="left"/>
            </w:pPr>
            <w:r>
              <w:rPr>
                <w:rFonts w:ascii="Tx6Lfdoc+SimSun" w:hAnsi="Tx6Lfdoc+SimSun" w:eastAsia="Tx6Lfdoc+SimSun"/>
                <w:color w:val="000000"/>
                <w:w w:val="102"/>
                <w:sz w:val="15"/>
              </w:rPr>
              <w:t>要求完成。</w:t>
            </w:r>
          </w:p>
        </w:tc>
        <w:tc>
          <w:tcPr>
            <w:tcW w:w="3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E003957">
            <w:pPr>
              <w:widowControl/>
              <w:autoSpaceDE w:val="0"/>
              <w:autoSpaceDN w:val="0"/>
              <w:spacing w:before="78" w:after="0" w:line="188" w:lineRule="exact"/>
              <w:ind w:left="20" w:right="46" w:firstLine="0"/>
              <w:jc w:val="both"/>
            </w:pPr>
            <w:r>
              <w:rPr>
                <w:rFonts w:ascii="Tx6Lfdoc+SimSun" w:hAnsi="Tx6Lfdoc+SimSun" w:eastAsia="Tx6Lfdoc+SimSun"/>
                <w:color w:val="000000"/>
                <w:w w:val="102"/>
                <w:sz w:val="15"/>
              </w:rPr>
              <w:t>1.经费支出实行“先批后支”制度，事前未经请示同意的不予报销。严格审查报销单据，原始单据必须合法、真实、准确、完整。</w:t>
            </w:r>
          </w:p>
          <w:p w14:paraId="28B155B8">
            <w:pPr>
              <w:widowControl/>
              <w:autoSpaceDE w:val="0"/>
              <w:autoSpaceDN w:val="0"/>
              <w:spacing w:before="0" w:after="0" w:line="186" w:lineRule="exact"/>
              <w:ind w:left="20" w:right="0" w:firstLine="0"/>
              <w:jc w:val="left"/>
            </w:pPr>
            <w:r>
              <w:rPr>
                <w:rFonts w:ascii="Tx6Lfdoc+SimSun" w:hAnsi="Tx6Lfdoc+SimSun" w:eastAsia="Tx6Lfdoc+SimSun"/>
                <w:color w:val="000000"/>
                <w:w w:val="102"/>
                <w:sz w:val="15"/>
              </w:rPr>
              <w:t>2.在保障中心业务顺利开展的基础上，严控运行成本，压缩非必要非急需不合理开支，提高资金使用效率。</w:t>
            </w:r>
          </w:p>
        </w:tc>
        <w:tc>
          <w:tcPr>
            <w:tcW w:w="2842" w:type="dxa"/>
            <w:tcBorders>
              <w:top w:val="single" w:color="000000" w:sz="4" w:space="0"/>
              <w:left w:val="single" w:color="000000" w:sz="4" w:space="0"/>
              <w:bottom w:val="single" w:color="000000" w:sz="4" w:space="0"/>
              <w:right w:val="single" w:color="000000" w:sz="4" w:space="0"/>
            </w:tcBorders>
            <w:tcMar>
              <w:left w:w="0" w:type="dxa"/>
              <w:right w:w="0" w:type="dxa"/>
            </w:tcMar>
          </w:tcPr>
          <w:p w14:paraId="4CC5D33D">
            <w:pPr>
              <w:widowControl/>
              <w:autoSpaceDE w:val="0"/>
              <w:autoSpaceDN w:val="0"/>
              <w:spacing w:before="78" w:after="0" w:line="188" w:lineRule="exact"/>
              <w:ind w:left="20" w:right="46" w:firstLine="0"/>
              <w:jc w:val="both"/>
            </w:pPr>
            <w:r>
              <w:rPr>
                <w:rFonts w:ascii="Tx6Lfdoc+SimSun" w:hAnsi="Tx6Lfdoc+SimSun" w:eastAsia="Tx6Lfdoc+SimSun"/>
                <w:color w:val="000000"/>
                <w:w w:val="102"/>
                <w:sz w:val="15"/>
              </w:rPr>
              <w:t>中心根据2025年工作计划和实际情况开展工作，严格执行预算支出管理，杜绝超预算支出。在资金管理使用方面，严格落实资金管理主体责任，严肃财经纪律，节约资金，提高资金使用效率。</w:t>
            </w:r>
          </w:p>
        </w:tc>
      </w:tr>
      <w:tr w14:paraId="3002EC2B">
        <w:tblPrEx>
          <w:tblCellMar>
            <w:top w:w="0" w:type="dxa"/>
            <w:left w:w="108" w:type="dxa"/>
            <w:bottom w:w="0" w:type="dxa"/>
            <w:right w:w="108" w:type="dxa"/>
          </w:tblCellMar>
        </w:tblPrEx>
        <w:trPr>
          <w:trHeight w:val="2622" w:hRule="exact"/>
        </w:trPr>
        <w:tc>
          <w:tcPr>
            <w:tcW w:w="1738" w:type="dxa"/>
            <w:tcBorders>
              <w:top w:val="single" w:color="000000" w:sz="4" w:space="0"/>
              <w:left w:val="single" w:color="000000" w:sz="4" w:space="0"/>
              <w:bottom w:val="single" w:color="000000" w:sz="4" w:space="0"/>
              <w:right w:val="single" w:color="000000" w:sz="4" w:space="0"/>
            </w:tcBorders>
            <w:tcMar>
              <w:left w:w="0" w:type="dxa"/>
              <w:right w:w="0" w:type="dxa"/>
            </w:tcMar>
          </w:tcPr>
          <w:p w14:paraId="7871732A">
            <w:pPr>
              <w:widowControl/>
              <w:autoSpaceDE w:val="0"/>
              <w:autoSpaceDN w:val="0"/>
              <w:spacing w:before="1250" w:after="0" w:line="152" w:lineRule="exact"/>
              <w:ind w:left="0" w:right="0" w:firstLine="0"/>
              <w:jc w:val="center"/>
            </w:pPr>
            <w:r>
              <w:rPr>
                <w:rFonts w:ascii="Tx6Lfdoc+SimSun" w:hAnsi="Tx6Lfdoc+SimSun" w:eastAsia="Tx6Lfdoc+SimSun"/>
                <w:color w:val="000000"/>
                <w:w w:val="102"/>
                <w:sz w:val="15"/>
              </w:rPr>
              <w:t>新媒体宣传阵地建设经费</w:t>
            </w:r>
          </w:p>
        </w:tc>
        <w:tc>
          <w:tcPr>
            <w:tcW w:w="482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FCDE62">
            <w:pPr>
              <w:widowControl/>
              <w:autoSpaceDE w:val="0"/>
              <w:autoSpaceDN w:val="0"/>
              <w:spacing w:before="96" w:after="0" w:line="186" w:lineRule="exact"/>
              <w:ind w:left="18" w:right="0" w:firstLine="0"/>
              <w:jc w:val="left"/>
            </w:pPr>
            <w:r>
              <w:rPr>
                <w:rFonts w:ascii="Tx6Lfdoc+SimSun" w:hAnsi="Tx6Lfdoc+SimSun" w:eastAsia="Tx6Lfdoc+SimSun"/>
                <w:color w:val="000000"/>
                <w:w w:val="102"/>
                <w:sz w:val="15"/>
              </w:rPr>
              <w:t>1.为满足五华区融媒体中心宣传工作图文传输实时、快速的采编需要，确保外部访问安全及域名解析功能，租用互联网专线1条，保障部门工作的正常开展。</w:t>
            </w:r>
          </w:p>
          <w:p w14:paraId="3D3E3C76">
            <w:pPr>
              <w:widowControl/>
              <w:autoSpaceDE w:val="0"/>
              <w:autoSpaceDN w:val="0"/>
              <w:spacing w:before="0" w:after="0" w:line="186" w:lineRule="exact"/>
              <w:ind w:left="18" w:right="36" w:firstLine="0"/>
              <w:jc w:val="both"/>
            </w:pPr>
            <w:r>
              <w:rPr>
                <w:rFonts w:ascii="Tx6Lfdoc+SimSun" w:hAnsi="Tx6Lfdoc+SimSun" w:eastAsia="Tx6Lfdoc+SimSun"/>
                <w:color w:val="000000"/>
                <w:w w:val="102"/>
                <w:sz w:val="15"/>
              </w:rPr>
              <w:t>2.根据中共昆明市委网络安全和信息化领导小组办公室《关于开通“昆明发布厅”抖音矩阵的通知》要求，认真做好“昆明五华发布”抖音政务号的推广应用，坚持内容生产及平台推广两手抓，争取全年抖音快手爆款（100万+）在30条以上。</w:t>
            </w:r>
          </w:p>
          <w:p w14:paraId="07D0E58D">
            <w:pPr>
              <w:widowControl/>
              <w:autoSpaceDE w:val="0"/>
              <w:autoSpaceDN w:val="0"/>
              <w:spacing w:before="2" w:after="0" w:line="186" w:lineRule="exact"/>
              <w:ind w:left="18" w:right="0" w:firstLine="0"/>
              <w:jc w:val="left"/>
            </w:pPr>
            <w:r>
              <w:rPr>
                <w:rFonts w:ascii="Tx6Lfdoc+SimSun" w:hAnsi="Tx6Lfdoc+SimSun" w:eastAsia="Tx6Lfdoc+SimSun"/>
                <w:color w:val="000000"/>
                <w:w w:val="102"/>
                <w:sz w:val="15"/>
              </w:rPr>
              <w:t>3.根据市委宣传部意识形态工作考核内容及评分标准开展年度微话题、微直播等线上线下活动要求，计划通过五华融媒体矩阵8个传播平台（微信、微信视频号、微博、客户端、抖音、快手、百家号、头条号）开展主题宣传活动。2025年计划全媒体平台短视频发布条数不少于2000条，全年信息刊发条数不少于2400条；计划开展12次主题宣传，不少于24次的微话题、微直播、微访谈，稳住现有粉丝量基础上增加粉丝量。</w:t>
            </w:r>
          </w:p>
        </w:tc>
        <w:tc>
          <w:tcPr>
            <w:tcW w:w="1286" w:type="dxa"/>
            <w:tcBorders>
              <w:top w:val="single" w:color="000000" w:sz="4" w:space="0"/>
              <w:left w:val="single" w:color="000000" w:sz="4" w:space="0"/>
              <w:bottom w:val="single" w:color="000000" w:sz="4" w:space="0"/>
              <w:right w:val="single" w:color="000000" w:sz="4" w:space="0"/>
            </w:tcBorders>
            <w:tcMar>
              <w:left w:w="0" w:type="dxa"/>
              <w:right w:w="0" w:type="dxa"/>
            </w:tcMar>
          </w:tcPr>
          <w:p w14:paraId="19AAD070">
            <w:pPr>
              <w:widowControl/>
              <w:autoSpaceDE w:val="0"/>
              <w:autoSpaceDN w:val="0"/>
              <w:spacing w:before="1156" w:after="0" w:line="154" w:lineRule="exact"/>
              <w:ind w:left="0" w:right="0" w:firstLine="0"/>
              <w:jc w:val="center"/>
            </w:pPr>
            <w:r>
              <w:rPr>
                <w:rFonts w:ascii="Tx6Lfdoc+SimSun" w:hAnsi="Tx6Lfdoc+SimSun" w:eastAsia="Tx6Lfdoc+SimSun"/>
                <w:color w:val="000000"/>
                <w:w w:val="102"/>
                <w:sz w:val="15"/>
              </w:rPr>
              <w:t>已按年初预算完成</w:t>
            </w:r>
          </w:p>
          <w:p w14:paraId="5D6D59E0">
            <w:pPr>
              <w:widowControl/>
              <w:autoSpaceDE w:val="0"/>
              <w:autoSpaceDN w:val="0"/>
              <w:spacing w:before="32" w:after="0" w:line="154" w:lineRule="exact"/>
              <w:ind w:left="20" w:right="0" w:firstLine="0"/>
              <w:jc w:val="left"/>
            </w:pPr>
            <w:r>
              <w:rPr>
                <w:rFonts w:ascii="Tx6Lfdoc+SimSun" w:hAnsi="Tx6Lfdoc+SimSun" w:eastAsia="Tx6Lfdoc+SimSun"/>
                <w:color w:val="000000"/>
                <w:w w:val="102"/>
                <w:sz w:val="15"/>
              </w:rPr>
              <w:t>。</w:t>
            </w:r>
          </w:p>
        </w:tc>
        <w:tc>
          <w:tcPr>
            <w:tcW w:w="37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E2F3F1">
            <w:pPr>
              <w:widowControl/>
              <w:autoSpaceDE w:val="0"/>
              <w:autoSpaceDN w:val="0"/>
              <w:spacing w:before="840" w:after="0" w:line="188" w:lineRule="exact"/>
              <w:ind w:left="20" w:right="46" w:firstLine="0"/>
              <w:jc w:val="both"/>
            </w:pPr>
            <w:r>
              <w:rPr>
                <w:rFonts w:ascii="Tx6Lfdoc+SimSun" w:hAnsi="Tx6Lfdoc+SimSun" w:eastAsia="Tx6Lfdoc+SimSun"/>
                <w:color w:val="000000"/>
                <w:w w:val="102"/>
                <w:sz w:val="15"/>
              </w:rPr>
              <w:t>全媒体平台短视频发布条数超2200条，昆明五华发布官方微博、微信等全媒体平台信息刊发条数超2800条，抖音快手阅读量（100万+）33条，主题宣传次数15次，微话题、微直播、微访谈30次，信息发布合规率100%，引导舆论、传播正能量效果明显。</w:t>
            </w:r>
          </w:p>
        </w:tc>
        <w:tc>
          <w:tcPr>
            <w:tcW w:w="2842" w:type="dxa"/>
            <w:tcBorders>
              <w:top w:val="single" w:color="000000" w:sz="4" w:space="0"/>
              <w:left w:val="single" w:color="000000" w:sz="4" w:space="0"/>
              <w:bottom w:val="single" w:color="000000" w:sz="4" w:space="0"/>
              <w:right w:val="single" w:color="000000" w:sz="4" w:space="0"/>
            </w:tcBorders>
            <w:tcMar>
              <w:left w:w="0" w:type="dxa"/>
              <w:right w:w="0" w:type="dxa"/>
            </w:tcMar>
          </w:tcPr>
          <w:p w14:paraId="7F95AAA6">
            <w:pPr>
              <w:widowControl/>
              <w:autoSpaceDE w:val="0"/>
              <w:autoSpaceDN w:val="0"/>
              <w:spacing w:before="840" w:after="0" w:line="188" w:lineRule="exact"/>
              <w:ind w:left="20" w:right="46" w:firstLine="0"/>
              <w:jc w:val="both"/>
            </w:pPr>
            <w:r>
              <w:rPr>
                <w:rFonts w:ascii="Tx6Lfdoc+SimSun" w:hAnsi="Tx6Lfdoc+SimSun" w:eastAsia="Tx6Lfdoc+SimSun"/>
                <w:color w:val="000000"/>
                <w:w w:val="102"/>
                <w:sz w:val="15"/>
              </w:rPr>
              <w:t>中心根据2025年工作计划和实际情况开展工作，严格执行预算支出管理，杜绝超预算支出。在资金管理使用方面，严格落实资金管理主体责任，严肃财经纪律，节约资金，提高资金使用效率。</w:t>
            </w:r>
          </w:p>
        </w:tc>
      </w:tr>
    </w:tbl>
    <w:p w14:paraId="49115E82">
      <w:pPr>
        <w:widowControl/>
        <w:autoSpaceDE w:val="0"/>
        <w:autoSpaceDN w:val="0"/>
        <w:spacing w:before="0" w:after="0" w:line="14" w:lineRule="exact"/>
        <w:ind w:left="0" w:right="0"/>
      </w:pPr>
    </w:p>
    <w:sectPr>
      <w:pgSz w:w="16837" w:h="11905"/>
      <w:pgMar w:top="720" w:right="1268" w:bottom="1312" w:left="1078" w:header="720" w:footer="720" w:gutter="0"/>
      <w:cols w:equalWidth="0" w:num="1">
        <w:col w:w="1449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Tx6Lfdoc+SimSun">
    <w:panose1 w:val="02000503000000000000"/>
    <w:charset w:val="88"/>
    <w:family w:val="auto"/>
    <w:pitch w:val="default"/>
    <w:sig w:usb0="80000003" w:usb1="08010000" w:usb2="00000010" w:usb3="00000000" w:csb0="00100000"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1">
    <w:panose1 w:val="02000503000000000000"/>
    <w:charset w:val="88"/>
    <w:family w:val="auto"/>
    <w:pitch w:val="default"/>
    <w:sig w:usb0="80000003" w:usb1="08010000" w:usb2="00000010" w:usb3="00000000" w:csb0="00100000"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C301D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5973</Words>
  <Characters>6185</Characters>
  <Lines>0</Lines>
  <Paragraphs>0</Paragraphs>
  <TotalTime>3</TotalTime>
  <ScaleCrop>false</ScaleCrop>
  <LinksUpToDate>false</LinksUpToDate>
  <CharactersWithSpaces>6192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2026-07-24T07:40:42Z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eyJoZGlkIjoiNGI0NTYxYTJlZGY2MTJiZTAzNTdkNzA5NGExNjZkYTMiLCJ1c2VySWQiOiIzNjE2NjA5NTcifQ==</vt:lpwstr>
  </property>
  <property fmtid="{D5CDD505-2E9C-101B-9397-08002B2CF9AE}" pid="3" name="KSOProductBuildVer">
    <vt:lpwstr>2052-12.1.0.26895</vt:lpwstr>
  </property>
  <property fmtid="{D5CDD505-2E9C-101B-9397-08002B2CF9AE}" pid="4" name="ICV">
    <vt:lpwstr>EE1C13554FA544B5814BE019A4358BDC_12</vt:lpwstr>
  </property>
</Properties>
</file>