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910B5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黑体" w:eastAsia="方正小标宋简体" w:cs="Times New Roman"/>
          <w:color w:val="000000"/>
          <w:sz w:val="44"/>
          <w:szCs w:val="44"/>
          <w:lang w:eastAsia="zh-CN"/>
        </w:rPr>
      </w:pPr>
      <w:r>
        <w:rPr>
          <w:rFonts w:hint="eastAsia" w:ascii="方正小标宋简体" w:hAnsi="黑体" w:eastAsia="方正小标宋简体" w:cs="Times New Roman"/>
          <w:color w:val="000000"/>
          <w:sz w:val="44"/>
          <w:szCs w:val="44"/>
          <w:lang w:eastAsia="zh-CN"/>
        </w:rPr>
        <w:t>五华区预算支出部门评价表</w:t>
      </w:r>
    </w:p>
    <w:p w14:paraId="2A7AB7E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黑体" w:eastAsia="方正小标宋简体" w:cs="Times New Roman"/>
          <w:color w:val="000000"/>
          <w:sz w:val="32"/>
          <w:szCs w:val="32"/>
          <w:lang w:eastAsia="zh-CN"/>
        </w:rPr>
      </w:pPr>
      <w:r>
        <w:rPr>
          <w:rFonts w:hint="eastAsia" w:ascii="方正小标宋简体" w:hAnsi="黑体" w:eastAsia="方正小标宋简体" w:cs="Times New Roman"/>
          <w:color w:val="000000"/>
          <w:sz w:val="32"/>
          <w:szCs w:val="32"/>
          <w:lang w:eastAsia="zh-CN"/>
        </w:rPr>
        <w:t>（</w:t>
      </w:r>
      <w:r>
        <w:rPr>
          <w:rFonts w:hint="eastAsia" w:ascii="方正小标宋简体" w:hAnsi="黑体" w:eastAsia="方正小标宋简体" w:cs="Times New Roman"/>
          <w:color w:val="000000"/>
          <w:sz w:val="32"/>
          <w:szCs w:val="32"/>
          <w:lang w:val="en-US" w:eastAsia="zh-CN"/>
        </w:rPr>
        <w:t>2025</w:t>
      </w:r>
      <w:r>
        <w:rPr>
          <w:rFonts w:hint="eastAsia" w:ascii="方正小标宋简体" w:hAnsi="黑体" w:eastAsia="方正小标宋简体" w:cs="Times New Roman"/>
          <w:color w:val="000000"/>
          <w:sz w:val="32"/>
          <w:szCs w:val="32"/>
          <w:lang w:eastAsia="zh-CN"/>
        </w:rPr>
        <w:t>）年度</w:t>
      </w:r>
    </w:p>
    <w:tbl>
      <w:tblPr>
        <w:tblStyle w:val="10"/>
        <w:tblpPr w:leftFromText="180" w:rightFromText="180" w:vertAnchor="text" w:horzAnchor="page" w:tblpXSpec="center" w:tblpY="258"/>
        <w:tblOverlap w:val="never"/>
        <w:tblW w:w="9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85" w:type="dxa"/>
          <w:bottom w:w="0" w:type="dxa"/>
          <w:right w:w="85" w:type="dxa"/>
        </w:tblCellMar>
      </w:tblPr>
      <w:tblGrid>
        <w:gridCol w:w="1413"/>
        <w:gridCol w:w="186"/>
        <w:gridCol w:w="188"/>
        <w:gridCol w:w="374"/>
        <w:gridCol w:w="1597"/>
        <w:gridCol w:w="621"/>
        <w:gridCol w:w="447"/>
        <w:gridCol w:w="546"/>
        <w:gridCol w:w="1218"/>
        <w:gridCol w:w="468"/>
        <w:gridCol w:w="1335"/>
        <w:gridCol w:w="732"/>
      </w:tblGrid>
      <w:tr w14:paraId="1AFB5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95" w:hRule="atLeast"/>
          <w:jc w:val="center"/>
        </w:trPr>
        <w:tc>
          <w:tcPr>
            <w:tcW w:w="1787" w:type="dxa"/>
            <w:gridSpan w:val="3"/>
            <w:noWrap w:val="0"/>
            <w:vAlign w:val="center"/>
          </w:tcPr>
          <w:p w14:paraId="26E29A1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rPr>
                <w:rFonts w:hint="eastAsia" w:ascii="宋体" w:hAnsi="宋体" w:eastAsia="宋体"/>
                <w:sz w:val="18"/>
                <w:szCs w:val="18"/>
              </w:rPr>
            </w:pPr>
            <w:r>
              <w:rPr>
                <w:rFonts w:hint="eastAsia" w:ascii="宋体" w:hAnsi="宋体" w:eastAsia="宋体"/>
                <w:sz w:val="18"/>
                <w:szCs w:val="18"/>
              </w:rPr>
              <w:t>项目名称</w:t>
            </w:r>
          </w:p>
        </w:tc>
        <w:tc>
          <w:tcPr>
            <w:tcW w:w="7338" w:type="dxa"/>
            <w:gridSpan w:val="9"/>
            <w:noWrap w:val="0"/>
            <w:vAlign w:val="center"/>
          </w:tcPr>
          <w:p w14:paraId="4BCE6CC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textAlignment w:val="auto"/>
              <w:rPr>
                <w:rFonts w:hint="eastAsia" w:ascii="宋体" w:hAnsi="宋体" w:eastAsia="宋体"/>
                <w:sz w:val="18"/>
                <w:szCs w:val="18"/>
              </w:rPr>
            </w:pPr>
            <w:r>
              <w:rPr>
                <w:rFonts w:hint="eastAsia" w:ascii="宋体" w:hAnsi="宋体" w:eastAsia="宋体"/>
                <w:sz w:val="18"/>
                <w:szCs w:val="18"/>
              </w:rPr>
              <w:t>昆财社基〔2025〕45号分配下达2026届高校毕业生</w:t>
            </w:r>
            <w:r>
              <w:rPr>
                <w:rFonts w:hint="eastAsia" w:ascii="宋体" w:hAnsi="宋体"/>
                <w:sz w:val="18"/>
                <w:szCs w:val="18"/>
                <w:lang w:eastAsia="zh-CN"/>
              </w:rPr>
              <w:t>一次性求职补贴</w:t>
            </w:r>
            <w:r>
              <w:rPr>
                <w:rFonts w:hint="eastAsia" w:ascii="宋体" w:hAnsi="宋体" w:eastAsia="宋体"/>
                <w:sz w:val="18"/>
                <w:szCs w:val="18"/>
              </w:rPr>
              <w:t>资金</w:t>
            </w:r>
          </w:p>
        </w:tc>
      </w:tr>
      <w:tr w14:paraId="7A7DB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noWrap w:val="0"/>
            <w:vAlign w:val="center"/>
          </w:tcPr>
          <w:p w14:paraId="1FCD7E21">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主管部门</w:t>
            </w:r>
          </w:p>
        </w:tc>
        <w:tc>
          <w:tcPr>
            <w:tcW w:w="3039" w:type="dxa"/>
            <w:gridSpan w:val="4"/>
            <w:noWrap w:val="0"/>
            <w:vAlign w:val="center"/>
          </w:tcPr>
          <w:p w14:paraId="5EBA1311">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sz w:val="18"/>
                <w:szCs w:val="18"/>
                <w:lang w:val="en-US" w:eastAsia="zh-CN"/>
              </w:rPr>
              <w:t>昆明市五华区人力资源和社会保障局</w:t>
            </w:r>
          </w:p>
        </w:tc>
        <w:tc>
          <w:tcPr>
            <w:tcW w:w="2232" w:type="dxa"/>
            <w:gridSpan w:val="3"/>
            <w:noWrap w:val="0"/>
            <w:vAlign w:val="center"/>
          </w:tcPr>
          <w:p w14:paraId="5F1DF80F">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项目实施单位</w:t>
            </w:r>
          </w:p>
        </w:tc>
        <w:tc>
          <w:tcPr>
            <w:tcW w:w="2067" w:type="dxa"/>
            <w:gridSpan w:val="2"/>
            <w:noWrap w:val="0"/>
            <w:vAlign w:val="center"/>
          </w:tcPr>
          <w:p w14:paraId="5028C9AF">
            <w:pPr>
              <w:spacing w:line="300" w:lineRule="exact"/>
              <w:ind w:left="0" w:leftChars="0" w:right="0" w:rightChars="0" w:firstLine="0" w:firstLineChars="0"/>
              <w:jc w:val="center"/>
              <w:rPr>
                <w:rFonts w:hint="eastAsia" w:ascii="宋体" w:hAnsi="宋体" w:eastAsia="宋体"/>
                <w:sz w:val="18"/>
                <w:szCs w:val="18"/>
                <w:lang w:eastAsia="zh-CN"/>
              </w:rPr>
            </w:pPr>
            <w:r>
              <w:rPr>
                <w:rFonts w:hint="eastAsia" w:ascii="宋体" w:hAnsi="宋体"/>
                <w:sz w:val="18"/>
                <w:szCs w:val="18"/>
                <w:lang w:eastAsia="zh-CN"/>
              </w:rPr>
              <w:t>昆明市五华区公共就业和人才服务中心</w:t>
            </w:r>
          </w:p>
        </w:tc>
      </w:tr>
      <w:tr w14:paraId="4ED15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noWrap w:val="0"/>
            <w:vAlign w:val="center"/>
          </w:tcPr>
          <w:p w14:paraId="42708BAC">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项目负责人</w:t>
            </w:r>
          </w:p>
        </w:tc>
        <w:tc>
          <w:tcPr>
            <w:tcW w:w="3039" w:type="dxa"/>
            <w:gridSpan w:val="4"/>
            <w:noWrap w:val="0"/>
            <w:vAlign w:val="center"/>
          </w:tcPr>
          <w:p w14:paraId="3C337354">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sz w:val="18"/>
                <w:szCs w:val="18"/>
                <w:lang w:val="en-US" w:eastAsia="zh-CN"/>
              </w:rPr>
              <w:t>刘咏</w:t>
            </w:r>
          </w:p>
        </w:tc>
        <w:tc>
          <w:tcPr>
            <w:tcW w:w="2232" w:type="dxa"/>
            <w:gridSpan w:val="3"/>
            <w:noWrap w:val="0"/>
            <w:vAlign w:val="center"/>
          </w:tcPr>
          <w:p w14:paraId="6800BCEA">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联系电话</w:t>
            </w:r>
          </w:p>
        </w:tc>
        <w:tc>
          <w:tcPr>
            <w:tcW w:w="2067" w:type="dxa"/>
            <w:gridSpan w:val="2"/>
            <w:noWrap w:val="0"/>
            <w:vAlign w:val="center"/>
          </w:tcPr>
          <w:p w14:paraId="74B9A681">
            <w:pPr>
              <w:spacing w:line="300" w:lineRule="exact"/>
              <w:ind w:left="0" w:leftChars="0" w:right="0" w:rightChars="0" w:firstLine="0" w:firstLineChars="0"/>
              <w:jc w:val="center"/>
              <w:rPr>
                <w:rFonts w:hint="default" w:ascii="宋体" w:hAnsi="宋体" w:eastAsia="宋体"/>
                <w:sz w:val="18"/>
                <w:szCs w:val="18"/>
                <w:lang w:val="en-US" w:eastAsia="zh-CN"/>
              </w:rPr>
            </w:pPr>
            <w:r>
              <w:rPr>
                <w:rFonts w:hint="eastAsia" w:ascii="宋体" w:hAnsi="宋体"/>
                <w:sz w:val="18"/>
                <w:szCs w:val="18"/>
                <w:lang w:val="en-US" w:eastAsia="zh-CN"/>
              </w:rPr>
              <w:t>63588648</w:t>
            </w:r>
          </w:p>
        </w:tc>
      </w:tr>
      <w:tr w14:paraId="500A9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noWrap w:val="0"/>
            <w:vAlign w:val="center"/>
          </w:tcPr>
          <w:p w14:paraId="42FCB535">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项目类型</w:t>
            </w:r>
          </w:p>
        </w:tc>
        <w:tc>
          <w:tcPr>
            <w:tcW w:w="7338" w:type="dxa"/>
            <w:gridSpan w:val="9"/>
            <w:noWrap w:val="0"/>
            <w:vAlign w:val="center"/>
          </w:tcPr>
          <w:p w14:paraId="75D929FF">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经常性项目（√）一次性项目（）</w:t>
            </w:r>
          </w:p>
        </w:tc>
      </w:tr>
      <w:tr w14:paraId="3AF1A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restart"/>
            <w:noWrap w:val="0"/>
            <w:vAlign w:val="center"/>
          </w:tcPr>
          <w:p w14:paraId="0BACAD2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r>
              <w:rPr>
                <w:rFonts w:hint="eastAsia" w:ascii="宋体" w:hAnsi="宋体"/>
                <w:sz w:val="18"/>
                <w:szCs w:val="18"/>
                <w:lang w:eastAsia="zh-CN"/>
              </w:rPr>
              <w:t>项目资金</w:t>
            </w:r>
            <w:r>
              <w:rPr>
                <w:rFonts w:hint="eastAsia" w:ascii="宋体" w:hAnsi="宋体" w:eastAsia="宋体"/>
                <w:sz w:val="18"/>
                <w:szCs w:val="18"/>
              </w:rPr>
              <w:t>（万元）</w:t>
            </w:r>
          </w:p>
        </w:tc>
        <w:tc>
          <w:tcPr>
            <w:tcW w:w="1971" w:type="dxa"/>
            <w:gridSpan w:val="2"/>
            <w:noWrap w:val="0"/>
            <w:vAlign w:val="center"/>
          </w:tcPr>
          <w:p w14:paraId="5DA2A2B6">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sz w:val="18"/>
                <w:szCs w:val="18"/>
                <w:lang w:eastAsia="zh-CN"/>
              </w:rPr>
              <w:t>项目支出明细内容</w:t>
            </w:r>
          </w:p>
        </w:tc>
        <w:tc>
          <w:tcPr>
            <w:tcW w:w="1614" w:type="dxa"/>
            <w:gridSpan w:val="3"/>
            <w:noWrap w:val="0"/>
            <w:vAlign w:val="center"/>
          </w:tcPr>
          <w:p w14:paraId="6AFC5905">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r>
              <w:rPr>
                <w:rFonts w:hint="eastAsia" w:ascii="宋体" w:hAnsi="宋体"/>
                <w:sz w:val="18"/>
                <w:szCs w:val="18"/>
                <w:lang w:eastAsia="zh-CN"/>
              </w:rPr>
              <w:t>年初预算数</w:t>
            </w:r>
          </w:p>
        </w:tc>
        <w:tc>
          <w:tcPr>
            <w:tcW w:w="1686" w:type="dxa"/>
            <w:gridSpan w:val="2"/>
            <w:noWrap w:val="0"/>
            <w:vAlign w:val="center"/>
          </w:tcPr>
          <w:p w14:paraId="6B0E850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sz w:val="18"/>
                <w:szCs w:val="18"/>
                <w:lang w:eastAsia="zh-CN"/>
              </w:rPr>
              <w:t>实际到位数</w:t>
            </w:r>
          </w:p>
        </w:tc>
        <w:tc>
          <w:tcPr>
            <w:tcW w:w="1335" w:type="dxa"/>
            <w:noWrap w:val="0"/>
            <w:vAlign w:val="center"/>
          </w:tcPr>
          <w:p w14:paraId="52D839C3">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eastAsia="宋体"/>
                <w:sz w:val="18"/>
                <w:szCs w:val="18"/>
              </w:rPr>
              <w:t>实际</w:t>
            </w:r>
            <w:r>
              <w:rPr>
                <w:rFonts w:hint="eastAsia" w:ascii="宋体" w:hAnsi="宋体"/>
                <w:sz w:val="18"/>
                <w:szCs w:val="18"/>
                <w:lang w:eastAsia="zh-CN"/>
              </w:rPr>
              <w:t>支出数</w:t>
            </w:r>
          </w:p>
        </w:tc>
        <w:tc>
          <w:tcPr>
            <w:tcW w:w="732" w:type="dxa"/>
            <w:noWrap w:val="0"/>
            <w:vAlign w:val="center"/>
          </w:tcPr>
          <w:p w14:paraId="5F818C5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sz w:val="18"/>
                <w:szCs w:val="18"/>
                <w:lang w:eastAsia="zh-CN"/>
              </w:rPr>
              <w:t>执行率</w:t>
            </w:r>
          </w:p>
        </w:tc>
      </w:tr>
      <w:tr w14:paraId="24AED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1E3A918F">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0991213C">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lang w:eastAsia="zh-CN"/>
              </w:rPr>
            </w:pPr>
            <w:r>
              <w:rPr>
                <w:rFonts w:hint="eastAsia" w:ascii="宋体" w:hAnsi="宋体" w:eastAsia="宋体"/>
                <w:sz w:val="18"/>
                <w:szCs w:val="18"/>
              </w:rPr>
              <w:t>2026届高校毕业生</w:t>
            </w:r>
            <w:r>
              <w:rPr>
                <w:rFonts w:hint="eastAsia" w:ascii="宋体" w:hAnsi="宋体" w:eastAsia="宋体"/>
                <w:sz w:val="18"/>
                <w:szCs w:val="18"/>
                <w:lang w:eastAsia="zh-CN"/>
              </w:rPr>
              <w:t>一次性求职</w:t>
            </w:r>
          </w:p>
        </w:tc>
        <w:tc>
          <w:tcPr>
            <w:tcW w:w="1614" w:type="dxa"/>
            <w:gridSpan w:val="3"/>
            <w:noWrap w:val="0"/>
            <w:vAlign w:val="center"/>
          </w:tcPr>
          <w:p w14:paraId="5B1694E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sz w:val="18"/>
                <w:szCs w:val="18"/>
                <w:lang w:val="en-US" w:eastAsia="zh-CN"/>
              </w:rPr>
              <w:t>1400万元</w:t>
            </w:r>
          </w:p>
        </w:tc>
        <w:tc>
          <w:tcPr>
            <w:tcW w:w="1686" w:type="dxa"/>
            <w:gridSpan w:val="2"/>
            <w:noWrap w:val="0"/>
            <w:vAlign w:val="center"/>
          </w:tcPr>
          <w:p w14:paraId="3EDF76E9">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r>
              <w:rPr>
                <w:rFonts w:hint="eastAsia" w:ascii="宋体" w:hAnsi="宋体"/>
                <w:sz w:val="18"/>
                <w:szCs w:val="18"/>
                <w:lang w:val="en-US" w:eastAsia="zh-CN"/>
              </w:rPr>
              <w:t>1400万元</w:t>
            </w:r>
          </w:p>
        </w:tc>
        <w:tc>
          <w:tcPr>
            <w:tcW w:w="1335" w:type="dxa"/>
            <w:noWrap w:val="0"/>
            <w:vAlign w:val="center"/>
          </w:tcPr>
          <w:p w14:paraId="3497F7E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sz w:val="18"/>
                <w:szCs w:val="18"/>
                <w:lang w:val="en-US" w:eastAsia="zh-CN"/>
              </w:rPr>
              <w:t>1297.80万元</w:t>
            </w:r>
          </w:p>
        </w:tc>
        <w:tc>
          <w:tcPr>
            <w:tcW w:w="732" w:type="dxa"/>
            <w:noWrap w:val="0"/>
            <w:vAlign w:val="center"/>
          </w:tcPr>
          <w:p w14:paraId="07F14267">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default" w:ascii="宋体" w:hAnsi="宋体" w:eastAsia="宋体"/>
                <w:sz w:val="18"/>
                <w:szCs w:val="18"/>
                <w:lang w:val="en-US" w:eastAsia="zh-CN"/>
              </w:rPr>
            </w:pPr>
            <w:r>
              <w:rPr>
                <w:rFonts w:hint="eastAsia" w:ascii="宋体" w:hAnsi="宋体"/>
                <w:sz w:val="18"/>
                <w:szCs w:val="18"/>
                <w:lang w:val="en-US" w:eastAsia="zh-CN"/>
              </w:rPr>
              <w:t>92.7%</w:t>
            </w:r>
          </w:p>
        </w:tc>
      </w:tr>
      <w:tr w14:paraId="20F31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1787" w:type="dxa"/>
            <w:gridSpan w:val="3"/>
            <w:vMerge w:val="continue"/>
            <w:noWrap w:val="0"/>
            <w:vAlign w:val="center"/>
          </w:tcPr>
          <w:p w14:paraId="736780F2">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971" w:type="dxa"/>
            <w:gridSpan w:val="2"/>
            <w:noWrap w:val="0"/>
            <w:vAlign w:val="center"/>
          </w:tcPr>
          <w:p w14:paraId="0315D29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14" w:type="dxa"/>
            <w:gridSpan w:val="3"/>
            <w:noWrap w:val="0"/>
            <w:vAlign w:val="center"/>
          </w:tcPr>
          <w:p w14:paraId="59533CF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686" w:type="dxa"/>
            <w:gridSpan w:val="2"/>
            <w:noWrap w:val="0"/>
            <w:vAlign w:val="center"/>
          </w:tcPr>
          <w:p w14:paraId="2BC8C28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1335" w:type="dxa"/>
            <w:noWrap w:val="0"/>
            <w:vAlign w:val="center"/>
          </w:tcPr>
          <w:p w14:paraId="5B10CCB0">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c>
          <w:tcPr>
            <w:tcW w:w="732" w:type="dxa"/>
            <w:noWrap w:val="0"/>
            <w:vAlign w:val="center"/>
          </w:tcPr>
          <w:p w14:paraId="08D7FE21">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sz w:val="18"/>
                <w:szCs w:val="18"/>
              </w:rPr>
            </w:pPr>
          </w:p>
        </w:tc>
      </w:tr>
      <w:tr w14:paraId="53E4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45B17DC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b/>
                <w:bCs/>
                <w:sz w:val="18"/>
                <w:szCs w:val="18"/>
                <w:lang w:eastAsia="zh-CN"/>
              </w:rPr>
            </w:pPr>
            <w:r>
              <w:rPr>
                <w:rFonts w:hint="eastAsia" w:ascii="宋体" w:hAnsi="宋体"/>
                <w:b/>
                <w:bCs/>
                <w:sz w:val="18"/>
                <w:szCs w:val="18"/>
                <w:lang w:eastAsia="zh-CN"/>
              </w:rPr>
              <w:t>合计</w:t>
            </w:r>
          </w:p>
        </w:tc>
        <w:tc>
          <w:tcPr>
            <w:tcW w:w="1614" w:type="dxa"/>
            <w:gridSpan w:val="3"/>
            <w:shd w:val="clear" w:color="auto" w:fill="auto"/>
            <w:noWrap w:val="0"/>
            <w:vAlign w:val="center"/>
          </w:tcPr>
          <w:p w14:paraId="3AA472F8">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1400万元</w:t>
            </w:r>
          </w:p>
        </w:tc>
        <w:tc>
          <w:tcPr>
            <w:tcW w:w="1686" w:type="dxa"/>
            <w:gridSpan w:val="2"/>
            <w:shd w:val="clear" w:color="auto" w:fill="auto"/>
            <w:noWrap w:val="0"/>
            <w:vAlign w:val="center"/>
          </w:tcPr>
          <w:p w14:paraId="3CCBDE36">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1400万元</w:t>
            </w:r>
          </w:p>
        </w:tc>
        <w:tc>
          <w:tcPr>
            <w:tcW w:w="1335" w:type="dxa"/>
            <w:shd w:val="clear" w:color="auto" w:fill="auto"/>
            <w:noWrap w:val="0"/>
            <w:vAlign w:val="center"/>
          </w:tcPr>
          <w:p w14:paraId="26A0A4BA">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1297.80万元</w:t>
            </w:r>
          </w:p>
        </w:tc>
        <w:tc>
          <w:tcPr>
            <w:tcW w:w="732" w:type="dxa"/>
            <w:shd w:val="clear" w:color="auto" w:fill="auto"/>
            <w:noWrap w:val="0"/>
            <w:vAlign w:val="center"/>
          </w:tcPr>
          <w:p w14:paraId="4B1085B6">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92.7%</w:t>
            </w:r>
          </w:p>
        </w:tc>
      </w:tr>
      <w:tr w14:paraId="74F15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4627E7E8">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其中：中央财政</w:t>
            </w:r>
          </w:p>
        </w:tc>
        <w:tc>
          <w:tcPr>
            <w:tcW w:w="1614" w:type="dxa"/>
            <w:gridSpan w:val="3"/>
            <w:shd w:val="clear" w:color="auto" w:fill="auto"/>
            <w:noWrap w:val="0"/>
            <w:vAlign w:val="center"/>
          </w:tcPr>
          <w:p w14:paraId="02396B3A">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1400万元</w:t>
            </w:r>
          </w:p>
        </w:tc>
        <w:tc>
          <w:tcPr>
            <w:tcW w:w="1686" w:type="dxa"/>
            <w:gridSpan w:val="2"/>
            <w:shd w:val="clear" w:color="auto" w:fill="auto"/>
            <w:noWrap w:val="0"/>
            <w:vAlign w:val="center"/>
          </w:tcPr>
          <w:p w14:paraId="7D1AF155">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1400万元</w:t>
            </w:r>
          </w:p>
        </w:tc>
        <w:tc>
          <w:tcPr>
            <w:tcW w:w="1335" w:type="dxa"/>
            <w:shd w:val="clear" w:color="auto" w:fill="auto"/>
            <w:noWrap w:val="0"/>
            <w:vAlign w:val="center"/>
          </w:tcPr>
          <w:p w14:paraId="5CCA6205">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1297.80万元</w:t>
            </w:r>
          </w:p>
        </w:tc>
        <w:tc>
          <w:tcPr>
            <w:tcW w:w="732" w:type="dxa"/>
            <w:shd w:val="clear" w:color="auto" w:fill="auto"/>
            <w:noWrap w:val="0"/>
            <w:vAlign w:val="center"/>
          </w:tcPr>
          <w:p w14:paraId="5D1040AD">
            <w:pPr>
              <w:keepNext w:val="0"/>
              <w:keepLines w:val="0"/>
              <w:pageBreakBefore w:val="0"/>
              <w:widowControl w:val="0"/>
              <w:kinsoku/>
              <w:wordWrap/>
              <w:overflowPunct/>
              <w:topLinePunct w:val="0"/>
              <w:autoSpaceDE/>
              <w:autoSpaceDN/>
              <w:bidi w:val="0"/>
              <w:adjustRightInd/>
              <w:snapToGrid/>
              <w:spacing w:before="0" w:beforeLines="0" w:after="0" w:afterLines="0" w:line="240" w:lineRule="exact"/>
              <w:ind w:left="0" w:leftChars="0" w:right="0" w:rightChars="0" w:firstLine="0" w:firstLineChars="0"/>
              <w:jc w:val="center"/>
              <w:textAlignment w:val="auto"/>
              <w:outlineLvl w:val="9"/>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92.7%</w:t>
            </w:r>
          </w:p>
        </w:tc>
      </w:tr>
      <w:tr w14:paraId="0DDD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481D6006">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省</w:t>
            </w:r>
            <w:r>
              <w:rPr>
                <w:rFonts w:hint="eastAsia" w:ascii="宋体" w:hAnsi="宋体"/>
                <w:sz w:val="18"/>
                <w:szCs w:val="18"/>
                <w:lang w:eastAsia="zh-CN"/>
              </w:rPr>
              <w:t>级</w:t>
            </w:r>
            <w:r>
              <w:rPr>
                <w:rFonts w:hint="eastAsia" w:ascii="宋体" w:hAnsi="宋体" w:eastAsia="宋体"/>
                <w:sz w:val="18"/>
                <w:szCs w:val="18"/>
              </w:rPr>
              <w:t>财政</w:t>
            </w:r>
          </w:p>
        </w:tc>
        <w:tc>
          <w:tcPr>
            <w:tcW w:w="1614" w:type="dxa"/>
            <w:gridSpan w:val="3"/>
            <w:noWrap w:val="0"/>
            <w:vAlign w:val="center"/>
          </w:tcPr>
          <w:p w14:paraId="515FACDE">
            <w:pPr>
              <w:spacing w:line="300" w:lineRule="exact"/>
              <w:ind w:left="0" w:leftChars="0" w:right="0" w:rightChars="0" w:firstLine="0" w:firstLineChars="0"/>
              <w:jc w:val="center"/>
              <w:rPr>
                <w:rFonts w:hint="eastAsia" w:ascii="宋体" w:hAnsi="宋体" w:eastAsia="宋体"/>
                <w:sz w:val="18"/>
                <w:szCs w:val="18"/>
              </w:rPr>
            </w:pPr>
          </w:p>
        </w:tc>
        <w:tc>
          <w:tcPr>
            <w:tcW w:w="1686" w:type="dxa"/>
            <w:gridSpan w:val="2"/>
            <w:noWrap w:val="0"/>
            <w:vAlign w:val="center"/>
          </w:tcPr>
          <w:p w14:paraId="2AD2B5E7">
            <w:pPr>
              <w:spacing w:line="300" w:lineRule="exact"/>
              <w:ind w:left="0" w:leftChars="0" w:right="0" w:rightChars="0" w:firstLine="0" w:firstLineChars="0"/>
              <w:jc w:val="center"/>
              <w:rPr>
                <w:rFonts w:hint="eastAsia" w:ascii="宋体" w:hAnsi="宋体" w:eastAsia="宋体"/>
                <w:sz w:val="18"/>
                <w:szCs w:val="18"/>
              </w:rPr>
            </w:pPr>
          </w:p>
        </w:tc>
        <w:tc>
          <w:tcPr>
            <w:tcW w:w="1335" w:type="dxa"/>
            <w:noWrap w:val="0"/>
            <w:vAlign w:val="center"/>
          </w:tcPr>
          <w:p w14:paraId="44D50946">
            <w:pPr>
              <w:spacing w:line="300" w:lineRule="exact"/>
              <w:ind w:left="0" w:leftChars="0" w:right="0" w:rightChars="0" w:firstLine="0" w:firstLineChars="0"/>
              <w:jc w:val="center"/>
              <w:rPr>
                <w:rFonts w:hint="eastAsia" w:ascii="宋体" w:hAnsi="宋体" w:eastAsia="宋体"/>
                <w:sz w:val="18"/>
                <w:szCs w:val="18"/>
              </w:rPr>
            </w:pPr>
          </w:p>
        </w:tc>
        <w:tc>
          <w:tcPr>
            <w:tcW w:w="732" w:type="dxa"/>
            <w:noWrap w:val="0"/>
            <w:vAlign w:val="center"/>
          </w:tcPr>
          <w:p w14:paraId="2AE35048">
            <w:pPr>
              <w:spacing w:line="300" w:lineRule="exact"/>
              <w:ind w:left="0" w:leftChars="0" w:right="0" w:rightChars="0" w:firstLine="0" w:firstLineChars="0"/>
              <w:jc w:val="center"/>
              <w:rPr>
                <w:rFonts w:hint="eastAsia" w:ascii="宋体" w:hAnsi="宋体" w:eastAsia="宋体"/>
                <w:sz w:val="18"/>
                <w:szCs w:val="18"/>
              </w:rPr>
            </w:pPr>
          </w:p>
        </w:tc>
      </w:tr>
      <w:tr w14:paraId="09630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31F24C32">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市</w:t>
            </w:r>
            <w:r>
              <w:rPr>
                <w:rFonts w:hint="eastAsia" w:ascii="宋体" w:hAnsi="宋体"/>
                <w:sz w:val="18"/>
                <w:szCs w:val="18"/>
                <w:lang w:eastAsia="zh-CN"/>
              </w:rPr>
              <w:t>级</w:t>
            </w:r>
            <w:r>
              <w:rPr>
                <w:rFonts w:hint="eastAsia" w:ascii="宋体" w:hAnsi="宋体" w:eastAsia="宋体"/>
                <w:sz w:val="18"/>
                <w:szCs w:val="18"/>
              </w:rPr>
              <w:t>财政</w:t>
            </w:r>
          </w:p>
        </w:tc>
        <w:tc>
          <w:tcPr>
            <w:tcW w:w="1614" w:type="dxa"/>
            <w:gridSpan w:val="3"/>
            <w:noWrap w:val="0"/>
            <w:vAlign w:val="center"/>
          </w:tcPr>
          <w:p w14:paraId="5DFCBCEA">
            <w:pPr>
              <w:spacing w:line="300" w:lineRule="exact"/>
              <w:ind w:left="0" w:leftChars="0" w:right="0" w:rightChars="0" w:firstLine="0" w:firstLineChars="0"/>
              <w:jc w:val="center"/>
              <w:rPr>
                <w:rFonts w:hint="eastAsia" w:ascii="宋体" w:hAnsi="宋体" w:eastAsia="宋体"/>
                <w:sz w:val="18"/>
                <w:szCs w:val="18"/>
              </w:rPr>
            </w:pPr>
          </w:p>
        </w:tc>
        <w:tc>
          <w:tcPr>
            <w:tcW w:w="1686" w:type="dxa"/>
            <w:gridSpan w:val="2"/>
            <w:noWrap w:val="0"/>
            <w:vAlign w:val="center"/>
          </w:tcPr>
          <w:p w14:paraId="14563940">
            <w:pPr>
              <w:spacing w:line="300" w:lineRule="exact"/>
              <w:ind w:left="0" w:leftChars="0" w:right="0" w:rightChars="0" w:firstLine="0" w:firstLineChars="0"/>
              <w:jc w:val="center"/>
              <w:rPr>
                <w:rFonts w:hint="eastAsia" w:ascii="宋体" w:hAnsi="宋体" w:eastAsia="宋体"/>
                <w:sz w:val="18"/>
                <w:szCs w:val="18"/>
              </w:rPr>
            </w:pPr>
          </w:p>
        </w:tc>
        <w:tc>
          <w:tcPr>
            <w:tcW w:w="1335" w:type="dxa"/>
            <w:noWrap w:val="0"/>
            <w:vAlign w:val="center"/>
          </w:tcPr>
          <w:p w14:paraId="620C15CC">
            <w:pPr>
              <w:spacing w:line="300" w:lineRule="exact"/>
              <w:ind w:left="0" w:leftChars="0" w:right="0" w:rightChars="0" w:firstLine="0" w:firstLineChars="0"/>
              <w:jc w:val="center"/>
              <w:rPr>
                <w:rFonts w:hint="eastAsia" w:ascii="宋体" w:hAnsi="宋体" w:eastAsia="宋体"/>
                <w:sz w:val="18"/>
                <w:szCs w:val="18"/>
              </w:rPr>
            </w:pPr>
          </w:p>
        </w:tc>
        <w:tc>
          <w:tcPr>
            <w:tcW w:w="732" w:type="dxa"/>
            <w:noWrap w:val="0"/>
            <w:vAlign w:val="center"/>
          </w:tcPr>
          <w:p w14:paraId="11D38B49">
            <w:pPr>
              <w:spacing w:line="300" w:lineRule="exact"/>
              <w:ind w:left="0" w:leftChars="0" w:right="0" w:rightChars="0" w:firstLine="0" w:firstLineChars="0"/>
              <w:jc w:val="center"/>
              <w:rPr>
                <w:rFonts w:hint="eastAsia" w:ascii="宋体" w:hAnsi="宋体" w:eastAsia="宋体"/>
                <w:sz w:val="18"/>
                <w:szCs w:val="18"/>
              </w:rPr>
            </w:pPr>
          </w:p>
        </w:tc>
      </w:tr>
      <w:tr w14:paraId="56321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3758" w:type="dxa"/>
            <w:gridSpan w:val="5"/>
            <w:noWrap w:val="0"/>
            <w:vAlign w:val="center"/>
          </w:tcPr>
          <w:p w14:paraId="2F01A08B">
            <w:pPr>
              <w:spacing w:line="300" w:lineRule="exact"/>
              <w:ind w:left="0" w:leftChars="0" w:right="0" w:rightChars="0" w:firstLine="0" w:firstLineChars="0"/>
              <w:jc w:val="center"/>
              <w:rPr>
                <w:rFonts w:hint="eastAsia" w:ascii="宋体" w:hAnsi="宋体" w:eastAsia="宋体"/>
                <w:sz w:val="18"/>
                <w:szCs w:val="18"/>
                <w:lang w:val="en-US" w:eastAsia="zh-CN"/>
              </w:rPr>
            </w:pPr>
            <w:r>
              <w:rPr>
                <w:rFonts w:hint="eastAsia" w:ascii="宋体" w:hAnsi="宋体"/>
                <w:sz w:val="18"/>
                <w:szCs w:val="18"/>
                <w:lang w:val="en-US" w:eastAsia="zh-CN"/>
              </w:rPr>
              <w:t>区级财政</w:t>
            </w:r>
          </w:p>
        </w:tc>
        <w:tc>
          <w:tcPr>
            <w:tcW w:w="1614" w:type="dxa"/>
            <w:gridSpan w:val="3"/>
            <w:noWrap w:val="0"/>
            <w:vAlign w:val="center"/>
          </w:tcPr>
          <w:p w14:paraId="7EB965F0">
            <w:pPr>
              <w:spacing w:line="300" w:lineRule="exact"/>
              <w:ind w:left="0" w:leftChars="0" w:right="0" w:rightChars="0" w:firstLine="0" w:firstLineChars="0"/>
              <w:jc w:val="center"/>
              <w:rPr>
                <w:rFonts w:hint="eastAsia" w:ascii="宋体" w:hAnsi="宋体" w:eastAsia="宋体"/>
                <w:sz w:val="18"/>
                <w:szCs w:val="18"/>
                <w:lang w:val="en-US" w:eastAsia="zh-CN"/>
              </w:rPr>
            </w:pPr>
          </w:p>
        </w:tc>
        <w:tc>
          <w:tcPr>
            <w:tcW w:w="1686" w:type="dxa"/>
            <w:gridSpan w:val="2"/>
            <w:noWrap w:val="0"/>
            <w:vAlign w:val="center"/>
          </w:tcPr>
          <w:p w14:paraId="52610B46">
            <w:pPr>
              <w:spacing w:line="300" w:lineRule="exact"/>
              <w:ind w:left="0" w:leftChars="0" w:right="0" w:rightChars="0" w:firstLine="0" w:firstLineChars="0"/>
              <w:jc w:val="center"/>
              <w:rPr>
                <w:rFonts w:hint="eastAsia" w:ascii="宋体" w:hAnsi="宋体" w:eastAsia="宋体"/>
                <w:sz w:val="18"/>
                <w:szCs w:val="18"/>
              </w:rPr>
            </w:pPr>
          </w:p>
        </w:tc>
        <w:tc>
          <w:tcPr>
            <w:tcW w:w="1335" w:type="dxa"/>
            <w:noWrap w:val="0"/>
            <w:vAlign w:val="center"/>
          </w:tcPr>
          <w:p w14:paraId="2AB519BE">
            <w:pPr>
              <w:spacing w:line="300" w:lineRule="exact"/>
              <w:ind w:left="0" w:leftChars="0" w:right="0" w:rightChars="0" w:firstLine="0" w:firstLineChars="0"/>
              <w:jc w:val="center"/>
              <w:rPr>
                <w:rFonts w:hint="eastAsia" w:ascii="宋体" w:hAnsi="宋体" w:eastAsia="宋体"/>
                <w:sz w:val="18"/>
                <w:szCs w:val="18"/>
              </w:rPr>
            </w:pPr>
          </w:p>
        </w:tc>
        <w:tc>
          <w:tcPr>
            <w:tcW w:w="732" w:type="dxa"/>
            <w:noWrap w:val="0"/>
            <w:vAlign w:val="center"/>
          </w:tcPr>
          <w:p w14:paraId="67CBA49B">
            <w:pPr>
              <w:spacing w:line="300" w:lineRule="exact"/>
              <w:ind w:left="0" w:leftChars="0" w:right="0" w:rightChars="0" w:firstLine="0" w:firstLineChars="0"/>
              <w:jc w:val="center"/>
              <w:rPr>
                <w:rFonts w:hint="eastAsia" w:ascii="宋体" w:hAnsi="宋体" w:eastAsia="宋体"/>
                <w:sz w:val="18"/>
                <w:szCs w:val="18"/>
              </w:rPr>
            </w:pPr>
          </w:p>
        </w:tc>
      </w:tr>
      <w:tr w14:paraId="178F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99" w:hRule="atLeast"/>
          <w:jc w:val="center"/>
        </w:trPr>
        <w:tc>
          <w:tcPr>
            <w:tcW w:w="3758" w:type="dxa"/>
            <w:gridSpan w:val="5"/>
            <w:noWrap w:val="0"/>
            <w:vAlign w:val="center"/>
          </w:tcPr>
          <w:p w14:paraId="5550CAE0">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其他</w:t>
            </w:r>
          </w:p>
        </w:tc>
        <w:tc>
          <w:tcPr>
            <w:tcW w:w="1614" w:type="dxa"/>
            <w:gridSpan w:val="3"/>
            <w:noWrap w:val="0"/>
            <w:vAlign w:val="center"/>
          </w:tcPr>
          <w:p w14:paraId="7584F456">
            <w:pPr>
              <w:spacing w:line="300" w:lineRule="exact"/>
              <w:ind w:left="0" w:leftChars="0" w:right="0" w:rightChars="0" w:firstLine="0" w:firstLineChars="0"/>
              <w:jc w:val="center"/>
              <w:rPr>
                <w:rFonts w:hint="eastAsia" w:ascii="宋体" w:hAnsi="宋体" w:eastAsia="宋体"/>
                <w:sz w:val="18"/>
                <w:szCs w:val="18"/>
              </w:rPr>
            </w:pPr>
          </w:p>
        </w:tc>
        <w:tc>
          <w:tcPr>
            <w:tcW w:w="1686" w:type="dxa"/>
            <w:gridSpan w:val="2"/>
            <w:noWrap w:val="0"/>
            <w:vAlign w:val="center"/>
          </w:tcPr>
          <w:p w14:paraId="79B270EA">
            <w:pPr>
              <w:spacing w:line="300" w:lineRule="exact"/>
              <w:ind w:left="0" w:leftChars="0" w:right="0" w:rightChars="0" w:firstLine="0" w:firstLineChars="0"/>
              <w:jc w:val="center"/>
              <w:rPr>
                <w:rFonts w:hint="eastAsia" w:ascii="宋体" w:hAnsi="宋体" w:eastAsia="宋体"/>
                <w:sz w:val="18"/>
                <w:szCs w:val="18"/>
              </w:rPr>
            </w:pPr>
          </w:p>
        </w:tc>
        <w:tc>
          <w:tcPr>
            <w:tcW w:w="1335" w:type="dxa"/>
            <w:noWrap w:val="0"/>
            <w:vAlign w:val="center"/>
          </w:tcPr>
          <w:p w14:paraId="1A274FB1">
            <w:pPr>
              <w:spacing w:line="300" w:lineRule="exact"/>
              <w:ind w:left="0" w:leftChars="0" w:right="0" w:rightChars="0" w:firstLine="0" w:firstLineChars="0"/>
              <w:jc w:val="center"/>
              <w:rPr>
                <w:rFonts w:hint="eastAsia" w:ascii="宋体" w:hAnsi="宋体" w:eastAsia="宋体"/>
                <w:sz w:val="18"/>
                <w:szCs w:val="18"/>
              </w:rPr>
            </w:pPr>
          </w:p>
        </w:tc>
        <w:tc>
          <w:tcPr>
            <w:tcW w:w="732" w:type="dxa"/>
            <w:noWrap w:val="0"/>
            <w:vAlign w:val="center"/>
          </w:tcPr>
          <w:p w14:paraId="25F54876">
            <w:pPr>
              <w:spacing w:line="300" w:lineRule="exact"/>
              <w:ind w:left="0" w:leftChars="0" w:right="0" w:rightChars="0" w:firstLine="0" w:firstLineChars="0"/>
              <w:jc w:val="center"/>
              <w:rPr>
                <w:rFonts w:hint="eastAsia" w:ascii="宋体" w:hAnsi="宋体" w:eastAsia="宋体"/>
                <w:sz w:val="18"/>
                <w:szCs w:val="18"/>
              </w:rPr>
            </w:pPr>
          </w:p>
        </w:tc>
      </w:tr>
      <w:tr w14:paraId="13660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299" w:hRule="atLeast"/>
          <w:jc w:val="center"/>
        </w:trPr>
        <w:tc>
          <w:tcPr>
            <w:tcW w:w="1787" w:type="dxa"/>
            <w:gridSpan w:val="3"/>
            <w:vMerge w:val="restart"/>
            <w:noWrap w:val="0"/>
            <w:vAlign w:val="center"/>
          </w:tcPr>
          <w:p w14:paraId="7F007183">
            <w:pPr>
              <w:spacing w:line="300" w:lineRule="exact"/>
              <w:ind w:left="0" w:leftChars="0" w:right="0" w:rightChars="0" w:firstLine="0" w:firstLineChars="0"/>
              <w:jc w:val="center"/>
              <w:rPr>
                <w:rFonts w:hint="eastAsia" w:ascii="宋体" w:hAnsi="宋体"/>
                <w:sz w:val="18"/>
                <w:szCs w:val="18"/>
                <w:lang w:val="en-US" w:eastAsia="zh-CN"/>
              </w:rPr>
            </w:pPr>
            <w:r>
              <w:rPr>
                <w:rFonts w:hint="eastAsia" w:ascii="宋体" w:hAnsi="宋体"/>
                <w:sz w:val="18"/>
                <w:szCs w:val="18"/>
                <w:lang w:val="en-US" w:eastAsia="zh-CN"/>
              </w:rPr>
              <w:t>年度总体目标</w:t>
            </w:r>
          </w:p>
        </w:tc>
        <w:tc>
          <w:tcPr>
            <w:tcW w:w="3585" w:type="dxa"/>
            <w:gridSpan w:val="5"/>
            <w:noWrap w:val="0"/>
            <w:vAlign w:val="center"/>
          </w:tcPr>
          <w:p w14:paraId="69A3ED5D">
            <w:pPr>
              <w:spacing w:line="300" w:lineRule="exact"/>
              <w:ind w:left="0" w:leftChars="0" w:right="0" w:rightChars="0" w:firstLine="0" w:firstLineChars="0"/>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预期目标</w:t>
            </w:r>
          </w:p>
        </w:tc>
        <w:tc>
          <w:tcPr>
            <w:tcW w:w="3753" w:type="dxa"/>
            <w:gridSpan w:val="4"/>
            <w:noWrap w:val="0"/>
            <w:vAlign w:val="center"/>
          </w:tcPr>
          <w:p w14:paraId="393AA55A">
            <w:pPr>
              <w:spacing w:line="300" w:lineRule="exact"/>
              <w:ind w:left="0" w:leftChars="0" w:right="0" w:rightChars="0" w:firstLine="0" w:firstLineChars="0"/>
              <w:jc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实际完成情况</w:t>
            </w:r>
          </w:p>
        </w:tc>
      </w:tr>
      <w:tr w14:paraId="079BE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90" w:hRule="atLeast"/>
          <w:jc w:val="center"/>
        </w:trPr>
        <w:tc>
          <w:tcPr>
            <w:tcW w:w="1787" w:type="dxa"/>
            <w:gridSpan w:val="3"/>
            <w:vMerge w:val="continue"/>
            <w:noWrap w:val="0"/>
            <w:vAlign w:val="center"/>
          </w:tcPr>
          <w:p w14:paraId="45E64EEF">
            <w:pPr>
              <w:spacing w:line="300" w:lineRule="exact"/>
              <w:ind w:left="0" w:leftChars="0" w:right="0" w:rightChars="0" w:firstLine="0" w:firstLineChars="0"/>
              <w:jc w:val="center"/>
              <w:rPr>
                <w:rFonts w:hint="eastAsia" w:ascii="宋体" w:hAnsi="宋体"/>
                <w:sz w:val="18"/>
                <w:szCs w:val="18"/>
                <w:lang w:val="en-US" w:eastAsia="zh-CN"/>
              </w:rPr>
            </w:pPr>
          </w:p>
        </w:tc>
        <w:tc>
          <w:tcPr>
            <w:tcW w:w="3585" w:type="dxa"/>
            <w:gridSpan w:val="5"/>
            <w:noWrap w:val="0"/>
            <w:vAlign w:val="center"/>
          </w:tcPr>
          <w:p w14:paraId="13D6E10C">
            <w:pPr>
              <w:spacing w:line="300" w:lineRule="exact"/>
              <w:ind w:left="0" w:leftChars="0" w:right="0" w:rightChars="0" w:firstLine="0" w:firstLineChars="0"/>
              <w:jc w:val="center"/>
              <w:rPr>
                <w:rFonts w:hint="eastAsia"/>
              </w:rPr>
            </w:pPr>
          </w:p>
          <w:p w14:paraId="54E0ECEA">
            <w:pPr>
              <w:pStyle w:val="9"/>
              <w:rPr>
                <w:rFonts w:hint="eastAsia" w:ascii="宋体" w:hAnsi="宋体" w:eastAsia="宋体"/>
                <w:sz w:val="18"/>
                <w:szCs w:val="18"/>
              </w:rPr>
            </w:pPr>
            <w:r>
              <w:rPr>
                <w:rFonts w:hint="eastAsia" w:ascii="宋体" w:hAnsi="宋体" w:eastAsia="宋体"/>
                <w:sz w:val="18"/>
                <w:szCs w:val="18"/>
              </w:rPr>
              <w:t>2025年预计</w:t>
            </w:r>
            <w:r>
              <w:rPr>
                <w:rFonts w:hint="eastAsia" w:ascii="宋体" w:hAnsi="宋体"/>
                <w:sz w:val="18"/>
                <w:szCs w:val="18"/>
                <w:lang w:eastAsia="zh-CN"/>
              </w:rPr>
              <w:t>为</w:t>
            </w:r>
            <w:r>
              <w:rPr>
                <w:rFonts w:hint="eastAsia" w:ascii="宋体" w:hAnsi="宋体"/>
                <w:sz w:val="18"/>
                <w:szCs w:val="18"/>
                <w:lang w:val="en-US" w:eastAsia="zh-CN"/>
              </w:rPr>
              <w:t>1</w:t>
            </w:r>
            <w:r>
              <w:rPr>
                <w:rFonts w:hint="eastAsia" w:ascii="宋体" w:hAnsi="宋体" w:eastAsia="宋体"/>
                <w:sz w:val="18"/>
                <w:szCs w:val="18"/>
              </w:rPr>
              <w:t>4000人</w:t>
            </w:r>
            <w:r>
              <w:rPr>
                <w:rFonts w:hint="eastAsia" w:ascii="宋体" w:hAnsi="宋体"/>
                <w:sz w:val="18"/>
                <w:szCs w:val="18"/>
                <w:lang w:eastAsia="zh-CN"/>
              </w:rPr>
              <w:t>拨付补贴。</w:t>
            </w:r>
            <w:r>
              <w:rPr>
                <w:rFonts w:hint="eastAsia" w:ascii="宋体" w:hAnsi="宋体" w:eastAsia="宋体"/>
                <w:sz w:val="18"/>
                <w:szCs w:val="18"/>
              </w:rPr>
              <w:tab/>
            </w:r>
          </w:p>
          <w:p w14:paraId="71F5203F">
            <w:pPr>
              <w:pStyle w:val="9"/>
              <w:ind w:left="0" w:leftChars="0" w:firstLine="0" w:firstLineChars="0"/>
              <w:rPr>
                <w:rFonts w:hint="eastAsia" w:ascii="宋体" w:hAnsi="宋体" w:eastAsia="宋体"/>
                <w:sz w:val="18"/>
                <w:szCs w:val="18"/>
              </w:rPr>
            </w:pPr>
          </w:p>
        </w:tc>
        <w:tc>
          <w:tcPr>
            <w:tcW w:w="3753" w:type="dxa"/>
            <w:gridSpan w:val="4"/>
            <w:noWrap w:val="0"/>
            <w:vAlign w:val="center"/>
          </w:tcPr>
          <w:p w14:paraId="26461649">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完成补贴享受人数13030人，待遇补助12月19日完成部分发放，</w:t>
            </w:r>
            <w:r>
              <w:rPr>
                <w:rFonts w:hint="eastAsia" w:ascii="宋体" w:hAnsi="宋体"/>
                <w:sz w:val="18"/>
                <w:szCs w:val="18"/>
                <w:lang w:eastAsia="zh-CN"/>
              </w:rPr>
              <w:t>一次性求职补贴</w:t>
            </w:r>
            <w:r>
              <w:rPr>
                <w:rFonts w:hint="eastAsia" w:ascii="宋体" w:hAnsi="宋体" w:eastAsia="宋体"/>
                <w:sz w:val="18"/>
                <w:szCs w:val="18"/>
              </w:rPr>
              <w:t>资金预算执行率92.7%，求职带动作用显著，通过发放补贴、宣传引导等方式，增强高校毕业生求职意愿，效果显著，享受补贴学生满意，就业扶持政策经办服务满意。</w:t>
            </w:r>
          </w:p>
        </w:tc>
      </w:tr>
      <w:tr w14:paraId="6EED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5" w:type="dxa"/>
            <w:bottom w:w="0" w:type="dxa"/>
            <w:right w:w="85" w:type="dxa"/>
          </w:tblCellMar>
        </w:tblPrEx>
        <w:trPr>
          <w:trHeight w:val="364" w:hRule="atLeast"/>
          <w:jc w:val="center"/>
        </w:trPr>
        <w:tc>
          <w:tcPr>
            <w:tcW w:w="9125" w:type="dxa"/>
            <w:gridSpan w:val="12"/>
            <w:noWrap w:val="0"/>
            <w:vAlign w:val="center"/>
          </w:tcPr>
          <w:p w14:paraId="2BED9ED3">
            <w:pPr>
              <w:spacing w:line="300" w:lineRule="exact"/>
              <w:ind w:left="0" w:leftChars="0" w:right="0" w:rightChars="0" w:firstLine="0" w:firstLineChars="0"/>
              <w:rPr>
                <w:rFonts w:hint="eastAsia" w:ascii="宋体" w:hAnsi="宋体" w:eastAsia="宋体"/>
                <w:sz w:val="18"/>
                <w:szCs w:val="18"/>
              </w:rPr>
            </w:pPr>
            <w:r>
              <w:rPr>
                <w:rFonts w:hint="eastAsia" w:ascii="宋体" w:hAnsi="宋体" w:eastAsia="宋体"/>
                <w:b/>
                <w:bCs/>
                <w:sz w:val="18"/>
                <w:szCs w:val="18"/>
              </w:rPr>
              <w:t>二、</w:t>
            </w:r>
            <w:r>
              <w:rPr>
                <w:rFonts w:hint="eastAsia" w:ascii="宋体" w:hAnsi="宋体" w:eastAsia="宋体"/>
                <w:b/>
                <w:color w:val="000000"/>
                <w:sz w:val="18"/>
                <w:szCs w:val="18"/>
              </w:rPr>
              <w:t>绩效评价指标评分</w:t>
            </w:r>
          </w:p>
        </w:tc>
      </w:tr>
      <w:tr w14:paraId="17B2E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tcBorders>
              <w:top w:val="single" w:color="000000" w:sz="4" w:space="0"/>
              <w:left w:val="single" w:color="000000" w:sz="4" w:space="0"/>
              <w:right w:val="single" w:color="000000" w:sz="4" w:space="0"/>
            </w:tcBorders>
            <w:noWrap w:val="0"/>
            <w:vAlign w:val="center"/>
          </w:tcPr>
          <w:p w14:paraId="0E1771C1">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一级指标</w:t>
            </w:r>
          </w:p>
        </w:tc>
        <w:tc>
          <w:tcPr>
            <w:tcW w:w="748" w:type="dxa"/>
            <w:gridSpan w:val="3"/>
            <w:tcBorders>
              <w:top w:val="single" w:color="000000" w:sz="4" w:space="0"/>
              <w:left w:val="single" w:color="000000" w:sz="4" w:space="0"/>
              <w:right w:val="single" w:color="000000" w:sz="4" w:space="0"/>
            </w:tcBorders>
            <w:noWrap w:val="0"/>
            <w:vAlign w:val="center"/>
          </w:tcPr>
          <w:p w14:paraId="68E298D9">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6A2E5721">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二级指标</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5EDA6DCE">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2679" w:type="dxa"/>
            <w:gridSpan w:val="4"/>
            <w:tcBorders>
              <w:top w:val="single" w:color="000000" w:sz="4" w:space="0"/>
              <w:left w:val="single" w:color="000000" w:sz="4" w:space="0"/>
              <w:bottom w:val="single" w:color="000000" w:sz="4" w:space="0"/>
              <w:right w:val="single" w:color="000000" w:sz="4" w:space="0"/>
            </w:tcBorders>
            <w:noWrap w:val="0"/>
            <w:vAlign w:val="center"/>
          </w:tcPr>
          <w:p w14:paraId="5BEDF6D8">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三级指标</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36A91FA8">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分值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E2C4D84">
            <w:pPr>
              <w:autoSpaceDN w:val="0"/>
              <w:spacing w:line="300" w:lineRule="exact"/>
              <w:ind w:left="0" w:leftChars="0" w:right="0" w:rightChars="0" w:firstLine="0" w:firstLineChars="0"/>
              <w:jc w:val="center"/>
              <w:textAlignment w:val="center"/>
              <w:rPr>
                <w:rFonts w:hint="eastAsia" w:ascii="宋体" w:hAnsi="宋体" w:eastAsia="宋体"/>
                <w:bCs/>
                <w:color w:val="000000"/>
                <w:sz w:val="18"/>
                <w:szCs w:val="18"/>
              </w:rPr>
            </w:pPr>
            <w:r>
              <w:rPr>
                <w:rFonts w:hint="eastAsia" w:ascii="宋体" w:hAnsi="宋体" w:eastAsia="宋体"/>
                <w:bCs/>
                <w:color w:val="000000"/>
                <w:sz w:val="18"/>
                <w:szCs w:val="18"/>
              </w:rPr>
              <w:t>得分</w:t>
            </w:r>
          </w:p>
        </w:tc>
      </w:tr>
      <w:tr w14:paraId="10C48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bottom w:val="single" w:color="000000" w:sz="4" w:space="0"/>
              <w:right w:val="single" w:color="000000" w:sz="4" w:space="0"/>
            </w:tcBorders>
            <w:noWrap w:val="0"/>
            <w:vAlign w:val="center"/>
          </w:tcPr>
          <w:p w14:paraId="1849CDC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auto"/>
                <w:sz w:val="18"/>
                <w:szCs w:val="18"/>
              </w:rPr>
              <w:t>决策</w:t>
            </w:r>
          </w:p>
        </w:tc>
        <w:tc>
          <w:tcPr>
            <w:tcW w:w="748" w:type="dxa"/>
            <w:gridSpan w:val="3"/>
            <w:vMerge w:val="restart"/>
            <w:tcBorders>
              <w:top w:val="single" w:color="000000" w:sz="4" w:space="0"/>
              <w:left w:val="single" w:color="000000" w:sz="4" w:space="0"/>
              <w:right w:val="single" w:color="000000" w:sz="4" w:space="0"/>
            </w:tcBorders>
            <w:noWrap w:val="0"/>
            <w:vAlign w:val="center"/>
          </w:tcPr>
          <w:p w14:paraId="2358168E">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auto"/>
                <w:sz w:val="18"/>
                <w:szCs w:val="18"/>
              </w:rPr>
              <w:t>40</w:t>
            </w:r>
          </w:p>
        </w:tc>
        <w:tc>
          <w:tcPr>
            <w:tcW w:w="1597" w:type="dxa"/>
            <w:vMerge w:val="restart"/>
            <w:tcBorders>
              <w:top w:val="single" w:color="000000" w:sz="4" w:space="0"/>
              <w:left w:val="single" w:color="000000" w:sz="4" w:space="0"/>
              <w:right w:val="single" w:color="000000" w:sz="4" w:space="0"/>
            </w:tcBorders>
            <w:noWrap w:val="0"/>
            <w:vAlign w:val="center"/>
          </w:tcPr>
          <w:p w14:paraId="7DDAB6B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auto"/>
                <w:sz w:val="18"/>
                <w:szCs w:val="18"/>
              </w:rPr>
              <w:t>项目立项</w:t>
            </w:r>
          </w:p>
        </w:tc>
        <w:tc>
          <w:tcPr>
            <w:tcW w:w="621" w:type="dxa"/>
            <w:vMerge w:val="restart"/>
            <w:tcBorders>
              <w:top w:val="single" w:color="000000" w:sz="4" w:space="0"/>
              <w:left w:val="single" w:color="000000" w:sz="4" w:space="0"/>
              <w:right w:val="single" w:color="000000" w:sz="4" w:space="0"/>
            </w:tcBorders>
            <w:noWrap w:val="0"/>
            <w:vAlign w:val="center"/>
          </w:tcPr>
          <w:p w14:paraId="78FFEFA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7</w:t>
            </w:r>
          </w:p>
        </w:tc>
        <w:tc>
          <w:tcPr>
            <w:tcW w:w="2679" w:type="dxa"/>
            <w:gridSpan w:val="4"/>
            <w:tcBorders>
              <w:top w:val="single" w:color="000000" w:sz="4" w:space="0"/>
              <w:left w:val="single" w:color="000000" w:sz="4" w:space="0"/>
              <w:bottom w:val="single" w:color="000000" w:sz="4" w:space="0"/>
              <w:right w:val="single" w:color="000000" w:sz="4" w:space="0"/>
            </w:tcBorders>
            <w:noWrap w:val="0"/>
            <w:vAlign w:val="center"/>
          </w:tcPr>
          <w:p w14:paraId="6A1D1A61">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auto"/>
                <w:kern w:val="0"/>
                <w:sz w:val="18"/>
                <w:szCs w:val="18"/>
              </w:rPr>
              <w:t>立项依据充分性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49CF1A4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A88A284">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3.5</w:t>
            </w:r>
          </w:p>
        </w:tc>
      </w:tr>
      <w:tr w14:paraId="3AECE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89504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continue"/>
            <w:tcBorders>
              <w:left w:val="single" w:color="000000" w:sz="4" w:space="0"/>
              <w:right w:val="single" w:color="000000" w:sz="4" w:space="0"/>
            </w:tcBorders>
            <w:noWrap w:val="0"/>
            <w:vAlign w:val="center"/>
          </w:tcPr>
          <w:p w14:paraId="4066FEE2">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67B92FB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6723FCE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679" w:type="dxa"/>
            <w:gridSpan w:val="4"/>
            <w:tcBorders>
              <w:top w:val="single" w:color="000000" w:sz="4" w:space="0"/>
              <w:left w:val="single" w:color="000000" w:sz="4" w:space="0"/>
              <w:bottom w:val="single" w:color="000000" w:sz="4" w:space="0"/>
              <w:right w:val="single" w:color="000000" w:sz="4" w:space="0"/>
            </w:tcBorders>
            <w:noWrap w:val="0"/>
            <w:vAlign w:val="center"/>
          </w:tcPr>
          <w:p w14:paraId="36CBA9E2">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auto"/>
                <w:kern w:val="0"/>
                <w:sz w:val="18"/>
                <w:szCs w:val="18"/>
              </w:rPr>
              <w:t>立项程序规范性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16AADCD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78BF51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3.5</w:t>
            </w:r>
          </w:p>
        </w:tc>
      </w:tr>
      <w:tr w14:paraId="58F73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C3F6D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continue"/>
            <w:tcBorders>
              <w:left w:val="single" w:color="000000" w:sz="4" w:space="0"/>
              <w:right w:val="single" w:color="000000" w:sz="4" w:space="0"/>
            </w:tcBorders>
            <w:noWrap w:val="0"/>
            <w:vAlign w:val="center"/>
          </w:tcPr>
          <w:p w14:paraId="3ECBD2E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restart"/>
            <w:tcBorders>
              <w:left w:val="single" w:color="000000" w:sz="4" w:space="0"/>
              <w:right w:val="single" w:color="000000" w:sz="4" w:space="0"/>
            </w:tcBorders>
            <w:noWrap w:val="0"/>
            <w:vAlign w:val="center"/>
          </w:tcPr>
          <w:p w14:paraId="3CC7EE5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auto"/>
                <w:sz w:val="18"/>
                <w:szCs w:val="18"/>
              </w:rPr>
              <w:t>绩效目标</w:t>
            </w:r>
          </w:p>
        </w:tc>
        <w:tc>
          <w:tcPr>
            <w:tcW w:w="621" w:type="dxa"/>
            <w:vMerge w:val="restart"/>
            <w:tcBorders>
              <w:left w:val="single" w:color="000000" w:sz="4" w:space="0"/>
              <w:right w:val="single" w:color="000000" w:sz="4" w:space="0"/>
            </w:tcBorders>
            <w:noWrap w:val="0"/>
            <w:vAlign w:val="center"/>
          </w:tcPr>
          <w:p w14:paraId="10409C8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7</w:t>
            </w:r>
          </w:p>
        </w:tc>
        <w:tc>
          <w:tcPr>
            <w:tcW w:w="2679" w:type="dxa"/>
            <w:gridSpan w:val="4"/>
            <w:tcBorders>
              <w:top w:val="single" w:color="000000" w:sz="4" w:space="0"/>
              <w:left w:val="single" w:color="000000" w:sz="4" w:space="0"/>
              <w:bottom w:val="single" w:color="000000" w:sz="4" w:space="0"/>
              <w:right w:val="single" w:color="000000" w:sz="4" w:space="0"/>
            </w:tcBorders>
            <w:noWrap w:val="0"/>
            <w:vAlign w:val="center"/>
          </w:tcPr>
          <w:p w14:paraId="7ADAF44B">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auto"/>
                <w:kern w:val="0"/>
                <w:sz w:val="18"/>
                <w:szCs w:val="18"/>
              </w:rPr>
              <w:t>绩效目标合理性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2AA2E7B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0FC555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3.5</w:t>
            </w:r>
          </w:p>
        </w:tc>
      </w:tr>
      <w:tr w14:paraId="7E51C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1D0804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748" w:type="dxa"/>
            <w:gridSpan w:val="3"/>
            <w:vMerge w:val="continue"/>
            <w:tcBorders>
              <w:left w:val="single" w:color="000000" w:sz="4" w:space="0"/>
              <w:right w:val="single" w:color="000000" w:sz="4" w:space="0"/>
            </w:tcBorders>
            <w:noWrap w:val="0"/>
            <w:vAlign w:val="center"/>
          </w:tcPr>
          <w:p w14:paraId="137987F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60590F8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3FFB585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679" w:type="dxa"/>
            <w:gridSpan w:val="4"/>
            <w:tcBorders>
              <w:top w:val="single" w:color="000000" w:sz="4" w:space="0"/>
              <w:left w:val="single" w:color="000000" w:sz="4" w:space="0"/>
              <w:bottom w:val="single" w:color="000000" w:sz="4" w:space="0"/>
              <w:right w:val="single" w:color="000000" w:sz="4" w:space="0"/>
            </w:tcBorders>
            <w:noWrap w:val="0"/>
            <w:vAlign w:val="center"/>
          </w:tcPr>
          <w:p w14:paraId="3FF3E2BC">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绩效指标明确性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4BAE759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3.5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5EC9C9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3.5</w:t>
            </w:r>
          </w:p>
        </w:tc>
      </w:tr>
      <w:tr w14:paraId="72C06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EE4760">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03048367">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009A3CF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资金投入</w:t>
            </w:r>
          </w:p>
        </w:tc>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3E9934D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7</w:t>
            </w:r>
          </w:p>
        </w:tc>
        <w:tc>
          <w:tcPr>
            <w:tcW w:w="2679" w:type="dxa"/>
            <w:gridSpan w:val="4"/>
            <w:tcBorders>
              <w:top w:val="single" w:color="000000" w:sz="4" w:space="0"/>
              <w:left w:val="single" w:color="000000" w:sz="4" w:space="0"/>
              <w:bottom w:val="single" w:color="000000" w:sz="4" w:space="0"/>
              <w:right w:val="single" w:color="000000" w:sz="4" w:space="0"/>
            </w:tcBorders>
            <w:noWrap w:val="0"/>
            <w:vAlign w:val="center"/>
          </w:tcPr>
          <w:p w14:paraId="0A9F85A4">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预算编制科学性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0A16D33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3.5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F545BD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3.5</w:t>
            </w:r>
          </w:p>
        </w:tc>
      </w:tr>
      <w:tr w14:paraId="29267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auto" w:sz="4" w:space="0"/>
              <w:right w:val="single" w:color="000000" w:sz="4" w:space="0"/>
            </w:tcBorders>
            <w:noWrap w:val="0"/>
            <w:vAlign w:val="center"/>
          </w:tcPr>
          <w:p w14:paraId="0C0C8FEC">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bottom w:val="single" w:color="auto" w:sz="4" w:space="0"/>
              <w:right w:val="single" w:color="000000" w:sz="4" w:space="0"/>
            </w:tcBorders>
            <w:noWrap w:val="0"/>
            <w:vAlign w:val="center"/>
          </w:tcPr>
          <w:p w14:paraId="751FDC70">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411CA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945C8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679" w:type="dxa"/>
            <w:gridSpan w:val="4"/>
            <w:tcBorders>
              <w:top w:val="single" w:color="000000" w:sz="4" w:space="0"/>
              <w:left w:val="single" w:color="000000" w:sz="4" w:space="0"/>
              <w:bottom w:val="single" w:color="000000" w:sz="4" w:space="0"/>
              <w:right w:val="single" w:color="000000" w:sz="4" w:space="0"/>
            </w:tcBorders>
            <w:noWrap w:val="0"/>
            <w:vAlign w:val="center"/>
          </w:tcPr>
          <w:p w14:paraId="28484187">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资金分配合理性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115B4DB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3.5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6F5B3D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3.5</w:t>
            </w:r>
          </w:p>
        </w:tc>
      </w:tr>
      <w:tr w14:paraId="15314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auto" w:sz="4" w:space="0"/>
              <w:left w:val="single" w:color="000000" w:sz="4" w:space="0"/>
              <w:bottom w:val="single" w:color="000000" w:sz="4" w:space="0"/>
              <w:right w:val="single" w:color="000000" w:sz="4" w:space="0"/>
            </w:tcBorders>
            <w:noWrap w:val="0"/>
            <w:vAlign w:val="center"/>
          </w:tcPr>
          <w:p w14:paraId="063EDD5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过程</w:t>
            </w:r>
          </w:p>
        </w:tc>
        <w:tc>
          <w:tcPr>
            <w:tcW w:w="748" w:type="dxa"/>
            <w:gridSpan w:val="3"/>
            <w:vMerge w:val="continue"/>
            <w:tcBorders>
              <w:top w:val="single" w:color="auto" w:sz="4" w:space="0"/>
              <w:left w:val="single" w:color="000000" w:sz="4" w:space="0"/>
              <w:right w:val="single" w:color="000000" w:sz="4" w:space="0"/>
            </w:tcBorders>
            <w:noWrap w:val="0"/>
            <w:vAlign w:val="center"/>
          </w:tcPr>
          <w:p w14:paraId="52729EF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597" w:type="dxa"/>
            <w:vMerge w:val="restart"/>
            <w:tcBorders>
              <w:top w:val="single" w:color="000000" w:sz="4" w:space="0"/>
              <w:left w:val="single" w:color="000000" w:sz="4" w:space="0"/>
              <w:bottom w:val="single" w:color="000000" w:sz="4" w:space="0"/>
              <w:right w:val="single" w:color="000000" w:sz="4" w:space="0"/>
            </w:tcBorders>
            <w:noWrap w:val="0"/>
            <w:vAlign w:val="center"/>
          </w:tcPr>
          <w:p w14:paraId="60896D5C">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资金管理</w:t>
            </w:r>
          </w:p>
        </w:tc>
        <w:tc>
          <w:tcPr>
            <w:tcW w:w="621" w:type="dxa"/>
            <w:vMerge w:val="restart"/>
            <w:tcBorders>
              <w:top w:val="single" w:color="000000" w:sz="4" w:space="0"/>
              <w:left w:val="single" w:color="000000" w:sz="4" w:space="0"/>
              <w:bottom w:val="single" w:color="000000" w:sz="4" w:space="0"/>
              <w:right w:val="single" w:color="000000" w:sz="4" w:space="0"/>
            </w:tcBorders>
            <w:noWrap w:val="0"/>
            <w:vAlign w:val="center"/>
          </w:tcPr>
          <w:p w14:paraId="48EC516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7</w:t>
            </w:r>
          </w:p>
        </w:tc>
        <w:tc>
          <w:tcPr>
            <w:tcW w:w="2679" w:type="dxa"/>
            <w:gridSpan w:val="4"/>
            <w:tcBorders>
              <w:top w:val="single" w:color="000000" w:sz="4" w:space="0"/>
              <w:left w:val="single" w:color="000000" w:sz="4" w:space="0"/>
              <w:bottom w:val="single" w:color="000000" w:sz="4" w:space="0"/>
              <w:right w:val="single" w:color="000000" w:sz="4" w:space="0"/>
            </w:tcBorders>
            <w:noWrap w:val="0"/>
            <w:vAlign w:val="center"/>
          </w:tcPr>
          <w:p w14:paraId="661A610B">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资金到位率</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2990D1E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3.5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4159C5F">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3.5</w:t>
            </w:r>
          </w:p>
        </w:tc>
      </w:tr>
      <w:tr w14:paraId="79DB2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D7E83A">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32C67C29">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E0F96D1">
            <w:pPr>
              <w:spacing w:line="300" w:lineRule="exact"/>
              <w:ind w:left="0" w:leftChars="0" w:right="0" w:rightChars="0" w:firstLine="0" w:firstLineChars="0"/>
              <w:jc w:val="center"/>
              <w:rPr>
                <w:rFonts w:hint="eastAsia" w:ascii="宋体" w:hAnsi="宋体" w:eastAsia="宋体"/>
                <w:color w:val="000000"/>
                <w:sz w:val="18"/>
                <w:szCs w:val="18"/>
              </w:rPr>
            </w:pPr>
          </w:p>
        </w:tc>
        <w:tc>
          <w:tcPr>
            <w:tcW w:w="621" w:type="dxa"/>
            <w:vMerge w:val="continue"/>
            <w:tcBorders>
              <w:top w:val="single" w:color="000000" w:sz="4" w:space="0"/>
              <w:left w:val="single" w:color="000000" w:sz="4" w:space="0"/>
              <w:bottom w:val="single" w:color="000000" w:sz="4" w:space="0"/>
              <w:right w:val="single" w:color="000000" w:sz="4" w:space="0"/>
            </w:tcBorders>
            <w:noWrap w:val="0"/>
            <w:vAlign w:val="center"/>
          </w:tcPr>
          <w:p w14:paraId="5B76FDB7">
            <w:pPr>
              <w:spacing w:line="300" w:lineRule="exact"/>
              <w:ind w:left="0" w:leftChars="0" w:right="0" w:rightChars="0" w:firstLine="0" w:firstLineChars="0"/>
              <w:jc w:val="center"/>
              <w:rPr>
                <w:rFonts w:hint="eastAsia" w:ascii="宋体" w:hAnsi="宋体" w:eastAsia="宋体"/>
                <w:sz w:val="18"/>
                <w:szCs w:val="18"/>
              </w:rPr>
            </w:pPr>
          </w:p>
        </w:tc>
        <w:tc>
          <w:tcPr>
            <w:tcW w:w="2679" w:type="dxa"/>
            <w:gridSpan w:val="4"/>
            <w:tcBorders>
              <w:top w:val="single" w:color="000000" w:sz="4" w:space="0"/>
              <w:left w:val="single" w:color="000000" w:sz="4" w:space="0"/>
              <w:bottom w:val="single" w:color="000000" w:sz="4" w:space="0"/>
              <w:right w:val="single" w:color="000000" w:sz="4" w:space="0"/>
            </w:tcBorders>
            <w:noWrap w:val="0"/>
            <w:vAlign w:val="center"/>
          </w:tcPr>
          <w:p w14:paraId="01825C09">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预算执行率</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5B1EA01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3.5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79C9E33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w:t>
            </w:r>
          </w:p>
        </w:tc>
      </w:tr>
      <w:tr w14:paraId="0C044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3B91247F">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63E15798">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14BC9E6A">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资金管理</w:t>
            </w:r>
          </w:p>
        </w:tc>
        <w:tc>
          <w:tcPr>
            <w:tcW w:w="621" w:type="dxa"/>
            <w:tcBorders>
              <w:top w:val="single" w:color="000000" w:sz="4" w:space="0"/>
              <w:left w:val="single" w:color="000000" w:sz="4" w:space="0"/>
              <w:bottom w:val="single" w:color="000000" w:sz="4" w:space="0"/>
              <w:right w:val="single" w:color="000000" w:sz="4" w:space="0"/>
            </w:tcBorders>
            <w:noWrap w:val="0"/>
            <w:vAlign w:val="center"/>
          </w:tcPr>
          <w:p w14:paraId="41C57D2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5</w:t>
            </w:r>
          </w:p>
        </w:tc>
        <w:tc>
          <w:tcPr>
            <w:tcW w:w="2679" w:type="dxa"/>
            <w:gridSpan w:val="4"/>
            <w:tcBorders>
              <w:top w:val="single" w:color="000000" w:sz="4" w:space="0"/>
              <w:left w:val="single" w:color="000000" w:sz="4" w:space="0"/>
              <w:bottom w:val="single" w:color="000000" w:sz="4" w:space="0"/>
              <w:right w:val="single" w:color="000000" w:sz="4" w:space="0"/>
            </w:tcBorders>
            <w:noWrap w:val="0"/>
            <w:vAlign w:val="center"/>
          </w:tcPr>
          <w:p w14:paraId="76F69CDB">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资金使用合规性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55EDE0E0">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09D507C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5</w:t>
            </w:r>
          </w:p>
        </w:tc>
      </w:tr>
      <w:tr w14:paraId="36A74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C07508">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right w:val="single" w:color="000000" w:sz="4" w:space="0"/>
            </w:tcBorders>
            <w:noWrap w:val="0"/>
            <w:vAlign w:val="center"/>
          </w:tcPr>
          <w:p w14:paraId="1B39FCBF">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restart"/>
            <w:tcBorders>
              <w:top w:val="single" w:color="000000" w:sz="4" w:space="0"/>
              <w:left w:val="single" w:color="000000" w:sz="4" w:space="0"/>
              <w:right w:val="single" w:color="000000" w:sz="4" w:space="0"/>
            </w:tcBorders>
            <w:noWrap w:val="0"/>
            <w:vAlign w:val="center"/>
          </w:tcPr>
          <w:p w14:paraId="29A0AE7B">
            <w:pPr>
              <w:spacing w:line="0" w:lineRule="atLeast"/>
              <w:ind w:left="0" w:leftChars="0" w:right="0" w:rightChars="0" w:firstLine="0" w:firstLineChars="0"/>
              <w:jc w:val="center"/>
              <w:rPr>
                <w:rFonts w:hint="eastAsia" w:ascii="宋体" w:hAnsi="宋体" w:eastAsia="宋体"/>
                <w:color w:val="000000"/>
                <w:sz w:val="18"/>
                <w:szCs w:val="18"/>
              </w:rPr>
            </w:pPr>
            <w:r>
              <w:rPr>
                <w:rFonts w:hint="eastAsia" w:ascii="宋体" w:hAnsi="宋体" w:eastAsia="宋体"/>
                <w:color w:val="000000"/>
                <w:sz w:val="18"/>
                <w:szCs w:val="18"/>
              </w:rPr>
              <w:t>组织实施</w:t>
            </w:r>
          </w:p>
        </w:tc>
        <w:tc>
          <w:tcPr>
            <w:tcW w:w="621" w:type="dxa"/>
            <w:vMerge w:val="restart"/>
            <w:tcBorders>
              <w:top w:val="single" w:color="000000" w:sz="4" w:space="0"/>
              <w:left w:val="single" w:color="000000" w:sz="4" w:space="0"/>
              <w:right w:val="single" w:color="000000" w:sz="4" w:space="0"/>
            </w:tcBorders>
            <w:noWrap w:val="0"/>
            <w:vAlign w:val="center"/>
          </w:tcPr>
          <w:p w14:paraId="377A81DD">
            <w:pPr>
              <w:autoSpaceDN w:val="0"/>
              <w:spacing w:line="300" w:lineRule="exact"/>
              <w:ind w:left="0" w:leftChars="0" w:right="0" w:rightChars="0" w:firstLine="0" w:firstLineChars="0"/>
              <w:jc w:val="center"/>
              <w:textAlignment w:val="center"/>
              <w:rPr>
                <w:rFonts w:hint="eastAsia" w:ascii="宋体" w:hAnsi="宋体" w:eastAsia="宋体"/>
                <w:sz w:val="18"/>
                <w:szCs w:val="18"/>
              </w:rPr>
            </w:pPr>
            <w:r>
              <w:rPr>
                <w:rFonts w:hint="eastAsia" w:ascii="宋体" w:hAnsi="宋体"/>
                <w:sz w:val="18"/>
                <w:szCs w:val="18"/>
                <w:lang w:val="en-US" w:eastAsia="zh-CN"/>
              </w:rPr>
              <w:t>7</w:t>
            </w:r>
          </w:p>
        </w:tc>
        <w:tc>
          <w:tcPr>
            <w:tcW w:w="2679" w:type="dxa"/>
            <w:gridSpan w:val="4"/>
            <w:tcBorders>
              <w:top w:val="single" w:color="000000" w:sz="4" w:space="0"/>
              <w:left w:val="single" w:color="000000" w:sz="4" w:space="0"/>
              <w:bottom w:val="single" w:color="000000" w:sz="4" w:space="0"/>
              <w:right w:val="single" w:color="000000" w:sz="4" w:space="0"/>
            </w:tcBorders>
            <w:noWrap w:val="0"/>
            <w:vAlign w:val="center"/>
          </w:tcPr>
          <w:p w14:paraId="4137DD0D">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管理制度健全性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3FCDCA79">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3.5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56858206">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3.5</w:t>
            </w:r>
          </w:p>
        </w:tc>
      </w:tr>
      <w:tr w14:paraId="5C1E6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362031">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left w:val="single" w:color="000000" w:sz="4" w:space="0"/>
              <w:bottom w:val="single" w:color="000000" w:sz="4" w:space="0"/>
              <w:right w:val="single" w:color="000000" w:sz="4" w:space="0"/>
            </w:tcBorders>
            <w:noWrap w:val="0"/>
            <w:vAlign w:val="center"/>
          </w:tcPr>
          <w:p w14:paraId="38058438">
            <w:pPr>
              <w:spacing w:line="300" w:lineRule="exact"/>
              <w:ind w:left="0" w:leftChars="0" w:right="0" w:rightChars="0" w:firstLine="0" w:firstLineChars="0"/>
              <w:jc w:val="center"/>
              <w:rPr>
                <w:rFonts w:hint="eastAsia" w:ascii="宋体" w:hAnsi="宋体" w:eastAsia="宋体"/>
                <w:sz w:val="18"/>
                <w:szCs w:val="18"/>
              </w:rPr>
            </w:pPr>
          </w:p>
        </w:tc>
        <w:tc>
          <w:tcPr>
            <w:tcW w:w="1597" w:type="dxa"/>
            <w:vMerge w:val="continue"/>
            <w:tcBorders>
              <w:left w:val="single" w:color="000000" w:sz="4" w:space="0"/>
              <w:bottom w:val="single" w:color="000000" w:sz="4" w:space="0"/>
              <w:right w:val="single" w:color="000000" w:sz="4" w:space="0"/>
            </w:tcBorders>
            <w:noWrap w:val="0"/>
            <w:vAlign w:val="center"/>
          </w:tcPr>
          <w:p w14:paraId="69EE542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621" w:type="dxa"/>
            <w:vMerge w:val="continue"/>
            <w:tcBorders>
              <w:left w:val="single" w:color="000000" w:sz="4" w:space="0"/>
              <w:bottom w:val="single" w:color="000000" w:sz="4" w:space="0"/>
              <w:right w:val="single" w:color="000000" w:sz="4" w:space="0"/>
            </w:tcBorders>
            <w:noWrap w:val="0"/>
            <w:vAlign w:val="center"/>
          </w:tcPr>
          <w:p w14:paraId="38601C8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2679" w:type="dxa"/>
            <w:gridSpan w:val="4"/>
            <w:tcBorders>
              <w:top w:val="single" w:color="000000" w:sz="4" w:space="0"/>
              <w:left w:val="single" w:color="000000" w:sz="4" w:space="0"/>
              <w:bottom w:val="single" w:color="auto" w:sz="4" w:space="0"/>
              <w:right w:val="single" w:color="000000" w:sz="4" w:space="0"/>
            </w:tcBorders>
            <w:noWrap w:val="0"/>
            <w:vAlign w:val="center"/>
          </w:tcPr>
          <w:p w14:paraId="0BBA11B4">
            <w:pPr>
              <w:spacing w:line="0" w:lineRule="atLeast"/>
              <w:ind w:left="0" w:leftChars="0" w:right="0" w:rightChars="0" w:firstLine="0" w:firstLineChars="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制度执行有效性</w:t>
            </w:r>
          </w:p>
        </w:tc>
        <w:tc>
          <w:tcPr>
            <w:tcW w:w="1335" w:type="dxa"/>
            <w:tcBorders>
              <w:top w:val="single" w:color="000000" w:sz="4" w:space="0"/>
              <w:left w:val="single" w:color="000000" w:sz="4" w:space="0"/>
              <w:bottom w:val="single" w:color="000000" w:sz="4" w:space="0"/>
              <w:right w:val="single" w:color="000000" w:sz="4" w:space="0"/>
            </w:tcBorders>
            <w:noWrap w:val="0"/>
            <w:vAlign w:val="center"/>
          </w:tcPr>
          <w:p w14:paraId="2CEE95D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000000"/>
                <w:sz w:val="18"/>
                <w:szCs w:val="18"/>
                <w:lang w:val="en-US" w:eastAsia="zh-CN"/>
              </w:rPr>
              <w:t>3.5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4D0E72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color w:val="auto"/>
                <w:sz w:val="18"/>
                <w:szCs w:val="18"/>
                <w:lang w:val="en-US" w:eastAsia="zh-CN"/>
              </w:rPr>
              <w:t>3.5</w:t>
            </w:r>
          </w:p>
        </w:tc>
      </w:tr>
      <w:tr w14:paraId="161D8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top w:val="single" w:color="000000" w:sz="4" w:space="0"/>
              <w:left w:val="single" w:color="000000" w:sz="4" w:space="0"/>
              <w:right w:val="single" w:color="000000" w:sz="4" w:space="0"/>
            </w:tcBorders>
            <w:noWrap w:val="0"/>
            <w:vAlign w:val="center"/>
          </w:tcPr>
          <w:p w14:paraId="21D135D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w:t>
            </w:r>
          </w:p>
        </w:tc>
        <w:tc>
          <w:tcPr>
            <w:tcW w:w="748"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14:paraId="5F7545D1">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60</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1951FB0C">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产出数量</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1D7CB28E">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rPr>
            </w:pPr>
            <w:r>
              <w:rPr>
                <w:rFonts w:hint="eastAsia" w:ascii="宋体" w:hAnsi="宋体"/>
                <w:color w:val="000000"/>
                <w:sz w:val="18"/>
                <w:szCs w:val="18"/>
                <w:lang w:val="en-US" w:eastAsia="zh-CN"/>
              </w:rPr>
              <w:t>10</w:t>
            </w:r>
          </w:p>
        </w:tc>
        <w:tc>
          <w:tcPr>
            <w:tcW w:w="2679" w:type="dxa"/>
            <w:gridSpan w:val="4"/>
            <w:tcBorders>
              <w:top w:val="single" w:color="auto" w:sz="4" w:space="0"/>
              <w:left w:val="single" w:color="auto" w:sz="4" w:space="0"/>
              <w:bottom w:val="single" w:color="auto" w:sz="4" w:space="0"/>
              <w:right w:val="single" w:color="auto" w:sz="4" w:space="0"/>
            </w:tcBorders>
            <w:noWrap w:val="0"/>
            <w:vAlign w:val="center"/>
          </w:tcPr>
          <w:p w14:paraId="426C9E50">
            <w:pPr>
              <w:autoSpaceDN w:val="0"/>
              <w:spacing w:line="240" w:lineRule="auto"/>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补贴享受人数</w:t>
            </w:r>
          </w:p>
        </w:tc>
        <w:tc>
          <w:tcPr>
            <w:tcW w:w="133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891ED64">
            <w:pPr>
              <w:autoSpaceDN w:val="0"/>
              <w:spacing w:line="300" w:lineRule="exact"/>
              <w:ind w:left="0" w:leftChars="0" w:right="0" w:rightChars="0" w:firstLine="0" w:firstLineChars="0"/>
              <w:jc w:val="center"/>
              <w:textAlignment w:val="center"/>
              <w:rPr>
                <w:rFonts w:hint="eastAsia" w:ascii="宋体" w:hAnsi="宋体" w:eastAsia="宋体" w:cs="Times New Roman"/>
                <w:color w:val="000000"/>
                <w:kern w:val="2"/>
                <w:sz w:val="18"/>
                <w:szCs w:val="18"/>
                <w:lang w:val="en-US" w:eastAsia="zh-CN" w:bidi="ar-SA"/>
              </w:rPr>
            </w:pPr>
            <w:r>
              <w:rPr>
                <w:rFonts w:hint="eastAsia" w:ascii="宋体" w:hAnsi="宋体"/>
                <w:color w:val="000000"/>
                <w:sz w:val="18"/>
                <w:szCs w:val="18"/>
                <w:lang w:val="en-US" w:eastAsia="zh-CN"/>
              </w:rPr>
              <w:t>10</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22789670">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rPr>
            </w:pPr>
            <w:r>
              <w:rPr>
                <w:rFonts w:hint="eastAsia" w:ascii="宋体" w:hAnsi="宋体"/>
                <w:color w:val="auto"/>
                <w:sz w:val="18"/>
                <w:szCs w:val="18"/>
                <w:lang w:val="en-US" w:eastAsia="zh-CN"/>
              </w:rPr>
              <w:t>10</w:t>
            </w:r>
          </w:p>
        </w:tc>
      </w:tr>
      <w:tr w14:paraId="3B03E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04766CAD">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71FF3FA">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7720DEE3">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产出时效</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2B515050">
            <w:pPr>
              <w:spacing w:line="300" w:lineRule="exact"/>
              <w:ind w:left="0" w:leftChars="0" w:right="0" w:rightChars="0" w:firstLine="0" w:firstLineChars="0"/>
              <w:jc w:val="center"/>
              <w:rPr>
                <w:rFonts w:hint="default" w:ascii="宋体" w:hAnsi="宋体" w:eastAsia="宋体"/>
                <w:sz w:val="18"/>
                <w:szCs w:val="18"/>
                <w:lang w:val="en-US"/>
              </w:rPr>
            </w:pPr>
            <w:r>
              <w:rPr>
                <w:rFonts w:hint="eastAsia" w:ascii="宋体" w:hAnsi="宋体"/>
                <w:sz w:val="18"/>
                <w:szCs w:val="18"/>
                <w:lang w:val="en-US" w:eastAsia="zh-CN"/>
              </w:rPr>
              <w:t>10</w:t>
            </w:r>
          </w:p>
        </w:tc>
        <w:tc>
          <w:tcPr>
            <w:tcW w:w="2679" w:type="dxa"/>
            <w:gridSpan w:val="4"/>
            <w:tcBorders>
              <w:top w:val="single" w:color="auto" w:sz="4" w:space="0"/>
              <w:left w:val="single" w:color="auto" w:sz="4" w:space="0"/>
              <w:bottom w:val="single" w:color="auto" w:sz="4" w:space="0"/>
              <w:right w:val="single" w:color="auto" w:sz="4" w:space="0"/>
            </w:tcBorders>
            <w:noWrap w:val="0"/>
            <w:vAlign w:val="center"/>
          </w:tcPr>
          <w:p w14:paraId="588343CD">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确保待遇补助发放</w:t>
            </w:r>
          </w:p>
        </w:tc>
        <w:tc>
          <w:tcPr>
            <w:tcW w:w="133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BCE3B71">
            <w:pPr>
              <w:spacing w:line="300" w:lineRule="exact"/>
              <w:ind w:left="0" w:leftChars="0" w:right="0" w:rightChars="0" w:firstLine="0" w:firstLineChars="0"/>
              <w:jc w:val="center"/>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10</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FCF4924">
            <w:pPr>
              <w:spacing w:line="300" w:lineRule="exact"/>
              <w:ind w:left="0" w:leftChars="0" w:right="0" w:rightChars="0" w:firstLine="0" w:firstLineChars="0"/>
              <w:jc w:val="center"/>
              <w:rPr>
                <w:rFonts w:hint="eastAsia" w:ascii="宋体" w:hAnsi="宋体" w:eastAsia="宋体"/>
                <w:color w:val="000000"/>
                <w:sz w:val="18"/>
                <w:szCs w:val="18"/>
              </w:rPr>
            </w:pPr>
            <w:r>
              <w:rPr>
                <w:rFonts w:hint="eastAsia" w:ascii="宋体" w:hAnsi="宋体"/>
                <w:color w:val="auto"/>
                <w:sz w:val="18"/>
                <w:szCs w:val="18"/>
                <w:lang w:val="en-US" w:eastAsia="zh-CN"/>
              </w:rPr>
              <w:t>8</w:t>
            </w:r>
          </w:p>
        </w:tc>
      </w:tr>
      <w:tr w14:paraId="2BD17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449E8FAA">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9FC99C0">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6FC16ABA">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产出时效</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2229DE26">
            <w:pPr>
              <w:spacing w:line="300" w:lineRule="exact"/>
              <w:ind w:left="0" w:leftChars="0" w:right="0" w:rightChars="0" w:firstLine="0" w:firstLineChars="0"/>
              <w:jc w:val="center"/>
              <w:rPr>
                <w:rFonts w:hint="default" w:ascii="宋体" w:hAnsi="宋体" w:eastAsia="宋体"/>
                <w:sz w:val="18"/>
                <w:szCs w:val="18"/>
                <w:lang w:val="en-US"/>
              </w:rPr>
            </w:pPr>
            <w:r>
              <w:rPr>
                <w:rFonts w:hint="eastAsia" w:ascii="宋体" w:hAnsi="宋体"/>
                <w:sz w:val="18"/>
                <w:szCs w:val="18"/>
                <w:lang w:val="en-US" w:eastAsia="zh-CN"/>
              </w:rPr>
              <w:t>10</w:t>
            </w:r>
          </w:p>
        </w:tc>
        <w:tc>
          <w:tcPr>
            <w:tcW w:w="2679" w:type="dxa"/>
            <w:gridSpan w:val="4"/>
            <w:tcBorders>
              <w:top w:val="single" w:color="auto" w:sz="4" w:space="0"/>
              <w:left w:val="single" w:color="auto" w:sz="4" w:space="0"/>
              <w:bottom w:val="single" w:color="auto" w:sz="4" w:space="0"/>
              <w:right w:val="single" w:color="auto" w:sz="4" w:space="0"/>
            </w:tcBorders>
            <w:noWrap w:val="0"/>
            <w:vAlign w:val="center"/>
          </w:tcPr>
          <w:p w14:paraId="4A79B30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lang w:eastAsia="zh-CN"/>
              </w:rPr>
              <w:t>一次性求职</w:t>
            </w:r>
            <w:r>
              <w:rPr>
                <w:rFonts w:hint="eastAsia" w:ascii="宋体" w:hAnsi="宋体" w:eastAsia="宋体"/>
                <w:color w:val="000000"/>
                <w:sz w:val="18"/>
                <w:szCs w:val="18"/>
              </w:rPr>
              <w:t>资金在规定时间内支付到位率</w:t>
            </w:r>
          </w:p>
        </w:tc>
        <w:tc>
          <w:tcPr>
            <w:tcW w:w="133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7E8242D">
            <w:pPr>
              <w:spacing w:line="300" w:lineRule="exact"/>
              <w:ind w:left="0" w:leftChars="0" w:right="0" w:rightChars="0" w:firstLine="0" w:firstLineChars="0"/>
              <w:jc w:val="center"/>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10</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B807AC4">
            <w:pPr>
              <w:spacing w:line="300" w:lineRule="exact"/>
              <w:ind w:left="0" w:leftChars="0" w:right="0" w:rightChars="0" w:firstLine="0" w:firstLineChars="0"/>
              <w:jc w:val="center"/>
              <w:rPr>
                <w:rFonts w:hint="eastAsia" w:ascii="宋体" w:hAnsi="宋体" w:eastAsia="宋体"/>
                <w:color w:val="000000"/>
                <w:sz w:val="18"/>
                <w:szCs w:val="18"/>
              </w:rPr>
            </w:pPr>
            <w:r>
              <w:rPr>
                <w:rFonts w:hint="eastAsia" w:ascii="宋体" w:hAnsi="宋体"/>
                <w:color w:val="auto"/>
                <w:sz w:val="18"/>
                <w:szCs w:val="18"/>
                <w:lang w:val="en-US" w:eastAsia="zh-CN"/>
              </w:rPr>
              <w:t>6</w:t>
            </w:r>
          </w:p>
        </w:tc>
      </w:tr>
      <w:tr w14:paraId="43BCC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restart"/>
            <w:tcBorders>
              <w:left w:val="single" w:color="000000" w:sz="4" w:space="0"/>
              <w:right w:val="single" w:color="000000" w:sz="4" w:space="0"/>
            </w:tcBorders>
            <w:noWrap w:val="0"/>
            <w:vAlign w:val="center"/>
          </w:tcPr>
          <w:p w14:paraId="4A98E9D5">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效益</w:t>
            </w: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6D5F7B74">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0D2ADDE7">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社会效益</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4F0097B4">
            <w:pPr>
              <w:spacing w:line="300" w:lineRule="exact"/>
              <w:ind w:left="0" w:leftChars="0" w:right="0" w:rightChars="0" w:firstLine="0" w:firstLineChars="0"/>
              <w:jc w:val="center"/>
              <w:rPr>
                <w:rFonts w:hint="default" w:ascii="宋体" w:hAnsi="宋体" w:eastAsia="宋体"/>
                <w:sz w:val="18"/>
                <w:szCs w:val="18"/>
                <w:lang w:val="en-US"/>
              </w:rPr>
            </w:pPr>
            <w:r>
              <w:rPr>
                <w:rFonts w:hint="eastAsia" w:ascii="宋体" w:hAnsi="宋体"/>
                <w:sz w:val="18"/>
                <w:szCs w:val="18"/>
                <w:lang w:val="en-US" w:eastAsia="zh-CN"/>
              </w:rPr>
              <w:t>10</w:t>
            </w:r>
          </w:p>
        </w:tc>
        <w:tc>
          <w:tcPr>
            <w:tcW w:w="2679" w:type="dxa"/>
            <w:gridSpan w:val="4"/>
            <w:tcBorders>
              <w:top w:val="single" w:color="auto" w:sz="4" w:space="0"/>
              <w:left w:val="single" w:color="auto" w:sz="4" w:space="0"/>
              <w:bottom w:val="single" w:color="auto" w:sz="4" w:space="0"/>
              <w:right w:val="single" w:color="auto" w:sz="4" w:space="0"/>
            </w:tcBorders>
            <w:noWrap w:val="0"/>
            <w:vAlign w:val="center"/>
          </w:tcPr>
          <w:p w14:paraId="0D98654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求职带动作用</w:t>
            </w:r>
          </w:p>
        </w:tc>
        <w:tc>
          <w:tcPr>
            <w:tcW w:w="133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3DE7EA6">
            <w:pPr>
              <w:spacing w:line="300" w:lineRule="exact"/>
              <w:ind w:left="0" w:leftChars="0" w:right="0" w:rightChars="0" w:firstLine="0" w:firstLineChars="0"/>
              <w:jc w:val="center"/>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10</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BB4B77A">
            <w:pPr>
              <w:spacing w:line="300" w:lineRule="exact"/>
              <w:ind w:left="0" w:leftChars="0" w:right="0" w:rightChars="0" w:firstLine="0" w:firstLineChars="0"/>
              <w:jc w:val="center"/>
              <w:rPr>
                <w:rFonts w:hint="default" w:ascii="宋体" w:hAnsi="宋体" w:eastAsia="宋体"/>
                <w:color w:val="000000"/>
                <w:sz w:val="18"/>
                <w:szCs w:val="18"/>
                <w:lang w:val="en-US"/>
              </w:rPr>
            </w:pPr>
            <w:r>
              <w:rPr>
                <w:rFonts w:hint="eastAsia" w:ascii="宋体" w:hAnsi="宋体"/>
                <w:color w:val="auto"/>
                <w:sz w:val="18"/>
                <w:szCs w:val="18"/>
                <w:lang w:val="en-US" w:eastAsia="zh-CN"/>
              </w:rPr>
              <w:t>10</w:t>
            </w:r>
          </w:p>
        </w:tc>
      </w:tr>
      <w:tr w14:paraId="02E19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top w:val="single" w:color="000000" w:sz="4" w:space="0"/>
              <w:left w:val="single" w:color="000000" w:sz="4" w:space="0"/>
              <w:right w:val="single" w:color="000000" w:sz="4" w:space="0"/>
            </w:tcBorders>
            <w:noWrap w:val="0"/>
            <w:vAlign w:val="center"/>
          </w:tcPr>
          <w:p w14:paraId="4B72405B">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7B5DDEE5">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5F5E3E9D">
            <w:pPr>
              <w:autoSpaceDN w:val="0"/>
              <w:spacing w:line="300" w:lineRule="exact"/>
              <w:ind w:left="0" w:leftChars="0" w:right="0" w:rightChars="0" w:firstLine="0" w:firstLineChars="0"/>
              <w:jc w:val="center"/>
              <w:textAlignment w:val="center"/>
              <w:rPr>
                <w:rFonts w:hint="eastAsia" w:ascii="宋体" w:hAnsi="宋体" w:eastAsia="宋体"/>
                <w:sz w:val="18"/>
                <w:szCs w:val="18"/>
              </w:rPr>
            </w:pPr>
            <w:r>
              <w:rPr>
                <w:rFonts w:hint="eastAsia" w:ascii="宋体" w:hAnsi="宋体" w:eastAsia="宋体"/>
                <w:color w:val="000000"/>
                <w:sz w:val="18"/>
                <w:szCs w:val="18"/>
              </w:rPr>
              <w:t>满意度</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37CE1F0A">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sz w:val="18"/>
                <w:szCs w:val="18"/>
                <w:lang w:val="en-US" w:eastAsia="zh-CN"/>
              </w:rPr>
              <w:t>5</w:t>
            </w:r>
          </w:p>
        </w:tc>
        <w:tc>
          <w:tcPr>
            <w:tcW w:w="2679" w:type="dxa"/>
            <w:gridSpan w:val="4"/>
            <w:tcBorders>
              <w:top w:val="single" w:color="auto" w:sz="4" w:space="0"/>
              <w:left w:val="single" w:color="auto" w:sz="4" w:space="0"/>
              <w:bottom w:val="single" w:color="auto" w:sz="4" w:space="0"/>
              <w:right w:val="single" w:color="auto" w:sz="4" w:space="0"/>
            </w:tcBorders>
            <w:noWrap w:val="0"/>
            <w:vAlign w:val="center"/>
          </w:tcPr>
          <w:p w14:paraId="4C58AB18">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r>
              <w:rPr>
                <w:rFonts w:hint="eastAsia" w:ascii="宋体" w:hAnsi="宋体" w:eastAsia="宋体"/>
                <w:color w:val="000000"/>
                <w:sz w:val="18"/>
                <w:szCs w:val="18"/>
              </w:rPr>
              <w:t>享受补贴学生满意度</w:t>
            </w:r>
          </w:p>
        </w:tc>
        <w:tc>
          <w:tcPr>
            <w:tcW w:w="133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3703921">
            <w:pPr>
              <w:spacing w:line="300" w:lineRule="exact"/>
              <w:ind w:left="0" w:leftChars="0" w:right="0" w:rightChars="0" w:firstLine="0" w:firstLineChars="0"/>
              <w:jc w:val="center"/>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450ACFF3">
            <w:pPr>
              <w:keepNext w:val="0"/>
              <w:keepLines w:val="0"/>
              <w:pageBreakBefore w:val="0"/>
              <w:widowControl w:val="0"/>
              <w:kinsoku/>
              <w:wordWrap/>
              <w:overflowPunct/>
              <w:topLinePunct w:val="0"/>
              <w:autoSpaceDE/>
              <w:bidi w:val="0"/>
              <w:adjustRightInd/>
              <w:snapToGrid/>
              <w:spacing w:before="0" w:beforeLines="0" w:after="0" w:afterLines="0" w:line="280" w:lineRule="exact"/>
              <w:ind w:left="0" w:leftChars="0" w:right="0" w:rightChars="0" w:firstLine="0" w:firstLineChars="0"/>
              <w:jc w:val="center"/>
              <w:outlineLvl w:val="9"/>
              <w:rPr>
                <w:rFonts w:hint="eastAsia" w:ascii="宋体" w:hAnsi="宋体" w:eastAsia="宋体"/>
                <w:color w:val="000000"/>
                <w:sz w:val="18"/>
                <w:szCs w:val="18"/>
              </w:rPr>
            </w:pPr>
            <w:r>
              <w:rPr>
                <w:rFonts w:hint="eastAsia" w:ascii="宋体" w:hAnsi="宋体"/>
                <w:color w:val="auto"/>
                <w:sz w:val="18"/>
                <w:szCs w:val="18"/>
                <w:lang w:val="en-US" w:eastAsia="zh-CN"/>
              </w:rPr>
              <w:t>5</w:t>
            </w:r>
          </w:p>
        </w:tc>
      </w:tr>
      <w:tr w14:paraId="7EBF1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4" w:hRule="atLeast"/>
          <w:jc w:val="center"/>
        </w:trPr>
        <w:tc>
          <w:tcPr>
            <w:tcW w:w="1413" w:type="dxa"/>
            <w:vMerge w:val="continue"/>
            <w:tcBorders>
              <w:left w:val="single" w:color="000000" w:sz="4" w:space="0"/>
              <w:right w:val="single" w:color="000000" w:sz="4" w:space="0"/>
            </w:tcBorders>
            <w:noWrap w:val="0"/>
            <w:vAlign w:val="center"/>
          </w:tcPr>
          <w:p w14:paraId="3C7C1C1A">
            <w:pPr>
              <w:spacing w:line="300" w:lineRule="exact"/>
              <w:ind w:left="0" w:leftChars="0" w:right="0" w:rightChars="0" w:firstLine="0" w:firstLineChars="0"/>
              <w:jc w:val="center"/>
              <w:rPr>
                <w:rFonts w:hint="eastAsia" w:ascii="宋体" w:hAnsi="宋体" w:eastAsia="宋体"/>
                <w:sz w:val="18"/>
                <w:szCs w:val="18"/>
              </w:rPr>
            </w:pPr>
          </w:p>
        </w:tc>
        <w:tc>
          <w:tcPr>
            <w:tcW w:w="748"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14:paraId="0D1CED3C">
            <w:pPr>
              <w:spacing w:line="300" w:lineRule="exact"/>
              <w:ind w:left="0" w:leftChars="0" w:right="0" w:rightChars="0" w:firstLine="0" w:firstLineChars="0"/>
              <w:jc w:val="center"/>
              <w:rPr>
                <w:rFonts w:hint="eastAsia" w:ascii="宋体" w:hAnsi="宋体" w:eastAsia="宋体"/>
                <w:sz w:val="18"/>
                <w:szCs w:val="18"/>
              </w:rPr>
            </w:pP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4432AA1C">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sz w:val="18"/>
                <w:szCs w:val="18"/>
              </w:rPr>
            </w:pPr>
            <w:r>
              <w:rPr>
                <w:rFonts w:hint="eastAsia" w:ascii="宋体" w:hAnsi="宋体" w:eastAsia="宋体"/>
                <w:color w:val="000000"/>
                <w:sz w:val="18"/>
                <w:szCs w:val="18"/>
              </w:rPr>
              <w:t>满意度</w:t>
            </w: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2A399829">
            <w:pPr>
              <w:keepNext w:val="0"/>
              <w:keepLines w:val="0"/>
              <w:pageBreakBefore w:val="0"/>
              <w:widowControl w:val="0"/>
              <w:kinsoku/>
              <w:wordWrap/>
              <w:overflowPunct/>
              <w:topLinePunct w:val="0"/>
              <w:autoSpaceDE/>
              <w:bidi w:val="0"/>
              <w:adjustRightInd/>
              <w:snapToGrid/>
              <w:spacing w:before="0" w:beforeLines="0" w:after="0" w:afterLines="0" w:line="280" w:lineRule="exact"/>
              <w:ind w:left="0" w:leftChars="0" w:right="0" w:rightChars="0" w:firstLine="0" w:firstLineChars="0"/>
              <w:jc w:val="center"/>
              <w:outlineLvl w:val="9"/>
              <w:rPr>
                <w:rFonts w:hint="eastAsia" w:ascii="宋体" w:hAnsi="宋体" w:eastAsia="宋体"/>
                <w:sz w:val="18"/>
                <w:szCs w:val="18"/>
              </w:rPr>
            </w:pPr>
            <w:r>
              <w:rPr>
                <w:rFonts w:hint="eastAsia" w:ascii="宋体" w:hAnsi="宋体"/>
                <w:sz w:val="18"/>
                <w:szCs w:val="18"/>
                <w:lang w:val="en-US" w:eastAsia="zh-CN"/>
              </w:rPr>
              <w:t>5</w:t>
            </w:r>
          </w:p>
        </w:tc>
        <w:tc>
          <w:tcPr>
            <w:tcW w:w="2679" w:type="dxa"/>
            <w:gridSpan w:val="4"/>
            <w:tcBorders>
              <w:top w:val="single" w:color="auto" w:sz="4" w:space="0"/>
              <w:left w:val="single" w:color="auto" w:sz="4" w:space="0"/>
              <w:bottom w:val="single" w:color="auto" w:sz="4" w:space="0"/>
              <w:right w:val="single" w:color="auto" w:sz="4" w:space="0"/>
            </w:tcBorders>
            <w:noWrap w:val="0"/>
            <w:vAlign w:val="center"/>
          </w:tcPr>
          <w:p w14:paraId="38CD0F2C">
            <w:pPr>
              <w:keepNext w:val="0"/>
              <w:keepLines w:val="0"/>
              <w:pageBreakBefore w:val="0"/>
              <w:widowControl w:val="0"/>
              <w:kinsoku/>
              <w:wordWrap/>
              <w:overflowPunct/>
              <w:topLinePunct w:val="0"/>
              <w:autoSpaceDE/>
              <w:autoSpaceDN w:val="0"/>
              <w:bidi w:val="0"/>
              <w:adjustRightInd/>
              <w:snapToGrid/>
              <w:spacing w:before="0" w:beforeLines="0" w:after="0" w:afterLines="0" w:line="280" w:lineRule="exact"/>
              <w:ind w:left="0" w:leftChars="0" w:right="0" w:rightChars="0" w:firstLine="0" w:firstLineChars="0"/>
              <w:jc w:val="center"/>
              <w:textAlignment w:val="center"/>
              <w:outlineLvl w:val="9"/>
              <w:rPr>
                <w:rFonts w:hint="eastAsia" w:ascii="宋体" w:hAnsi="宋体" w:eastAsia="宋体"/>
                <w:color w:val="000000"/>
                <w:sz w:val="18"/>
                <w:szCs w:val="18"/>
              </w:rPr>
            </w:pPr>
            <w:r>
              <w:rPr>
                <w:rFonts w:hint="eastAsia" w:ascii="宋体" w:hAnsi="宋体" w:eastAsia="宋体"/>
                <w:color w:val="000000"/>
                <w:sz w:val="18"/>
                <w:szCs w:val="18"/>
              </w:rPr>
              <w:t>就业扶持政策经办服务满意度</w:t>
            </w:r>
          </w:p>
        </w:tc>
        <w:tc>
          <w:tcPr>
            <w:tcW w:w="1335"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6B695DA7">
            <w:pPr>
              <w:keepNext w:val="0"/>
              <w:keepLines w:val="0"/>
              <w:pageBreakBefore w:val="0"/>
              <w:widowControl w:val="0"/>
              <w:kinsoku/>
              <w:wordWrap/>
              <w:overflowPunct/>
              <w:topLinePunct w:val="0"/>
              <w:autoSpaceDE/>
              <w:bidi w:val="0"/>
              <w:adjustRightInd/>
              <w:snapToGrid/>
              <w:spacing w:before="0" w:beforeLines="0" w:after="0" w:afterLines="0" w:line="280" w:lineRule="exact"/>
              <w:ind w:left="0" w:leftChars="0" w:right="0" w:rightChars="0" w:firstLine="0" w:firstLineChars="0"/>
              <w:jc w:val="center"/>
              <w:outlineLvl w:val="9"/>
              <w:rPr>
                <w:rFonts w:hint="eastAsia" w:ascii="宋体" w:hAnsi="宋体" w:eastAsia="宋体" w:cs="Times New Roman"/>
                <w:kern w:val="2"/>
                <w:sz w:val="18"/>
                <w:szCs w:val="18"/>
                <w:lang w:val="en-US" w:eastAsia="zh-CN" w:bidi="ar-SA"/>
              </w:rPr>
            </w:pPr>
            <w:r>
              <w:rPr>
                <w:rFonts w:hint="eastAsia" w:ascii="宋体" w:hAnsi="宋体"/>
                <w:sz w:val="18"/>
                <w:szCs w:val="18"/>
                <w:lang w:val="en-US" w:eastAsia="zh-CN"/>
              </w:rPr>
              <w:t>5</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38EC558B">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lang w:val="en-US" w:eastAsia="zh-CN"/>
              </w:rPr>
            </w:pPr>
            <w:r>
              <w:rPr>
                <w:rFonts w:hint="eastAsia" w:ascii="宋体" w:hAnsi="宋体"/>
                <w:color w:val="000000"/>
                <w:sz w:val="18"/>
                <w:szCs w:val="18"/>
                <w:lang w:val="en-US" w:eastAsia="zh-CN"/>
              </w:rPr>
              <w:t>5</w:t>
            </w:r>
          </w:p>
        </w:tc>
      </w:tr>
      <w:tr w14:paraId="24874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jc w:val="center"/>
        </w:trPr>
        <w:tc>
          <w:tcPr>
            <w:tcW w:w="1413" w:type="dxa"/>
            <w:tcBorders>
              <w:left w:val="single" w:color="000000" w:sz="4" w:space="0"/>
              <w:right w:val="single" w:color="000000" w:sz="4" w:space="0"/>
            </w:tcBorders>
            <w:noWrap w:val="0"/>
            <w:vAlign w:val="center"/>
          </w:tcPr>
          <w:p w14:paraId="5FF8C1C0">
            <w:pPr>
              <w:autoSpaceDN w:val="0"/>
              <w:spacing w:line="300" w:lineRule="exact"/>
              <w:ind w:left="0" w:leftChars="0" w:right="0" w:rightChars="0" w:firstLine="0" w:firstLineChars="0"/>
              <w:jc w:val="center"/>
              <w:textAlignment w:val="center"/>
              <w:rPr>
                <w:rFonts w:hint="eastAsia" w:ascii="宋体" w:hAnsi="宋体" w:eastAsia="宋体"/>
                <w:sz w:val="18"/>
                <w:szCs w:val="18"/>
              </w:rPr>
            </w:pPr>
            <w:r>
              <w:rPr>
                <w:rFonts w:hint="eastAsia" w:ascii="宋体" w:hAnsi="宋体" w:eastAsia="宋体"/>
                <w:bCs/>
                <w:color w:val="000000"/>
                <w:sz w:val="18"/>
                <w:szCs w:val="18"/>
              </w:rPr>
              <w:t>总分</w:t>
            </w:r>
          </w:p>
        </w:tc>
        <w:tc>
          <w:tcPr>
            <w:tcW w:w="748" w:type="dxa"/>
            <w:gridSpan w:val="3"/>
            <w:tcBorders>
              <w:top w:val="single" w:color="000000" w:sz="4" w:space="0"/>
              <w:left w:val="single" w:color="000000" w:sz="4" w:space="0"/>
              <w:bottom w:val="single" w:color="000000" w:sz="4" w:space="0"/>
              <w:right w:val="single" w:color="000000" w:sz="4" w:space="0"/>
            </w:tcBorders>
            <w:noWrap w:val="0"/>
            <w:vAlign w:val="center"/>
          </w:tcPr>
          <w:p w14:paraId="34F967F2">
            <w:pPr>
              <w:autoSpaceDN w:val="0"/>
              <w:spacing w:line="300" w:lineRule="exact"/>
              <w:ind w:left="0" w:leftChars="0" w:right="0" w:rightChars="0" w:firstLine="0" w:firstLineChars="0"/>
              <w:jc w:val="center"/>
              <w:textAlignment w:val="center"/>
              <w:rPr>
                <w:rFonts w:hint="eastAsia" w:ascii="宋体" w:hAnsi="宋体" w:eastAsia="宋体"/>
                <w:sz w:val="18"/>
                <w:szCs w:val="18"/>
              </w:rPr>
            </w:pPr>
            <w:r>
              <w:rPr>
                <w:rFonts w:hint="eastAsia" w:ascii="宋体" w:hAnsi="宋体" w:eastAsia="宋体"/>
                <w:bCs/>
                <w:color w:val="000000"/>
                <w:sz w:val="18"/>
                <w:szCs w:val="18"/>
              </w:rPr>
              <w:t>100</w:t>
            </w:r>
          </w:p>
        </w:tc>
        <w:tc>
          <w:tcPr>
            <w:tcW w:w="1597" w:type="dxa"/>
            <w:tcBorders>
              <w:top w:val="single" w:color="000000" w:sz="4" w:space="0"/>
              <w:left w:val="single" w:color="000000" w:sz="4" w:space="0"/>
              <w:bottom w:val="single" w:color="000000" w:sz="4" w:space="0"/>
              <w:right w:val="single" w:color="000000" w:sz="4" w:space="0"/>
            </w:tcBorders>
            <w:noWrap w:val="0"/>
            <w:vAlign w:val="center"/>
          </w:tcPr>
          <w:p w14:paraId="0706DDEA">
            <w:pPr>
              <w:autoSpaceDN w:val="0"/>
              <w:spacing w:line="300" w:lineRule="exact"/>
              <w:ind w:left="0" w:leftChars="0" w:right="0" w:rightChars="0" w:firstLine="0" w:firstLineChars="0"/>
              <w:jc w:val="center"/>
              <w:textAlignment w:val="center"/>
              <w:rPr>
                <w:rFonts w:hint="eastAsia" w:ascii="宋体" w:hAnsi="宋体" w:eastAsia="宋体"/>
                <w:sz w:val="18"/>
                <w:szCs w:val="18"/>
              </w:rPr>
            </w:pPr>
          </w:p>
        </w:tc>
        <w:tc>
          <w:tcPr>
            <w:tcW w:w="621" w:type="dxa"/>
            <w:tcBorders>
              <w:top w:val="single" w:color="000000" w:sz="4" w:space="0"/>
              <w:left w:val="single" w:color="000000" w:sz="4" w:space="0"/>
              <w:bottom w:val="single" w:color="000000" w:sz="4" w:space="0"/>
              <w:right w:val="single" w:color="auto" w:sz="4" w:space="0"/>
            </w:tcBorders>
            <w:noWrap w:val="0"/>
            <w:vAlign w:val="center"/>
          </w:tcPr>
          <w:p w14:paraId="3B90D27D">
            <w:pPr>
              <w:autoSpaceDN w:val="0"/>
              <w:spacing w:line="300" w:lineRule="exact"/>
              <w:ind w:left="0" w:leftChars="0" w:right="0" w:rightChars="0" w:firstLine="0" w:firstLineChars="0"/>
              <w:jc w:val="center"/>
              <w:textAlignment w:val="center"/>
              <w:rPr>
                <w:rFonts w:hint="default" w:ascii="宋体" w:hAnsi="宋体" w:eastAsia="宋体"/>
                <w:sz w:val="18"/>
                <w:szCs w:val="18"/>
                <w:lang w:val="en-US" w:eastAsia="zh-CN"/>
              </w:rPr>
            </w:pPr>
            <w:r>
              <w:rPr>
                <w:rFonts w:hint="eastAsia" w:ascii="宋体" w:hAnsi="宋体"/>
                <w:sz w:val="18"/>
                <w:szCs w:val="18"/>
                <w:lang w:val="en-US" w:eastAsia="zh-CN"/>
              </w:rPr>
              <w:t>100</w:t>
            </w:r>
          </w:p>
        </w:tc>
        <w:tc>
          <w:tcPr>
            <w:tcW w:w="2679" w:type="dxa"/>
            <w:gridSpan w:val="4"/>
            <w:tcBorders>
              <w:top w:val="single" w:color="auto" w:sz="4" w:space="0"/>
              <w:left w:val="single" w:color="auto" w:sz="4" w:space="0"/>
              <w:bottom w:val="single" w:color="auto" w:sz="4" w:space="0"/>
              <w:right w:val="single" w:color="auto" w:sz="4" w:space="0"/>
            </w:tcBorders>
            <w:noWrap w:val="0"/>
            <w:vAlign w:val="center"/>
          </w:tcPr>
          <w:p w14:paraId="11C57795">
            <w:pPr>
              <w:autoSpaceDN w:val="0"/>
              <w:spacing w:line="300" w:lineRule="exact"/>
              <w:ind w:left="0" w:leftChars="0" w:right="0" w:rightChars="0" w:firstLine="0" w:firstLineChars="0"/>
              <w:jc w:val="center"/>
              <w:textAlignment w:val="center"/>
              <w:rPr>
                <w:rFonts w:hint="eastAsia" w:ascii="宋体" w:hAnsi="宋体" w:eastAsia="宋体"/>
                <w:color w:val="000000"/>
                <w:sz w:val="18"/>
                <w:szCs w:val="18"/>
              </w:rPr>
            </w:pPr>
          </w:p>
        </w:tc>
        <w:tc>
          <w:tcPr>
            <w:tcW w:w="1335" w:type="dxa"/>
            <w:tcBorders>
              <w:top w:val="single" w:color="000000" w:sz="4" w:space="0"/>
              <w:left w:val="single" w:color="auto" w:sz="4" w:space="0"/>
              <w:bottom w:val="single" w:color="000000" w:sz="4" w:space="0"/>
              <w:right w:val="single" w:color="000000" w:sz="4" w:space="0"/>
            </w:tcBorders>
            <w:noWrap w:val="0"/>
            <w:vAlign w:val="center"/>
          </w:tcPr>
          <w:p w14:paraId="6B54A114">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100</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14:paraId="1967EEEA">
            <w:pPr>
              <w:autoSpaceDN w:val="0"/>
              <w:spacing w:line="300" w:lineRule="exact"/>
              <w:ind w:left="0" w:leftChars="0" w:right="0" w:rightChars="0" w:firstLine="0" w:firstLineChars="0"/>
              <w:jc w:val="center"/>
              <w:textAlignment w:val="center"/>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94</w:t>
            </w:r>
          </w:p>
        </w:tc>
      </w:tr>
      <w:tr w14:paraId="3B90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413" w:type="dxa"/>
            <w:vMerge w:val="restart"/>
            <w:noWrap w:val="0"/>
            <w:vAlign w:val="center"/>
          </w:tcPr>
          <w:p w14:paraId="399E93CB">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sz w:val="18"/>
                <w:szCs w:val="18"/>
              </w:rPr>
              <w:t>评价等次</w:t>
            </w:r>
          </w:p>
        </w:tc>
        <w:tc>
          <w:tcPr>
            <w:tcW w:w="7712" w:type="dxa"/>
            <w:gridSpan w:val="11"/>
            <w:noWrap w:val="0"/>
            <w:vAlign w:val="center"/>
          </w:tcPr>
          <w:p w14:paraId="32A2321D">
            <w:pPr>
              <w:spacing w:line="300" w:lineRule="exact"/>
              <w:ind w:left="0" w:leftChars="0" w:right="0" w:rightChars="0" w:firstLine="0" w:firstLineChars="0"/>
              <w:jc w:val="center"/>
              <w:rPr>
                <w:rFonts w:hint="eastAsia" w:ascii="宋体" w:hAnsi="宋体" w:eastAsia="宋体"/>
                <w:sz w:val="18"/>
                <w:szCs w:val="18"/>
              </w:rPr>
            </w:pPr>
            <w:r>
              <w:rPr>
                <w:rFonts w:hint="eastAsia" w:ascii="宋体" w:hAnsi="宋体" w:eastAsia="宋体" w:cs="宋体"/>
                <w:color w:val="000000"/>
                <w:kern w:val="0"/>
                <w:sz w:val="18"/>
                <w:szCs w:val="18"/>
              </w:rPr>
              <w:t>优</w:t>
            </w:r>
            <w:r>
              <w:rPr>
                <w:rFonts w:hint="eastAsia" w:ascii="宋体" w:hAnsi="宋体" w:eastAsia="宋体" w:cs="宋体"/>
                <w:color w:val="000000"/>
                <w:kern w:val="0"/>
                <w:sz w:val="18"/>
                <w:szCs w:val="18"/>
              </w:rPr>
              <w:sym w:font="Wingdings 2" w:char="0052"/>
            </w:r>
            <w:r>
              <w:rPr>
                <w:rFonts w:hint="eastAsia" w:ascii="宋体" w:hAnsi="宋体" w:eastAsia="宋体" w:cs="宋体"/>
                <w:color w:val="000000"/>
                <w:kern w:val="0"/>
                <w:sz w:val="18"/>
                <w:szCs w:val="18"/>
              </w:rPr>
              <w:t>良□中□差□</w:t>
            </w:r>
          </w:p>
        </w:tc>
      </w:tr>
      <w:tr w14:paraId="13C8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413" w:type="dxa"/>
            <w:vMerge w:val="continue"/>
            <w:noWrap w:val="0"/>
            <w:vAlign w:val="center"/>
          </w:tcPr>
          <w:p w14:paraId="3F98D67E">
            <w:pPr>
              <w:spacing w:line="300" w:lineRule="exact"/>
              <w:ind w:left="0" w:leftChars="0" w:right="0" w:rightChars="0" w:firstLine="0" w:firstLineChars="0"/>
              <w:jc w:val="center"/>
              <w:rPr>
                <w:rFonts w:hint="eastAsia" w:ascii="宋体" w:hAnsi="宋体" w:eastAsia="宋体"/>
                <w:sz w:val="18"/>
                <w:szCs w:val="18"/>
              </w:rPr>
            </w:pPr>
          </w:p>
        </w:tc>
        <w:tc>
          <w:tcPr>
            <w:tcW w:w="7712" w:type="dxa"/>
            <w:gridSpan w:val="11"/>
            <w:noWrap w:val="0"/>
            <w:vAlign w:val="center"/>
          </w:tcPr>
          <w:p w14:paraId="1734EC74">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100</w:t>
            </w:r>
            <w:r>
              <w:rPr>
                <w:rFonts w:hint="eastAsia" w:ascii="宋体" w:hAnsi="宋体" w:eastAsia="宋体" w:cs="宋体"/>
                <w:color w:val="000000"/>
                <w:kern w:val="0"/>
                <w:sz w:val="18"/>
                <w:szCs w:val="18"/>
              </w:rPr>
              <w:t>-90（含）分为优、</w:t>
            </w:r>
            <w:r>
              <w:rPr>
                <w:rFonts w:hint="eastAsia" w:ascii="宋体" w:hAnsi="宋体" w:eastAsia="宋体" w:cs="宋体"/>
                <w:color w:val="000000"/>
                <w:kern w:val="0"/>
                <w:sz w:val="18"/>
                <w:szCs w:val="18"/>
                <w:lang w:val="en-US" w:eastAsia="zh-CN"/>
              </w:rPr>
              <w:t>90</w:t>
            </w:r>
            <w:r>
              <w:rPr>
                <w:rFonts w:hint="eastAsia" w:ascii="宋体" w:hAnsi="宋体" w:eastAsia="宋体" w:cs="宋体"/>
                <w:color w:val="000000"/>
                <w:kern w:val="0"/>
                <w:sz w:val="18"/>
                <w:szCs w:val="18"/>
              </w:rPr>
              <w:t>-80（含）分为良、</w:t>
            </w:r>
            <w:r>
              <w:rPr>
                <w:rFonts w:hint="eastAsia" w:ascii="宋体" w:hAnsi="宋体" w:eastAsia="宋体" w:cs="宋体"/>
                <w:color w:val="000000"/>
                <w:kern w:val="0"/>
                <w:sz w:val="18"/>
                <w:szCs w:val="18"/>
                <w:lang w:val="en-US" w:eastAsia="zh-CN"/>
              </w:rPr>
              <w:t>80</w:t>
            </w:r>
            <w:r>
              <w:rPr>
                <w:rFonts w:hint="eastAsia" w:ascii="宋体" w:hAnsi="宋体" w:eastAsia="宋体" w:cs="宋体"/>
                <w:color w:val="000000"/>
                <w:kern w:val="0"/>
                <w:sz w:val="18"/>
                <w:szCs w:val="18"/>
              </w:rPr>
              <w:t>-60（含）分为中、60分以下为差</w:t>
            </w:r>
          </w:p>
        </w:tc>
      </w:tr>
      <w:tr w14:paraId="7DEA9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8" w:hRule="atLeast"/>
          <w:jc w:val="center"/>
        </w:trPr>
        <w:tc>
          <w:tcPr>
            <w:tcW w:w="1413" w:type="dxa"/>
            <w:noWrap w:val="0"/>
            <w:vAlign w:val="center"/>
          </w:tcPr>
          <w:p w14:paraId="5716E046">
            <w:pPr>
              <w:spacing w:line="300" w:lineRule="exact"/>
              <w:ind w:left="0" w:leftChars="0" w:right="0" w:rightChars="0" w:firstLine="0" w:firstLineChars="0"/>
              <w:jc w:val="center"/>
              <w:rPr>
                <w:rFonts w:hint="eastAsia" w:ascii="宋体" w:hAnsi="宋体" w:eastAsia="宋体"/>
                <w:sz w:val="18"/>
                <w:szCs w:val="18"/>
                <w:lang w:eastAsia="zh-CN"/>
              </w:rPr>
            </w:pPr>
            <w:r>
              <w:rPr>
                <w:rFonts w:hint="eastAsia" w:ascii="宋体" w:hAnsi="宋体"/>
                <w:sz w:val="18"/>
                <w:szCs w:val="18"/>
                <w:highlight w:val="none"/>
                <w:lang w:eastAsia="zh-CN"/>
              </w:rPr>
              <w:t>问题和建议</w:t>
            </w:r>
          </w:p>
        </w:tc>
        <w:tc>
          <w:tcPr>
            <w:tcW w:w="7712" w:type="dxa"/>
            <w:gridSpan w:val="11"/>
            <w:noWrap w:val="0"/>
            <w:vAlign w:val="top"/>
          </w:tcPr>
          <w:p w14:paraId="08D048E2">
            <w:pPr>
              <w:pStyle w:val="9"/>
              <w:spacing w:line="240" w:lineRule="auto"/>
              <w:ind w:left="0" w:leftChars="0" w:firstLine="360" w:firstLineChars="200"/>
              <w:jc w:val="left"/>
              <w:rPr>
                <w:rFonts w:hint="eastAsia" w:ascii="宋体" w:hAnsi="宋体" w:eastAsia="宋体" w:cs="宋体"/>
                <w:color w:val="000000"/>
                <w:kern w:val="0"/>
                <w:sz w:val="18"/>
                <w:szCs w:val="18"/>
                <w:lang w:val="en-US" w:eastAsia="zh-CN"/>
              </w:rPr>
            </w:pPr>
            <w:r>
              <w:rPr>
                <w:rFonts w:hint="eastAsia" w:ascii="宋体" w:hAnsi="宋体" w:eastAsia="宋体" w:cs="宋体"/>
                <w:color w:val="000000"/>
                <w:kern w:val="0"/>
                <w:sz w:val="18"/>
                <w:szCs w:val="18"/>
                <w:lang w:val="en-US" w:eastAsia="zh-CN"/>
              </w:rPr>
              <w:t>提高绩效管理认识，五华区公共就业和人才服务中心通过设立目标有利于项目决策的制定，有助于项目的实施管理。项目实施前结合本单位自身情况，设定明确、合规、合理的绩效目标，并将目标量化、细化分解，与预算资金相匹配起来；客观、认真对待绩效自评，针对自身情况对实施项目提出合理的问题及建议，逐步提高绩效管理认识；结合实际情况，汇总、对比以往年度项目预算，从而科学、有依据</w:t>
            </w:r>
            <w:r>
              <w:rPr>
                <w:rFonts w:hint="eastAsia" w:ascii="宋体" w:hAnsi="宋体" w:cs="宋体"/>
                <w:color w:val="000000"/>
                <w:kern w:val="0"/>
                <w:sz w:val="18"/>
                <w:szCs w:val="18"/>
                <w:lang w:val="en-US" w:eastAsia="zh-CN"/>
              </w:rPr>
              <w:t>地</w:t>
            </w:r>
            <w:r>
              <w:rPr>
                <w:rFonts w:hint="eastAsia" w:ascii="宋体" w:hAnsi="宋体" w:eastAsia="宋体" w:cs="宋体"/>
                <w:color w:val="000000"/>
                <w:kern w:val="0"/>
                <w:sz w:val="18"/>
                <w:szCs w:val="18"/>
                <w:lang w:val="en-US" w:eastAsia="zh-CN"/>
              </w:rPr>
              <w:t>做出下一年的项目资金预算，编制更为合理的预算，优化项目资金预算。</w:t>
            </w:r>
          </w:p>
        </w:tc>
      </w:tr>
      <w:tr w14:paraId="5A03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jc w:val="center"/>
        </w:trPr>
        <w:tc>
          <w:tcPr>
            <w:tcW w:w="9125" w:type="dxa"/>
            <w:gridSpan w:val="12"/>
            <w:noWrap w:val="0"/>
            <w:vAlign w:val="center"/>
          </w:tcPr>
          <w:p w14:paraId="7EF3E590">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评价人员</w:t>
            </w:r>
          </w:p>
        </w:tc>
      </w:tr>
      <w:tr w14:paraId="3F39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599" w:type="dxa"/>
            <w:gridSpan w:val="2"/>
            <w:noWrap w:val="0"/>
            <w:vAlign w:val="center"/>
          </w:tcPr>
          <w:p w14:paraId="6332FDD9">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姓名</w:t>
            </w:r>
          </w:p>
        </w:tc>
        <w:tc>
          <w:tcPr>
            <w:tcW w:w="2159" w:type="dxa"/>
            <w:gridSpan w:val="3"/>
            <w:noWrap w:val="0"/>
            <w:vAlign w:val="center"/>
          </w:tcPr>
          <w:p w14:paraId="4134271E">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职务/职称</w:t>
            </w:r>
          </w:p>
        </w:tc>
        <w:tc>
          <w:tcPr>
            <w:tcW w:w="2832" w:type="dxa"/>
            <w:gridSpan w:val="4"/>
            <w:noWrap w:val="0"/>
            <w:vAlign w:val="center"/>
          </w:tcPr>
          <w:p w14:paraId="605EAA22">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单位</w:t>
            </w:r>
          </w:p>
        </w:tc>
        <w:tc>
          <w:tcPr>
            <w:tcW w:w="2535" w:type="dxa"/>
            <w:gridSpan w:val="3"/>
            <w:noWrap w:val="0"/>
            <w:vAlign w:val="center"/>
          </w:tcPr>
          <w:p w14:paraId="187F08C3">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center"/>
              <w:textAlignment w:val="auto"/>
              <w:outlineLvl w:val="9"/>
              <w:rPr>
                <w:rFonts w:hint="eastAsia"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签字</w:t>
            </w:r>
          </w:p>
        </w:tc>
      </w:tr>
      <w:tr w14:paraId="19D82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599" w:type="dxa"/>
            <w:gridSpan w:val="2"/>
            <w:shd w:val="clear" w:color="auto" w:fill="auto"/>
            <w:noWrap w:val="0"/>
            <w:vAlign w:val="center"/>
          </w:tcPr>
          <w:p w14:paraId="52973422">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李瑞清</w:t>
            </w:r>
          </w:p>
        </w:tc>
        <w:tc>
          <w:tcPr>
            <w:tcW w:w="2159" w:type="dxa"/>
            <w:gridSpan w:val="3"/>
            <w:shd w:val="clear" w:color="auto" w:fill="auto"/>
            <w:noWrap w:val="0"/>
            <w:vAlign w:val="center"/>
          </w:tcPr>
          <w:p w14:paraId="59A6C73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en-US" w:eastAsia="zh-CN" w:bidi="ar-SA"/>
              </w:rPr>
              <w:t>中心副主任兼办公室主任（代主任）</w:t>
            </w:r>
          </w:p>
        </w:tc>
        <w:tc>
          <w:tcPr>
            <w:tcW w:w="2832" w:type="dxa"/>
            <w:gridSpan w:val="4"/>
            <w:shd w:val="clear" w:color="auto" w:fill="auto"/>
            <w:noWrap w:val="0"/>
            <w:vAlign w:val="center"/>
          </w:tcPr>
          <w:p w14:paraId="3C4E17D3">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就业</w:t>
            </w:r>
            <w:r>
              <w:rPr>
                <w:rFonts w:hint="eastAsia" w:ascii="仿宋_GB2312" w:hAnsi="仿宋_GB2312" w:eastAsia="仿宋_GB2312" w:cs="仿宋_GB2312"/>
                <w:color w:val="000000"/>
                <w:kern w:val="2"/>
                <w:sz w:val="21"/>
                <w:szCs w:val="21"/>
                <w:u w:color="000000"/>
                <w:lang w:val="en-US" w:eastAsia="zh-CN" w:bidi="ar-SA"/>
              </w:rPr>
              <w:t>中心</w:t>
            </w:r>
          </w:p>
        </w:tc>
        <w:tc>
          <w:tcPr>
            <w:tcW w:w="2535" w:type="dxa"/>
            <w:gridSpan w:val="3"/>
            <w:shd w:val="clear" w:color="auto" w:fill="auto"/>
            <w:noWrap w:val="0"/>
            <w:vAlign w:val="top"/>
          </w:tcPr>
          <w:p w14:paraId="09065C17">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r>
      <w:tr w14:paraId="4F9D4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599" w:type="dxa"/>
            <w:gridSpan w:val="2"/>
            <w:shd w:val="clear" w:color="auto" w:fill="auto"/>
            <w:noWrap w:val="0"/>
            <w:vAlign w:val="center"/>
          </w:tcPr>
          <w:p w14:paraId="29F4396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何跃林</w:t>
            </w:r>
          </w:p>
        </w:tc>
        <w:tc>
          <w:tcPr>
            <w:tcW w:w="2159" w:type="dxa"/>
            <w:gridSpan w:val="3"/>
            <w:shd w:val="clear" w:color="auto" w:fill="auto"/>
            <w:noWrap w:val="0"/>
            <w:vAlign w:val="center"/>
          </w:tcPr>
          <w:p w14:paraId="31671EA9">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科长</w:t>
            </w:r>
          </w:p>
        </w:tc>
        <w:tc>
          <w:tcPr>
            <w:tcW w:w="2832" w:type="dxa"/>
            <w:gridSpan w:val="4"/>
            <w:shd w:val="clear" w:color="auto" w:fill="auto"/>
            <w:noWrap w:val="0"/>
            <w:vAlign w:val="center"/>
          </w:tcPr>
          <w:p w14:paraId="2B419B71">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职业介绍服务科</w:t>
            </w:r>
          </w:p>
        </w:tc>
        <w:tc>
          <w:tcPr>
            <w:tcW w:w="2535" w:type="dxa"/>
            <w:gridSpan w:val="3"/>
            <w:shd w:val="clear" w:color="auto" w:fill="auto"/>
            <w:noWrap w:val="0"/>
            <w:vAlign w:val="top"/>
          </w:tcPr>
          <w:p w14:paraId="3742EC97">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r>
      <w:tr w14:paraId="0C1D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599" w:type="dxa"/>
            <w:gridSpan w:val="2"/>
            <w:shd w:val="clear" w:color="auto" w:fill="auto"/>
            <w:noWrap w:val="0"/>
            <w:vAlign w:val="center"/>
          </w:tcPr>
          <w:p w14:paraId="12F08B4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董尚玲</w:t>
            </w:r>
          </w:p>
        </w:tc>
        <w:tc>
          <w:tcPr>
            <w:tcW w:w="2159" w:type="dxa"/>
            <w:gridSpan w:val="3"/>
            <w:shd w:val="clear" w:color="auto" w:fill="auto"/>
            <w:noWrap w:val="0"/>
            <w:vAlign w:val="center"/>
          </w:tcPr>
          <w:p w14:paraId="01282B6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科长</w:t>
            </w:r>
          </w:p>
        </w:tc>
        <w:tc>
          <w:tcPr>
            <w:tcW w:w="2832" w:type="dxa"/>
            <w:gridSpan w:val="4"/>
            <w:shd w:val="clear" w:color="auto" w:fill="auto"/>
            <w:noWrap w:val="0"/>
            <w:vAlign w:val="center"/>
          </w:tcPr>
          <w:p w14:paraId="62EA589E">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就业援助科</w:t>
            </w:r>
          </w:p>
        </w:tc>
        <w:tc>
          <w:tcPr>
            <w:tcW w:w="2535" w:type="dxa"/>
            <w:gridSpan w:val="3"/>
            <w:shd w:val="clear" w:color="auto" w:fill="auto"/>
            <w:noWrap w:val="0"/>
            <w:vAlign w:val="top"/>
          </w:tcPr>
          <w:p w14:paraId="34CBB9D8">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r>
      <w:tr w14:paraId="05556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599" w:type="dxa"/>
            <w:gridSpan w:val="2"/>
            <w:shd w:val="clear" w:color="auto" w:fill="auto"/>
            <w:noWrap w:val="0"/>
            <w:vAlign w:val="center"/>
          </w:tcPr>
          <w:p w14:paraId="78D7704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en-US" w:eastAsia="zh-CN" w:bidi="ar-SA"/>
              </w:rPr>
              <w:t>伍瑶</w:t>
            </w:r>
          </w:p>
        </w:tc>
        <w:tc>
          <w:tcPr>
            <w:tcW w:w="2159" w:type="dxa"/>
            <w:gridSpan w:val="3"/>
            <w:shd w:val="clear" w:color="auto" w:fill="auto"/>
            <w:noWrap w:val="0"/>
            <w:vAlign w:val="center"/>
          </w:tcPr>
          <w:p w14:paraId="2E1778E0">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副科长</w:t>
            </w:r>
          </w:p>
        </w:tc>
        <w:tc>
          <w:tcPr>
            <w:tcW w:w="2832" w:type="dxa"/>
            <w:gridSpan w:val="4"/>
            <w:shd w:val="clear" w:color="auto" w:fill="auto"/>
            <w:noWrap w:val="0"/>
            <w:vAlign w:val="center"/>
          </w:tcPr>
          <w:p w14:paraId="4E34A3D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就业培训科</w:t>
            </w:r>
          </w:p>
        </w:tc>
        <w:tc>
          <w:tcPr>
            <w:tcW w:w="2535" w:type="dxa"/>
            <w:gridSpan w:val="3"/>
            <w:shd w:val="clear" w:color="auto" w:fill="auto"/>
            <w:noWrap w:val="0"/>
            <w:vAlign w:val="top"/>
          </w:tcPr>
          <w:p w14:paraId="2596C513">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r>
      <w:tr w14:paraId="016DE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99" w:type="dxa"/>
            <w:gridSpan w:val="2"/>
            <w:shd w:val="clear" w:color="auto" w:fill="auto"/>
            <w:noWrap w:val="0"/>
            <w:vAlign w:val="center"/>
          </w:tcPr>
          <w:p w14:paraId="3E944D7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en-US" w:eastAsia="zh-CN" w:bidi="ar-SA"/>
              </w:rPr>
              <w:t>施恒</w:t>
            </w:r>
          </w:p>
        </w:tc>
        <w:tc>
          <w:tcPr>
            <w:tcW w:w="2159" w:type="dxa"/>
            <w:gridSpan w:val="3"/>
            <w:shd w:val="clear" w:color="auto" w:fill="auto"/>
            <w:noWrap w:val="0"/>
            <w:vAlign w:val="center"/>
          </w:tcPr>
          <w:p w14:paraId="3683797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zh-TW" w:eastAsia="zh-CN" w:bidi="ar-SA"/>
              </w:rPr>
            </w:pPr>
            <w:r>
              <w:rPr>
                <w:rFonts w:hint="eastAsia" w:ascii="仿宋_GB2312" w:hAnsi="仿宋_GB2312" w:eastAsia="仿宋_GB2312" w:cs="仿宋_GB2312"/>
                <w:color w:val="000000"/>
                <w:kern w:val="2"/>
                <w:sz w:val="21"/>
                <w:szCs w:val="21"/>
                <w:u w:color="000000"/>
                <w:lang w:val="zh-TW" w:eastAsia="zh-CN" w:bidi="ar-SA"/>
              </w:rPr>
              <w:t>科长</w:t>
            </w:r>
          </w:p>
        </w:tc>
        <w:tc>
          <w:tcPr>
            <w:tcW w:w="2832" w:type="dxa"/>
            <w:gridSpan w:val="4"/>
            <w:shd w:val="clear" w:color="auto" w:fill="auto"/>
            <w:noWrap w:val="0"/>
            <w:vAlign w:val="center"/>
          </w:tcPr>
          <w:p w14:paraId="1F590D15">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zh-TW" w:eastAsia="zh-CN" w:bidi="ar-SA"/>
              </w:rPr>
            </w:pPr>
            <w:r>
              <w:rPr>
                <w:rFonts w:hint="eastAsia" w:ascii="仿宋_GB2312" w:hAnsi="仿宋_GB2312" w:eastAsia="仿宋_GB2312" w:cs="仿宋_GB2312"/>
                <w:color w:val="000000"/>
                <w:kern w:val="2"/>
                <w:sz w:val="21"/>
                <w:szCs w:val="21"/>
                <w:u w:color="000000"/>
                <w:lang w:val="zh-TW" w:eastAsia="zh-CN" w:bidi="ar-SA"/>
              </w:rPr>
              <w:t>就业促进科</w:t>
            </w:r>
          </w:p>
        </w:tc>
        <w:tc>
          <w:tcPr>
            <w:tcW w:w="2535" w:type="dxa"/>
            <w:gridSpan w:val="3"/>
            <w:shd w:val="clear" w:color="auto" w:fill="auto"/>
            <w:noWrap w:val="0"/>
            <w:vAlign w:val="top"/>
          </w:tcPr>
          <w:p w14:paraId="70A28DA1">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r>
      <w:tr w14:paraId="7860F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599" w:type="dxa"/>
            <w:gridSpan w:val="2"/>
            <w:shd w:val="clear" w:color="auto" w:fill="auto"/>
            <w:noWrap w:val="0"/>
            <w:vAlign w:val="center"/>
          </w:tcPr>
          <w:p w14:paraId="1C8D0E0A">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杨健</w:t>
            </w:r>
          </w:p>
        </w:tc>
        <w:tc>
          <w:tcPr>
            <w:tcW w:w="2159" w:type="dxa"/>
            <w:gridSpan w:val="3"/>
            <w:shd w:val="clear" w:color="auto" w:fill="auto"/>
            <w:noWrap w:val="0"/>
            <w:vAlign w:val="center"/>
          </w:tcPr>
          <w:p w14:paraId="40285A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科长</w:t>
            </w:r>
          </w:p>
        </w:tc>
        <w:tc>
          <w:tcPr>
            <w:tcW w:w="2832" w:type="dxa"/>
            <w:gridSpan w:val="4"/>
            <w:shd w:val="clear" w:color="auto" w:fill="auto"/>
            <w:noWrap w:val="0"/>
            <w:vAlign w:val="center"/>
          </w:tcPr>
          <w:p w14:paraId="5521CD7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创业促进科</w:t>
            </w:r>
          </w:p>
        </w:tc>
        <w:tc>
          <w:tcPr>
            <w:tcW w:w="2535" w:type="dxa"/>
            <w:gridSpan w:val="3"/>
            <w:shd w:val="clear" w:color="auto" w:fill="auto"/>
            <w:noWrap w:val="0"/>
            <w:vAlign w:val="top"/>
          </w:tcPr>
          <w:p w14:paraId="4DB7A93B">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r>
      <w:tr w14:paraId="7A98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1599" w:type="dxa"/>
            <w:gridSpan w:val="2"/>
            <w:shd w:val="clear" w:color="auto" w:fill="auto"/>
            <w:noWrap w:val="0"/>
            <w:vAlign w:val="center"/>
          </w:tcPr>
          <w:p w14:paraId="3104B61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康金艳</w:t>
            </w:r>
          </w:p>
        </w:tc>
        <w:tc>
          <w:tcPr>
            <w:tcW w:w="2159" w:type="dxa"/>
            <w:gridSpan w:val="3"/>
            <w:shd w:val="clear" w:color="auto" w:fill="auto"/>
            <w:noWrap w:val="0"/>
            <w:vAlign w:val="center"/>
          </w:tcPr>
          <w:p w14:paraId="06EFACC6">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en-US" w:eastAsia="zh-CN" w:bidi="ar-SA"/>
              </w:rPr>
              <w:t>财务</w:t>
            </w:r>
          </w:p>
        </w:tc>
        <w:tc>
          <w:tcPr>
            <w:tcW w:w="2832" w:type="dxa"/>
            <w:gridSpan w:val="4"/>
            <w:shd w:val="clear" w:color="auto" w:fill="auto"/>
            <w:noWrap w:val="0"/>
            <w:vAlign w:val="center"/>
          </w:tcPr>
          <w:p w14:paraId="0D5AE0CF">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en-US" w:eastAsia="zh-CN" w:bidi="ar-SA"/>
              </w:rPr>
              <w:t>办公室</w:t>
            </w:r>
          </w:p>
        </w:tc>
        <w:tc>
          <w:tcPr>
            <w:tcW w:w="2535" w:type="dxa"/>
            <w:gridSpan w:val="3"/>
            <w:shd w:val="clear" w:color="auto" w:fill="auto"/>
            <w:noWrap w:val="0"/>
            <w:vAlign w:val="top"/>
          </w:tcPr>
          <w:p w14:paraId="28294207">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r>
      <w:tr w14:paraId="50AA7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599" w:type="dxa"/>
            <w:gridSpan w:val="2"/>
            <w:shd w:val="clear" w:color="auto" w:fill="auto"/>
            <w:noWrap w:val="0"/>
            <w:vAlign w:val="center"/>
          </w:tcPr>
          <w:p w14:paraId="1ADC7EBB">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zh-TW" w:eastAsia="zh-CN" w:bidi="ar-SA"/>
              </w:rPr>
              <w:t>绘娴</w:t>
            </w:r>
          </w:p>
        </w:tc>
        <w:tc>
          <w:tcPr>
            <w:tcW w:w="2159" w:type="dxa"/>
            <w:gridSpan w:val="3"/>
            <w:shd w:val="clear" w:color="auto" w:fill="auto"/>
            <w:noWrap w:val="0"/>
            <w:vAlign w:val="center"/>
          </w:tcPr>
          <w:p w14:paraId="539B31B7">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en-US" w:eastAsia="zh-CN" w:bidi="ar-SA"/>
              </w:rPr>
              <w:t>财务</w:t>
            </w:r>
          </w:p>
        </w:tc>
        <w:tc>
          <w:tcPr>
            <w:tcW w:w="2832" w:type="dxa"/>
            <w:gridSpan w:val="4"/>
            <w:shd w:val="clear" w:color="auto" w:fill="auto"/>
            <w:noWrap w:val="0"/>
            <w:vAlign w:val="center"/>
          </w:tcPr>
          <w:p w14:paraId="2EC4D00D">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leftChars="0" w:right="0" w:rightChars="0"/>
              <w:jc w:val="center"/>
              <w:rPr>
                <w:rFonts w:hint="eastAsia" w:ascii="仿宋_GB2312" w:hAnsi="仿宋_GB2312" w:eastAsia="仿宋_GB2312" w:cs="仿宋_GB2312"/>
                <w:color w:val="000000"/>
                <w:kern w:val="2"/>
                <w:sz w:val="21"/>
                <w:szCs w:val="21"/>
                <w:u w:color="000000"/>
                <w:lang w:val="en-US" w:eastAsia="zh-CN" w:bidi="ar-SA"/>
              </w:rPr>
            </w:pPr>
            <w:r>
              <w:rPr>
                <w:rFonts w:hint="eastAsia" w:ascii="仿宋_GB2312" w:hAnsi="仿宋_GB2312" w:eastAsia="仿宋_GB2312" w:cs="仿宋_GB2312"/>
                <w:color w:val="000000"/>
                <w:kern w:val="2"/>
                <w:sz w:val="21"/>
                <w:szCs w:val="21"/>
                <w:u w:color="000000"/>
                <w:lang w:val="en-US" w:eastAsia="zh-CN" w:bidi="ar-SA"/>
              </w:rPr>
              <w:t>办公室</w:t>
            </w:r>
          </w:p>
        </w:tc>
        <w:tc>
          <w:tcPr>
            <w:tcW w:w="2535" w:type="dxa"/>
            <w:gridSpan w:val="3"/>
            <w:shd w:val="clear" w:color="auto" w:fill="auto"/>
            <w:noWrap w:val="0"/>
            <w:vAlign w:val="top"/>
          </w:tcPr>
          <w:p w14:paraId="3A3C5D87">
            <w:pPr>
              <w:keepNext w:val="0"/>
              <w:keepLines w:val="0"/>
              <w:pageBreakBefore w:val="0"/>
              <w:widowControl w:val="0"/>
              <w:kinsoku/>
              <w:wordWrap/>
              <w:overflowPunct/>
              <w:topLinePunct w:val="0"/>
              <w:autoSpaceDE/>
              <w:autoSpaceDN/>
              <w:bidi w:val="0"/>
              <w:adjustRightInd/>
              <w:snapToGrid/>
              <w:spacing w:before="0" w:beforeLines="0" w:after="0" w:afterLines="0" w:line="260" w:lineRule="exact"/>
              <w:ind w:left="0" w:leftChars="0" w:right="0" w:rightChars="0" w:firstLine="0" w:firstLineChars="0"/>
              <w:jc w:val="both"/>
              <w:textAlignment w:val="auto"/>
              <w:outlineLvl w:val="9"/>
              <w:rPr>
                <w:rFonts w:hint="eastAsia" w:ascii="宋体" w:hAnsi="宋体" w:eastAsia="宋体" w:cs="宋体"/>
                <w:color w:val="000000"/>
                <w:kern w:val="0"/>
                <w:sz w:val="18"/>
                <w:szCs w:val="18"/>
                <w:lang w:val="en-US" w:eastAsia="zh-CN" w:bidi="ar-SA"/>
              </w:rPr>
            </w:pPr>
          </w:p>
        </w:tc>
      </w:tr>
      <w:tr w14:paraId="7D2B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9125" w:type="dxa"/>
            <w:gridSpan w:val="12"/>
            <w:noWrap w:val="0"/>
            <w:vAlign w:val="center"/>
          </w:tcPr>
          <w:p w14:paraId="415D1A1A">
            <w:pPr>
              <w:spacing w:line="400" w:lineRule="exact"/>
              <w:rPr>
                <w:rFonts w:hint="eastAsia" w:eastAsia="宋体"/>
                <w:lang w:eastAsia="zh-CN"/>
              </w:rPr>
            </w:pPr>
            <w:r>
              <w:rPr>
                <w:rFonts w:hint="eastAsia"/>
              </w:rPr>
              <w:t>填报人（签字）：</w:t>
            </w:r>
            <w:r>
              <w:rPr>
                <w:rFonts w:hint="eastAsia"/>
                <w:lang w:val="en-US" w:eastAsia="zh-CN"/>
              </w:rPr>
              <w:t xml:space="preserve">                                                       </w:t>
            </w: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w:t>
            </w:r>
          </w:p>
          <w:p w14:paraId="30CA39C2">
            <w:pPr>
              <w:spacing w:line="400" w:lineRule="exact"/>
              <w:rPr>
                <w:rFonts w:hint="eastAsia" w:ascii="Times New Roman" w:hAnsi="Times New Roman" w:eastAsia="宋体" w:cs="Times New Roman"/>
              </w:rPr>
            </w:pPr>
            <w:r>
              <w:rPr>
                <w:rFonts w:hint="eastAsia" w:ascii="Times New Roman" w:hAnsi="Times New Roman" w:eastAsia="宋体" w:cs="Times New Roman"/>
                <w:lang w:val="en-US" w:eastAsia="zh-CN"/>
              </w:rPr>
              <w:t>评价组组长（签字）：</w:t>
            </w:r>
            <w:r>
              <w:rPr>
                <w:rFonts w:hint="eastAsia"/>
                <w:lang w:val="en-US" w:eastAsia="zh-CN"/>
              </w:rPr>
              <w:t xml:space="preserve">                                                  </w:t>
            </w: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w:t>
            </w:r>
          </w:p>
          <w:p w14:paraId="56F4AB9C">
            <w:pPr>
              <w:spacing w:line="400" w:lineRule="exact"/>
              <w:rPr>
                <w:rFonts w:hint="eastAsia"/>
                <w:lang w:val="en-US" w:eastAsia="zh-CN"/>
              </w:rPr>
            </w:pPr>
            <w:r>
              <w:rPr>
                <w:rFonts w:hint="eastAsia" w:ascii="Times New Roman" w:hAnsi="Times New Roman" w:eastAsia="宋体" w:cs="Times New Roman"/>
              </w:rPr>
              <w:t>评</w:t>
            </w:r>
            <w:r>
              <w:rPr>
                <w:rFonts w:hint="eastAsia" w:ascii="Times New Roman" w:hAnsi="Times New Roman" w:eastAsia="宋体" w:cs="Times New Roman"/>
                <w:lang w:val="en-US" w:eastAsia="zh-CN"/>
              </w:rPr>
              <w:t>价部门负责人（签字并盖章）：</w:t>
            </w:r>
            <w:r>
              <w:rPr>
                <w:rFonts w:hint="eastAsia"/>
                <w:lang w:val="en-US" w:eastAsia="zh-CN"/>
              </w:rPr>
              <w:t xml:space="preserve">                                        </w:t>
            </w:r>
            <w:bookmarkStart w:id="24" w:name="_GoBack"/>
            <w:bookmarkEnd w:id="24"/>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日</w:t>
            </w:r>
          </w:p>
        </w:tc>
      </w:tr>
    </w:tbl>
    <w:p w14:paraId="3B918026">
      <w:pPr>
        <w:rPr>
          <w:rFonts w:hint="eastAsia" w:ascii="仿宋_GB2312" w:hAnsi="仿宋_GB2312" w:eastAsia="仿宋_GB2312" w:cs="仿宋_GB2312"/>
          <w:b/>
          <w:bCs/>
          <w:sz w:val="21"/>
          <w:szCs w:val="24"/>
          <w:lang w:val="en-US" w:eastAsia="zh-CN"/>
        </w:rPr>
      </w:pPr>
      <w:r>
        <w:rPr>
          <w:rFonts w:hint="eastAsia" w:ascii="仿宋_GB2312" w:hAnsi="仿宋_GB2312" w:eastAsia="仿宋_GB2312" w:cs="仿宋_GB2312"/>
          <w:b/>
          <w:bCs/>
          <w:sz w:val="21"/>
          <w:szCs w:val="24"/>
          <w:lang w:eastAsia="zh-CN"/>
        </w:rPr>
        <w:t>注：绩效评价指标可参考《云南省项目支出绩效评价管理办法》中附件</w:t>
      </w:r>
      <w:r>
        <w:rPr>
          <w:rFonts w:hint="eastAsia" w:ascii="仿宋_GB2312" w:hAnsi="仿宋_GB2312" w:eastAsia="仿宋_GB2312" w:cs="仿宋_GB2312"/>
          <w:b/>
          <w:bCs/>
          <w:sz w:val="21"/>
          <w:szCs w:val="24"/>
          <w:lang w:val="en-US" w:eastAsia="zh-CN"/>
        </w:rPr>
        <w:t>2：《项目支出绩效评价指标体系框架》</w:t>
      </w:r>
      <w:r>
        <w:rPr>
          <w:rFonts w:hint="eastAsia" w:ascii="仿宋_GB2312" w:hAnsi="仿宋_GB2312" w:eastAsia="仿宋_GB2312" w:cs="仿宋_GB2312"/>
          <w:b/>
          <w:bCs/>
          <w:sz w:val="21"/>
          <w:szCs w:val="24"/>
          <w:lang w:eastAsia="zh-CN"/>
        </w:rPr>
        <w:t>设置</w:t>
      </w:r>
      <w:r>
        <w:rPr>
          <w:rFonts w:hint="eastAsia" w:ascii="仿宋_GB2312" w:hAnsi="仿宋_GB2312" w:eastAsia="仿宋_GB2312" w:cs="仿宋_GB2312"/>
          <w:b/>
          <w:bCs/>
          <w:sz w:val="21"/>
          <w:szCs w:val="24"/>
          <w:lang w:val="en-US" w:eastAsia="zh-CN"/>
        </w:rPr>
        <w:t>。</w:t>
      </w:r>
    </w:p>
    <w:p w14:paraId="1267C45A">
      <w:pPr>
        <w:keepNext w:val="0"/>
        <w:keepLines w:val="0"/>
        <w:pageBreakBefore w:val="0"/>
        <w:widowControl w:val="0"/>
        <w:kinsoku/>
        <w:wordWrap/>
        <w:overflowPunct/>
        <w:topLinePunct w:val="0"/>
        <w:autoSpaceDE/>
        <w:autoSpaceDN/>
        <w:bidi w:val="0"/>
        <w:adjustRightInd/>
        <w:snapToGrid/>
        <w:spacing w:after="0" w:line="560" w:lineRule="exact"/>
        <w:ind w:right="0"/>
        <w:jc w:val="both"/>
        <w:textAlignment w:val="auto"/>
        <w:rPr>
          <w:rFonts w:hint="eastAsia" w:ascii="方正楷体_GB2312" w:hAnsi="方正楷体_GB2312" w:eastAsia="方正楷体_GB2312" w:cs="方正楷体_GB2312"/>
          <w:color w:val="auto"/>
          <w:sz w:val="32"/>
          <w:szCs w:val="32"/>
          <w:lang w:val="en-US" w:eastAsia="zh-CN"/>
        </w:rPr>
      </w:pPr>
      <w:r>
        <w:rPr>
          <w:rFonts w:hint="eastAsia" w:ascii="方正楷体_GB2312" w:hAnsi="方正楷体_GB2312" w:eastAsia="方正楷体_GB2312" w:cs="方正楷体_GB2312"/>
          <w:color w:val="auto"/>
          <w:sz w:val="32"/>
          <w:szCs w:val="32"/>
          <w:lang w:eastAsia="zh-CN"/>
        </w:rPr>
        <w:t>附件</w:t>
      </w:r>
      <w:r>
        <w:rPr>
          <w:rFonts w:hint="eastAsia" w:ascii="方正楷体_GB2312" w:hAnsi="方正楷体_GB2312" w:eastAsia="方正楷体_GB2312" w:cs="方正楷体_GB2312"/>
          <w:color w:val="auto"/>
          <w:sz w:val="32"/>
          <w:szCs w:val="32"/>
          <w:lang w:val="en-US" w:eastAsia="zh-CN"/>
        </w:rPr>
        <w:t>8</w:t>
      </w:r>
    </w:p>
    <w:p w14:paraId="6869840E">
      <w:pPr>
        <w:keepNext w:val="0"/>
        <w:keepLines w:val="0"/>
        <w:pageBreakBefore w:val="0"/>
        <w:widowControl w:val="0"/>
        <w:kinsoku/>
        <w:wordWrap/>
        <w:overflowPunct/>
        <w:topLinePunct w:val="0"/>
        <w:autoSpaceDE/>
        <w:autoSpaceDN/>
        <w:bidi w:val="0"/>
        <w:adjustRightInd/>
        <w:snapToGrid/>
        <w:spacing w:after="0" w:line="560" w:lineRule="exact"/>
        <w:ind w:right="0"/>
        <w:jc w:val="center"/>
        <w:textAlignment w:val="auto"/>
        <w:rPr>
          <w:color w:val="auto"/>
          <w:sz w:val="30"/>
          <w:szCs w:val="30"/>
        </w:rPr>
      </w:pPr>
      <w:r>
        <w:rPr>
          <w:rFonts w:hint="default" w:ascii="Times New Roman" w:hAnsi="Times New Roman" w:eastAsia="方正小标宋简体" w:cs="Times New Roman"/>
          <w:sz w:val="44"/>
          <w:szCs w:val="44"/>
        </w:rPr>
        <w:t>五华区</w:t>
      </w:r>
      <w:r>
        <w:rPr>
          <w:rFonts w:hint="default" w:ascii="Times New Roman" w:hAnsi="Times New Roman" w:eastAsia="方正小标宋简体" w:cs="Times New Roman"/>
          <w:sz w:val="44"/>
          <w:szCs w:val="44"/>
          <w:lang w:val="en-US" w:eastAsia="zh-CN"/>
        </w:rPr>
        <w:t>公共就业和人才服务中心</w:t>
      </w:r>
      <w:r>
        <w:rPr>
          <w:rFonts w:hint="eastAsia" w:ascii="Times New Roman" w:hAnsi="Times New Roman" w:eastAsia="方正小标宋简体" w:cs="Times New Roman"/>
          <w:sz w:val="44"/>
          <w:szCs w:val="44"/>
          <w:lang w:val="en-US" w:eastAsia="zh-CN"/>
        </w:rPr>
        <w:t>关于一次性 求职</w:t>
      </w:r>
      <w:r>
        <w:rPr>
          <w:rFonts w:hint="eastAsia" w:ascii="方正小标宋简体" w:hAnsi="方正小标宋简体" w:eastAsia="方正小标宋简体" w:cs="方正小标宋简体"/>
          <w:color w:val="auto"/>
          <w:sz w:val="44"/>
          <w:szCs w:val="44"/>
        </w:rPr>
        <w:t>项目支出绩效评价报告</w:t>
      </w:r>
    </w:p>
    <w:p w14:paraId="0134A4E8">
      <w:pPr>
        <w:keepNext w:val="0"/>
        <w:keepLines w:val="0"/>
        <w:pageBreakBefore w:val="0"/>
        <w:widowControl w:val="0"/>
        <w:kinsoku/>
        <w:wordWrap/>
        <w:overflowPunct/>
        <w:topLinePunct w:val="0"/>
        <w:autoSpaceDE/>
        <w:autoSpaceDN/>
        <w:bidi w:val="0"/>
        <w:adjustRightInd/>
        <w:snapToGrid/>
        <w:spacing w:after="0" w:line="560" w:lineRule="exact"/>
        <w:ind w:right="0"/>
        <w:jc w:val="both"/>
        <w:textAlignment w:val="auto"/>
        <w:rPr>
          <w:rFonts w:hint="eastAsia" w:ascii="Times New Roman" w:hAnsi="Times New Roman" w:eastAsia="仿宋_GB2312" w:cs="仿宋_GB2312"/>
          <w:b w:val="0"/>
          <w:bCs w:val="0"/>
          <w:kern w:val="2"/>
          <w:sz w:val="32"/>
          <w:szCs w:val="32"/>
          <w:lang w:val="en-US" w:eastAsia="zh-CN" w:bidi="ar-SA"/>
        </w:rPr>
      </w:pPr>
    </w:p>
    <w:p w14:paraId="37A6D03A">
      <w:pPr>
        <w:keepNext w:val="0"/>
        <w:keepLines w:val="0"/>
        <w:pageBreakBefore w:val="0"/>
        <w:widowControl w:val="0"/>
        <w:kinsoku/>
        <w:wordWrap/>
        <w:overflowPunct/>
        <w:topLinePunct w:val="0"/>
        <w:autoSpaceDE/>
        <w:autoSpaceDN/>
        <w:bidi w:val="0"/>
        <w:adjustRightInd/>
        <w:snapToGrid/>
        <w:spacing w:after="0" w:line="560" w:lineRule="exact"/>
        <w:ind w:right="0"/>
        <w:jc w:val="both"/>
        <w:textAlignment w:val="auto"/>
        <w:rPr>
          <w:rFonts w:hint="eastAsia" w:ascii="Times New Roman" w:hAnsi="Times New Roman" w:eastAsia="方正仿宋_GB2312" w:cs="仿宋_GB2312"/>
          <w:b w:val="0"/>
          <w:bCs w:val="0"/>
          <w:kern w:val="2"/>
          <w:sz w:val="32"/>
          <w:szCs w:val="32"/>
          <w:lang w:val="en-US" w:eastAsia="zh-CN" w:bidi="ar-SA"/>
        </w:rPr>
      </w:pPr>
      <w:r>
        <w:rPr>
          <w:rFonts w:hint="eastAsia" w:ascii="Times New Roman" w:hAnsi="Times New Roman" w:eastAsia="方正仿宋_GB2312" w:cs="仿宋_GB2312"/>
          <w:b w:val="0"/>
          <w:bCs w:val="0"/>
          <w:kern w:val="2"/>
          <w:sz w:val="32"/>
          <w:szCs w:val="32"/>
          <w:lang w:val="en-US" w:eastAsia="zh-CN" w:bidi="ar-SA"/>
        </w:rPr>
        <w:t>区财政局：</w:t>
      </w:r>
    </w:p>
    <w:p w14:paraId="443362F1">
      <w:pPr>
        <w:keepNext w:val="0"/>
        <w:keepLines w:val="0"/>
        <w:pageBreakBefore w:val="0"/>
        <w:widowControl w:val="0"/>
        <w:kinsoku/>
        <w:wordWrap/>
        <w:overflowPunct/>
        <w:topLinePunct w:val="0"/>
        <w:autoSpaceDE/>
        <w:autoSpaceDN/>
        <w:bidi w:val="0"/>
        <w:adjustRightInd/>
        <w:snapToGrid/>
        <w:spacing w:after="0" w:line="560" w:lineRule="exact"/>
        <w:ind w:right="0" w:firstLine="640" w:firstLineChars="200"/>
        <w:jc w:val="both"/>
        <w:textAlignment w:val="auto"/>
        <w:rPr>
          <w:rFonts w:hint="eastAsia" w:ascii="Times New Roman" w:hAnsi="Times New Roman" w:eastAsia="方正仿宋_GB2312" w:cs="仿宋_GB2312"/>
          <w:b w:val="0"/>
          <w:bCs w:val="0"/>
          <w:kern w:val="2"/>
          <w:sz w:val="32"/>
          <w:szCs w:val="32"/>
          <w:lang w:val="en-US" w:eastAsia="zh-CN" w:bidi="ar-SA"/>
        </w:rPr>
      </w:pPr>
      <w:r>
        <w:rPr>
          <w:rFonts w:hint="eastAsia" w:ascii="Times New Roman" w:hAnsi="Times New Roman" w:eastAsia="方正仿宋_GB2312" w:cs="仿宋_GB2312"/>
          <w:b w:val="0"/>
          <w:bCs w:val="0"/>
          <w:kern w:val="2"/>
          <w:sz w:val="32"/>
          <w:szCs w:val="32"/>
          <w:lang w:val="en-US" w:eastAsia="zh-CN" w:bidi="ar-SA"/>
        </w:rPr>
        <w:t>根据《五华区财政局关于开展2025年度预算支出绩效自评和部门评价工作的通知》要求，我单位高度重视，及时部署开展相关工作，通过绩效评价工作小组会议研究，选取昆财社基</w:t>
      </w:r>
      <w:r>
        <w:rPr>
          <w:rFonts w:hint="default" w:ascii="Times New Roman" w:hAnsi="Times New Roman" w:eastAsia="仿宋_GB2312" w:cs="Times New Roman"/>
          <w:i w:val="0"/>
          <w:iCs w:val="0"/>
          <w:caps w:val="0"/>
          <w:color w:val="1F2329"/>
          <w:spacing w:val="0"/>
          <w:sz w:val="32"/>
          <w:szCs w:val="32"/>
          <w:shd w:val="clear" w:fill="FFFFFF"/>
        </w:rPr>
        <w:t>〔202</w:t>
      </w:r>
      <w:r>
        <w:rPr>
          <w:rFonts w:hint="eastAsia" w:ascii="Times New Roman" w:hAnsi="Times New Roman" w:eastAsia="仿宋_GB2312" w:cs="Times New Roman"/>
          <w:i w:val="0"/>
          <w:iCs w:val="0"/>
          <w:caps w:val="0"/>
          <w:color w:val="1F2329"/>
          <w:spacing w:val="0"/>
          <w:sz w:val="32"/>
          <w:szCs w:val="32"/>
          <w:shd w:val="clear" w:fill="FFFFFF"/>
          <w:lang w:val="en-US" w:eastAsia="zh-CN"/>
        </w:rPr>
        <w:t>5</w:t>
      </w:r>
      <w:r>
        <w:rPr>
          <w:rFonts w:hint="default" w:ascii="Times New Roman" w:hAnsi="Times New Roman" w:eastAsia="仿宋_GB2312" w:cs="Times New Roman"/>
          <w:i w:val="0"/>
          <w:iCs w:val="0"/>
          <w:caps w:val="0"/>
          <w:color w:val="1F2329"/>
          <w:spacing w:val="0"/>
          <w:sz w:val="32"/>
          <w:szCs w:val="32"/>
          <w:shd w:val="clear" w:fill="FFFFFF"/>
        </w:rPr>
        <w:t>〕</w:t>
      </w:r>
      <w:r>
        <w:rPr>
          <w:rFonts w:hint="eastAsia" w:ascii="Times New Roman" w:hAnsi="Times New Roman" w:eastAsia="方正仿宋_GB2312" w:cs="仿宋_GB2312"/>
          <w:b w:val="0"/>
          <w:bCs w:val="0"/>
          <w:kern w:val="2"/>
          <w:sz w:val="32"/>
          <w:szCs w:val="32"/>
          <w:lang w:val="en-US" w:eastAsia="zh-CN" w:bidi="ar-SA"/>
        </w:rPr>
        <w:t>45号分配下达的2026届高校毕业生一次性求职补贴项目作为2025年度部门评价项目。现将本次评价情况报告如下：</w:t>
      </w:r>
    </w:p>
    <w:p w14:paraId="6AB8ADA9">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lang w:eastAsia="zh-CN"/>
        </w:rPr>
      </w:pPr>
      <w:bookmarkStart w:id="0" w:name="heading_0"/>
      <w:r>
        <w:rPr>
          <w:rFonts w:hint="eastAsia" w:ascii="黑体" w:hAnsi="黑体" w:eastAsia="黑体" w:cs="黑体"/>
          <w:sz w:val="32"/>
          <w:lang w:eastAsia="zh-CN"/>
        </w:rPr>
        <w:t>一、基本情况</w:t>
      </w:r>
      <w:bookmarkEnd w:id="0"/>
    </w:p>
    <w:p w14:paraId="6ABEA0E3">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2312" w:hAnsi="方正楷体_GB2312" w:eastAsia="方正楷体_GB2312" w:cs="方正楷体_GB2312"/>
          <w:sz w:val="32"/>
          <w:lang w:eastAsia="zh-CN"/>
        </w:rPr>
      </w:pPr>
      <w:bookmarkStart w:id="1" w:name="heading_1"/>
      <w:r>
        <w:rPr>
          <w:rFonts w:hint="eastAsia" w:ascii="方正楷体_GB2312" w:hAnsi="方正楷体_GB2312" w:eastAsia="方正楷体_GB2312" w:cs="方正楷体_GB2312"/>
          <w:sz w:val="32"/>
          <w:lang w:eastAsia="zh-CN"/>
        </w:rPr>
        <w:t>（一）项目概况</w:t>
      </w:r>
      <w:bookmarkEnd w:id="1"/>
    </w:p>
    <w:p w14:paraId="5BEA295C">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1.项目背景：为深入落实国家、省、市高校毕业生就业扶持相关政策，切实缓解高校毕业生求职期间的经济压力，助力毕业生顺利就业，根据</w:t>
      </w:r>
      <w:r>
        <w:rPr>
          <w:rFonts w:hint="eastAsia" w:ascii="Times New Roman" w:hAnsi="Times New Roman" w:eastAsia="方正仿宋_GB2312" w:cs="仿宋_GB2312"/>
          <w:b w:val="0"/>
          <w:bCs w:val="0"/>
          <w:kern w:val="2"/>
          <w:sz w:val="32"/>
          <w:szCs w:val="32"/>
          <w:lang w:val="en-US" w:eastAsia="zh-CN" w:bidi="ar-SA"/>
        </w:rPr>
        <w:t>昆财社基</w:t>
      </w:r>
      <w:r>
        <w:rPr>
          <w:rFonts w:hint="default" w:ascii="Times New Roman" w:hAnsi="Times New Roman" w:eastAsia="仿宋_GB2312" w:cs="Times New Roman"/>
          <w:i w:val="0"/>
          <w:iCs w:val="0"/>
          <w:caps w:val="0"/>
          <w:color w:val="1F2329"/>
          <w:spacing w:val="0"/>
          <w:sz w:val="32"/>
          <w:szCs w:val="32"/>
          <w:shd w:val="clear" w:fill="FFFFFF"/>
        </w:rPr>
        <w:t>〔202</w:t>
      </w:r>
      <w:r>
        <w:rPr>
          <w:rFonts w:hint="eastAsia" w:ascii="Times New Roman" w:hAnsi="Times New Roman" w:eastAsia="仿宋_GB2312" w:cs="Times New Roman"/>
          <w:i w:val="0"/>
          <w:iCs w:val="0"/>
          <w:caps w:val="0"/>
          <w:color w:val="1F2329"/>
          <w:spacing w:val="0"/>
          <w:sz w:val="32"/>
          <w:szCs w:val="32"/>
          <w:shd w:val="clear" w:fill="FFFFFF"/>
          <w:lang w:val="en-US" w:eastAsia="zh-CN"/>
        </w:rPr>
        <w:t>5</w:t>
      </w:r>
      <w:r>
        <w:rPr>
          <w:rFonts w:hint="default" w:ascii="Times New Roman" w:hAnsi="Times New Roman" w:eastAsia="仿宋_GB2312" w:cs="Times New Roman"/>
          <w:i w:val="0"/>
          <w:iCs w:val="0"/>
          <w:caps w:val="0"/>
          <w:color w:val="1F2329"/>
          <w:spacing w:val="0"/>
          <w:sz w:val="32"/>
          <w:szCs w:val="32"/>
          <w:shd w:val="clear" w:fill="FFFFFF"/>
        </w:rPr>
        <w:t>〕</w:t>
      </w:r>
      <w:r>
        <w:rPr>
          <w:rFonts w:hint="eastAsia" w:ascii="Times New Roman" w:hAnsi="Times New Roman" w:eastAsia="方正仿宋_GB2312" w:cs="仿宋_GB2312"/>
          <w:b w:val="0"/>
          <w:bCs w:val="0"/>
          <w:kern w:val="2"/>
          <w:sz w:val="32"/>
          <w:szCs w:val="32"/>
          <w:lang w:val="en-US" w:eastAsia="zh-CN" w:bidi="ar-SA"/>
        </w:rPr>
        <w:t>45号</w:t>
      </w:r>
      <w:r>
        <w:rPr>
          <w:rFonts w:hint="eastAsia" w:eastAsia="方正仿宋_GB2312"/>
          <w:sz w:val="32"/>
          <w:lang w:eastAsia="zh-CN"/>
        </w:rPr>
        <w:t>资金分配文件要求，下达2026届高校毕业生一次性求职补贴项目资金，保障就业扶持政策落地见效。</w:t>
      </w:r>
    </w:p>
    <w:p w14:paraId="1A5474BB">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2.主要内容及实施情况：本项目核心内容为面向2026届符合条件的高校毕业生发放一次性求职补贴，通过“各高校摸排筛查—申报受理—资格审核—公示反馈—资金拨付”的完整流程组织实施。2025年，项目实际受理申报人数13053人，经严格审核，符合补贴发放条件的人数为13030人；截至2025年12月31日，已完成部分补贴资金发放工作，剩余资金待财政库款到位后逐步拨付。</w:t>
      </w:r>
    </w:p>
    <w:p w14:paraId="5A20C7E5">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3.资金投入和使用情况：本项目年度预算确定金额为1400.00万元，资金来源全部为2025年度财政拨款。截至2025年12月31日，项目资金实际执行金额为1297</w:t>
      </w:r>
      <w:r>
        <w:rPr>
          <w:rFonts w:hint="eastAsia" w:eastAsia="方正仿宋_GB2312"/>
          <w:sz w:val="32"/>
          <w:lang w:val="en-US" w:eastAsia="zh-CN"/>
        </w:rPr>
        <w:t>.</w:t>
      </w:r>
      <w:r>
        <w:rPr>
          <w:rFonts w:hint="eastAsia" w:eastAsia="方正仿宋_GB2312"/>
          <w:sz w:val="32"/>
          <w:lang w:eastAsia="zh-CN"/>
        </w:rPr>
        <w:t>80万元，资金执行率为92.70%，全年预计执行数与实际执行数基本一致，资金使用合规有序。</w:t>
      </w:r>
    </w:p>
    <w:p w14:paraId="1E5F0343">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2312" w:hAnsi="方正楷体_GB2312" w:eastAsia="方正楷体_GB2312" w:cs="方正楷体_GB2312"/>
          <w:sz w:val="32"/>
          <w:lang w:eastAsia="zh-CN"/>
        </w:rPr>
      </w:pPr>
      <w:bookmarkStart w:id="2" w:name="heading_2"/>
      <w:r>
        <w:rPr>
          <w:rFonts w:hint="eastAsia" w:ascii="方正楷体_GB2312" w:hAnsi="方正楷体_GB2312" w:eastAsia="方正楷体_GB2312" w:cs="方正楷体_GB2312"/>
          <w:sz w:val="32"/>
          <w:lang w:eastAsia="zh-CN"/>
        </w:rPr>
        <w:t>（二）项目绩效目标</w:t>
      </w:r>
      <w:bookmarkEnd w:id="2"/>
    </w:p>
    <w:p w14:paraId="234E8724">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1.总体目标：通过为符合条件的高校毕业生发放一次性求职补贴，切实减轻其求职过程中的交通、住宿、简历制作等经济负担，增强毕业生求职主动性和积极性，进一步稳定辖区高校毕业生就业形势，提升就业扶持政策的知晓度、覆盖面及服务对象满意度。</w:t>
      </w:r>
    </w:p>
    <w:p w14:paraId="655304F7">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2.阶段性目标：2025年，补贴发放覆盖人数达到14000人；10月底前完成全部一次性求职补贴资金拨付工作，确保补贴资金支付到位率达到100%；充分发挥补贴求职带动作用，实现享受补贴学生满意度、就业扶持政策经办服务满意度均达到98%以上。</w:t>
      </w:r>
    </w:p>
    <w:p w14:paraId="05F5084B">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2312" w:hAnsi="方正楷体_GB2312" w:eastAsia="方正楷体_GB2312" w:cs="方正楷体_GB2312"/>
          <w:sz w:val="32"/>
          <w:lang w:eastAsia="zh-CN"/>
        </w:rPr>
      </w:pPr>
      <w:bookmarkStart w:id="3" w:name="heading_3"/>
      <w:r>
        <w:rPr>
          <w:rFonts w:hint="eastAsia" w:ascii="方正楷体_GB2312" w:hAnsi="方正楷体_GB2312" w:eastAsia="方正楷体_GB2312" w:cs="方正楷体_GB2312"/>
          <w:sz w:val="32"/>
          <w:lang w:eastAsia="zh-CN"/>
        </w:rPr>
        <w:t>（三）项目组织管理情况</w:t>
      </w:r>
      <w:bookmarkEnd w:id="3"/>
    </w:p>
    <w:p w14:paraId="04A2F44F">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1.职责分工：明确项目实施单位为昆明市五华区公共就业和人才服务中心，主要负责项目统筹指导、政策解读、组织协调及资金使用监督管理；职业介绍服务科及财务分别承担补贴申报受理、资格审核、公示反馈、资金拨付、数据统计、档案整理等日常工作，单位指定专人负责业务填报、高校对接及资料归档。</w:t>
      </w:r>
    </w:p>
    <w:p w14:paraId="7E3C71B0">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2.管理流程：建立健全“高校摸排申报—资格审核—公示反馈—资金拨付”全流程闭环管理机制，明确各环节的工作时限、责任主体及操作标准，细化审核要点，规范公示流程，确保补贴发放工作规范、有序、高效推进。</w:t>
      </w:r>
    </w:p>
    <w:p w14:paraId="279773D0">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3.制度建设：严格执行《云南省人力资源和社会保障厅云南省教育厅云南省财政厅云南省公安厅云南省民政厅云南省农业农村厅云南省残疾人联合会关于做好高校毕业生一次性求职补贴发放工作的通知》（云人社通</w:t>
      </w:r>
      <w:r>
        <w:rPr>
          <w:rFonts w:hint="default" w:ascii="Times New Roman" w:hAnsi="Times New Roman" w:eastAsia="仿宋_GB2312" w:cs="Times New Roman"/>
          <w:i w:val="0"/>
          <w:iCs w:val="0"/>
          <w:caps w:val="0"/>
          <w:color w:val="1F2329"/>
          <w:spacing w:val="0"/>
          <w:sz w:val="32"/>
          <w:szCs w:val="32"/>
          <w:shd w:val="clear" w:fill="FFFFFF"/>
        </w:rPr>
        <w:t>〔202</w:t>
      </w:r>
      <w:r>
        <w:rPr>
          <w:rFonts w:hint="eastAsia" w:eastAsia="仿宋_GB2312" w:cs="Times New Roman"/>
          <w:i w:val="0"/>
          <w:iCs w:val="0"/>
          <w:caps w:val="0"/>
          <w:color w:val="1F2329"/>
          <w:spacing w:val="0"/>
          <w:sz w:val="32"/>
          <w:szCs w:val="32"/>
          <w:shd w:val="clear" w:fill="FFFFFF"/>
          <w:lang w:val="en-US" w:eastAsia="zh-CN"/>
        </w:rPr>
        <w:t>4</w:t>
      </w:r>
      <w:r>
        <w:rPr>
          <w:rFonts w:hint="default" w:ascii="Times New Roman" w:hAnsi="Times New Roman" w:eastAsia="仿宋_GB2312" w:cs="Times New Roman"/>
          <w:i w:val="0"/>
          <w:iCs w:val="0"/>
          <w:caps w:val="0"/>
          <w:color w:val="1F2329"/>
          <w:spacing w:val="0"/>
          <w:sz w:val="32"/>
          <w:szCs w:val="32"/>
          <w:shd w:val="clear" w:fill="FFFFFF"/>
        </w:rPr>
        <w:t>〕</w:t>
      </w:r>
      <w:r>
        <w:rPr>
          <w:rFonts w:hint="eastAsia" w:eastAsia="方正仿宋_GB2312"/>
          <w:sz w:val="32"/>
          <w:lang w:eastAsia="zh-CN"/>
        </w:rPr>
        <w:t>17号）等相关规定，结合项目实际，规范补贴资金拨付流程，强化资金使用全流程监管，建立资金使用台账，定期核查资金使用情况，保障财政资金安全、高效、规范运行。</w:t>
      </w:r>
    </w:p>
    <w:p w14:paraId="5B7669F6">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lang w:eastAsia="zh-CN"/>
        </w:rPr>
      </w:pPr>
      <w:bookmarkStart w:id="4" w:name="heading_4"/>
      <w:r>
        <w:rPr>
          <w:rFonts w:hint="eastAsia" w:ascii="黑体" w:hAnsi="黑体" w:eastAsia="黑体" w:cs="黑体"/>
          <w:sz w:val="32"/>
          <w:lang w:eastAsia="zh-CN"/>
        </w:rPr>
        <w:t>二、绩效评价工作开展情况</w:t>
      </w:r>
      <w:bookmarkEnd w:id="4"/>
    </w:p>
    <w:p w14:paraId="1874C119">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2312" w:hAnsi="方正楷体_GB2312" w:eastAsia="方正楷体_GB2312" w:cs="方正楷体_GB2312"/>
          <w:sz w:val="32"/>
          <w:lang w:eastAsia="zh-CN"/>
        </w:rPr>
      </w:pPr>
      <w:bookmarkStart w:id="5" w:name="heading_5"/>
      <w:r>
        <w:rPr>
          <w:rFonts w:hint="eastAsia" w:ascii="方正楷体_GB2312" w:hAnsi="方正楷体_GB2312" w:eastAsia="方正楷体_GB2312" w:cs="方正楷体_GB2312"/>
          <w:sz w:val="32"/>
          <w:lang w:eastAsia="zh-CN"/>
        </w:rPr>
        <w:t>（一）绩效评价目的、对象和范围</w:t>
      </w:r>
      <w:bookmarkEnd w:id="5"/>
    </w:p>
    <w:p w14:paraId="414B4140">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1.评价目的：全面掌握本项目资金使用合规性、绩效目标实现程度及政策效益发挥情况，总结项目实施过程中的经验做法，精准查找存在的问题及根源，为优化财政资金配置、完善就业扶持政策、提升政策执行效能提供科学决策依据。</w:t>
      </w:r>
    </w:p>
    <w:p w14:paraId="7B279682">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2.评价对象：昆财社基</w:t>
      </w:r>
      <w:r>
        <w:rPr>
          <w:rFonts w:hint="default" w:ascii="Times New Roman" w:hAnsi="Times New Roman" w:eastAsia="仿宋_GB2312" w:cs="Times New Roman"/>
          <w:i w:val="0"/>
          <w:iCs w:val="0"/>
          <w:caps w:val="0"/>
          <w:color w:val="1F2329"/>
          <w:spacing w:val="0"/>
          <w:sz w:val="32"/>
          <w:szCs w:val="32"/>
          <w:shd w:val="clear" w:fill="FFFFFF"/>
        </w:rPr>
        <w:t>〔202</w:t>
      </w:r>
      <w:r>
        <w:rPr>
          <w:rFonts w:hint="eastAsia" w:ascii="Times New Roman" w:hAnsi="Times New Roman" w:eastAsia="仿宋_GB2312" w:cs="Times New Roman"/>
          <w:i w:val="0"/>
          <w:iCs w:val="0"/>
          <w:caps w:val="0"/>
          <w:color w:val="1F2329"/>
          <w:spacing w:val="0"/>
          <w:sz w:val="32"/>
          <w:szCs w:val="32"/>
          <w:shd w:val="clear" w:fill="FFFFFF"/>
          <w:lang w:val="en-US" w:eastAsia="zh-CN"/>
        </w:rPr>
        <w:t>5</w:t>
      </w:r>
      <w:r>
        <w:rPr>
          <w:rFonts w:hint="default" w:ascii="Times New Roman" w:hAnsi="Times New Roman" w:eastAsia="仿宋_GB2312" w:cs="Times New Roman"/>
          <w:i w:val="0"/>
          <w:iCs w:val="0"/>
          <w:caps w:val="0"/>
          <w:color w:val="1F2329"/>
          <w:spacing w:val="0"/>
          <w:sz w:val="32"/>
          <w:szCs w:val="32"/>
          <w:shd w:val="clear" w:fill="FFFFFF"/>
        </w:rPr>
        <w:t>〕</w:t>
      </w:r>
      <w:r>
        <w:rPr>
          <w:rFonts w:hint="eastAsia" w:eastAsia="方正仿宋_GB2312"/>
          <w:sz w:val="32"/>
          <w:lang w:eastAsia="zh-CN"/>
        </w:rPr>
        <w:t>45号文件分配下达的2026届高校毕业生一次性求职补贴项目。</w:t>
      </w:r>
    </w:p>
    <w:p w14:paraId="6E2BA80B">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3.评价范围：涵盖项目决策、资金管理、实施过程、产出效益及服务对象满意度等全流程、全环节，涉及2025年度项目预算资金1400.00万元及全部补贴受益对象。</w:t>
      </w:r>
    </w:p>
    <w:p w14:paraId="48298584">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2312" w:hAnsi="方正楷体_GB2312" w:eastAsia="方正楷体_GB2312" w:cs="方正楷体_GB2312"/>
          <w:sz w:val="32"/>
          <w:lang w:eastAsia="zh-CN"/>
        </w:rPr>
      </w:pPr>
      <w:bookmarkStart w:id="6" w:name="heading_6"/>
      <w:r>
        <w:rPr>
          <w:rFonts w:hint="eastAsia" w:ascii="方正楷体_GB2312" w:hAnsi="方正楷体_GB2312" w:eastAsia="方正楷体_GB2312" w:cs="方正楷体_GB2312"/>
          <w:sz w:val="32"/>
          <w:lang w:eastAsia="zh-CN"/>
        </w:rPr>
        <w:t>（二）绩效评价原则、依据、评价指标体系、评价方法、评价标准、评价抽样</w:t>
      </w:r>
      <w:bookmarkEnd w:id="6"/>
    </w:p>
    <w:p w14:paraId="31B3C29F">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1.评价原则：严格遵循科学规范、公正公开、分级分类、绩效相关的原则，坚持定量评价与定性评价相结合、过程评价与结果评价相结合，确保评价过程规范、评价结果客观真实、具有参考价值。</w:t>
      </w:r>
    </w:p>
    <w:p w14:paraId="3336881D">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2.评价依据：主要包括《五华区财政局关于开展2025年度预算支出绩效自评和部门评价工作的通知》、资金拨付凭证、补贴发放台账、绩效目标表及相关政策文件等。</w:t>
      </w:r>
    </w:p>
    <w:p w14:paraId="1C4DABBE">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3.评价指标体系：围绕项目决策、过程、产出、效益四大核心维度构建评价指标体系，明确各维度评价要点，细化核心评价指标。</w:t>
      </w:r>
    </w:p>
    <w:p w14:paraId="539A9F58">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4.评价方法</w:t>
      </w:r>
      <w:r>
        <w:rPr>
          <w:rFonts w:hint="eastAsia" w:eastAsia="方正仿宋_GB2312"/>
          <w:color w:val="auto"/>
          <w:sz w:val="32"/>
          <w:lang w:eastAsia="zh-CN"/>
        </w:rPr>
        <w:t>：采用比较法、因素分析法、公众评判法相结合</w:t>
      </w:r>
      <w:r>
        <w:rPr>
          <w:rFonts w:hint="eastAsia" w:eastAsia="方正仿宋_GB2312"/>
          <w:sz w:val="32"/>
          <w:lang w:eastAsia="zh-CN"/>
        </w:rPr>
        <w:t>的方式开展评价，通过数据比对、资料核查、实地核实、满意度调查等手段，全面梳理项目实施情况，客观分析绩效目标完成偏差及原因。</w:t>
      </w:r>
    </w:p>
    <w:p w14:paraId="239F0FB8">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5.评价标准：以项目年初设定的绩效目标为核心基准，结合财政资金管理规范、高校毕业生就业扶持政策要求，设定定量与定性相结合的评价标准，确保评价工作有章可循、评价结果有据可依。</w:t>
      </w:r>
    </w:p>
    <w:p w14:paraId="3A0AE52C">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6.评价抽样：对项目受益对象采取全覆盖核查方式，逐一核实补贴发放资格及金额；对资金拨付流程、制度执行情况、资料归档情况进行全样本检查，全面掌握项目实施真实情况，保障评价结果精准可靠。</w:t>
      </w:r>
    </w:p>
    <w:p w14:paraId="46B05EA3">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2312" w:hAnsi="方正楷体_GB2312" w:eastAsia="方正楷体_GB2312" w:cs="方正楷体_GB2312"/>
          <w:sz w:val="32"/>
          <w:lang w:eastAsia="zh-CN"/>
        </w:rPr>
      </w:pPr>
      <w:bookmarkStart w:id="7" w:name="heading_7"/>
      <w:r>
        <w:rPr>
          <w:rFonts w:hint="eastAsia" w:ascii="方正楷体_GB2312" w:hAnsi="方正楷体_GB2312" w:eastAsia="方正楷体_GB2312" w:cs="方正楷体_GB2312"/>
          <w:sz w:val="32"/>
          <w:lang w:eastAsia="zh-CN"/>
        </w:rPr>
        <w:t>（三）绩效评价工作过程</w:t>
      </w:r>
      <w:bookmarkEnd w:id="7"/>
    </w:p>
    <w:p w14:paraId="2EE916B0">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1.前期准备：成立由单位主要负责人牵头的绩效评价工作组，明确工作分工及职责；梳理项目相关政策文件、资金凭证、发放台账等资料，结合项目实际、明确评价指标、实施步骤及时间节点。</w:t>
      </w:r>
    </w:p>
    <w:p w14:paraId="7744719C">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2.数据采集：全面收集项目资金下达文件、资金拨付凭证、补贴申报材料、资格审核记录、公示文件、发放台账、满意度问卷等相关资料，实地对接各高校及部分受益毕业生，核实补贴发放人数、资金拨付进度、政策知晓度等相关数据。</w:t>
      </w:r>
    </w:p>
    <w:p w14:paraId="23A32C06">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3.分析评价：评价工作组对照绩效评价指标体系及评价标准，逐项分析项目决策、资金管理、实施过程、产出效益等情况，梳理绩效目标完成偏差，深入分析偏差产生的原因，形成初步评价结论。</w:t>
      </w:r>
    </w:p>
    <w:p w14:paraId="451F1531">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4.报告撰写：汇总评价数据及分析结果，梳理经验做法及存在问题，提出针对性改进建议，按照规范格式撰写绩效评价报告，经内部审核完善后，按程序报送区财政局。</w:t>
      </w:r>
    </w:p>
    <w:p w14:paraId="4381C882">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lang w:eastAsia="zh-CN"/>
        </w:rPr>
      </w:pPr>
      <w:bookmarkStart w:id="8" w:name="heading_8"/>
      <w:r>
        <w:rPr>
          <w:rFonts w:hint="eastAsia" w:ascii="黑体" w:hAnsi="黑体" w:eastAsia="黑体" w:cs="黑体"/>
          <w:sz w:val="32"/>
          <w:lang w:eastAsia="zh-CN"/>
        </w:rPr>
        <w:t>三、综合评价情况及评价结论</w:t>
      </w:r>
      <w:bookmarkEnd w:id="8"/>
    </w:p>
    <w:p w14:paraId="09AE6554">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bookmarkStart w:id="9" w:name="heading_9"/>
      <w:r>
        <w:rPr>
          <w:rFonts w:hint="eastAsia" w:ascii="方正楷体_GB2312" w:hAnsi="方正楷体_GB2312" w:eastAsia="方正楷体_GB2312" w:cs="方正楷体_GB2312"/>
          <w:sz w:val="32"/>
          <w:lang w:eastAsia="zh-CN"/>
        </w:rPr>
        <w:t>（一）绩效评价综合结论</w:t>
      </w:r>
      <w:bookmarkEnd w:id="9"/>
    </w:p>
    <w:p w14:paraId="71168DB0">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2026届高校毕业生一次性求职补贴项目综合得分94分，评价等次为“优”。项目整体实施规范有序，资金使用合规高效，在扩大政策覆盖范围、提升服务对象满意度、发挥就业扶持效应等方面成效突出，全面达成并超额完成项目总体绩效目标。项目实施过程中虽在资金拨付时效、过程管控精细化等方面存在轻微不足，但不影响整体绩效成效，相关问题可通过后续针对性整改完善。综合评价，本项目绩效等级为“优”，充分体现了高校毕业生就业扶持政策的落实成效和财政资金的使用价值。</w:t>
      </w:r>
    </w:p>
    <w:p w14:paraId="4BE5DA2C">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2312" w:hAnsi="方正楷体_GB2312" w:eastAsia="方正楷体_GB2312" w:cs="方正楷体_GB2312"/>
          <w:sz w:val="32"/>
          <w:lang w:eastAsia="zh-CN"/>
        </w:rPr>
      </w:pPr>
      <w:bookmarkStart w:id="10" w:name="heading_10"/>
      <w:r>
        <w:rPr>
          <w:rFonts w:hint="eastAsia" w:ascii="方正楷体_GB2312" w:hAnsi="方正楷体_GB2312" w:eastAsia="方正楷体_GB2312" w:cs="方正楷体_GB2312"/>
          <w:sz w:val="32"/>
          <w:lang w:eastAsia="zh-CN"/>
        </w:rPr>
        <w:t>（二）绩效目标实现情况</w:t>
      </w:r>
      <w:bookmarkEnd w:id="10"/>
    </w:p>
    <w:p w14:paraId="0575D57D">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bookmarkStart w:id="11" w:name="heading_11"/>
      <w:r>
        <w:rPr>
          <w:rFonts w:hint="eastAsia" w:eastAsia="方正仿宋_GB2312"/>
          <w:sz w:val="32"/>
          <w:lang w:eastAsia="zh-CN"/>
        </w:rPr>
        <w:t>1.数量指标</w:t>
      </w:r>
      <w:bookmarkEnd w:id="11"/>
    </w:p>
    <w:p w14:paraId="03C394B9">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年度目标为14000人，实际完成13030人，完成年度目标的93.07%，接近年度目标要求，政策覆盖效果良好。</w:t>
      </w:r>
    </w:p>
    <w:p w14:paraId="49D2DEEE">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bookmarkStart w:id="12" w:name="heading_12"/>
      <w:r>
        <w:rPr>
          <w:rFonts w:hint="eastAsia" w:eastAsia="方正仿宋_GB2312"/>
          <w:sz w:val="32"/>
          <w:lang w:eastAsia="zh-CN"/>
        </w:rPr>
        <w:t>2.时效指标</w:t>
      </w:r>
      <w:bookmarkEnd w:id="12"/>
    </w:p>
    <w:p w14:paraId="019E247D">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年度目标为10月底前完成全部补贴资金发放，资金支付到位率达到100%；截至2025年1</w:t>
      </w:r>
      <w:r>
        <w:rPr>
          <w:rFonts w:hint="eastAsia" w:eastAsia="方正仿宋_GB2312"/>
          <w:sz w:val="32"/>
          <w:lang w:val="en-US" w:eastAsia="zh-CN"/>
        </w:rPr>
        <w:t>0</w:t>
      </w:r>
      <w:r>
        <w:rPr>
          <w:rFonts w:hint="eastAsia" w:eastAsia="方正仿宋_GB2312"/>
          <w:sz w:val="32"/>
          <w:lang w:eastAsia="zh-CN"/>
        </w:rPr>
        <w:t>月31日，资金支付到位率仅为54.64%，截至</w:t>
      </w:r>
      <w:r>
        <w:rPr>
          <w:rFonts w:hint="eastAsia" w:eastAsia="方正仿宋_GB2312"/>
          <w:sz w:val="32"/>
          <w:lang w:val="en-US" w:eastAsia="zh-CN"/>
        </w:rPr>
        <w:t>2025年12月31日，预算执行率达92.7%，</w:t>
      </w:r>
      <w:r>
        <w:rPr>
          <w:rFonts w:hint="eastAsia" w:eastAsia="方正仿宋_GB2312"/>
          <w:sz w:val="32"/>
          <w:lang w:eastAsia="zh-CN"/>
        </w:rPr>
        <w:t>未实现年度时效目标，资金拨付进度滞后。</w:t>
      </w:r>
    </w:p>
    <w:p w14:paraId="01A3A38A">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bookmarkStart w:id="13" w:name="heading_13"/>
      <w:r>
        <w:rPr>
          <w:rFonts w:hint="eastAsia" w:eastAsia="方正仿宋_GB2312"/>
          <w:sz w:val="32"/>
          <w:lang w:eastAsia="zh-CN"/>
        </w:rPr>
        <w:t>3.社会效益指标</w:t>
      </w:r>
      <w:bookmarkEnd w:id="13"/>
    </w:p>
    <w:p w14:paraId="365F73BA">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项目求职带动作用显著，有效减轻了毕业生求职经济负担，提升了求职积极性，切实发挥就业扶持政策效应，进一步稳定辖区高校毕业生就业形势。</w:t>
      </w:r>
    </w:p>
    <w:p w14:paraId="7D44C253">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bookmarkStart w:id="14" w:name="heading_14"/>
      <w:r>
        <w:rPr>
          <w:rFonts w:hint="eastAsia" w:eastAsia="方正仿宋_GB2312"/>
          <w:sz w:val="32"/>
          <w:lang w:eastAsia="zh-CN"/>
        </w:rPr>
        <w:t>4.服务对象满意度指标</w:t>
      </w:r>
      <w:bookmarkEnd w:id="14"/>
    </w:p>
    <w:p w14:paraId="30EF894E">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经调查，享受补贴学生满意度及就业扶持政策经办服务满意度均达到100%，超额完成98%的年度目标，充分体现了经办服务质量与政策认可度，提升了政府部门公信力。</w:t>
      </w:r>
    </w:p>
    <w:p w14:paraId="6C21C438">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lang w:eastAsia="zh-CN"/>
        </w:rPr>
      </w:pPr>
      <w:bookmarkStart w:id="15" w:name="heading_15"/>
      <w:r>
        <w:rPr>
          <w:rFonts w:hint="eastAsia" w:ascii="黑体" w:hAnsi="黑体" w:eastAsia="黑体" w:cs="黑体"/>
          <w:sz w:val="32"/>
          <w:lang w:eastAsia="zh-CN"/>
        </w:rPr>
        <w:t>四、绩效评价指标分析</w:t>
      </w:r>
      <w:bookmarkEnd w:id="15"/>
    </w:p>
    <w:p w14:paraId="79FA5290">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2312" w:hAnsi="方正楷体_GB2312" w:eastAsia="方正楷体_GB2312" w:cs="方正楷体_GB2312"/>
          <w:sz w:val="32"/>
          <w:lang w:eastAsia="zh-CN"/>
        </w:rPr>
      </w:pPr>
      <w:bookmarkStart w:id="16" w:name="heading_16"/>
      <w:r>
        <w:rPr>
          <w:rFonts w:hint="eastAsia" w:ascii="方正楷体_GB2312" w:hAnsi="方正楷体_GB2312" w:eastAsia="方正楷体_GB2312" w:cs="方正楷体_GB2312"/>
          <w:sz w:val="32"/>
          <w:lang w:eastAsia="zh-CN"/>
        </w:rPr>
        <w:t>（一）项目决策情况分析</w:t>
      </w:r>
      <w:bookmarkEnd w:id="16"/>
    </w:p>
    <w:p w14:paraId="76EB23D8">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本项目决策严格遵循高校毕业生就业扶持政策导向，紧扣毕业生求职实际需求，项目设立具有明确的政策依据和现实意义；资金预算安排结合辖区符合条件毕业生规模精准测算，预算编制科学合理；绩效目标设定贴合政策要求和实际需求，指标明确、可衡量，为项目实施提供了清晰指引。</w:t>
      </w:r>
    </w:p>
    <w:p w14:paraId="037E9E8D">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2312" w:hAnsi="方正楷体_GB2312" w:eastAsia="方正楷体_GB2312" w:cs="方正楷体_GB2312"/>
          <w:sz w:val="32"/>
          <w:lang w:eastAsia="zh-CN"/>
        </w:rPr>
      </w:pPr>
      <w:bookmarkStart w:id="17" w:name="heading_17"/>
      <w:r>
        <w:rPr>
          <w:rFonts w:hint="eastAsia" w:ascii="方正楷体_GB2312" w:hAnsi="方正楷体_GB2312" w:eastAsia="方正楷体_GB2312" w:cs="方正楷体_GB2312"/>
          <w:sz w:val="32"/>
          <w:lang w:eastAsia="zh-CN"/>
        </w:rPr>
        <w:t>（二）项目过程情况分析</w:t>
      </w:r>
      <w:bookmarkEnd w:id="17"/>
    </w:p>
    <w:p w14:paraId="4954EC60">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1.资金管理：项目资金执行率达92.70%，资金使用严格遵循财政资金管理相关规定，拨付流程规范，未发现违规使用资金情况；但受区财政库款保障不足影响，资金拨付进度滞后，未按要求在10月底前完成全部发放。</w:t>
      </w:r>
    </w:p>
    <w:p w14:paraId="1C2AC73E">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2.流程管理：补贴申报、资格审核、公示等环节流程规范，资格核查严格，公示内容完整、时限充足，有效保障了政策透明度和公平公正性；但在资金拨付进度预警、时效偏差分析、应急处置等方面存在联动性不足，应对资金拨付受阻的力度不足。</w:t>
      </w:r>
    </w:p>
    <w:p w14:paraId="55035824">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2312" w:hAnsi="方正楷体_GB2312" w:eastAsia="方正楷体_GB2312" w:cs="方正楷体_GB2312"/>
          <w:sz w:val="32"/>
          <w:lang w:eastAsia="zh-CN"/>
        </w:rPr>
      </w:pPr>
      <w:bookmarkStart w:id="18" w:name="heading_18"/>
      <w:r>
        <w:rPr>
          <w:rFonts w:hint="eastAsia" w:ascii="方正楷体_GB2312" w:hAnsi="方正楷体_GB2312" w:eastAsia="方正楷体_GB2312" w:cs="方正楷体_GB2312"/>
          <w:sz w:val="32"/>
          <w:lang w:eastAsia="zh-CN"/>
        </w:rPr>
        <w:t>（三）项目产出情况分析</w:t>
      </w:r>
      <w:bookmarkEnd w:id="18"/>
    </w:p>
    <w:p w14:paraId="7AE09903">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1.数量产出：补贴覆盖人数完成年度目标的93.07%，基本实现政策预期覆盖规模，有效将就业扶持政策惠及符合条件的高校毕业生。</w:t>
      </w:r>
    </w:p>
    <w:p w14:paraId="4DD816E5">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2.时效产出：资金支付时效未达到年度目标，补贴资金未能按时足额发放到位，一定程度上影响了就业扶持政策的及时落地。</w:t>
      </w:r>
    </w:p>
    <w:p w14:paraId="72AE3968">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楷体_GB2312" w:hAnsi="方正楷体_GB2312" w:eastAsia="方正楷体_GB2312" w:cs="方正楷体_GB2312"/>
          <w:sz w:val="32"/>
          <w:lang w:eastAsia="zh-CN"/>
        </w:rPr>
      </w:pPr>
      <w:bookmarkStart w:id="19" w:name="heading_19"/>
      <w:r>
        <w:rPr>
          <w:rFonts w:hint="eastAsia" w:ascii="方正楷体_GB2312" w:hAnsi="方正楷体_GB2312" w:eastAsia="方正楷体_GB2312" w:cs="方正楷体_GB2312"/>
          <w:sz w:val="32"/>
          <w:lang w:eastAsia="zh-CN"/>
        </w:rPr>
        <w:t>（四）项目效益情况分析</w:t>
      </w:r>
      <w:bookmarkEnd w:id="19"/>
    </w:p>
    <w:p w14:paraId="59FF2355">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1.社会效益：进一步稳定辖区高校毕业生就业形势，充分发挥就业扶持政策实效，助力毕业生顺利就业。</w:t>
      </w:r>
    </w:p>
    <w:p w14:paraId="310652FE">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2.满意度效益：服务对象满意度达100%，体现了经办服务高质量和政策高认可度，为后续政策推广落实奠定良好基础。</w:t>
      </w:r>
    </w:p>
    <w:p w14:paraId="3E045988">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lang w:eastAsia="zh-CN"/>
        </w:rPr>
      </w:pPr>
      <w:bookmarkStart w:id="20" w:name="heading_20"/>
      <w:r>
        <w:rPr>
          <w:rFonts w:hint="eastAsia" w:ascii="黑体" w:hAnsi="黑体" w:eastAsia="黑体" w:cs="黑体"/>
          <w:sz w:val="32"/>
          <w:lang w:eastAsia="zh-CN"/>
        </w:rPr>
        <w:t>五、主要经验及做法</w:t>
      </w:r>
      <w:bookmarkEnd w:id="20"/>
    </w:p>
    <w:p w14:paraId="334A8755">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1.精准摸排扩面，实现应享尽享：加强与辖区各高校对接协作，通过高校摸排、班级统计、个人申报相结合的方式，精准识别符合条件的毕业生，提升政策覆盖面和精准度。</w:t>
      </w:r>
    </w:p>
    <w:p w14:paraId="653D8E97">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2.规范公示流程，保障公平公正：严格执行“先公示、后拨付”原则，在官方平台及各高校公示补贴相关信息，明确异议反馈渠道，主动接受社会监督，提升政策透明度和公信力。</w:t>
      </w:r>
    </w:p>
    <w:p w14:paraId="7ADBC0B8">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3.优化服务流程，提升满意度：规范经办流程、简化申报材料，加强政策宣传解读，耐心解答毕业生疑问，提升经办服务效率和质量。</w:t>
      </w:r>
    </w:p>
    <w:p w14:paraId="3CC5A72C">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4.严格资金监管，保障资金安全：建立资金使用台账，强化拨付前后审核核查，严格把控资金使用流程，确保财政资金专款专用、规范高效。</w:t>
      </w:r>
    </w:p>
    <w:p w14:paraId="0C906A76">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lang w:eastAsia="zh-CN"/>
        </w:rPr>
      </w:pPr>
      <w:bookmarkStart w:id="21" w:name="heading_21"/>
      <w:r>
        <w:rPr>
          <w:rFonts w:hint="eastAsia" w:ascii="黑体" w:hAnsi="黑体" w:eastAsia="黑体" w:cs="黑体"/>
          <w:sz w:val="32"/>
          <w:lang w:eastAsia="zh-CN"/>
        </w:rPr>
        <w:t>六、存在的问题及原因分析</w:t>
      </w:r>
      <w:bookmarkEnd w:id="21"/>
    </w:p>
    <w:p w14:paraId="78E7E940">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eastAsia="方正仿宋_GB2312"/>
          <w:sz w:val="32"/>
          <w:lang w:val="en-US" w:eastAsia="zh-CN"/>
        </w:rPr>
      </w:pPr>
      <w:r>
        <w:rPr>
          <w:rFonts w:hint="eastAsia" w:eastAsia="方正仿宋_GB2312"/>
          <w:sz w:val="32"/>
          <w:lang w:eastAsia="zh-CN"/>
        </w:rPr>
        <w:t>资金拨付进度滞后，未按要求在10月底前完成全部补贴资金发放，截至2025年1</w:t>
      </w:r>
      <w:r>
        <w:rPr>
          <w:rFonts w:hint="eastAsia" w:eastAsia="方正仿宋_GB2312"/>
          <w:sz w:val="32"/>
          <w:lang w:val="en-US" w:eastAsia="zh-CN"/>
        </w:rPr>
        <w:t>0</w:t>
      </w:r>
      <w:r>
        <w:rPr>
          <w:rFonts w:hint="eastAsia" w:eastAsia="方正仿宋_GB2312"/>
          <w:sz w:val="32"/>
          <w:lang w:eastAsia="zh-CN"/>
        </w:rPr>
        <w:t>月31日资金支付到位率仅为54.64%，核心原因是区财政库款保障不足，经多次沟通仍未能及时足额拨付剩余资金。直至</w:t>
      </w:r>
      <w:r>
        <w:rPr>
          <w:rFonts w:hint="eastAsia" w:eastAsia="方正仿宋_GB2312"/>
          <w:sz w:val="32"/>
          <w:lang w:val="en-US" w:eastAsia="zh-CN"/>
        </w:rPr>
        <w:t>2025年12月19日，资金支付到位率（预算执行率）完成92.7%。</w:t>
      </w:r>
    </w:p>
    <w:p w14:paraId="4BC18C10">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lang w:eastAsia="zh-CN"/>
        </w:rPr>
      </w:pPr>
      <w:bookmarkStart w:id="22" w:name="heading_22"/>
      <w:r>
        <w:rPr>
          <w:rFonts w:hint="eastAsia" w:ascii="黑体" w:hAnsi="黑体" w:eastAsia="黑体" w:cs="黑体"/>
          <w:sz w:val="32"/>
          <w:lang w:eastAsia="zh-CN"/>
        </w:rPr>
        <w:t>七、有关建议</w:t>
      </w:r>
      <w:bookmarkEnd w:id="22"/>
    </w:p>
    <w:p w14:paraId="169576C9">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1.强化资金保障与拨付协调：加强与区财政部门常态化沟通，提前谋划资金调度、反馈资金需求，优化拨付流程，确保补贴资金按规定时限足额发放到位。</w:t>
      </w:r>
    </w:p>
    <w:p w14:paraId="1CC59EA2">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2.健全过程管控机制：建立资金拨付进度预警、时效偏差分析及应急处置机制，及时发现解决问题，提升项目管理精细化水平和应急处置能力。</w:t>
      </w:r>
    </w:p>
    <w:p w14:paraId="63C60E81">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3.持续优化服务效能：简化申报流程、减少申报材料，推行线上办理提升效率；加强政策宣传，优化经办服务，持续提升服务对象满意度。</w:t>
      </w:r>
    </w:p>
    <w:p w14:paraId="4B9FC403">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lang w:eastAsia="zh-CN"/>
        </w:rPr>
      </w:pPr>
      <w:bookmarkStart w:id="23" w:name="heading_23"/>
      <w:r>
        <w:rPr>
          <w:rFonts w:hint="eastAsia" w:ascii="黑体" w:hAnsi="黑体" w:eastAsia="黑体" w:cs="黑体"/>
          <w:sz w:val="32"/>
          <w:lang w:eastAsia="zh-CN"/>
        </w:rPr>
        <w:t>八、其他需要说明的问题</w:t>
      </w:r>
      <w:bookmarkEnd w:id="23"/>
    </w:p>
    <w:p w14:paraId="585FC730">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1.往年绩效评价发现的问题已全部完成整改，本次评价未发现同类问题重复发生。</w:t>
      </w:r>
    </w:p>
    <w:p w14:paraId="74EB49AE">
      <w:pPr>
        <w:pStyle w:val="9"/>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eastAsia="方正仿宋_GB2312"/>
          <w:sz w:val="32"/>
          <w:lang w:eastAsia="zh-CN"/>
        </w:rPr>
      </w:pPr>
      <w:r>
        <w:rPr>
          <w:rFonts w:hint="eastAsia" w:eastAsia="方正仿宋_GB2312"/>
          <w:sz w:val="32"/>
          <w:lang w:eastAsia="zh-CN"/>
        </w:rPr>
        <w:t>2.区财政库款保障能力直接影响项目资金拨付时效，后续将持续关注财政资金调度，加强沟通协调，保障就业扶持政策平稳落地。</w:t>
      </w:r>
    </w:p>
    <w:p w14:paraId="2BA0CB82">
      <w:pPr>
        <w:pStyle w:val="9"/>
        <w:keepNext w:val="0"/>
        <w:keepLines w:val="0"/>
        <w:pageBreakBefore w:val="0"/>
        <w:widowControl w:val="0"/>
        <w:kinsoku/>
        <w:wordWrap/>
        <w:overflowPunct/>
        <w:topLinePunct w:val="0"/>
        <w:autoSpaceDE/>
        <w:autoSpaceDN/>
        <w:bidi w:val="0"/>
        <w:adjustRightInd/>
        <w:snapToGrid/>
        <w:spacing w:line="560" w:lineRule="exact"/>
        <w:ind w:firstLine="3200" w:firstLineChars="1000"/>
        <w:jc w:val="both"/>
        <w:textAlignment w:val="auto"/>
        <w:rPr>
          <w:rFonts w:hint="eastAsia" w:eastAsia="方正仿宋_GB2312"/>
          <w:sz w:val="32"/>
          <w:lang w:eastAsia="zh-CN"/>
        </w:rPr>
      </w:pPr>
    </w:p>
    <w:p w14:paraId="36ED6836">
      <w:pPr>
        <w:pStyle w:val="9"/>
        <w:keepNext w:val="0"/>
        <w:keepLines w:val="0"/>
        <w:pageBreakBefore w:val="0"/>
        <w:widowControl w:val="0"/>
        <w:kinsoku/>
        <w:wordWrap/>
        <w:overflowPunct/>
        <w:topLinePunct w:val="0"/>
        <w:autoSpaceDE/>
        <w:autoSpaceDN/>
        <w:bidi w:val="0"/>
        <w:adjustRightInd/>
        <w:snapToGrid/>
        <w:spacing w:line="560" w:lineRule="exact"/>
        <w:ind w:firstLine="3200" w:firstLineChars="1000"/>
        <w:jc w:val="both"/>
        <w:textAlignment w:val="auto"/>
        <w:rPr>
          <w:rFonts w:hint="eastAsia" w:eastAsia="方正仿宋_GB2312"/>
          <w:sz w:val="32"/>
          <w:lang w:eastAsia="zh-CN"/>
        </w:rPr>
      </w:pPr>
    </w:p>
    <w:p w14:paraId="35CBBC4B">
      <w:pPr>
        <w:pStyle w:val="9"/>
        <w:keepNext w:val="0"/>
        <w:keepLines w:val="0"/>
        <w:pageBreakBefore w:val="0"/>
        <w:widowControl w:val="0"/>
        <w:kinsoku/>
        <w:wordWrap/>
        <w:overflowPunct/>
        <w:topLinePunct w:val="0"/>
        <w:autoSpaceDE/>
        <w:autoSpaceDN/>
        <w:bidi w:val="0"/>
        <w:adjustRightInd/>
        <w:snapToGrid/>
        <w:spacing w:line="560" w:lineRule="exact"/>
        <w:ind w:firstLine="3200" w:firstLineChars="1000"/>
        <w:jc w:val="both"/>
        <w:textAlignment w:val="auto"/>
        <w:rPr>
          <w:rFonts w:hint="eastAsia" w:eastAsia="方正仿宋_GB2312"/>
          <w:sz w:val="32"/>
          <w:lang w:eastAsia="zh-CN"/>
        </w:rPr>
      </w:pPr>
      <w:r>
        <w:rPr>
          <w:rFonts w:hint="eastAsia" w:eastAsia="方正仿宋_GB2312"/>
          <w:sz w:val="32"/>
          <w:lang w:eastAsia="zh-CN"/>
        </w:rPr>
        <w:t>昆明市五华区公共就业和人才服务中心</w:t>
      </w:r>
    </w:p>
    <w:p w14:paraId="1738DAA3">
      <w:pPr>
        <w:pStyle w:val="9"/>
        <w:keepNext w:val="0"/>
        <w:keepLines w:val="0"/>
        <w:pageBreakBefore w:val="0"/>
        <w:widowControl w:val="0"/>
        <w:kinsoku/>
        <w:wordWrap/>
        <w:overflowPunct/>
        <w:topLinePunct w:val="0"/>
        <w:autoSpaceDE/>
        <w:autoSpaceDN/>
        <w:bidi w:val="0"/>
        <w:adjustRightInd/>
        <w:snapToGrid/>
        <w:spacing w:line="560" w:lineRule="exact"/>
        <w:ind w:firstLine="4800" w:firstLineChars="1500"/>
        <w:jc w:val="both"/>
        <w:textAlignment w:val="auto"/>
        <w:rPr>
          <w:rFonts w:hint="eastAsia" w:eastAsia="方正仿宋_GB2312"/>
          <w:sz w:val="32"/>
          <w:lang w:val="en-US" w:eastAsia="zh-CN"/>
        </w:rPr>
      </w:pPr>
      <w:r>
        <w:rPr>
          <w:rFonts w:hint="eastAsia" w:eastAsia="方正仿宋_GB2312"/>
          <w:sz w:val="32"/>
          <w:lang w:eastAsia="zh-CN"/>
        </w:rPr>
        <w:t>2026年</w:t>
      </w:r>
      <w:r>
        <w:rPr>
          <w:rFonts w:hint="eastAsia" w:eastAsia="方正仿宋_GB2312"/>
          <w:sz w:val="32"/>
          <w:lang w:val="en-US" w:eastAsia="zh-CN"/>
        </w:rPr>
        <w:t>3月30日</w:t>
      </w:r>
    </w:p>
    <w:p w14:paraId="2AA6539C">
      <w:pPr>
        <w:pStyle w:val="9"/>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eastAsia="方正仿宋_GB2312"/>
          <w:sz w:val="32"/>
          <w:lang w:val="en-US" w:eastAsia="zh-CN"/>
        </w:rPr>
      </w:pPr>
    </w:p>
    <w:p w14:paraId="7D036500">
      <w:pPr>
        <w:pStyle w:val="9"/>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eastAsia="方正仿宋_GB2312"/>
          <w:sz w:val="32"/>
          <w:lang w:val="en-US" w:eastAsia="zh-CN"/>
        </w:rPr>
      </w:pPr>
    </w:p>
    <w:p w14:paraId="338251C6">
      <w:pPr>
        <w:pStyle w:val="9"/>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eastAsia="方正仿宋_GB2312"/>
          <w:sz w:val="32"/>
          <w:lang w:val="en-US" w:eastAsia="zh-CN"/>
        </w:rPr>
      </w:pPr>
    </w:p>
    <w:p w14:paraId="36E0914E">
      <w:pPr>
        <w:pStyle w:val="9"/>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eastAsia="方正仿宋_GB2312"/>
          <w:sz w:val="32"/>
          <w:lang w:val="en-US" w:eastAsia="zh-CN"/>
        </w:rPr>
      </w:pPr>
    </w:p>
    <w:p w14:paraId="1B285E64">
      <w:pPr>
        <w:pStyle w:val="9"/>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eastAsia="方正仿宋_GB2312"/>
          <w:sz w:val="32"/>
          <w:lang w:val="en-US" w:eastAsia="zh-CN"/>
        </w:rPr>
      </w:pPr>
    </w:p>
    <w:p w14:paraId="25BED2E7">
      <w:pPr>
        <w:pStyle w:val="9"/>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eastAsia="方正仿宋_GB2312"/>
          <w:sz w:val="32"/>
          <w:lang w:val="en-US" w:eastAsia="zh-CN"/>
        </w:rPr>
      </w:pPr>
    </w:p>
    <w:p w14:paraId="63190078">
      <w:pPr>
        <w:pStyle w:val="9"/>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eastAsia="方正仿宋_GB2312"/>
          <w:sz w:val="32"/>
          <w:lang w:val="en-US" w:eastAsia="zh-CN"/>
        </w:rPr>
      </w:pPr>
      <w:r>
        <w:rPr>
          <w:rFonts w:hint="eastAsia" w:eastAsia="方正仿宋_GB2312"/>
          <w:sz w:val="32"/>
          <w:lang w:val="en-US" w:eastAsia="zh-CN"/>
        </w:rPr>
        <w:t>附件9</w:t>
      </w:r>
    </w:p>
    <w:p w14:paraId="671976AE">
      <w:pPr>
        <w:keepNext w:val="0"/>
        <w:keepLines w:val="0"/>
        <w:pageBreakBefore w:val="0"/>
        <w:widowControl/>
        <w:kinsoku/>
        <w:wordWrap/>
        <w:overflowPunct/>
        <w:topLinePunct w:val="0"/>
        <w:autoSpaceDE/>
        <w:autoSpaceDN/>
        <w:bidi w:val="0"/>
        <w:adjustRightInd/>
        <w:snapToGrid/>
        <w:spacing w:after="0" w:line="560" w:lineRule="exact"/>
        <w:ind w:right="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lang w:eastAsia="zh-CN"/>
        </w:rPr>
        <w:t>五华区公共就业和人才服务中心一次性求职</w:t>
      </w:r>
      <w:r>
        <w:rPr>
          <w:rFonts w:hint="eastAsia" w:ascii="方正小标宋简体" w:hAnsi="方正小标宋简体" w:eastAsia="方正小标宋简体" w:cs="方正小标宋简体"/>
          <w:color w:val="auto"/>
          <w:sz w:val="44"/>
          <w:szCs w:val="44"/>
          <w:lang w:val="en-US" w:eastAsia="zh-CN"/>
        </w:rPr>
        <w:t xml:space="preserve"> </w:t>
      </w:r>
      <w:r>
        <w:rPr>
          <w:rFonts w:hint="eastAsia" w:ascii="方正小标宋简体" w:hAnsi="方正小标宋简体" w:eastAsia="方正小标宋简体" w:cs="方正小标宋简体"/>
          <w:color w:val="auto"/>
          <w:sz w:val="44"/>
          <w:szCs w:val="44"/>
          <w:lang w:eastAsia="zh-CN"/>
        </w:rPr>
        <w:t>补贴</w:t>
      </w:r>
      <w:r>
        <w:rPr>
          <w:rFonts w:hint="eastAsia" w:ascii="方正小标宋简体" w:hAnsi="方正小标宋简体" w:eastAsia="方正小标宋简体" w:cs="方正小标宋简体"/>
          <w:color w:val="auto"/>
          <w:sz w:val="44"/>
          <w:szCs w:val="44"/>
          <w:lang w:val="en-US" w:eastAsia="zh-CN"/>
        </w:rPr>
        <w:t>项目</w:t>
      </w:r>
      <w:r>
        <w:rPr>
          <w:rFonts w:hint="eastAsia" w:ascii="方正小标宋简体" w:hAnsi="方正小标宋简体" w:eastAsia="方正小标宋简体" w:cs="方正小标宋简体"/>
          <w:color w:val="auto"/>
          <w:sz w:val="44"/>
          <w:szCs w:val="44"/>
        </w:rPr>
        <w:t>绩效</w:t>
      </w:r>
      <w:r>
        <w:rPr>
          <w:rFonts w:hint="eastAsia" w:ascii="方正小标宋简体" w:hAnsi="方正小标宋简体" w:eastAsia="方正小标宋简体" w:cs="方正小标宋简体"/>
          <w:color w:val="auto"/>
          <w:sz w:val="44"/>
          <w:szCs w:val="44"/>
          <w:lang w:eastAsia="zh-CN"/>
        </w:rPr>
        <w:t>评价</w:t>
      </w:r>
      <w:r>
        <w:rPr>
          <w:rFonts w:hint="eastAsia" w:ascii="方正小标宋简体" w:hAnsi="方正小标宋简体" w:eastAsia="方正小标宋简体" w:cs="方正小标宋简体"/>
          <w:color w:val="auto"/>
          <w:sz w:val="44"/>
          <w:szCs w:val="44"/>
        </w:rPr>
        <w:t>问题清单</w:t>
      </w:r>
    </w:p>
    <w:tbl>
      <w:tblPr>
        <w:tblStyle w:val="10"/>
        <w:tblpPr w:leftFromText="180" w:rightFromText="180" w:vertAnchor="text" w:horzAnchor="page" w:tblpXSpec="center" w:tblpY="269"/>
        <w:tblOverlap w:val="never"/>
        <w:tblW w:w="9118" w:type="dxa"/>
        <w:jc w:val="center"/>
        <w:tblLayout w:type="fixed"/>
        <w:tblCellMar>
          <w:top w:w="0" w:type="dxa"/>
          <w:left w:w="108" w:type="dxa"/>
          <w:bottom w:w="0" w:type="dxa"/>
          <w:right w:w="108" w:type="dxa"/>
        </w:tblCellMar>
      </w:tblPr>
      <w:tblGrid>
        <w:gridCol w:w="2594"/>
        <w:gridCol w:w="886"/>
        <w:gridCol w:w="2018"/>
        <w:gridCol w:w="3620"/>
      </w:tblGrid>
      <w:tr w14:paraId="3084A08F">
        <w:tblPrEx>
          <w:tblCellMar>
            <w:top w:w="0" w:type="dxa"/>
            <w:left w:w="108" w:type="dxa"/>
            <w:bottom w:w="0" w:type="dxa"/>
            <w:right w:w="108" w:type="dxa"/>
          </w:tblCellMar>
        </w:tblPrEx>
        <w:trPr>
          <w:trHeight w:val="589" w:hRule="atLeast"/>
          <w:jc w:val="center"/>
        </w:trPr>
        <w:tc>
          <w:tcPr>
            <w:tcW w:w="2594" w:type="dxa"/>
            <w:tcBorders>
              <w:top w:val="single" w:color="000000" w:sz="4" w:space="0"/>
              <w:left w:val="single" w:color="000000" w:sz="4" w:space="0"/>
              <w:bottom w:val="single" w:color="000000" w:sz="4" w:space="0"/>
              <w:right w:val="single" w:color="000000" w:sz="4" w:space="0"/>
            </w:tcBorders>
            <w:noWrap/>
            <w:vAlign w:val="center"/>
          </w:tcPr>
          <w:p w14:paraId="0111F393">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问题分类</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37678710">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序号</w:t>
            </w:r>
          </w:p>
        </w:tc>
        <w:tc>
          <w:tcPr>
            <w:tcW w:w="2018" w:type="dxa"/>
            <w:tcBorders>
              <w:top w:val="single" w:color="000000" w:sz="4" w:space="0"/>
              <w:left w:val="single" w:color="000000" w:sz="4" w:space="0"/>
              <w:bottom w:val="single" w:color="000000" w:sz="4" w:space="0"/>
              <w:right w:val="single" w:color="000000" w:sz="4" w:space="0"/>
            </w:tcBorders>
            <w:noWrap/>
            <w:vAlign w:val="center"/>
          </w:tcPr>
          <w:p w14:paraId="47A53E67">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项目责任单位</w:t>
            </w: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719189FD">
            <w:pPr>
              <w:widowControl/>
              <w:spacing w:line="420" w:lineRule="exact"/>
              <w:jc w:val="center"/>
              <w:textAlignment w:val="center"/>
              <w:rPr>
                <w:rFonts w:ascii="宋体" w:hAnsi="宋体" w:cs="宋体"/>
                <w:b/>
                <w:bCs/>
                <w:color w:val="000000"/>
                <w:kern w:val="0"/>
                <w:sz w:val="28"/>
                <w:szCs w:val="28"/>
              </w:rPr>
            </w:pPr>
            <w:r>
              <w:rPr>
                <w:rFonts w:hint="eastAsia" w:ascii="宋体" w:hAnsi="宋体" w:cs="宋体"/>
                <w:b/>
                <w:bCs/>
                <w:color w:val="000000"/>
                <w:kern w:val="0"/>
                <w:sz w:val="28"/>
                <w:szCs w:val="28"/>
              </w:rPr>
              <w:t>问题描述</w:t>
            </w:r>
          </w:p>
        </w:tc>
      </w:tr>
      <w:tr w14:paraId="43C0DB26">
        <w:tblPrEx>
          <w:tblCellMar>
            <w:top w:w="0" w:type="dxa"/>
            <w:left w:w="108" w:type="dxa"/>
            <w:bottom w:w="0" w:type="dxa"/>
            <w:right w:w="108" w:type="dxa"/>
          </w:tblCellMar>
        </w:tblPrEx>
        <w:trPr>
          <w:trHeight w:val="792" w:hRule="atLeast"/>
          <w:jc w:val="center"/>
        </w:trPr>
        <w:tc>
          <w:tcPr>
            <w:tcW w:w="2594" w:type="dxa"/>
            <w:tcBorders>
              <w:top w:val="single" w:color="000000" w:sz="4" w:space="0"/>
              <w:left w:val="single" w:color="000000" w:sz="4" w:space="0"/>
              <w:bottom w:val="single" w:color="000000" w:sz="4" w:space="0"/>
              <w:right w:val="single" w:color="000000" w:sz="4" w:space="0"/>
            </w:tcBorders>
            <w:noWrap/>
            <w:vAlign w:val="center"/>
          </w:tcPr>
          <w:p w14:paraId="580AD36F">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000000"/>
                <w:kern w:val="0"/>
                <w:sz w:val="24"/>
                <w:szCs w:val="24"/>
              </w:rPr>
              <w:t>项目立项存在的问题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75F867F5">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000000"/>
                <w:kern w:val="0"/>
                <w:sz w:val="24"/>
                <w:szCs w:val="24"/>
              </w:rPr>
              <w:t>1</w:t>
            </w:r>
          </w:p>
        </w:tc>
        <w:tc>
          <w:tcPr>
            <w:tcW w:w="2018" w:type="dxa"/>
            <w:vMerge w:val="restart"/>
            <w:tcBorders>
              <w:top w:val="single" w:color="000000" w:sz="4" w:space="0"/>
              <w:left w:val="single" w:color="000000" w:sz="4" w:space="0"/>
              <w:right w:val="single" w:color="000000" w:sz="4" w:space="0"/>
            </w:tcBorders>
            <w:noWrap/>
            <w:vAlign w:val="center"/>
          </w:tcPr>
          <w:p w14:paraId="0EFE21F4">
            <w:pPr>
              <w:spacing w:line="420" w:lineRule="exact"/>
              <w:rPr>
                <w:rFonts w:hint="eastAsia" w:ascii="方正仿宋_GB2312" w:hAnsi="方正仿宋_GB2312" w:eastAsia="方正仿宋_GB2312" w:cs="方正仿宋_GB2312"/>
                <w:color w:val="000000"/>
                <w:sz w:val="24"/>
                <w:szCs w:val="24"/>
                <w:lang w:eastAsia="zh-CN"/>
              </w:rPr>
            </w:pPr>
            <w:r>
              <w:rPr>
                <w:rFonts w:hint="eastAsia" w:ascii="方正仿宋_GB2312" w:hAnsi="方正仿宋_GB2312" w:eastAsia="方正仿宋_GB2312" w:cs="方正仿宋_GB2312"/>
                <w:color w:val="000000"/>
                <w:sz w:val="24"/>
                <w:szCs w:val="24"/>
                <w:lang w:eastAsia="zh-CN"/>
              </w:rPr>
              <w:t>五华区公共就业和人才服务中心</w:t>
            </w: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1ADA29BA">
            <w:pPr>
              <w:spacing w:line="300" w:lineRule="exact"/>
              <w:ind w:left="0" w:leftChars="0" w:right="0" w:rightChars="0" w:firstLine="0" w:firstLineChars="0"/>
              <w:jc w:val="center"/>
              <w:rPr>
                <w:rFonts w:hint="eastAsia" w:ascii="方正仿宋_GB2312" w:hAnsi="方正仿宋_GB2312" w:eastAsia="方正仿宋_GB2312" w:cs="方正仿宋_GB2312"/>
                <w:color w:val="000000"/>
                <w:sz w:val="30"/>
                <w:szCs w:val="30"/>
              </w:rPr>
            </w:pPr>
            <w:r>
              <w:rPr>
                <w:rFonts w:hint="eastAsia" w:ascii="方正仿宋_GB2312" w:hAnsi="方正仿宋_GB2312" w:eastAsia="方正仿宋_GB2312" w:cs="方正仿宋_GB2312"/>
                <w:sz w:val="30"/>
                <w:szCs w:val="30"/>
                <w:lang w:val="en-US" w:eastAsia="zh-CN"/>
              </w:rPr>
              <w:t>无问题</w:t>
            </w:r>
          </w:p>
        </w:tc>
      </w:tr>
      <w:tr w14:paraId="717053D2">
        <w:tblPrEx>
          <w:tblCellMar>
            <w:top w:w="0" w:type="dxa"/>
            <w:left w:w="108" w:type="dxa"/>
            <w:bottom w:w="0" w:type="dxa"/>
            <w:right w:w="108" w:type="dxa"/>
          </w:tblCellMar>
        </w:tblPrEx>
        <w:trPr>
          <w:trHeight w:val="2302" w:hRule="atLeast"/>
          <w:jc w:val="center"/>
        </w:trPr>
        <w:tc>
          <w:tcPr>
            <w:tcW w:w="2594" w:type="dxa"/>
            <w:tcBorders>
              <w:top w:val="single" w:color="000000" w:sz="4" w:space="0"/>
              <w:left w:val="single" w:color="000000" w:sz="4" w:space="0"/>
              <w:bottom w:val="single" w:color="000000" w:sz="4" w:space="0"/>
              <w:right w:val="single" w:color="000000" w:sz="4" w:space="0"/>
            </w:tcBorders>
            <w:noWrap/>
            <w:vAlign w:val="center"/>
          </w:tcPr>
          <w:p w14:paraId="5F5C7D46">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000000"/>
                <w:kern w:val="0"/>
                <w:sz w:val="24"/>
                <w:szCs w:val="24"/>
              </w:rPr>
              <w:t>资金管理存在的问题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1108A4F3">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lang w:eastAsia="zh-CN"/>
              </w:rPr>
            </w:pPr>
            <w:r>
              <w:rPr>
                <w:rFonts w:hint="eastAsia" w:ascii="方正仿宋_GB2312" w:hAnsi="方正仿宋_GB2312" w:eastAsia="方正仿宋_GB2312" w:cs="方正仿宋_GB2312"/>
                <w:color w:val="000000"/>
                <w:kern w:val="0"/>
                <w:sz w:val="24"/>
                <w:szCs w:val="24"/>
                <w:lang w:val="en-US" w:eastAsia="zh-CN"/>
              </w:rPr>
              <w:t>2</w:t>
            </w:r>
          </w:p>
        </w:tc>
        <w:tc>
          <w:tcPr>
            <w:tcW w:w="2018" w:type="dxa"/>
            <w:vMerge w:val="continue"/>
            <w:tcBorders>
              <w:left w:val="single" w:color="000000" w:sz="4" w:space="0"/>
              <w:right w:val="single" w:color="000000" w:sz="4" w:space="0"/>
            </w:tcBorders>
            <w:noWrap/>
            <w:vAlign w:val="center"/>
          </w:tcPr>
          <w:p w14:paraId="0EF50FA0">
            <w:pPr>
              <w:spacing w:line="420" w:lineRule="exact"/>
              <w:rPr>
                <w:rFonts w:hint="eastAsia" w:ascii="方正仿宋_GB2312" w:hAnsi="方正仿宋_GB2312" w:eastAsia="方正仿宋_GB2312" w:cs="方正仿宋_GB2312"/>
                <w:color w:val="000000"/>
                <w:sz w:val="24"/>
                <w:szCs w:val="24"/>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3A7A7DDF">
            <w:pPr>
              <w:spacing w:line="300" w:lineRule="exact"/>
              <w:ind w:left="0" w:leftChars="0" w:right="0" w:rightChars="0" w:firstLine="0" w:firstLineChars="0"/>
              <w:jc w:val="center"/>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sz w:val="24"/>
                <w:szCs w:val="24"/>
                <w:lang w:val="en-US" w:eastAsia="zh-CN"/>
              </w:rPr>
              <w:t>项目资金拨付进度滞后，未按要求在2025年10月底前完成全部补贴资金发放，截至2025年10月31日资金支付到位率仅为54.64%，截至2025年12月31日资金支付到位率为92.7%，未达100%的目标要求。</w:t>
            </w:r>
          </w:p>
        </w:tc>
      </w:tr>
      <w:tr w14:paraId="3BC9DDDE">
        <w:tblPrEx>
          <w:tblCellMar>
            <w:top w:w="0" w:type="dxa"/>
            <w:left w:w="108" w:type="dxa"/>
            <w:bottom w:w="0" w:type="dxa"/>
            <w:right w:w="108" w:type="dxa"/>
          </w:tblCellMar>
        </w:tblPrEx>
        <w:trPr>
          <w:trHeight w:val="742" w:hRule="atLeast"/>
          <w:jc w:val="center"/>
        </w:trPr>
        <w:tc>
          <w:tcPr>
            <w:tcW w:w="2594" w:type="dxa"/>
            <w:tcBorders>
              <w:top w:val="single" w:color="000000" w:sz="4" w:space="0"/>
              <w:left w:val="single" w:color="000000" w:sz="4" w:space="0"/>
              <w:bottom w:val="single" w:color="000000" w:sz="4" w:space="0"/>
              <w:right w:val="single" w:color="000000" w:sz="4" w:space="0"/>
            </w:tcBorders>
            <w:noWrap/>
            <w:vAlign w:val="center"/>
          </w:tcPr>
          <w:p w14:paraId="664D23A0">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000000"/>
                <w:kern w:val="0"/>
                <w:sz w:val="24"/>
                <w:szCs w:val="24"/>
              </w:rPr>
              <w:t>业务管理存在的问题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6C547A5B">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lang w:eastAsia="zh-CN"/>
              </w:rPr>
            </w:pPr>
            <w:r>
              <w:rPr>
                <w:rFonts w:hint="eastAsia" w:ascii="方正仿宋_GB2312" w:hAnsi="方正仿宋_GB2312" w:eastAsia="方正仿宋_GB2312" w:cs="方正仿宋_GB2312"/>
                <w:color w:val="000000"/>
                <w:kern w:val="0"/>
                <w:sz w:val="24"/>
                <w:szCs w:val="24"/>
                <w:lang w:val="en-US" w:eastAsia="zh-CN"/>
              </w:rPr>
              <w:t>3</w:t>
            </w:r>
          </w:p>
        </w:tc>
        <w:tc>
          <w:tcPr>
            <w:tcW w:w="2018" w:type="dxa"/>
            <w:vMerge w:val="continue"/>
            <w:tcBorders>
              <w:left w:val="single" w:color="000000" w:sz="4" w:space="0"/>
              <w:right w:val="single" w:color="000000" w:sz="4" w:space="0"/>
            </w:tcBorders>
            <w:noWrap/>
            <w:vAlign w:val="center"/>
          </w:tcPr>
          <w:p w14:paraId="4BB970AA">
            <w:pPr>
              <w:spacing w:line="420" w:lineRule="exact"/>
              <w:rPr>
                <w:rFonts w:hint="eastAsia" w:ascii="方正仿宋_GB2312" w:hAnsi="方正仿宋_GB2312" w:eastAsia="方正仿宋_GB2312" w:cs="方正仿宋_GB2312"/>
                <w:color w:val="000000"/>
                <w:sz w:val="24"/>
                <w:szCs w:val="24"/>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42DA33EE">
            <w:pPr>
              <w:spacing w:line="300" w:lineRule="exact"/>
              <w:ind w:left="0" w:leftChars="0" w:right="0" w:rightChars="0" w:firstLine="0" w:firstLineChars="0"/>
              <w:jc w:val="center"/>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无问题</w:t>
            </w:r>
          </w:p>
        </w:tc>
      </w:tr>
      <w:tr w14:paraId="26511E08">
        <w:tblPrEx>
          <w:tblCellMar>
            <w:top w:w="0" w:type="dxa"/>
            <w:left w:w="108" w:type="dxa"/>
            <w:bottom w:w="0" w:type="dxa"/>
            <w:right w:w="108" w:type="dxa"/>
          </w:tblCellMar>
        </w:tblPrEx>
        <w:trPr>
          <w:trHeight w:val="1786" w:hRule="atLeast"/>
          <w:jc w:val="center"/>
        </w:trPr>
        <w:tc>
          <w:tcPr>
            <w:tcW w:w="2594" w:type="dxa"/>
            <w:tcBorders>
              <w:top w:val="single" w:color="000000" w:sz="4" w:space="0"/>
              <w:left w:val="single" w:color="000000" w:sz="4" w:space="0"/>
              <w:bottom w:val="single" w:color="000000" w:sz="4" w:space="0"/>
              <w:right w:val="single" w:color="000000" w:sz="4" w:space="0"/>
            </w:tcBorders>
            <w:noWrap/>
            <w:vAlign w:val="center"/>
          </w:tcPr>
          <w:p w14:paraId="26DE3522">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000000"/>
                <w:kern w:val="0"/>
                <w:sz w:val="24"/>
                <w:szCs w:val="24"/>
              </w:rPr>
              <w:t>项目产出存在的问题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7A0658B1">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lang w:eastAsia="zh-CN"/>
              </w:rPr>
            </w:pPr>
            <w:r>
              <w:rPr>
                <w:rFonts w:hint="eastAsia" w:ascii="方正仿宋_GB2312" w:hAnsi="方正仿宋_GB2312" w:eastAsia="方正仿宋_GB2312" w:cs="方正仿宋_GB2312"/>
                <w:color w:val="000000"/>
                <w:kern w:val="0"/>
                <w:sz w:val="24"/>
                <w:szCs w:val="24"/>
                <w:lang w:val="en-US" w:eastAsia="zh-CN"/>
              </w:rPr>
              <w:t>4</w:t>
            </w:r>
          </w:p>
        </w:tc>
        <w:tc>
          <w:tcPr>
            <w:tcW w:w="2018" w:type="dxa"/>
            <w:vMerge w:val="continue"/>
            <w:tcBorders>
              <w:left w:val="single" w:color="000000" w:sz="4" w:space="0"/>
              <w:right w:val="single" w:color="000000" w:sz="4" w:space="0"/>
            </w:tcBorders>
            <w:noWrap/>
            <w:vAlign w:val="center"/>
          </w:tcPr>
          <w:p w14:paraId="5421FCBD">
            <w:pPr>
              <w:spacing w:line="420" w:lineRule="exact"/>
              <w:rPr>
                <w:rFonts w:hint="eastAsia" w:ascii="方正仿宋_GB2312" w:hAnsi="方正仿宋_GB2312" w:eastAsia="方正仿宋_GB2312" w:cs="方正仿宋_GB2312"/>
                <w:color w:val="000000"/>
                <w:sz w:val="24"/>
                <w:szCs w:val="24"/>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0E1FA0E3">
            <w:pPr>
              <w:spacing w:line="300" w:lineRule="exact"/>
              <w:ind w:left="0" w:leftChars="0" w:right="0" w:rightChars="0" w:firstLine="0" w:firstLineChars="0"/>
              <w:jc w:val="center"/>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项目时效产出未达标，资金支付时效未达到年度目标，补贴资金未能按时足额发放到位，一定程度上影响了就业扶持政策的及时落地。</w:t>
            </w:r>
          </w:p>
        </w:tc>
      </w:tr>
      <w:tr w14:paraId="48FC2ED5">
        <w:tblPrEx>
          <w:tblCellMar>
            <w:top w:w="0" w:type="dxa"/>
            <w:left w:w="108" w:type="dxa"/>
            <w:bottom w:w="0" w:type="dxa"/>
            <w:right w:w="108" w:type="dxa"/>
          </w:tblCellMar>
        </w:tblPrEx>
        <w:trPr>
          <w:trHeight w:val="718" w:hRule="atLeast"/>
          <w:jc w:val="center"/>
        </w:trPr>
        <w:tc>
          <w:tcPr>
            <w:tcW w:w="2594" w:type="dxa"/>
            <w:tcBorders>
              <w:top w:val="single" w:color="000000" w:sz="4" w:space="0"/>
              <w:left w:val="single" w:color="000000" w:sz="4" w:space="0"/>
              <w:bottom w:val="single" w:color="000000" w:sz="4" w:space="0"/>
              <w:right w:val="single" w:color="000000" w:sz="4" w:space="0"/>
            </w:tcBorders>
            <w:noWrap/>
            <w:vAlign w:val="center"/>
          </w:tcPr>
          <w:p w14:paraId="27AFE62E">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000000"/>
                <w:kern w:val="0"/>
                <w:sz w:val="24"/>
                <w:szCs w:val="24"/>
              </w:rPr>
              <w:t>项目效益存在的问题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60086E2B">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lang w:eastAsia="zh-CN"/>
              </w:rPr>
            </w:pPr>
            <w:r>
              <w:rPr>
                <w:rFonts w:hint="eastAsia" w:ascii="方正仿宋_GB2312" w:hAnsi="方正仿宋_GB2312" w:eastAsia="方正仿宋_GB2312" w:cs="方正仿宋_GB2312"/>
                <w:color w:val="000000"/>
                <w:kern w:val="0"/>
                <w:sz w:val="24"/>
                <w:szCs w:val="24"/>
                <w:lang w:val="en-US" w:eastAsia="zh-CN"/>
              </w:rPr>
              <w:t>5</w:t>
            </w:r>
          </w:p>
        </w:tc>
        <w:tc>
          <w:tcPr>
            <w:tcW w:w="2018" w:type="dxa"/>
            <w:vMerge w:val="continue"/>
            <w:tcBorders>
              <w:left w:val="single" w:color="000000" w:sz="4" w:space="0"/>
              <w:right w:val="single" w:color="000000" w:sz="4" w:space="0"/>
            </w:tcBorders>
            <w:noWrap/>
            <w:vAlign w:val="center"/>
          </w:tcPr>
          <w:p w14:paraId="73717401">
            <w:pPr>
              <w:spacing w:line="420" w:lineRule="exact"/>
              <w:rPr>
                <w:rFonts w:hint="eastAsia" w:ascii="方正仿宋_GB2312" w:hAnsi="方正仿宋_GB2312" w:eastAsia="方正仿宋_GB2312" w:cs="方正仿宋_GB2312"/>
                <w:color w:val="000000"/>
                <w:sz w:val="24"/>
                <w:szCs w:val="24"/>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19966184">
            <w:pPr>
              <w:spacing w:line="300" w:lineRule="exact"/>
              <w:ind w:left="0" w:leftChars="0" w:right="0" w:rightChars="0" w:firstLine="0" w:firstLineChars="0"/>
              <w:jc w:val="center"/>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无问题</w:t>
            </w:r>
          </w:p>
        </w:tc>
      </w:tr>
      <w:tr w14:paraId="3467C98C">
        <w:tblPrEx>
          <w:tblCellMar>
            <w:top w:w="0" w:type="dxa"/>
            <w:left w:w="108" w:type="dxa"/>
            <w:bottom w:w="0" w:type="dxa"/>
            <w:right w:w="108" w:type="dxa"/>
          </w:tblCellMar>
        </w:tblPrEx>
        <w:trPr>
          <w:trHeight w:val="1464" w:hRule="atLeast"/>
          <w:jc w:val="center"/>
        </w:trPr>
        <w:tc>
          <w:tcPr>
            <w:tcW w:w="2594" w:type="dxa"/>
            <w:tcBorders>
              <w:top w:val="single" w:color="000000" w:sz="4" w:space="0"/>
              <w:left w:val="single" w:color="000000" w:sz="4" w:space="0"/>
              <w:bottom w:val="nil"/>
              <w:right w:val="single" w:color="000000" w:sz="4" w:space="0"/>
            </w:tcBorders>
            <w:noWrap/>
            <w:vAlign w:val="center"/>
          </w:tcPr>
          <w:p w14:paraId="24C7F233">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000000"/>
                <w:kern w:val="0"/>
                <w:sz w:val="24"/>
                <w:szCs w:val="24"/>
              </w:rPr>
              <w:t>其他问题</w:t>
            </w:r>
          </w:p>
        </w:tc>
        <w:tc>
          <w:tcPr>
            <w:tcW w:w="886" w:type="dxa"/>
            <w:tcBorders>
              <w:top w:val="single" w:color="000000" w:sz="4" w:space="0"/>
              <w:left w:val="single" w:color="000000" w:sz="4" w:space="0"/>
              <w:bottom w:val="single" w:color="000000" w:sz="4" w:space="0"/>
              <w:right w:val="single" w:color="000000" w:sz="4" w:space="0"/>
            </w:tcBorders>
            <w:noWrap/>
            <w:vAlign w:val="center"/>
          </w:tcPr>
          <w:p w14:paraId="0FE0F1E1">
            <w:pPr>
              <w:widowControl/>
              <w:spacing w:line="420" w:lineRule="exact"/>
              <w:jc w:val="center"/>
              <w:textAlignment w:val="center"/>
              <w:rPr>
                <w:rFonts w:hint="eastAsia" w:ascii="方正仿宋_GB2312" w:hAnsi="方正仿宋_GB2312" w:eastAsia="方正仿宋_GB2312" w:cs="方正仿宋_GB2312"/>
                <w:color w:val="000000"/>
                <w:kern w:val="0"/>
                <w:sz w:val="24"/>
                <w:szCs w:val="24"/>
                <w:lang w:eastAsia="zh-CN"/>
              </w:rPr>
            </w:pPr>
            <w:r>
              <w:rPr>
                <w:rFonts w:hint="eastAsia" w:ascii="方正仿宋_GB2312" w:hAnsi="方正仿宋_GB2312" w:eastAsia="方正仿宋_GB2312" w:cs="方正仿宋_GB2312"/>
                <w:color w:val="000000"/>
                <w:kern w:val="0"/>
                <w:sz w:val="24"/>
                <w:szCs w:val="24"/>
                <w:lang w:val="en-US" w:eastAsia="zh-CN"/>
              </w:rPr>
              <w:t>6</w:t>
            </w:r>
          </w:p>
        </w:tc>
        <w:tc>
          <w:tcPr>
            <w:tcW w:w="2018" w:type="dxa"/>
            <w:vMerge w:val="continue"/>
            <w:tcBorders>
              <w:left w:val="single" w:color="000000" w:sz="4" w:space="0"/>
              <w:bottom w:val="single" w:color="000000" w:sz="4" w:space="0"/>
              <w:right w:val="single" w:color="000000" w:sz="4" w:space="0"/>
            </w:tcBorders>
            <w:noWrap/>
            <w:vAlign w:val="center"/>
          </w:tcPr>
          <w:p w14:paraId="37197462">
            <w:pPr>
              <w:spacing w:line="420" w:lineRule="exact"/>
              <w:rPr>
                <w:rFonts w:hint="eastAsia" w:ascii="方正仿宋_GB2312" w:hAnsi="方正仿宋_GB2312" w:eastAsia="方正仿宋_GB2312" w:cs="方正仿宋_GB2312"/>
                <w:color w:val="000000"/>
                <w:sz w:val="24"/>
                <w:szCs w:val="24"/>
              </w:rPr>
            </w:pPr>
          </w:p>
        </w:tc>
        <w:tc>
          <w:tcPr>
            <w:tcW w:w="3620" w:type="dxa"/>
            <w:tcBorders>
              <w:top w:val="single" w:color="000000" w:sz="4" w:space="0"/>
              <w:left w:val="single" w:color="000000" w:sz="4" w:space="0"/>
              <w:bottom w:val="single" w:color="000000" w:sz="4" w:space="0"/>
              <w:right w:val="single" w:color="000000" w:sz="4" w:space="0"/>
            </w:tcBorders>
            <w:noWrap/>
            <w:vAlign w:val="center"/>
          </w:tcPr>
          <w:p w14:paraId="50978013">
            <w:pPr>
              <w:spacing w:line="300" w:lineRule="exact"/>
              <w:ind w:left="0" w:leftChars="0" w:right="0" w:rightChars="0" w:firstLine="0" w:firstLineChars="0"/>
              <w:jc w:val="center"/>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区财政库款保障能力直接影响项目资金拨付时效，后续需持续关注财政资金调度情况，保障就业扶持政策平稳落地。</w:t>
            </w:r>
          </w:p>
        </w:tc>
      </w:tr>
      <w:tr w14:paraId="5027C5D8">
        <w:tblPrEx>
          <w:tblCellMar>
            <w:top w:w="0" w:type="dxa"/>
            <w:left w:w="108" w:type="dxa"/>
            <w:bottom w:w="0" w:type="dxa"/>
            <w:right w:w="108" w:type="dxa"/>
          </w:tblCellMar>
        </w:tblPrEx>
        <w:trPr>
          <w:trHeight w:val="680" w:hRule="exact"/>
          <w:jc w:val="center"/>
        </w:trPr>
        <w:tc>
          <w:tcPr>
            <w:tcW w:w="9118" w:type="dxa"/>
            <w:gridSpan w:val="4"/>
            <w:tcBorders>
              <w:top w:val="single" w:color="000000" w:sz="4" w:space="0"/>
              <w:left w:val="single" w:color="000000" w:sz="4" w:space="0"/>
              <w:bottom w:val="single" w:color="000000" w:sz="4" w:space="0"/>
              <w:right w:val="single" w:color="000000" w:sz="4" w:space="0"/>
            </w:tcBorders>
            <w:noWrap/>
            <w:vAlign w:val="top"/>
          </w:tcPr>
          <w:p w14:paraId="4BBEAC0D">
            <w:pPr>
              <w:spacing w:line="420" w:lineRule="exact"/>
              <w:rPr>
                <w:rFonts w:hint="eastAsia" w:ascii="方正仿宋_GB2312" w:hAnsi="方正仿宋_GB2312" w:eastAsia="方正仿宋_GB2312" w:cs="方正仿宋_GB2312"/>
                <w:color w:val="000000"/>
                <w:kern w:val="0"/>
                <w:sz w:val="24"/>
                <w:szCs w:val="24"/>
              </w:rPr>
            </w:pPr>
            <w:r>
              <w:rPr>
                <w:rFonts w:hint="eastAsia" w:ascii="方正仿宋_GB2312" w:hAnsi="方正仿宋_GB2312" w:eastAsia="方正仿宋_GB2312" w:cs="方正仿宋_GB2312"/>
                <w:color w:val="000000"/>
                <w:kern w:val="0"/>
                <w:sz w:val="24"/>
                <w:szCs w:val="24"/>
              </w:rPr>
              <w:t>备注</w:t>
            </w:r>
            <w:r>
              <w:rPr>
                <w:rFonts w:hint="eastAsia" w:ascii="方正仿宋_GB2312" w:hAnsi="方正仿宋_GB2312" w:eastAsia="方正仿宋_GB2312" w:cs="方正仿宋_GB2312"/>
                <w:color w:val="000000"/>
                <w:kern w:val="0"/>
                <w:sz w:val="24"/>
                <w:szCs w:val="24"/>
                <w:lang w:eastAsia="zh-CN"/>
              </w:rPr>
              <w:t>：</w:t>
            </w:r>
          </w:p>
          <w:p w14:paraId="7454E763">
            <w:pPr>
              <w:spacing w:line="420" w:lineRule="exact"/>
              <w:rPr>
                <w:rFonts w:hint="eastAsia" w:ascii="方正仿宋_GB2312" w:hAnsi="方正仿宋_GB2312" w:eastAsia="方正仿宋_GB2312" w:cs="方正仿宋_GB2312"/>
                <w:color w:val="000000"/>
                <w:kern w:val="0"/>
                <w:sz w:val="24"/>
                <w:szCs w:val="24"/>
              </w:rPr>
            </w:pPr>
          </w:p>
        </w:tc>
      </w:tr>
    </w:tbl>
    <w:p w14:paraId="201EE2F0">
      <w:pPr>
        <w:spacing w:line="300" w:lineRule="exact"/>
        <w:ind w:left="0" w:leftChars="0" w:right="0" w:rightChars="0" w:firstLine="0" w:firstLineChars="0"/>
        <w:jc w:val="center"/>
        <w:rPr>
          <w:rFonts w:hint="eastAsia" w:ascii="方正仿宋_GB2312" w:hAnsi="方正仿宋_GB2312" w:eastAsia="方正仿宋_GB2312" w:cs="方正仿宋_GB2312"/>
          <w:sz w:val="24"/>
          <w:szCs w:val="24"/>
        </w:rPr>
      </w:pPr>
    </w:p>
    <w:sectPr>
      <w:headerReference r:id="rId3" w:type="default"/>
      <w:footerReference r:id="rId4" w:type="default"/>
      <w:footerReference r:id="rId5" w:type="even"/>
      <w:pgSz w:w="11906" w:h="16838"/>
      <w:pgMar w:top="1984" w:right="1474" w:bottom="1814"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2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A06AAE9-F0A4-4D42-9ECB-9E15C42C9EF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E0000" w:usb2="00000000" w:usb3="00000000" w:csb0="00040000" w:csb1="00000000"/>
    <w:embedRegular r:id="rId2" w:fontKey="{E10F0AE9-415F-4D9A-ABD4-9E3E0F9E34A3}"/>
  </w:font>
  <w:font w:name="Wingdings 2">
    <w:panose1 w:val="05020102010507070707"/>
    <w:charset w:val="00"/>
    <w:family w:val="auto"/>
    <w:pitch w:val="default"/>
    <w:sig w:usb0="00000000" w:usb1="00000000" w:usb2="00000000" w:usb3="00000000" w:csb0="80000000" w:csb1="00000000"/>
    <w:embedRegular r:id="rId3" w:fontKey="{B97E8BEA-0735-4B3C-8724-7FFB92CF4ADD}"/>
  </w:font>
  <w:font w:name="仿宋_GB2312">
    <w:panose1 w:val="02010609030101010101"/>
    <w:charset w:val="86"/>
    <w:family w:val="modern"/>
    <w:pitch w:val="default"/>
    <w:sig w:usb0="00000001" w:usb1="080E0000" w:usb2="00000000" w:usb3="00000000" w:csb0="00040000" w:csb1="00000000"/>
    <w:embedRegular r:id="rId4" w:fontKey="{4B8201CB-5197-4ABA-9A76-4617D6B913ED}"/>
  </w:font>
  <w:font w:name="方正楷体_GB2312">
    <w:panose1 w:val="02000000000000000000"/>
    <w:charset w:val="86"/>
    <w:family w:val="auto"/>
    <w:pitch w:val="default"/>
    <w:sig w:usb0="A00002BF" w:usb1="184F6CFA" w:usb2="00000012" w:usb3="00000000" w:csb0="00040001" w:csb1="00000000"/>
    <w:embedRegular r:id="rId5" w:fontKey="{68F944AB-F80C-41DF-93E7-D7703650A6B5}"/>
  </w:font>
  <w:font w:name="方正仿宋_GB2312">
    <w:panose1 w:val="02000000000000000000"/>
    <w:charset w:val="86"/>
    <w:family w:val="auto"/>
    <w:pitch w:val="default"/>
    <w:sig w:usb0="A00002BF" w:usb1="184F6CFA" w:usb2="00000012" w:usb3="00000000" w:csb0="00040001" w:csb1="00000000"/>
    <w:embedRegular r:id="rId6" w:fontKey="{401EFC7A-0B33-4224-B5B1-CB771A1CAEB7}"/>
  </w:font>
  <w:font w:name="WPSEMBED4">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7E61F">
    <w:pPr>
      <w:pStyle w:val="6"/>
      <w:wordWrap w:val="0"/>
      <w:jc w:val="right"/>
      <w:rPr>
        <w:rFonts w:hint="default" w:ascii="仿宋_GB2312" w:eastAsia="仿宋_GB2312"/>
        <w:sz w:val="28"/>
        <w:szCs w:val="28"/>
        <w:lang w:val="en-US" w:eastAsia="zh-CN"/>
      </w:rPr>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1</w:t>
    </w:r>
    <w:r>
      <w:rPr>
        <w:rFonts w:hint="eastAsia" w:ascii="仿宋_GB2312" w:eastAsia="仿宋_GB2312"/>
        <w:sz w:val="28"/>
        <w:szCs w:val="28"/>
      </w:rPr>
      <w:fldChar w:fldCharType="end"/>
    </w:r>
    <w:r>
      <w:rPr>
        <w:rFonts w:hint="eastAsia" w:ascii="仿宋_GB2312" w:eastAsia="仿宋_GB2312"/>
        <w:sz w:val="28"/>
        <w:szCs w:val="28"/>
      </w:rPr>
      <w:t>—</w:t>
    </w:r>
  </w:p>
  <w:p w14:paraId="2E94773E">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9C2AA">
    <w:pPr>
      <w:pStyle w:val="6"/>
      <w:ind w:firstLine="280" w:firstLineChars="100"/>
      <w:rPr>
        <w:rFonts w:ascii="仿宋_GB2312" w:eastAsia="仿宋_GB2312"/>
        <w:sz w:val="28"/>
        <w:szCs w:val="28"/>
      </w:rPr>
    </w:pPr>
    <w:r>
      <w:rPr>
        <w:rFonts w:hint="eastAsia" w:ascii="仿宋_GB2312" w:eastAsia="仿宋_GB2312"/>
        <w:sz w:val="28"/>
        <w:szCs w:val="28"/>
      </w:rPr>
      <w:t>—</w:t>
    </w:r>
    <w:r>
      <w:rPr>
        <w:rFonts w:hint="eastAsia" w:ascii="仿宋_GB2312" w:eastAsia="仿宋_GB2312"/>
        <w:sz w:val="28"/>
        <w:szCs w:val="28"/>
      </w:rPr>
      <w:fldChar w:fldCharType="begin"/>
    </w:r>
    <w:r>
      <w:rPr>
        <w:rFonts w:hint="eastAsia" w:ascii="仿宋_GB2312" w:eastAsia="仿宋_GB2312"/>
        <w:sz w:val="28"/>
        <w:szCs w:val="28"/>
      </w:rPr>
      <w:instrText xml:space="preserve"> PAGE   \* MERGEFORMAT </w:instrText>
    </w:r>
    <w:r>
      <w:rPr>
        <w:rFonts w:hint="eastAsia" w:ascii="仿宋_GB2312" w:eastAsia="仿宋_GB2312"/>
        <w:sz w:val="28"/>
        <w:szCs w:val="28"/>
      </w:rPr>
      <w:fldChar w:fldCharType="separate"/>
    </w:r>
    <w:r>
      <w:rPr>
        <w:rFonts w:ascii="仿宋_GB2312" w:eastAsia="仿宋_GB2312"/>
        <w:sz w:val="28"/>
        <w:szCs w:val="28"/>
        <w:lang w:val="zh-CN"/>
      </w:rPr>
      <w:t>2</w:t>
    </w:r>
    <w:r>
      <w:rPr>
        <w:rFonts w:hint="eastAsia" w:ascii="仿宋_GB2312" w:eastAsia="仿宋_GB2312"/>
        <w:sz w:val="28"/>
        <w:szCs w:val="28"/>
      </w:rPr>
      <w:fldChar w:fldCharType="end"/>
    </w:r>
    <w:r>
      <w:rPr>
        <w:rFonts w:hint="eastAsia" w:ascii="仿宋_GB2312" w:eastAsia="仿宋_GB2312"/>
        <w:sz w:val="28"/>
        <w:szCs w:val="28"/>
      </w:rPr>
      <w:t>—</w:t>
    </w:r>
  </w:p>
  <w:p w14:paraId="5656A81C">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E10CD">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73AF1"/>
    <w:rsid w:val="1025011E"/>
    <w:rsid w:val="14DD6852"/>
    <w:rsid w:val="17413808"/>
    <w:rsid w:val="1884396E"/>
    <w:rsid w:val="2B8F19DA"/>
    <w:rsid w:val="30CB1766"/>
    <w:rsid w:val="36B22973"/>
    <w:rsid w:val="385E71D6"/>
    <w:rsid w:val="3C3278DC"/>
    <w:rsid w:val="3C4A342B"/>
    <w:rsid w:val="4E1F271F"/>
    <w:rsid w:val="5258222B"/>
    <w:rsid w:val="5732516C"/>
    <w:rsid w:val="5C787FD7"/>
    <w:rsid w:val="646F4C26"/>
    <w:rsid w:val="67B73AF1"/>
    <w:rsid w:val="6DDE0B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line="560" w:lineRule="exact"/>
      <w:ind w:firstLine="640"/>
      <w:outlineLvl w:val="1"/>
    </w:pPr>
    <w:rPr>
      <w:rFonts w:eastAsia="黑体"/>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ind w:firstLine="420" w:firstLineChars="200"/>
    </w:pPr>
  </w:style>
  <w:style w:type="paragraph" w:styleId="5">
    <w:name w:val="Body Text"/>
    <w:basedOn w:val="1"/>
    <w:qFormat/>
    <w:uiPriority w:val="0"/>
    <w:rPr>
      <w:rFonts w:ascii="Calibri" w:hAnsi="Calibri" w:eastAsia="宋体" w:cs="Times New Roman"/>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w:basedOn w:val="5"/>
    <w:qFormat/>
    <w:uiPriority w:val="0"/>
    <w:pPr>
      <w:snapToGrid/>
      <w:spacing w:line="520" w:lineRule="exact"/>
      <w:ind w:firstLine="0" w:firstLineChars="0"/>
      <w:jc w:val="center"/>
    </w:pPr>
    <w:rPr>
      <w:rFonts w:ascii="Times New Roman" w:hAnsi="Times New Roman"/>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91063829-c02d-40ba-bf2a-569b630592e5</errorID>
      <errorWord>拨付</errorWord>
      <group>L1_Word</group>
      <groupName>字词问题</groupName>
      <ability>L2_Typo</ability>
      <abilityName>字词错误</abilityName>
      <candidateList>
        <item>为</item>
      </candidateList>
      <explain/>
      <paraID>54E0ECEA</paraID>
      <start>7</start>
      <end>9</end>
      <status>ignored</status>
      <modifiedWord/>
      <trackRevisions>false</trackRevisions>
    </reviewItem>
    <reviewItem>
      <errorID>dcf7efaf-5932-4fc9-87fd-599a1d4723e7</errorID>
      <errorWord>。</errorWord>
      <group>L1_Grammar</group>
      <groupName>语法问题</groupName>
      <ability>L2_Grammar</ability>
      <abilityName>语法错误</abilityName>
      <candidateList>
        <item>拨付补贴。</item>
      </candidateList>
      <explain/>
      <paraID>54E0ECEA</paraID>
      <start>15</start>
      <end>20</end>
      <status>modified</status>
      <modifiedWord>拨付补贴。</modifiedWord>
      <trackRevisions>false</trackRevisions>
    </reviewItem>
    <reviewItem>
      <errorID>885a253f-2abf-4c7c-87a5-301080f398a3</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 8D048E2</paraID>
      <start>179</start>
      <end>180</end>
      <status>modified</status>
      <modifiedWord>地</modifiedWord>
      <trackRevisions>false</trackRevisions>
    </reviewItem>
    <reviewItem>
      <errorID>d4d4eb60-9417-418c-a9a4-b2912961351d</errorID>
      <errorWord>资金</errorWord>
      <group>L1_Punc</group>
      <groupName>标点问题</groupName>
      <ability>L2_Punc</ability>
      <abilityName>标点符号检查</abilityName>
      <candidateList>
        <item>、资金</item>
      </candidateList>
      <explain/>
      <paraID>3336881D</paraID>
      <start>47</start>
      <end>50</end>
      <status>modified</status>
      <modifiedWord>、资金</modifiedWord>
      <trackRevisions>false</trackRevisions>
    </reviewItem>
    <reviewItem>
      <errorID>98f01f1e-cda5-4fb4-b18a-5e88cac14803</errorID>
      <errorWord>并部分</errorWord>
      <group>L1_Grammar</group>
      <groupName>语法问题</groupName>
      <ability>L2_Grammar</ability>
      <abilityName>语法错误</abilityName>
      <candidateList>
        <item>并</item>
      </candidateList>
      <explain/>
      <paraID>71168DB0</paraID>
      <start>96</start>
      <end>97</end>
      <status>modified</status>
      <modifiedWord>并</modifiedWord>
      <trackRevisions>false</trackRevisions>
    </reviewItem>
    <reviewItem>
      <errorID>5b1a6d48-62c6-4474-88db-7fbd8e345c47</errorID>
      <errorWord>98%的年度目标</errorWord>
      <group>L1_Word</group>
      <groupName>字词问题</groupName>
      <ability>L2_Typo</ability>
      <abilityName>字词错误</abilityName>
      <candidateList>
        <item>年度目标的98%</item>
      </candidateList>
      <explain/>
      <paraID>30EF894E</paraID>
      <start>39</start>
      <end>47</end>
      <status>ignored</status>
      <modifiedWord/>
      <trackRevisions>false</trackRevisions>
    </reviewItem>
    <reviewItem>
      <errorID>e484187d-4214-40b6-bdae-12533ef7ccf5</errorID>
      <errorWord>完成</errorWord>
      <group>L1_Word</group>
      <groupName>字词问题</groupName>
      <ability>L2_Typo</ability>
      <abilityName>字词错误</abilityName>
      <candidateList>
        <item>为</item>
      </candidateList>
      <explain/>
      <paraID>78E7E940</paraID>
      <start>121</start>
      <end>123</end>
      <status>ignored</status>
      <modifiedWord/>
      <trackRevisions>false</trackRevisions>
    </reviewItem>
    <reviewItem>
      <errorID>cedaebf1-c7c2-4b7e-9a6f-dd33fed79550</errorID>
      <errorWord>截止12月31日</errorWord>
      <group>L1_Other</group>
      <groupName>其他问题</groupName>
      <ability>L2_Consistency</ability>
      <abilityName>一致性检查</abilityName>
      <candidateList>
        <item>截至2025年12月31日</item>
      </candidateList>
      <explain>术语一致性问题，“截止”使用不规范，原文中统一规范表述为“截至[具体时间]”</explain>
      <paraID>3A7A7DDF</paraID>
      <start>66</start>
      <end>79</end>
      <status>modified</status>
      <modifiedWord>截至2025年12月31日</modifiedWord>
      <trackRevisions>false</trackRevisions>
    </reviewItem>
  </reviewItems>
  <config/>
</contractReview>
</file>

<file path=customXml/itemProps1.xml><?xml version="1.0" encoding="utf-8"?>
<ds:datastoreItem xmlns:ds="http://schemas.openxmlformats.org/officeDocument/2006/customXml" ds:itemID="{52bd10a7-78c6-4b12-b884-4fa4c851a455}">
  <ds:schemaRefs/>
</ds:datastoreItem>
</file>

<file path=docProps/app.xml><?xml version="1.0" encoding="utf-8"?>
<Properties xmlns="http://schemas.openxmlformats.org/officeDocument/2006/extended-properties" xmlns:vt="http://schemas.openxmlformats.org/officeDocument/2006/docPropsVTypes">
  <Template>Normal.dotm</Template>
  <Company>昆明市五华区党政机关单位</Company>
  <Pages>12</Pages>
  <Words>5578</Words>
  <Characters>5983</Characters>
  <Lines>0</Lines>
  <Paragraphs>0</Paragraphs>
  <TotalTime>0</TotalTime>
  <ScaleCrop>false</ScaleCrop>
  <LinksUpToDate>false</LinksUpToDate>
  <CharactersWithSpaces>5986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2026-02-06T01:00:00Z</dcterms:created>
  <dc:creator>尤粉华</dc:creator>
  <cp:lastModifiedBy>凡</cp:lastModifiedBy>
  <cp:lastPrinted>2026-03-31T02:45:00Z</cp:lastPrinted>
  <dcterms:modified xsi:type="dcterms:W3CDTF">2026-07-23T06:37:31Z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F9C7DB6FDF184B47AFD73F242ECCF576_13</vt:lpwstr>
  </property>
  <property fmtid="{D5CDD505-2E9C-101B-9397-08002B2CF9AE}" pid="4" name="KSOTemplateDocerSaveRecord">
    <vt:lpwstr>eyJoZGlkIjoiNzhmN2E1M2VjZTEyNWQ1NjE5ZDA4OGM1ZDdhNGEwZGQiLCJ1c2VySWQiOiIzOTM1OTAzNDMifQ==</vt:lpwstr>
  </property>
</Properties>
</file>