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FC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color w:val="000000"/>
          <w:sz w:val="18"/>
          <w:szCs w:val="1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18"/>
          <w:szCs w:val="18"/>
          <w:lang w:val="en-US" w:eastAsia="zh-CN"/>
        </w:rPr>
        <w:t>附件7</w:t>
      </w:r>
    </w:p>
    <w:p w14:paraId="6D910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Times New Roman"/>
          <w:color w:val="00000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Times New Roman"/>
          <w:color w:val="000000"/>
          <w:sz w:val="44"/>
          <w:szCs w:val="44"/>
          <w:lang w:eastAsia="zh-CN"/>
        </w:rPr>
        <w:t>五华区预算支出部门评价表</w:t>
      </w:r>
    </w:p>
    <w:p w14:paraId="2A7AB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Times New Roman"/>
          <w:color w:val="000000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简体" w:hAnsi="黑体" w:eastAsia="方正小标宋简体" w:cs="Times New Roman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方正小标宋简体" w:hAnsi="黑体" w:eastAsia="方正小标宋简体" w:cs="Times New Roman"/>
          <w:color w:val="000000"/>
          <w:sz w:val="32"/>
          <w:szCs w:val="32"/>
          <w:lang w:eastAsia="zh-CN"/>
        </w:rPr>
        <w:t>）年度</w:t>
      </w:r>
    </w:p>
    <w:tbl>
      <w:tblPr>
        <w:tblStyle w:val="10"/>
        <w:tblpPr w:leftFromText="180" w:rightFromText="180" w:vertAnchor="text" w:horzAnchor="page" w:tblpXSpec="center" w:tblpY="258"/>
        <w:tblOverlap w:val="never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413"/>
        <w:gridCol w:w="186"/>
        <w:gridCol w:w="188"/>
        <w:gridCol w:w="374"/>
        <w:gridCol w:w="1822"/>
        <w:gridCol w:w="396"/>
        <w:gridCol w:w="447"/>
        <w:gridCol w:w="597"/>
        <w:gridCol w:w="1167"/>
        <w:gridCol w:w="468"/>
        <w:gridCol w:w="1472"/>
        <w:gridCol w:w="953"/>
      </w:tblGrid>
      <w:tr w14:paraId="1AFB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5" w:hRule="atLeast"/>
          <w:jc w:val="center"/>
        </w:trPr>
        <w:tc>
          <w:tcPr>
            <w:tcW w:w="1787" w:type="dxa"/>
            <w:gridSpan w:val="3"/>
            <w:noWrap w:val="0"/>
            <w:vAlign w:val="center"/>
          </w:tcPr>
          <w:p w14:paraId="26E2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4BCE6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区级配套就业补助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资金</w:t>
            </w:r>
          </w:p>
        </w:tc>
      </w:tr>
      <w:tr w14:paraId="7A7D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noWrap w:val="0"/>
            <w:vAlign w:val="center"/>
          </w:tcPr>
          <w:p w14:paraId="1FCD7E2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主管部门</w:t>
            </w:r>
          </w:p>
        </w:tc>
        <w:tc>
          <w:tcPr>
            <w:tcW w:w="3039" w:type="dxa"/>
            <w:gridSpan w:val="4"/>
            <w:noWrap w:val="0"/>
            <w:vAlign w:val="center"/>
          </w:tcPr>
          <w:p w14:paraId="5EBA131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昆明市五华区人力资源和社会保障局</w:t>
            </w:r>
          </w:p>
        </w:tc>
        <w:tc>
          <w:tcPr>
            <w:tcW w:w="2232" w:type="dxa"/>
            <w:gridSpan w:val="3"/>
            <w:noWrap w:val="0"/>
            <w:vAlign w:val="center"/>
          </w:tcPr>
          <w:p w14:paraId="5F1DF80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项目实施单位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5028C9A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昆明市五华区公共就业和人才服务中心</w:t>
            </w:r>
          </w:p>
        </w:tc>
      </w:tr>
      <w:tr w14:paraId="4ED1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noWrap w:val="0"/>
            <w:vAlign w:val="center"/>
          </w:tcPr>
          <w:p w14:paraId="42708BA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项目负责人</w:t>
            </w:r>
          </w:p>
        </w:tc>
        <w:tc>
          <w:tcPr>
            <w:tcW w:w="3039" w:type="dxa"/>
            <w:gridSpan w:val="4"/>
            <w:noWrap w:val="0"/>
            <w:vAlign w:val="center"/>
          </w:tcPr>
          <w:p w14:paraId="3C33735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刘咏</w:t>
            </w:r>
          </w:p>
        </w:tc>
        <w:tc>
          <w:tcPr>
            <w:tcW w:w="2232" w:type="dxa"/>
            <w:gridSpan w:val="3"/>
            <w:noWrap w:val="0"/>
            <w:vAlign w:val="center"/>
          </w:tcPr>
          <w:p w14:paraId="6800BCE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74B9A68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63588648</w:t>
            </w:r>
          </w:p>
        </w:tc>
      </w:tr>
      <w:tr w14:paraId="500A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noWrap w:val="0"/>
            <w:vAlign w:val="center"/>
          </w:tcPr>
          <w:p w14:paraId="42FCB53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项目类型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75D929F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经常性项目（√）一次性项目（）</w:t>
            </w:r>
          </w:p>
        </w:tc>
      </w:tr>
      <w:tr w14:paraId="3AF1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vMerge w:val="restart"/>
            <w:noWrap w:val="0"/>
            <w:vAlign w:val="center"/>
          </w:tcPr>
          <w:p w14:paraId="0BAC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项目资金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DA2A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项目支出明细内容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6AFC5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年初预算数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6B0E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实际到位数</w:t>
            </w:r>
          </w:p>
        </w:tc>
        <w:tc>
          <w:tcPr>
            <w:tcW w:w="1472" w:type="dxa"/>
            <w:noWrap w:val="0"/>
            <w:vAlign w:val="center"/>
          </w:tcPr>
          <w:p w14:paraId="52D83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实际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支出数</w:t>
            </w:r>
          </w:p>
        </w:tc>
        <w:tc>
          <w:tcPr>
            <w:tcW w:w="953" w:type="dxa"/>
            <w:noWrap w:val="0"/>
            <w:vAlign w:val="center"/>
          </w:tcPr>
          <w:p w14:paraId="5F818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执行率</w:t>
            </w:r>
          </w:p>
        </w:tc>
      </w:tr>
      <w:tr w14:paraId="24AED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vMerge w:val="continue"/>
            <w:noWrap w:val="0"/>
            <w:vAlign w:val="center"/>
          </w:tcPr>
          <w:p w14:paraId="1E3A9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09912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区级配套就业补助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资金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B16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491.04万元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3EDF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446.94万元</w:t>
            </w:r>
          </w:p>
        </w:tc>
        <w:tc>
          <w:tcPr>
            <w:tcW w:w="1472" w:type="dxa"/>
            <w:noWrap w:val="0"/>
            <w:vAlign w:val="center"/>
          </w:tcPr>
          <w:p w14:paraId="3497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202.02万元</w:t>
            </w:r>
          </w:p>
        </w:tc>
        <w:tc>
          <w:tcPr>
            <w:tcW w:w="953" w:type="dxa"/>
            <w:noWrap w:val="0"/>
            <w:vAlign w:val="center"/>
          </w:tcPr>
          <w:p w14:paraId="07F14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45.20%</w:t>
            </w:r>
          </w:p>
        </w:tc>
      </w:tr>
      <w:tr w14:paraId="20F3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1787" w:type="dxa"/>
            <w:gridSpan w:val="3"/>
            <w:vMerge w:val="continue"/>
            <w:noWrap w:val="0"/>
            <w:vAlign w:val="center"/>
          </w:tcPr>
          <w:p w14:paraId="73678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0315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59533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2BC8C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5B10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53" w:type="dxa"/>
            <w:noWrap w:val="0"/>
            <w:vAlign w:val="center"/>
          </w:tcPr>
          <w:p w14:paraId="08D7F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3E4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45B17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 w14:paraId="3AA4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491.04万元</w:t>
            </w:r>
          </w:p>
        </w:tc>
        <w:tc>
          <w:tcPr>
            <w:tcW w:w="1635" w:type="dxa"/>
            <w:gridSpan w:val="2"/>
            <w:shd w:val="clear" w:color="auto" w:fill="auto"/>
            <w:noWrap w:val="0"/>
            <w:vAlign w:val="center"/>
          </w:tcPr>
          <w:p w14:paraId="3CCB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446.94万元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 w14:paraId="26A0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202.02万元</w:t>
            </w:r>
          </w:p>
        </w:tc>
        <w:tc>
          <w:tcPr>
            <w:tcW w:w="953" w:type="dxa"/>
            <w:shd w:val="clear" w:color="auto" w:fill="auto"/>
            <w:noWrap w:val="0"/>
            <w:vAlign w:val="center"/>
          </w:tcPr>
          <w:p w14:paraId="4B108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45.20%</w:t>
            </w:r>
          </w:p>
        </w:tc>
      </w:tr>
      <w:tr w14:paraId="74F1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4627E7E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其中：中央财政</w:t>
            </w: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 w14:paraId="02396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 w:val="0"/>
            <w:vAlign w:val="center"/>
          </w:tcPr>
          <w:p w14:paraId="7D1AF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 w14:paraId="5CCA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3" w:type="dxa"/>
            <w:shd w:val="clear" w:color="auto" w:fill="auto"/>
            <w:noWrap w:val="0"/>
            <w:vAlign w:val="center"/>
          </w:tcPr>
          <w:p w14:paraId="5D10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DDE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481D600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省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财政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15FACD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2AD2B5E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44D5094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53" w:type="dxa"/>
            <w:noWrap w:val="0"/>
            <w:vAlign w:val="center"/>
          </w:tcPr>
          <w:p w14:paraId="2AE3504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963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31F24C32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市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财政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DFCBCE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1456394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620C15C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53" w:type="dxa"/>
            <w:noWrap w:val="0"/>
            <w:vAlign w:val="center"/>
          </w:tcPr>
          <w:p w14:paraId="11D38B4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632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2F01A08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区级财政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7EB96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491.04万元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5261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446.94万元</w:t>
            </w:r>
          </w:p>
        </w:tc>
        <w:tc>
          <w:tcPr>
            <w:tcW w:w="1472" w:type="dxa"/>
            <w:noWrap w:val="0"/>
            <w:vAlign w:val="center"/>
          </w:tcPr>
          <w:p w14:paraId="2AB5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202.02万元</w:t>
            </w:r>
          </w:p>
        </w:tc>
        <w:tc>
          <w:tcPr>
            <w:tcW w:w="953" w:type="dxa"/>
            <w:noWrap w:val="0"/>
            <w:vAlign w:val="center"/>
          </w:tcPr>
          <w:p w14:paraId="67CBA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45.20%</w:t>
            </w:r>
          </w:p>
        </w:tc>
      </w:tr>
      <w:tr w14:paraId="178F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99" w:hRule="atLeast"/>
          <w:jc w:val="center"/>
        </w:trPr>
        <w:tc>
          <w:tcPr>
            <w:tcW w:w="3983" w:type="dxa"/>
            <w:gridSpan w:val="5"/>
            <w:noWrap w:val="0"/>
            <w:vAlign w:val="center"/>
          </w:tcPr>
          <w:p w14:paraId="5550CAE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7584F45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79B270E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1A274FB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53" w:type="dxa"/>
            <w:noWrap w:val="0"/>
            <w:vAlign w:val="center"/>
          </w:tcPr>
          <w:p w14:paraId="25F5487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366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99" w:hRule="atLeast"/>
          <w:jc w:val="center"/>
        </w:trPr>
        <w:tc>
          <w:tcPr>
            <w:tcW w:w="1787" w:type="dxa"/>
            <w:gridSpan w:val="3"/>
            <w:vMerge w:val="restart"/>
            <w:noWrap w:val="0"/>
            <w:vAlign w:val="center"/>
          </w:tcPr>
          <w:p w14:paraId="7F007183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年度总体目标</w:t>
            </w:r>
          </w:p>
        </w:tc>
        <w:tc>
          <w:tcPr>
            <w:tcW w:w="3636" w:type="dxa"/>
            <w:gridSpan w:val="5"/>
            <w:noWrap w:val="0"/>
            <w:vAlign w:val="center"/>
          </w:tcPr>
          <w:p w14:paraId="69A3ED5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预期目标</w:t>
            </w:r>
          </w:p>
        </w:tc>
        <w:tc>
          <w:tcPr>
            <w:tcW w:w="4060" w:type="dxa"/>
            <w:gridSpan w:val="4"/>
            <w:noWrap w:val="0"/>
            <w:vAlign w:val="center"/>
          </w:tcPr>
          <w:p w14:paraId="393AA55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实际完成情况</w:t>
            </w:r>
          </w:p>
        </w:tc>
      </w:tr>
      <w:tr w14:paraId="079BE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003" w:hRule="atLeast"/>
          <w:jc w:val="center"/>
        </w:trPr>
        <w:tc>
          <w:tcPr>
            <w:tcW w:w="1787" w:type="dxa"/>
            <w:gridSpan w:val="3"/>
            <w:vMerge w:val="continue"/>
            <w:noWrap w:val="0"/>
            <w:vAlign w:val="center"/>
          </w:tcPr>
          <w:p w14:paraId="45E64EE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36" w:type="dxa"/>
            <w:gridSpan w:val="5"/>
            <w:noWrap w:val="0"/>
            <w:vAlign w:val="center"/>
          </w:tcPr>
          <w:p w14:paraId="13D6E10C">
            <w:pPr>
              <w:spacing w:line="300" w:lineRule="exact"/>
              <w:ind w:left="0" w:leftChars="0" w:right="0" w:rightChars="0" w:firstLine="0" w:firstLineChars="0"/>
              <w:jc w:val="left"/>
              <w:rPr>
                <w:rFonts w:hint="eastAsia"/>
                <w:sz w:val="24"/>
                <w:szCs w:val="24"/>
              </w:rPr>
            </w:pPr>
          </w:p>
          <w:p w14:paraId="71F5203F">
            <w:pPr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2025年完成：就业信息员补贴22人；非国企吸纳就业奖励60人；公益性岗位三险补贴200人；落户补贴100人、租房补贴100人、购房补贴30人；高校毕业生来昆留昆补贴120人；举办招聘会10场；建立流动人员人事档案规范管理体系；职业培训第三方监督全覆盖；实名登记高校毕业生就业率≥90%；政策知晓率≥90%；服务对象满意度≥90%。</w:t>
            </w:r>
          </w:p>
        </w:tc>
        <w:tc>
          <w:tcPr>
            <w:tcW w:w="4060" w:type="dxa"/>
            <w:gridSpan w:val="4"/>
            <w:noWrap w:val="0"/>
            <w:vAlign w:val="center"/>
          </w:tcPr>
          <w:p w14:paraId="2E1BDD94">
            <w:pPr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就业信息员补贴完成22人；公益性岗位三险补贴完成292人；非国企吸纳就业奖励完成0人（无人申报）；落户补贴完成20人、租房补贴77人、购房补贴22人（均为2024年度申报跨年支付）；高校毕业生来昆留昆补贴完成235人（2024年度申报跨年支付）；举办招聘会10场；流动人员人事档案管理规范；职业培训第三方监督抽查率100%（但资金尚未支付）；实名登记高校毕业生就业率94.68%；促进就业创业政策知晓率100%；服务对象满意度100%。</w:t>
            </w:r>
          </w:p>
          <w:p w14:paraId="6EC7A01E">
            <w:pPr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EED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4" w:hRule="atLeast"/>
          <w:jc w:val="center"/>
        </w:trPr>
        <w:tc>
          <w:tcPr>
            <w:tcW w:w="9483" w:type="dxa"/>
            <w:gridSpan w:val="12"/>
            <w:noWrap w:val="0"/>
            <w:vAlign w:val="center"/>
          </w:tcPr>
          <w:p w14:paraId="2BED9ED3">
            <w:pPr>
              <w:spacing w:line="300" w:lineRule="exact"/>
              <w:ind w:left="0" w:leftChars="0" w:right="0" w:rightChars="0"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二、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绩效评价指标评分</w:t>
            </w:r>
          </w:p>
        </w:tc>
      </w:tr>
      <w:tr w14:paraId="17B2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71C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74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298D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E572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A6DCE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F6D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91FA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C4D8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得分</w:t>
            </w:r>
          </w:p>
        </w:tc>
      </w:tr>
      <w:tr w14:paraId="10C48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9CDC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决策</w:t>
            </w:r>
          </w:p>
        </w:tc>
        <w:tc>
          <w:tcPr>
            <w:tcW w:w="74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8168E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40</w:t>
            </w:r>
          </w:p>
        </w:tc>
        <w:tc>
          <w:tcPr>
            <w:tcW w:w="1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AB6B2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项目立项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EFAF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1A61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立项依据充分性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1A4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A28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3AEC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9504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6FEE2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92FB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FCE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BA9E2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立项程序规范性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DCD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F51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58F7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3F6D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BD2E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7EE5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绩效目标</w:t>
            </w:r>
          </w:p>
        </w:tc>
        <w:tc>
          <w:tcPr>
            <w:tcW w:w="39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9C8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F44B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绩效目标合理性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2E7B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C555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7E51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0804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987F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90F8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B585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3E2BC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绩效指标明确性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759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C9C9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72C0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E476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836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3CF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资金投入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934DF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F85A4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预算编制科学性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D33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5BD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2926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C8FE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1FDC7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11CA5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5C8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84187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资金分配合理性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4DBB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B3D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15314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DD5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过程</w:t>
            </w:r>
          </w:p>
        </w:tc>
        <w:tc>
          <w:tcPr>
            <w:tcW w:w="748" w:type="dxa"/>
            <w:gridSpan w:val="3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29EF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96D5C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资金管理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516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610B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资金到位率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D1E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59C5F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</w:tr>
      <w:tr w14:paraId="79DB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E83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67C2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F96D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6FDB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25C09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预算执行率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EA01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E33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1.5</w:t>
            </w:r>
          </w:p>
        </w:tc>
      </w:tr>
      <w:tr w14:paraId="0C04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1247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579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C9E6A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资金管理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7D2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69CDB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资金使用合规性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E0E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507C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 w14:paraId="36A74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750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9FCB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0AE7B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组织实施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81DD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7DD0D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管理制度健全性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DCA79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820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5C1E6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6203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843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E542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1C8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BA11B4"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制度执行有效性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95D5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0E72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3.5</w:t>
            </w:r>
          </w:p>
        </w:tc>
      </w:tr>
      <w:tr w14:paraId="161D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35D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</w:t>
            </w:r>
          </w:p>
        </w:tc>
        <w:tc>
          <w:tcPr>
            <w:tcW w:w="74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545D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FB0C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7CB28E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9E50">
            <w:pPr>
              <w:autoSpaceDN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就业信息员补贴人数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1ED6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8967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 w14:paraId="3B03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66CA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FF3F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0DEE3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51505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43CD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全区公益性岗位人员工伤、生育、长护三险补贴人数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CE3B7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F492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 w14:paraId="10FB3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E8FA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6B4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2601F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D6316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4002E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非国企就近就地吸纳安置劳动者就业奖励人数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D18A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F6CE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2E1F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5D7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3A15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5AB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BE79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3D8A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落户补贴人数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42CF6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15E8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 w14:paraId="3740D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26E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42232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31F6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B075C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8FE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租房补贴人数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3D79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294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 w14:paraId="2CDB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0FF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9EC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D8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EA0A5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BB14E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购房补贴人数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69A3B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6C5A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3.5</w:t>
            </w:r>
          </w:p>
        </w:tc>
      </w:tr>
      <w:tr w14:paraId="2F346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44DF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A8FA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42D9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69B1A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515F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高校毕业生来昆留昆就业补贴人数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95C0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D279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39B0E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1039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69BA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3E9A1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产出数量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606B7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9932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举办招聘会场数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B98ED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CA3E62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2CDBF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2ED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CC7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26B3D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质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量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6493B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6674B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职业培训第三方监督抽查率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C6DC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A79C8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2BD1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11569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99C0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6AB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产出时效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29DE2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9B30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项目完成及时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E8242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07AC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53373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CBC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01B2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100B63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695F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461B2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实名登记高校毕业生就业率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22B8C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0035A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43BC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8E9D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效益</w:t>
            </w: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F7B7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ADDE7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0097B4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6545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促进就业创业政策知晓率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DE7EA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4B77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</w:tr>
      <w:tr w14:paraId="02E1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2405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DDEE5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E3E9D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CE1F0A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AB18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服务对象满意度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0392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0ACFF3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</w:tr>
      <w:tr w14:paraId="2487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8C1C0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67F2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6DDE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90D27D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2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57795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4A114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7EEEA"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90</w:t>
            </w:r>
          </w:p>
        </w:tc>
      </w:tr>
      <w:tr w14:paraId="3B90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noWrap w:val="0"/>
            <w:vAlign w:val="center"/>
          </w:tcPr>
          <w:p w14:paraId="399E93CB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评价等次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32A2321D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良□中□差□</w:t>
            </w:r>
          </w:p>
        </w:tc>
      </w:tr>
      <w:tr w14:paraId="13C82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 w14:paraId="3F98D67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1734E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-90（含）分为优、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-80（含）分为良、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-60（含）分为中、60分以下为差</w:t>
            </w:r>
          </w:p>
        </w:tc>
      </w:tr>
      <w:tr w14:paraId="7DEA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1413" w:type="dxa"/>
            <w:noWrap w:val="0"/>
            <w:vAlign w:val="center"/>
          </w:tcPr>
          <w:p w14:paraId="5716E046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问题和建议</w:t>
            </w:r>
          </w:p>
        </w:tc>
        <w:tc>
          <w:tcPr>
            <w:tcW w:w="8070" w:type="dxa"/>
            <w:gridSpan w:val="11"/>
            <w:noWrap w:val="0"/>
            <w:vAlign w:val="top"/>
          </w:tcPr>
          <w:p w14:paraId="08D048E2">
            <w:pPr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问题：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预算执行率偏低，仅为45.20%，主要原因是非国企吸纳就业奖励无人申报，落户、租房、购房及高校毕业生补贴为2024年度申报跨年支付，且职业培训第三方监督服务资金尚未支付。2.建议：优化资金拨付流程，合理安排跨年资金支付节奏，加快未支付资金审批，强化项目执行动态监控，提升预算执行效率。</w:t>
            </w:r>
          </w:p>
        </w:tc>
      </w:tr>
      <w:tr w14:paraId="5A03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483" w:type="dxa"/>
            <w:gridSpan w:val="12"/>
            <w:noWrap w:val="0"/>
            <w:vAlign w:val="center"/>
          </w:tcPr>
          <w:p w14:paraId="7EF3E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评价人员</w:t>
            </w:r>
          </w:p>
        </w:tc>
      </w:tr>
      <w:tr w14:paraId="3F39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99" w:type="dxa"/>
            <w:gridSpan w:val="2"/>
            <w:noWrap w:val="0"/>
            <w:vAlign w:val="center"/>
          </w:tcPr>
          <w:p w14:paraId="6332F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 w14:paraId="41342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2607" w:type="dxa"/>
            <w:gridSpan w:val="4"/>
            <w:noWrap w:val="0"/>
            <w:vAlign w:val="center"/>
          </w:tcPr>
          <w:p w14:paraId="605EA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893" w:type="dxa"/>
            <w:gridSpan w:val="3"/>
            <w:noWrap w:val="0"/>
            <w:vAlign w:val="center"/>
          </w:tcPr>
          <w:p w14:paraId="187F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签字</w:t>
            </w:r>
          </w:p>
        </w:tc>
      </w:tr>
      <w:tr w14:paraId="19D8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529734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李瑞清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59A6C73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中心副主任兼办公室主任（代主任）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3C4E17D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就业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中心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09065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F9D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29F4396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何跃林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31671E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科长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2B419B7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职业介绍服务科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3742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C1D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12F08B4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董尚玲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01282B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科长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62EA589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就业援助科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34CBB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55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78D770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伍瑶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2E1778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副科长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4E34A3D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就业培训科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2596C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16D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3E944D7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施恒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368379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科长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1F590D1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就业促进科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70A28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860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1C8D0E0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杨健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40285A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科长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5521CD7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创业促进科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4DB7A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A98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3104B61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康金艳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06EFAC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财务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0D5AE0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办公室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2829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0AA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99" w:type="dxa"/>
            <w:gridSpan w:val="2"/>
            <w:shd w:val="clear" w:color="auto" w:fill="auto"/>
            <w:noWrap w:val="0"/>
            <w:vAlign w:val="center"/>
          </w:tcPr>
          <w:p w14:paraId="1ADC7EB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绘娴</w:t>
            </w:r>
          </w:p>
        </w:tc>
        <w:tc>
          <w:tcPr>
            <w:tcW w:w="2384" w:type="dxa"/>
            <w:gridSpan w:val="3"/>
            <w:shd w:val="clear" w:color="auto" w:fill="auto"/>
            <w:noWrap w:val="0"/>
            <w:vAlign w:val="center"/>
          </w:tcPr>
          <w:p w14:paraId="539B31B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财务</w:t>
            </w:r>
          </w:p>
        </w:tc>
        <w:tc>
          <w:tcPr>
            <w:tcW w:w="2607" w:type="dxa"/>
            <w:gridSpan w:val="4"/>
            <w:shd w:val="clear" w:color="auto" w:fill="auto"/>
            <w:noWrap w:val="0"/>
            <w:vAlign w:val="center"/>
          </w:tcPr>
          <w:p w14:paraId="2EC4D00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办公室</w:t>
            </w:r>
          </w:p>
        </w:tc>
        <w:tc>
          <w:tcPr>
            <w:tcW w:w="2893" w:type="dxa"/>
            <w:gridSpan w:val="3"/>
            <w:shd w:val="clear" w:color="auto" w:fill="auto"/>
            <w:noWrap w:val="0"/>
            <w:vAlign w:val="top"/>
          </w:tcPr>
          <w:p w14:paraId="3A3C5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D2B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  <w:jc w:val="center"/>
        </w:trPr>
        <w:tc>
          <w:tcPr>
            <w:tcW w:w="9483" w:type="dxa"/>
            <w:gridSpan w:val="12"/>
            <w:noWrap w:val="0"/>
            <w:vAlign w:val="center"/>
          </w:tcPr>
          <w:p w14:paraId="415D1A1A">
            <w:pPr>
              <w:spacing w:line="400" w:lineRule="exac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填报人（签字）：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30CA39C2">
            <w:pPr>
              <w:spacing w:line="400" w:lineRule="exac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评价组组长（签字）：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  <w:p w14:paraId="56F4AB9C">
            <w:pPr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价部门负责人（签字并盖章）：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</w:t>
            </w:r>
            <w:bookmarkStart w:id="2" w:name="_GoBack"/>
            <w:bookmarkEnd w:id="2"/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B918026">
      <w:pPr>
        <w:rPr>
          <w:rFonts w:hint="eastAsia" w:ascii="仿宋_GB2312" w:hAnsi="仿宋_GB2312" w:eastAsia="仿宋_GB2312" w:cs="仿宋_GB2312"/>
          <w:b/>
          <w:bCs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4"/>
          <w:lang w:eastAsia="zh-CN"/>
        </w:rPr>
        <w:t>注：绩效评价指标可参考《云南省项目支出绩效评价管理办法》中附件</w:t>
      </w:r>
      <w:r>
        <w:rPr>
          <w:rFonts w:hint="eastAsia" w:ascii="仿宋_GB2312" w:hAnsi="仿宋_GB2312" w:eastAsia="仿宋_GB2312" w:cs="仿宋_GB2312"/>
          <w:b/>
          <w:bCs/>
          <w:sz w:val="21"/>
          <w:szCs w:val="24"/>
          <w:lang w:val="en-US" w:eastAsia="zh-CN"/>
        </w:rPr>
        <w:t>2：《项目支出绩效评价指标体系框架》</w:t>
      </w:r>
      <w:r>
        <w:rPr>
          <w:rFonts w:hint="eastAsia" w:ascii="仿宋_GB2312" w:hAnsi="仿宋_GB2312" w:eastAsia="仿宋_GB2312" w:cs="仿宋_GB2312"/>
          <w:b/>
          <w:bCs/>
          <w:sz w:val="21"/>
          <w:szCs w:val="24"/>
          <w:lang w:eastAsia="zh-CN"/>
        </w:rPr>
        <w:t>设置</w:t>
      </w:r>
      <w:r>
        <w:rPr>
          <w:rFonts w:hint="eastAsia" w:ascii="仿宋_GB2312" w:hAnsi="仿宋_GB2312" w:eastAsia="仿宋_GB2312" w:cs="仿宋_GB2312"/>
          <w:b/>
          <w:bCs/>
          <w:sz w:val="21"/>
          <w:szCs w:val="24"/>
          <w:lang w:val="en-US" w:eastAsia="zh-CN"/>
        </w:rPr>
        <w:t>。</w:t>
      </w:r>
    </w:p>
    <w:p w14:paraId="2DCEF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1AEB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18"/>
          <w:szCs w:val="1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18"/>
          <w:szCs w:val="18"/>
          <w:lang w:val="en-US" w:eastAsia="zh-CN"/>
        </w:rPr>
        <w:t>8</w:t>
      </w:r>
    </w:p>
    <w:p w14:paraId="68698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center"/>
        <w:textAlignment w:val="auto"/>
        <w:rPr>
          <w:color w:val="auto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五华区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公共就业和人才服务中心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关于区级配套就业补助资金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项目支出绩效评价报告</w:t>
      </w:r>
    </w:p>
    <w:p w14:paraId="0134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7A6D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both"/>
        <w:textAlignment w:val="auto"/>
        <w:rPr>
          <w:rFonts w:hint="eastAsia" w:ascii="Times New Roman" w:hAnsi="Times New Roman" w:eastAsia="方正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区财政局：</w:t>
      </w:r>
    </w:p>
    <w:p w14:paraId="2C62235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根据《五华区财政局关于开展2025年度预算支出绩效自评和部门评价工作的通知》要求，我单位及时开展此项工作，通过绩效评价工作小组会议选取区级配套就业补助经费项目作为2025年度部门评价项目。现将评价情况报告如下：</w:t>
      </w:r>
    </w:p>
    <w:p w14:paraId="6AFB421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一、基本情况</w:t>
      </w:r>
    </w:p>
    <w:p w14:paraId="3A0F5FE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（一）项目概况</w:t>
      </w:r>
    </w:p>
    <w:p w14:paraId="195D5B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方正仿宋_GB2312"/>
          <w:sz w:val="32"/>
          <w:lang w:eastAsia="zh-CN"/>
        </w:rPr>
      </w:pPr>
      <w:r>
        <w:rPr>
          <w:rFonts w:hint="eastAsia" w:eastAsia="方正仿宋_GB2312"/>
          <w:sz w:val="32"/>
          <w:lang w:eastAsia="zh-CN"/>
        </w:rPr>
        <w:t>1.项目背景：为深入贯彻落实国家、省、市关于稳定和扩大就业的决策部署，进一步健全我区公共就业服务体系，强化就业创业政策扶持力度，切实保障就业困难人员、高校毕业生等重点群体就业，规范落实就业信息员补贴、公益性岗位补贴、吸纳就业奖励、高校毕业生来昆留昆补贴、就业服务保障及职业培训监督等各项就业扶持政策，有效稳定全区就业局势，提升公共就业服务能力与水平，根据市级、区级就业补助资金管理相关规定及年度工作安排，设立区级配套就业补助资金项目，专项用于保障全区各项就业创业扶持政策落地见效，确保就业服务工作有序开展。</w:t>
      </w:r>
    </w:p>
    <w:p w14:paraId="03B73FC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eastAsia="方正仿宋_GB2312"/>
          <w:sz w:val="32"/>
          <w:lang w:eastAsia="zh-CN"/>
        </w:rPr>
        <w:t>2.主要内容及实施情况：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项目主要完成就业信息员补贴22人、全区公益性岗位人员工伤生育长护三险补贴292人、非国企就近就地吸纳安置劳动者就业奖励0人（无人申报）、落户补贴20人、租房补贴77人、购房补贴22人、高校毕业生来昆留昆就业补贴235人、举办招聘会10场等工作，同时建立健全流动人员人事档案规范管理体系，实现职业培训第三方监督抽查率100%（相关资金尚未支付）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。</w:t>
      </w:r>
    </w:p>
    <w:p w14:paraId="779E968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eastAsia="方正仿宋_GB2312"/>
          <w:sz w:val="32"/>
          <w:lang w:eastAsia="zh-CN"/>
        </w:rPr>
        <w:t>3.资金投入和使用情况：本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项目年初预算491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04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万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元，预算确定数446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9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4万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元，实际执行数202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02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万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元，执行率45.20%，资金来源全部为当年财政拨款，受部分补贴项目跨年支付及职业培训监督资金未支付影响，支出进度滞后。</w:t>
      </w:r>
    </w:p>
    <w:p w14:paraId="1203A54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（二）项目绩效目标</w:t>
      </w:r>
    </w:p>
    <w:p w14:paraId="6B20BBC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总体目标：建立健全全区就业服务体系，稳定就业局势，提升就业创业政策知晓度与服务对象满意度，促进高校毕业生及就业困难人员实现就业再就业。</w:t>
      </w:r>
    </w:p>
    <w:p w14:paraId="01604B9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阶段性目标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2025年，</w:t>
      </w:r>
      <w:r>
        <w:rPr>
          <w:rFonts w:hint="eastAsia" w:eastAsia="方正仿宋_GB2312" w:cs="Times New Roman"/>
          <w:sz w:val="32"/>
          <w:lang w:eastAsia="zh-CN"/>
        </w:rPr>
        <w:t>发放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就业信息员补贴22人、公益性岗位三险补贴200人、非国企吸纳就业奖励60人、落户补贴100人、租房补贴100人、购房补贴30人、高校毕业生来昆留昆补贴120人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；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举办招聘会10场；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实现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实名登记高校毕业生就业率≥90%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促进就业创业政策知晓率≥90%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服务对象满意度≥90%。</w:t>
      </w:r>
    </w:p>
    <w:p w14:paraId="664E0A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（三）项目组织管理情况</w:t>
      </w:r>
    </w:p>
    <w:p w14:paraId="09AF098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职责分工：</w:t>
      </w:r>
      <w:r>
        <w:rPr>
          <w:rFonts w:hint="eastAsia" w:eastAsia="方正仿宋_GB2312"/>
          <w:sz w:val="32"/>
          <w:lang w:eastAsia="zh-CN"/>
        </w:rPr>
        <w:t>明确项目实施单位为昆明市五华区公共就业和人才服务中心，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负责统筹指导、政策落实与监督管理；具体承担补贴申报受理、资格审核、资金拨付、招聘会组织、档案管理及第三方监督等工作。</w:t>
      </w:r>
    </w:p>
    <w:p w14:paraId="2F564D9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管理流程：建立“申报受理—资格审核—公示反馈—资金拨付”全流程管理机制，明确各环节时限与责任主体，规范招聘会组织、档案管理及第三方监督流程。</w:t>
      </w:r>
    </w:p>
    <w:p w14:paraId="46B0095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制度建设：严格执行财政资金管理规定，规范资金使用与拨付流程，强化监管，保障资金安全高效运行。</w:t>
      </w:r>
    </w:p>
    <w:p w14:paraId="44A1C98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二、绩效评价工作开展情况</w:t>
      </w:r>
    </w:p>
    <w:p w14:paraId="38CFDCF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（一）绩效评价目的、对象和范围</w:t>
      </w:r>
    </w:p>
    <w:p w14:paraId="6B80E69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评价目的：全面掌握项目资金使用、目标实现及效益发挥情况，总结经验，查找问题，为优化财政资金配置、提升就业扶持政策效能提供决策依据。</w:t>
      </w:r>
    </w:p>
    <w:p w14:paraId="3BA0180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评价对象：区级配套就业补助经费项目。</w:t>
      </w:r>
    </w:p>
    <w:p w14:paraId="572CC94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评价范围：涵盖项目决策、资金管理、实施过程、产出效益及满意度等全流程，涉及2025年度项目资金446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9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4万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元及全部受益对象。</w:t>
      </w:r>
    </w:p>
    <w:p w14:paraId="7E3CF31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（二）绩效评价原则、依据、指标体系、方法、标准及抽样</w:t>
      </w:r>
    </w:p>
    <w:p w14:paraId="5DACB48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评价原则：科学规范、公正公开、分级分类、绩效相关。</w:t>
      </w:r>
    </w:p>
    <w:p w14:paraId="387D534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评价依据：《昆明市财政专项资金管理办法》《五华区财政局关于开展2025年度预算支出绩效自评和部门评价工作的通知》、项目实施方案、资金拨付凭证、绩效目标表等。</w:t>
      </w:r>
    </w:p>
    <w:p w14:paraId="46CB8E1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指标体系：围绕决策、过程、产出、效益四大维度设置指标，包括补贴发放人数、招聘会场次、就业率、政策知晓率、满意度等核心指标。</w:t>
      </w:r>
    </w:p>
    <w:p w14:paraId="1BDB376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评价方法：比较法、因素分析法、公众评判法相结合，通过数据比对、资料核查、满意度调查等方式开展评价。</w:t>
      </w:r>
    </w:p>
    <w:p w14:paraId="30A8DEA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评价标准：以年初绩效目标为基准，结合财政资金管理规范及就业扶持政策要求，设定定量与定性评价标准。</w:t>
      </w:r>
    </w:p>
    <w:p w14:paraId="42421CF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评价抽样：对受益对象全覆盖核查，对资金拨付、制度执行全样本检查。</w:t>
      </w:r>
    </w:p>
    <w:p w14:paraId="03A3241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（三）绩效评价工作过程</w:t>
      </w:r>
    </w:p>
    <w:p w14:paraId="50A1A78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前期准备：成立评价工作组，梳理项目资料，制定评价实施方案。</w:t>
      </w:r>
    </w:p>
    <w:p w14:paraId="1389C4B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数据采集：收集预算、执行凭证、发放台账、满意度问卷等资料，核实补贴发放人数、资金拨付进度及各项工作完成情况。</w:t>
      </w:r>
    </w:p>
    <w:p w14:paraId="3A43CB7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分析评价：对照绩效目标逐项分析指标完成情况，梳理偏差原因，形成初步结论。</w:t>
      </w:r>
    </w:p>
    <w:p w14:paraId="7B4EEDC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报告撰写：汇总评价结果，撰写绩效评价报告，按程序报送。</w:t>
      </w:r>
    </w:p>
    <w:p w14:paraId="626A7DF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三、综合评价情况及评价结论</w:t>
      </w:r>
    </w:p>
    <w:p w14:paraId="610D2B4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（一）绩效评价综合结论</w:t>
      </w:r>
    </w:p>
    <w:p w14:paraId="3A3764F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项目整体执行规范，在就业信息员补贴、公益性岗位补贴、招聘会组织、高校毕业生补贴落实及满意度提升等方面取得较好成效，但非国企吸纳就业奖励未完成目标，预算执行率仅为45.20%，且职业培训第三方监督服务资金尚未支付。综合评价得分</w:t>
      </w: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90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分，评价等次为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优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，项目绩效基本达到预期目标。</w:t>
      </w:r>
    </w:p>
    <w:p w14:paraId="65E441F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（二）绩效目标实现情况</w:t>
      </w:r>
    </w:p>
    <w:p w14:paraId="45C8D70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方正仿宋_GB2312"/>
          <w:sz w:val="32"/>
          <w:lang w:eastAsia="zh-CN"/>
        </w:rPr>
      </w:pPr>
      <w:bookmarkStart w:id="0" w:name="heading_11"/>
      <w:r>
        <w:rPr>
          <w:rFonts w:hint="eastAsia" w:eastAsia="方正仿宋_GB2312"/>
          <w:sz w:val="32"/>
          <w:lang w:eastAsia="zh-CN"/>
        </w:rPr>
        <w:t>1.数量指标</w:t>
      </w:r>
      <w:bookmarkEnd w:id="0"/>
    </w:p>
    <w:p w14:paraId="5AA144D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就业信息员补贴人数完成22人，全区公益性岗位人员工伤生育长护三险补贴人数完成292人，非国企就近就地吸纳安置劳动者就业奖励人数完成0人，落户补贴人数完成20人，租房补贴人数完成77人，购房补贴人数完成22人，高校毕业生来昆留昆就业补贴人数完成235人，举办招聘会场数完成10场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。</w:t>
      </w:r>
    </w:p>
    <w:p w14:paraId="0F7CCEB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2.质量指标</w:t>
      </w:r>
    </w:p>
    <w:p w14:paraId="35994F6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职业培训第三方监督抽查率完成100%（完成率100%，但资金尚未支付）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。</w:t>
      </w:r>
    </w:p>
    <w:p w14:paraId="0D23ACB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时效指标</w:t>
      </w:r>
    </w:p>
    <w:p w14:paraId="2A0DE0E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项目完成及时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。</w:t>
      </w:r>
    </w:p>
    <w:p w14:paraId="6819CBF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lang w:val="en-US" w:eastAsia="zh-CN"/>
        </w:rPr>
        <w:t>4.</w:t>
      </w:r>
      <w:bookmarkStart w:id="1" w:name="heading_13"/>
      <w:r>
        <w:rPr>
          <w:rFonts w:hint="eastAsia" w:eastAsia="方正仿宋_GB2312"/>
          <w:sz w:val="32"/>
          <w:lang w:eastAsia="zh-CN"/>
        </w:rPr>
        <w:t>社会效益指标</w:t>
      </w:r>
      <w:bookmarkEnd w:id="1"/>
    </w:p>
    <w:p w14:paraId="7B260BA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实名登记高校毕业生就业率完成94.68%，促进就业创业政策知晓率完成100%</w:t>
      </w:r>
      <w:r>
        <w:rPr>
          <w:rFonts w:hint="eastAsia" w:ascii="Times New Roman" w:hAnsi="Times New Roman" w:eastAsia="方正仿宋_GB2312" w:cs="Times New Roman"/>
          <w:sz w:val="32"/>
          <w:lang w:eastAsia="zh-CN"/>
        </w:rPr>
        <w:t>。</w:t>
      </w:r>
    </w:p>
    <w:p w14:paraId="61CA3D5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方正仿宋_GB2312"/>
          <w:sz w:val="32"/>
          <w:lang w:eastAsia="zh-CN"/>
        </w:rPr>
      </w:pPr>
      <w:r>
        <w:rPr>
          <w:rFonts w:hint="eastAsia" w:eastAsia="方正仿宋_GB2312"/>
          <w:sz w:val="32"/>
          <w:lang w:val="en-US" w:eastAsia="zh-CN"/>
        </w:rPr>
        <w:t>5.</w:t>
      </w:r>
      <w:r>
        <w:rPr>
          <w:rFonts w:hint="eastAsia" w:eastAsia="方正仿宋_GB2312"/>
          <w:sz w:val="32"/>
          <w:lang w:eastAsia="zh-CN"/>
        </w:rPr>
        <w:t>服务对象满意度指标</w:t>
      </w:r>
    </w:p>
    <w:p w14:paraId="229196B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服务对象满意度完成100%。</w:t>
      </w:r>
    </w:p>
    <w:p w14:paraId="470DD35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四、绩效评价指标分析</w:t>
      </w:r>
    </w:p>
    <w:p w14:paraId="3049422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（一）项目决策情况分析</w:t>
      </w:r>
    </w:p>
    <w:p w14:paraId="6E4DBDF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项目决策符合就业扶持政策导向，资金预算编制科学，绩效目标设定合理，为项目实施提供了清晰指引。</w:t>
      </w:r>
    </w:p>
    <w:p w14:paraId="083DAD5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（二）项目过程情况分析</w:t>
      </w:r>
    </w:p>
    <w:p w14:paraId="2FDB496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资金管理：资金执行率45.20%，主要因非国企奖励无人申报、部分补贴跨年支付及职业培训监督资金未支付导致；资金使用合规，未发现违规使用情况。</w:t>
      </w:r>
    </w:p>
    <w:p w14:paraId="6ACD93E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流程管理：补贴申报、审核、公示流程规范，招聘会组织、档案管理及第三方监督工作有序开展，制度执行有效，但预算执行动态监控不足。</w:t>
      </w:r>
    </w:p>
    <w:p w14:paraId="3BD96F1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lang w:eastAsia="zh-CN"/>
        </w:rPr>
        <w:t>（三）项目产出情况分析</w:t>
      </w:r>
    </w:p>
    <w:p w14:paraId="41011C5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数量产出：多数补贴项目完成或超额完成目标，仅非国企吸纳就业奖励未完成；招聘会组织、职业培训监督等工作全部完成目标。</w:t>
      </w:r>
    </w:p>
    <w:p w14:paraId="161A2CE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质量产出：职业培训第三方监督全覆盖，质量达标，但资金未支付。</w:t>
      </w:r>
    </w:p>
    <w:p w14:paraId="1E7D831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时效产出：项目及时完成，时效达标。</w:t>
      </w:r>
    </w:p>
    <w:p w14:paraId="5CFE26C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lang w:eastAsia="zh-CN"/>
        </w:rPr>
        <w:t>（四）项目效益情况分析</w:t>
      </w:r>
    </w:p>
    <w:p w14:paraId="69E296C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社会效益：实名登记高校毕业生就业率、政策知晓率均超额完成目标，有效稳定就业局势，提升了就业服务水平。</w:t>
      </w:r>
    </w:p>
    <w:p w14:paraId="2A70DA5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满意度效益：服务对象满意度100%，体现了较高的政策认可度与服务质量。</w:t>
      </w:r>
    </w:p>
    <w:p w14:paraId="498F7F1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五、主要经验及做法</w:t>
      </w:r>
    </w:p>
    <w:p w14:paraId="6F773E6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精准落实补贴政策：就业信息员补贴、公益性岗位补贴等精准发放，有效保障就业困难人员权益。</w:t>
      </w:r>
    </w:p>
    <w:p w14:paraId="6F4A906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强化就业服务供给：超额完成招聘会举办、高校毕业生补贴发放等工作，积极促进高校毕业生就业。</w:t>
      </w:r>
    </w:p>
    <w:p w14:paraId="62C19F7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规范管理与监督：流动人员人事档案管理规范，职业培训第三方监督全覆盖，保障服务质量。</w:t>
      </w:r>
    </w:p>
    <w:p w14:paraId="57A6A44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提升政策知晓度与满意度：通过多渠道宣传政策，服务对象满意度达100%。</w:t>
      </w:r>
    </w:p>
    <w:p w14:paraId="2B7E047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六、存在的问题及原因分析</w:t>
      </w:r>
    </w:p>
    <w:p w14:paraId="6D7FBB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非国企吸纳就业奖励未完成目标：无人申报，主要原因是</w:t>
      </w:r>
      <w:r>
        <w:rPr>
          <w:rFonts w:hint="eastAsia" w:eastAsia="方正仿宋_GB2312" w:cs="Times New Roman"/>
          <w:sz w:val="32"/>
          <w:lang w:eastAsia="zh-CN"/>
        </w:rPr>
        <w:t>该政策违反公平性竞争审查，于</w:t>
      </w:r>
      <w:r>
        <w:rPr>
          <w:rFonts w:hint="eastAsia" w:eastAsia="方正仿宋_GB2312" w:cs="Times New Roman"/>
          <w:sz w:val="32"/>
          <w:lang w:val="en-US" w:eastAsia="zh-CN"/>
        </w:rPr>
        <w:t>2025年清理停止执行</w:t>
      </w:r>
      <w:r>
        <w:rPr>
          <w:rFonts w:hint="default" w:ascii="Times New Roman" w:hAnsi="Times New Roman" w:eastAsia="方正仿宋_GB2312" w:cs="Times New Roman"/>
          <w:sz w:val="32"/>
          <w:lang w:eastAsia="zh-CN"/>
        </w:rPr>
        <w:t>。</w:t>
      </w:r>
    </w:p>
    <w:p w14:paraId="457187B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预算执行率偏低：仅为45.20%，主要原因是非国企奖励无人申报，落户、租房、购房及高校毕业生补贴为2024年度申报跨年支付，且职业培训第三方监督服务资金尚未支付，导致当年资金支出进度滞后。</w:t>
      </w:r>
    </w:p>
    <w:p w14:paraId="00A0008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过程管控精细化不足：对预算执行进度的动态监控、预警机制不完善，应对无人申报、跨年支付、资金未付等情况的主动性不足。</w:t>
      </w:r>
    </w:p>
    <w:p w14:paraId="4325BEA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七、有关建议</w:t>
      </w:r>
    </w:p>
    <w:p w14:paraId="57DEE62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优化资金管理：合理安排跨年资金支付节奏，提前梳理次年申报项目，加快职业培训第三方监督服务资金拨付进度，提升预算执行效率；加强预算执行动态监控，建立进度预警机制。</w:t>
      </w:r>
    </w:p>
    <w:p w14:paraId="5CCA871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完善过程管控：细化项目实施流程，强化对补贴申报、资金拨付等环节的跟踪管理，及时发现并解决问题，提升项目管理精细化水平。</w:t>
      </w:r>
    </w:p>
    <w:p w14:paraId="31472E7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持续提升服务效能：进一步优化就业服务流程，加强政策解读与咨询服务，持续提升服务对象满意度与政策实施效果。</w:t>
      </w:r>
    </w:p>
    <w:p w14:paraId="10C3C3D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黑体" w:hAnsi="黑体" w:eastAsia="黑体" w:cs="黑体"/>
          <w:sz w:val="32"/>
          <w:lang w:eastAsia="zh-CN"/>
        </w:rPr>
        <w:t>八、其他需要说明的问题</w:t>
      </w:r>
    </w:p>
    <w:p w14:paraId="441F9A0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落户、租房、购房及高校毕业生来昆留昆补贴实际发放人数为2024年度申报，以资金跨年支付为统计口径，故2025年度执行人数与年度目标存在差异。</w:t>
      </w:r>
    </w:p>
    <w:p w14:paraId="641D881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职业培训第三方监督服务已实现全覆盖抽查，但相关资金尚未支付。</w:t>
      </w:r>
    </w:p>
    <w:p w14:paraId="00B67D9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lang w:eastAsia="zh-CN"/>
        </w:rPr>
        <w:t>往年绩效评价发现问题已完成整改，本次评价未发现同类问题重复发生。</w:t>
      </w:r>
    </w:p>
    <w:p w14:paraId="6290303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eastAsia="方正仿宋_GB2312"/>
          <w:sz w:val="32"/>
          <w:lang w:eastAsia="zh-CN"/>
        </w:rPr>
      </w:pPr>
    </w:p>
    <w:p w14:paraId="51E5A4F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eastAsia="方正仿宋_GB2312"/>
          <w:sz w:val="32"/>
          <w:lang w:eastAsia="zh-CN"/>
        </w:rPr>
      </w:pPr>
    </w:p>
    <w:p w14:paraId="35CBBC4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eastAsia="方正仿宋_GB2312"/>
          <w:sz w:val="32"/>
          <w:lang w:eastAsia="zh-CN"/>
        </w:rPr>
      </w:pPr>
      <w:r>
        <w:rPr>
          <w:rFonts w:hint="eastAsia" w:eastAsia="方正仿宋_GB2312"/>
          <w:sz w:val="32"/>
          <w:lang w:eastAsia="zh-CN"/>
        </w:rPr>
        <w:t>昆明市五华区公共就业和人才服务中心</w:t>
      </w:r>
    </w:p>
    <w:p w14:paraId="160643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  <w:r>
        <w:rPr>
          <w:rFonts w:hint="eastAsia" w:eastAsia="方正仿宋_GB2312"/>
          <w:sz w:val="32"/>
          <w:lang w:eastAsia="zh-CN"/>
        </w:rPr>
        <w:t>2026年</w:t>
      </w:r>
      <w:r>
        <w:rPr>
          <w:rFonts w:hint="eastAsia" w:eastAsia="方正仿宋_GB2312"/>
          <w:sz w:val="32"/>
          <w:lang w:val="en-US" w:eastAsia="zh-CN"/>
        </w:rPr>
        <w:t>3月30日</w:t>
      </w:r>
    </w:p>
    <w:p w14:paraId="73FC794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1738DAA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7FEAA84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515862E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5E0B1E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409BE72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5E4A194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方正仿宋_GB2312"/>
          <w:sz w:val="32"/>
          <w:lang w:val="en-US" w:eastAsia="zh-CN"/>
        </w:rPr>
      </w:pPr>
    </w:p>
    <w:p w14:paraId="67197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五华区公共就业和人才服务中心区级配套就业补助资金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绩效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问题清单</w:t>
      </w:r>
    </w:p>
    <w:tbl>
      <w:tblPr>
        <w:tblStyle w:val="10"/>
        <w:tblpPr w:leftFromText="180" w:rightFromText="180" w:vertAnchor="text" w:horzAnchor="page" w:tblpXSpec="center" w:tblpY="269"/>
        <w:tblOverlap w:val="never"/>
        <w:tblW w:w="91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886"/>
        <w:gridCol w:w="2018"/>
        <w:gridCol w:w="3620"/>
      </w:tblGrid>
      <w:tr w14:paraId="3084A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1F39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问题分类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7871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53E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项目责任单位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189F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问题描述</w:t>
            </w:r>
          </w:p>
        </w:tc>
      </w:tr>
      <w:tr w14:paraId="43C0D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AD36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项目立项存在的问题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867F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FE21F4">
            <w:pPr>
              <w:spacing w:line="42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五华区公共就业和人才服务中心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A29BA">
            <w:pPr>
              <w:spacing w:line="42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无问题</w:t>
            </w:r>
          </w:p>
        </w:tc>
      </w:tr>
      <w:tr w14:paraId="7170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7D4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资金管理存在的问题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A4F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F50FA0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A7DD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项目预算执行率偏低，仅为45.20%，受跨年支付、无人申报及职业培训第三方监督资金未支付等因素影响，资金支出进度滞后。</w:t>
            </w:r>
          </w:p>
        </w:tc>
      </w:tr>
      <w:tr w14:paraId="3BC9D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D23A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业务管理存在的问题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47A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B970AA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A33EE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非国企吸纳就业奖励政策无人申报，政策宣传覆盖面不足，企业知晓度与申报积极性不高。</w:t>
            </w:r>
          </w:p>
        </w:tc>
      </w:tr>
      <w:tr w14:paraId="26511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E352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项目产出存在的问题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658B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21FCBD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FA0E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项目时效产出未达标，资金支付时效未达到年度目标，补贴资金未能按时足额发放到位，一定程度上影响了就业扶持政策的及时落地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  <w:tr w14:paraId="48FC2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FE62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项目效益存在的问题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86E2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717401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66184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职业培训第三方监督虽实现全覆盖抽查，但对应服务资金未支付，影响产出成果的完整闭环。</w:t>
            </w:r>
          </w:p>
        </w:tc>
      </w:tr>
      <w:tr w14:paraId="3467C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4C7F23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其他问题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0F1E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97462">
            <w:pPr>
              <w:spacing w:line="42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7801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部分补贴（落户、租房、购房、高校毕业生来昆留昆）为2024年度申报跨年支付，导致年度数据与目标存在偏差。</w:t>
            </w:r>
          </w:p>
        </w:tc>
      </w:tr>
      <w:tr w14:paraId="5027C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9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BEAC0D">
            <w:pPr>
              <w:spacing w:line="420" w:lineRule="exac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：</w:t>
            </w:r>
          </w:p>
          <w:p w14:paraId="7454E763">
            <w:pPr>
              <w:spacing w:line="420" w:lineRule="exac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3989F745">
      <w:pPr>
        <w:pStyle w:val="2"/>
        <w:spacing w:before="0" w:after="0" w:line="240" w:lineRule="auto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17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393782-EFCB-4DAC-9448-F533363B7D8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1CAD728-732B-47FD-AFDB-F2089F5BF93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D94C1CE-B0B8-48DB-8377-AA07E29DBB9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F6980109-AF82-4D6C-AB96-076AD26624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2E11824-1C2B-4459-AFB1-960B30B70B0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AC12888-59FC-4AEF-90F5-A7F85738CF0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1D42130F-73BE-44BB-8C32-AF7A24A3C550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7E61F">
    <w:pPr>
      <w:pStyle w:val="6"/>
      <w:wordWrap w:val="0"/>
      <w:jc w:val="right"/>
      <w:rPr>
        <w:rFonts w:hint="default" w:ascii="仿宋_GB2312" w:eastAsia="仿宋_GB2312"/>
        <w:sz w:val="28"/>
        <w:szCs w:val="28"/>
        <w:lang w:val="en-US" w:eastAsia="zh-CN"/>
      </w:rPr>
    </w:pPr>
    <w:r>
      <w:rPr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1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—</w:t>
    </w:r>
  </w:p>
  <w:p w14:paraId="2E94773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9C2AA">
    <w:pPr>
      <w:pStyle w:val="6"/>
      <w:ind w:firstLine="280" w:firstLineChars="100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—</w:t>
    </w:r>
  </w:p>
  <w:p w14:paraId="5656A81C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E10CD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73AF1"/>
    <w:rsid w:val="1457061C"/>
    <w:rsid w:val="14DD6852"/>
    <w:rsid w:val="16145423"/>
    <w:rsid w:val="1884396E"/>
    <w:rsid w:val="192A144A"/>
    <w:rsid w:val="28335AC5"/>
    <w:rsid w:val="2B8F19DA"/>
    <w:rsid w:val="2DA65C79"/>
    <w:rsid w:val="30CB1766"/>
    <w:rsid w:val="31F237FB"/>
    <w:rsid w:val="33DA6D45"/>
    <w:rsid w:val="34272982"/>
    <w:rsid w:val="36B22973"/>
    <w:rsid w:val="3C3278DC"/>
    <w:rsid w:val="3C4A342B"/>
    <w:rsid w:val="49D65108"/>
    <w:rsid w:val="5258222B"/>
    <w:rsid w:val="5732516C"/>
    <w:rsid w:val="67B73AF1"/>
    <w:rsid w:val="6C690684"/>
    <w:rsid w:val="79915775"/>
    <w:rsid w:val="7D7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qFormat/>
    <w:uiPriority w:val="0"/>
    <w:pPr>
      <w:snapToGrid/>
      <w:spacing w:line="520" w:lineRule="exact"/>
      <w:ind w:firstLine="0" w:firstLineChars="0"/>
      <w:jc w:val="center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9466dc7a-0b93-4532-ac14-78a6063786d8</errorID>
      <errorWord>绘</errorWord>
      <group>L1_Word</group>
      <groupName>字词问题</groupName>
      <ability>L2_Typo</ability>
      <abilityName>字词错误</abilityName>
      <candidateList>
        <item>伍绘</item>
      </candidateList>
      <explain/>
      <paraID>1ADC7EBB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3b50ac3-e1ad-4224-aead-506f65a4bb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昆明市五华区党政机关单位</Company>
  <Pages>12</Pages>
  <Words>4985</Words>
  <Characters>5336</Characters>
  <Lines>0</Lines>
  <Paragraphs>0</Paragraphs>
  <TotalTime>0</TotalTime>
  <ScaleCrop>false</ScaleCrop>
  <LinksUpToDate>false</LinksUpToDate>
  <CharactersWithSpaces>5336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2026-02-06T01:00:00Z</dcterms:created>
  <dc:creator>尤粉华</dc:creator>
  <cp:lastModifiedBy>凡</cp:lastModifiedBy>
  <cp:lastPrinted>2026-03-30T01:59:00Z</cp:lastPrinted>
  <dcterms:modified xsi:type="dcterms:W3CDTF">2026-07-23T06:36:38Z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F5A89D518B4845A093A87CD07E772581_13</vt:lpwstr>
  </property>
  <property fmtid="{D5CDD505-2E9C-101B-9397-08002B2CF9AE}" pid="4" name="KSOTemplateDocerSaveRecord">
    <vt:lpwstr>eyJoZGlkIjoiNzhmN2E1M2VjZTEyNWQ1NjE5ZDA4OGM1ZDdhNGEwZGQiLCJ1c2VySWQiOiIzOTM1OTAzNDMifQ==</vt:lpwstr>
  </property>
</Properties>
</file>