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0C94B">
      <w:pPr>
        <w:widowControl/>
        <w:autoSpaceDE w:val="0"/>
        <w:autoSpaceDN w:val="0"/>
        <w:spacing w:before="1966" w:after="0" w:line="220" w:lineRule="exact"/>
        <w:ind w:left="0" w:right="0"/>
      </w:pPr>
      <w:r>
        <w:drawing>
          <wp:anchor distT="0" distB="0" distL="0" distR="0" simplePos="0" relativeHeight="251659264" behindDoc="1" locked="0" layoutInCell="1" allowOverlap="1">
            <wp:simplePos x="0" y="0"/>
            <wp:positionH relativeFrom="page">
              <wp:posOffset>1003300</wp:posOffset>
            </wp:positionH>
            <wp:positionV relativeFrom="page">
              <wp:posOffset>3746500</wp:posOffset>
            </wp:positionV>
            <wp:extent cx="5626100" cy="25400"/>
            <wp:effectExtent l="0" t="0" r="1270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626100" cy="25400"/>
                    </a:xfrm>
                    <a:prstGeom prst="rect">
                      <a:avLst/>
                    </a:prstGeom>
                  </pic:spPr>
                </pic:pic>
              </a:graphicData>
            </a:graphic>
          </wp:anchor>
        </w:drawing>
      </w:r>
    </w:p>
    <w:p w14:paraId="4B1EF72B">
      <w:pPr>
        <w:widowControl/>
        <w:autoSpaceDE w:val="0"/>
        <w:autoSpaceDN w:val="0"/>
        <w:spacing w:before="0" w:after="0" w:line="818" w:lineRule="exact"/>
        <w:ind w:left="180" w:right="0" w:firstLine="0"/>
        <w:jc w:val="left"/>
      </w:pPr>
      <w:r>
        <w:rPr>
          <w:rFonts w:ascii="ZCg2Shmn+FZXBSJW" w:hAnsi="ZCg2Shmn+FZXBSJW" w:eastAsia="ZCg2Shmn+FZXBSJW"/>
          <w:color w:val="FF0000"/>
          <w:sz w:val="70"/>
        </w:rPr>
        <w:t>石林彝族自治县人民政府文件</w:t>
      </w:r>
    </w:p>
    <w:p w14:paraId="3ABCD118">
      <w:pPr>
        <w:widowControl/>
        <w:autoSpaceDE w:val="0"/>
        <w:autoSpaceDN w:val="0"/>
        <w:spacing w:before="1072" w:after="0" w:line="346" w:lineRule="exact"/>
        <w:ind w:left="0" w:right="3100" w:firstLine="0"/>
        <w:jc w:val="right"/>
      </w:pPr>
      <w:r>
        <w:rPr>
          <w:rFonts w:ascii="kfsXt7d3+FZFSK" w:hAnsi="kfsXt7d3+FZFSK" w:eastAsia="kfsXt7d3+FZFSK"/>
          <w:color w:val="000000"/>
          <w:sz w:val="31"/>
        </w:rPr>
        <w:t>石政规〔</w:t>
      </w:r>
      <w:r>
        <w:rPr>
          <w:rFonts w:ascii="PALhhvOe+FZSSK" w:hAnsi="PALhhvOe+FZSSK" w:eastAsia="PALhhvOe+FZSSK"/>
          <w:color w:val="000000"/>
          <w:sz w:val="31"/>
        </w:rPr>
        <w:t>2024</w:t>
      </w:r>
      <w:r>
        <w:rPr>
          <w:rFonts w:ascii="kfsXt7d3+FZFSK" w:hAnsi="kfsXt7d3+FZFSK" w:eastAsia="kfsXt7d3+FZFSK"/>
          <w:color w:val="000000"/>
          <w:sz w:val="31"/>
        </w:rPr>
        <w:t>〕</w:t>
      </w:r>
      <w:r>
        <w:rPr>
          <w:rFonts w:ascii="PALhhvOe+FZSSK" w:hAnsi="PALhhvOe+FZSSK" w:eastAsia="PALhhvOe+FZSSK"/>
          <w:color w:val="000000"/>
          <w:sz w:val="31"/>
        </w:rPr>
        <w:t>3</w:t>
      </w:r>
      <w:r>
        <w:rPr>
          <w:rFonts w:ascii="kfsXt7d3+FZFSK" w:hAnsi="kfsXt7d3+FZFSK" w:eastAsia="kfsXt7d3+FZFSK"/>
          <w:color w:val="000000"/>
          <w:sz w:val="31"/>
        </w:rPr>
        <w:t>号</w:t>
      </w:r>
    </w:p>
    <w:p w14:paraId="6A4002DA">
      <w:pPr>
        <w:widowControl/>
        <w:autoSpaceDE w:val="0"/>
        <w:autoSpaceDN w:val="0"/>
        <w:spacing w:before="1440" w:after="0" w:line="506" w:lineRule="exact"/>
        <w:ind w:left="2148" w:right="0" w:firstLine="0"/>
        <w:jc w:val="left"/>
      </w:pPr>
      <w:r>
        <w:rPr>
          <w:rFonts w:ascii="ZCg2Shmn+FZXBSJW" w:hAnsi="ZCg2Shmn+FZXBSJW" w:eastAsia="ZCg2Shmn+FZXBSJW"/>
          <w:color w:val="000000"/>
          <w:sz w:val="44"/>
        </w:rPr>
        <w:t>石林彝族自治县人民政府</w:t>
      </w:r>
    </w:p>
    <w:p w14:paraId="04F3BA66">
      <w:pPr>
        <w:widowControl/>
        <w:autoSpaceDE w:val="0"/>
        <w:autoSpaceDN w:val="0"/>
        <w:spacing w:before="164" w:after="0" w:line="514" w:lineRule="exact"/>
        <w:ind w:left="610" w:right="0" w:firstLine="0"/>
        <w:jc w:val="left"/>
      </w:pPr>
      <w:r>
        <w:rPr>
          <w:rFonts w:ascii="ZCg2Shmn+FZXBSJW" w:hAnsi="ZCg2Shmn+FZXBSJW" w:eastAsia="ZCg2Shmn+FZXBSJW"/>
          <w:color w:val="000000"/>
          <w:sz w:val="44"/>
        </w:rPr>
        <w:t>印发石林彝族自治县农村宅基地建房建设</w:t>
      </w:r>
    </w:p>
    <w:p w14:paraId="17CC1A6D">
      <w:pPr>
        <w:widowControl/>
        <w:autoSpaceDE w:val="0"/>
        <w:autoSpaceDN w:val="0"/>
        <w:spacing w:before="158" w:after="0" w:line="514" w:lineRule="exact"/>
        <w:ind w:left="1708" w:right="0" w:firstLine="0"/>
        <w:jc w:val="left"/>
      </w:pPr>
      <w:r>
        <w:rPr>
          <w:rFonts w:ascii="ZCg2Shmn+FZXBSJW" w:hAnsi="ZCg2Shmn+FZXBSJW" w:eastAsia="ZCg2Shmn+FZXBSJW"/>
          <w:color w:val="000000"/>
          <w:sz w:val="44"/>
        </w:rPr>
        <w:t>安全管理办法（试行）的通知</w:t>
      </w:r>
    </w:p>
    <w:p w14:paraId="3E62627F">
      <w:pPr>
        <w:widowControl/>
        <w:autoSpaceDE w:val="0"/>
        <w:autoSpaceDN w:val="0"/>
        <w:spacing w:before="820" w:after="0" w:line="444" w:lineRule="exact"/>
        <w:ind w:left="146" w:right="0" w:firstLine="0"/>
        <w:jc w:val="left"/>
      </w:pPr>
      <w:r>
        <w:rPr>
          <w:rFonts w:ascii="kfsXt7d3+FZFSK" w:hAnsi="kfsXt7d3+FZFSK" w:eastAsia="kfsXt7d3+FZFSK"/>
          <w:color w:val="000000"/>
          <w:sz w:val="31"/>
        </w:rPr>
        <w:t>各乡镇人民政府（街道办事处），各园区，县直各委办局,人民团体、企事业单位：</w:t>
      </w:r>
    </w:p>
    <w:p w14:paraId="5FE7CCDF">
      <w:pPr>
        <w:widowControl/>
        <w:autoSpaceDE w:val="0"/>
        <w:autoSpaceDN w:val="0"/>
        <w:spacing w:before="104" w:after="0" w:line="444" w:lineRule="exact"/>
        <w:ind w:left="146" w:right="144" w:firstLine="630"/>
        <w:jc w:val="left"/>
      </w:pPr>
      <w:r>
        <w:rPr>
          <w:rFonts w:ascii="kfsXt7d3+FZFSK" w:hAnsi="kfsXt7d3+FZFSK" w:eastAsia="kfsXt7d3+FZFSK"/>
          <w:color w:val="000000"/>
          <w:sz w:val="31"/>
        </w:rPr>
        <w:t>《石林彝族自治县</w:t>
      </w:r>
      <w:bookmarkStart w:id="0" w:name="_GoBack"/>
      <w:r>
        <w:rPr>
          <w:rFonts w:ascii="kfsXt7d3+FZFSK" w:hAnsi="kfsXt7d3+FZFSK" w:eastAsia="kfsXt7d3+FZFSK"/>
          <w:color w:val="000000"/>
          <w:sz w:val="31"/>
        </w:rPr>
        <w:t>农村宅基地建房建设安全管理办法（试行）</w:t>
      </w:r>
      <w:bookmarkEnd w:id="0"/>
      <w:r>
        <w:rPr>
          <w:rFonts w:ascii="kfsXt7d3+FZFSK" w:hAnsi="kfsXt7d3+FZFSK" w:eastAsia="kfsXt7d3+FZFSK"/>
          <w:color w:val="000000"/>
          <w:sz w:val="31"/>
        </w:rPr>
        <w:t>》已经县人民政府研究同意，现印发给你们，请认真抓好贯彻执行。</w:t>
      </w:r>
    </w:p>
    <w:p w14:paraId="2326FE9E">
      <w:pPr>
        <w:widowControl/>
        <w:autoSpaceDE w:val="0"/>
        <w:autoSpaceDN w:val="0"/>
        <w:spacing w:before="1076" w:after="0" w:line="340" w:lineRule="exact"/>
        <w:ind w:left="0" w:right="972" w:firstLine="0"/>
        <w:jc w:val="right"/>
      </w:pPr>
      <w:r>
        <w:rPr>
          <w:rFonts w:ascii="kfsXt7d3+FZFSK" w:hAnsi="kfsXt7d3+FZFSK" w:eastAsia="kfsXt7d3+FZFSK"/>
          <w:color w:val="000000"/>
          <w:sz w:val="31"/>
        </w:rPr>
        <w:t>石林彝族自治县人民政府</w:t>
      </w:r>
    </w:p>
    <w:p w14:paraId="107F30E0">
      <w:pPr>
        <w:widowControl/>
        <w:autoSpaceDE w:val="0"/>
        <w:autoSpaceDN w:val="0"/>
        <w:spacing w:before="206" w:after="0" w:line="346" w:lineRule="exact"/>
        <w:ind w:left="0" w:right="1670" w:firstLine="0"/>
        <w:jc w:val="right"/>
      </w:pPr>
      <w:r>
        <w:rPr>
          <w:rFonts w:ascii="PALhhvOe+FZSSK" w:hAnsi="PALhhvOe+FZSSK" w:eastAsia="PALhhvOe+FZSSK"/>
          <w:color w:val="000000"/>
          <w:sz w:val="31"/>
        </w:rPr>
        <w:t>2024</w:t>
      </w:r>
      <w:r>
        <w:rPr>
          <w:rFonts w:ascii="kfsXt7d3+FZFSK" w:hAnsi="kfsXt7d3+FZFSK" w:eastAsia="kfsXt7d3+FZFSK"/>
          <w:color w:val="000000"/>
          <w:sz w:val="31"/>
        </w:rPr>
        <w:t>年</w:t>
      </w:r>
      <w:r>
        <w:rPr>
          <w:rFonts w:ascii="PALhhvOe+FZSSK" w:hAnsi="PALhhvOe+FZSSK" w:eastAsia="PALhhvOe+FZSSK"/>
          <w:color w:val="000000"/>
          <w:sz w:val="31"/>
        </w:rPr>
        <w:t>10</w:t>
      </w:r>
      <w:r>
        <w:rPr>
          <w:rFonts w:ascii="kfsXt7d3+FZFSK" w:hAnsi="kfsXt7d3+FZFSK" w:eastAsia="kfsXt7d3+FZFSK"/>
          <w:color w:val="000000"/>
          <w:sz w:val="31"/>
        </w:rPr>
        <w:t>月</w:t>
      </w:r>
      <w:r>
        <w:rPr>
          <w:rFonts w:ascii="PALhhvOe+FZSSK" w:hAnsi="PALhhvOe+FZSSK" w:eastAsia="PALhhvOe+FZSSK"/>
          <w:color w:val="000000"/>
          <w:sz w:val="31"/>
        </w:rPr>
        <w:t>23</w:t>
      </w:r>
      <w:r>
        <w:rPr>
          <w:rFonts w:ascii="kfsXt7d3+FZFSK" w:hAnsi="kfsXt7d3+FZFSK" w:eastAsia="kfsXt7d3+FZFSK"/>
          <w:color w:val="000000"/>
          <w:sz w:val="31"/>
        </w:rPr>
        <w:t>日</w:t>
      </w:r>
    </w:p>
    <w:p w14:paraId="676DDF7B">
      <w:pPr>
        <w:widowControl/>
        <w:autoSpaceDE w:val="0"/>
        <w:autoSpaceDN w:val="0"/>
        <w:spacing w:before="106" w:after="0" w:line="338" w:lineRule="exact"/>
        <w:ind w:left="776" w:right="0" w:firstLine="0"/>
        <w:jc w:val="left"/>
      </w:pPr>
      <w:r>
        <w:rPr>
          <w:rFonts w:ascii="kfsXt7d3+FZFSK" w:hAnsi="kfsXt7d3+FZFSK" w:eastAsia="kfsXt7d3+FZFSK"/>
          <w:color w:val="000000"/>
          <w:sz w:val="31"/>
        </w:rPr>
        <w:t>（此件公开发布）</w:t>
      </w:r>
    </w:p>
    <w:p w14:paraId="6BD13C05">
      <w:pPr>
        <w:widowControl/>
        <w:autoSpaceDE w:val="0"/>
        <w:autoSpaceDN w:val="0"/>
        <w:spacing w:before="90"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w:t>
      </w:r>
      <w:r>
        <w:rPr>
          <w:rFonts w:ascii="aI4gzOuR+DejaVuSans" w:hAnsi="aI4gzOuR+DejaVuSans" w:eastAsia="aI4gzOuR+DejaVuSans"/>
          <w:color w:val="000000"/>
          <w:sz w:val="28"/>
        </w:rPr>
        <w:t>—</w:t>
      </w:r>
    </w:p>
    <w:p w14:paraId="1A885450">
      <w:pPr>
        <w:sectPr>
          <w:pgSz w:w="11905" w:h="17237"/>
          <w:pgMar w:top="1440" w:right="1440" w:bottom="838" w:left="1440" w:header="720" w:footer="720" w:gutter="0"/>
          <w:cols w:equalWidth="0" w:num="1">
            <w:col w:w="9024"/>
          </w:cols>
          <w:docGrid w:linePitch="360" w:charSpace="0"/>
        </w:sectPr>
      </w:pPr>
    </w:p>
    <w:p w14:paraId="49B52224">
      <w:pPr>
        <w:widowControl/>
        <w:autoSpaceDE w:val="0"/>
        <w:autoSpaceDN w:val="0"/>
        <w:spacing w:before="982" w:after="0" w:line="220" w:lineRule="exact"/>
        <w:ind w:left="0" w:right="0"/>
      </w:pPr>
    </w:p>
    <w:p w14:paraId="240C754E">
      <w:pPr>
        <w:widowControl/>
        <w:autoSpaceDE w:val="0"/>
        <w:autoSpaceDN w:val="0"/>
        <w:spacing w:before="0" w:after="0" w:line="514" w:lineRule="exact"/>
        <w:ind w:left="0" w:right="2916" w:firstLine="0"/>
        <w:jc w:val="right"/>
      </w:pPr>
      <w:r>
        <w:rPr>
          <w:rFonts w:ascii="ZCg2Shmn+FZXBSJW" w:hAnsi="ZCg2Shmn+FZXBSJW" w:eastAsia="ZCg2Shmn+FZXBSJW"/>
          <w:color w:val="000000"/>
          <w:sz w:val="44"/>
        </w:rPr>
        <w:t>石林彝族自治县</w:t>
      </w:r>
    </w:p>
    <w:p w14:paraId="4D08BB8E">
      <w:pPr>
        <w:widowControl/>
        <w:autoSpaceDE w:val="0"/>
        <w:autoSpaceDN w:val="0"/>
        <w:spacing w:before="158" w:after="0" w:line="514" w:lineRule="exact"/>
        <w:ind w:left="388" w:right="0" w:firstLine="0"/>
        <w:jc w:val="left"/>
      </w:pPr>
      <w:r>
        <w:rPr>
          <w:rFonts w:ascii="ZCg2Shmn+FZXBSJW" w:hAnsi="ZCg2Shmn+FZXBSJW" w:eastAsia="ZCg2Shmn+FZXBSJW"/>
          <w:color w:val="000000"/>
          <w:sz w:val="44"/>
        </w:rPr>
        <w:t>农村宅基地建房建设安全管理办法（试行）</w:t>
      </w:r>
    </w:p>
    <w:p w14:paraId="7AA01FCB">
      <w:pPr>
        <w:widowControl/>
        <w:tabs>
          <w:tab w:val="left" w:pos="4880"/>
        </w:tabs>
        <w:autoSpaceDE w:val="0"/>
        <w:autoSpaceDN w:val="0"/>
        <w:spacing w:before="566" w:after="0" w:line="342" w:lineRule="exact"/>
        <w:ind w:left="3638" w:right="0" w:firstLine="0"/>
        <w:jc w:val="left"/>
      </w:pPr>
      <w:r>
        <w:rPr>
          <w:rFonts w:ascii="lArfTJTF+FZHTK" w:hAnsi="lArfTJTF+FZHTK" w:eastAsia="lArfTJTF+FZHTK"/>
          <w:color w:val="000000"/>
          <w:sz w:val="31"/>
        </w:rPr>
        <w:t>第一章</w:t>
      </w:r>
      <w:r>
        <w:tab/>
      </w:r>
      <w:r>
        <w:rPr>
          <w:rFonts w:ascii="lArfTJTF+FZHTK" w:hAnsi="lArfTJTF+FZHTK" w:eastAsia="lArfTJTF+FZHTK"/>
          <w:color w:val="000000"/>
          <w:sz w:val="31"/>
        </w:rPr>
        <w:t>总则</w:t>
      </w:r>
    </w:p>
    <w:p w14:paraId="07D00C4C">
      <w:pPr>
        <w:widowControl/>
        <w:tabs>
          <w:tab w:val="left" w:pos="776"/>
          <w:tab w:val="left" w:pos="2076"/>
        </w:tabs>
        <w:autoSpaceDE w:val="0"/>
        <w:autoSpaceDN w:val="0"/>
        <w:spacing w:before="2" w:after="0" w:line="446" w:lineRule="exact"/>
        <w:ind w:left="146" w:right="0" w:firstLine="0"/>
        <w:jc w:val="left"/>
      </w:pPr>
      <w:r>
        <w:tab/>
      </w:r>
      <w:r>
        <w:rPr>
          <w:rFonts w:ascii="kfsXt7d3+FZFSK" w:hAnsi="kfsXt7d3+FZFSK" w:eastAsia="kfsXt7d3+FZFSK"/>
          <w:b/>
          <w:color w:val="000000"/>
          <w:sz w:val="31"/>
        </w:rPr>
        <w:t>第一条</w:t>
      </w:r>
      <w:r>
        <w:tab/>
      </w:r>
      <w:r>
        <w:rPr>
          <w:rFonts w:ascii="kfsXt7d3+FZFSK" w:hAnsi="kfsXt7d3+FZFSK" w:eastAsia="kfsXt7d3+FZFSK"/>
          <w:color w:val="000000"/>
          <w:sz w:val="31"/>
        </w:rPr>
        <w:t>为规范农村宅基地建房管理，加快形成</w:t>
      </w:r>
      <w:r>
        <w:rPr>
          <w:rFonts w:ascii="aI4gzOuR+DejaVuSans" w:hAnsi="aI4gzOuR+DejaVuSans" w:eastAsia="aI4gzOuR+DejaVuSans"/>
          <w:color w:val="000000"/>
          <w:sz w:val="31"/>
        </w:rPr>
        <w:t>“</w:t>
      </w:r>
      <w:r>
        <w:rPr>
          <w:rFonts w:ascii="kfsXt7d3+FZFSK" w:hAnsi="kfsXt7d3+FZFSK" w:eastAsia="kfsXt7d3+FZFSK"/>
          <w:color w:val="000000"/>
          <w:sz w:val="31"/>
        </w:rPr>
        <w:t>全覆盖巡查、常态化监管</w:t>
      </w:r>
      <w:r>
        <w:rPr>
          <w:rFonts w:ascii="aI4gzOuR+DejaVuSans" w:hAnsi="aI4gzOuR+DejaVuSans" w:eastAsia="aI4gzOuR+DejaVuSans"/>
          <w:color w:val="000000"/>
          <w:sz w:val="31"/>
        </w:rPr>
        <w:t>”</w:t>
      </w:r>
      <w:r>
        <w:rPr>
          <w:rFonts w:ascii="kfsXt7d3+FZFSK" w:hAnsi="kfsXt7d3+FZFSK" w:eastAsia="kfsXt7d3+FZFSK"/>
          <w:color w:val="000000"/>
          <w:sz w:val="31"/>
        </w:rPr>
        <w:t>的农村宅基地建房安全管理长效机制，确保安全责任落实到位，切实保障人民群众生命和财产安全，按照《云南省人民政府办公厅关于全面加强农村宅基地建房管理的通知》（云政办函〔</w:t>
      </w:r>
      <w:r>
        <w:rPr>
          <w:rFonts w:ascii="PALhhvOe+FZSSK" w:hAnsi="PALhhvOe+FZSSK" w:eastAsia="PALhhvOe+FZSSK"/>
          <w:color w:val="000000"/>
          <w:sz w:val="31"/>
        </w:rPr>
        <w:t>2022</w:t>
      </w:r>
      <w:r>
        <w:rPr>
          <w:rFonts w:ascii="kfsXt7d3+FZFSK" w:hAnsi="kfsXt7d3+FZFSK" w:eastAsia="kfsXt7d3+FZFSK"/>
          <w:color w:val="000000"/>
          <w:sz w:val="31"/>
        </w:rPr>
        <w:t>〕</w:t>
      </w:r>
      <w:r>
        <w:rPr>
          <w:rFonts w:ascii="PALhhvOe+FZSSK" w:hAnsi="PALhhvOe+FZSSK" w:eastAsia="PALhhvOe+FZSSK"/>
          <w:color w:val="000000"/>
          <w:sz w:val="31"/>
        </w:rPr>
        <w:t>51</w:t>
      </w:r>
      <w:r>
        <w:rPr>
          <w:rFonts w:ascii="kfsXt7d3+FZFSK" w:hAnsi="kfsXt7d3+FZFSK" w:eastAsia="kfsXt7d3+FZFSK"/>
          <w:color w:val="000000"/>
          <w:sz w:val="31"/>
        </w:rPr>
        <w:t>号）、《昆明市住房和城乡建设局关于印发昆明市宅基地住房建设质量安全管理办法（试行）的通知》（昆建通〔</w:t>
      </w:r>
      <w:r>
        <w:rPr>
          <w:rFonts w:ascii="PALhhvOe+FZSSK" w:hAnsi="PALhhvOe+FZSSK" w:eastAsia="PALhhvOe+FZSSK"/>
          <w:color w:val="000000"/>
          <w:sz w:val="31"/>
        </w:rPr>
        <w:t>2023</w:t>
      </w:r>
      <w:r>
        <w:rPr>
          <w:rFonts w:ascii="kfsXt7d3+FZFSK" w:hAnsi="kfsXt7d3+FZFSK" w:eastAsia="kfsXt7d3+FZFSK"/>
          <w:color w:val="000000"/>
          <w:sz w:val="31"/>
        </w:rPr>
        <w:t>〕</w:t>
      </w:r>
      <w:r>
        <w:rPr>
          <w:rFonts w:ascii="PALhhvOe+FZSSK" w:hAnsi="PALhhvOe+FZSSK" w:eastAsia="PALhhvOe+FZSSK"/>
          <w:color w:val="000000"/>
          <w:sz w:val="31"/>
        </w:rPr>
        <w:t>82</w:t>
      </w:r>
      <w:r>
        <w:rPr>
          <w:rFonts w:ascii="kfsXt7d3+FZFSK" w:hAnsi="kfsXt7d3+FZFSK" w:eastAsia="kfsXt7d3+FZFSK"/>
          <w:color w:val="000000"/>
          <w:sz w:val="31"/>
        </w:rPr>
        <w:t>号）、县农业农村局、县自然资源局、县住房城乡建设局联合印发《关于全面加强农村宅基地建房管理的通知》（石农通〔</w:t>
      </w:r>
      <w:r>
        <w:rPr>
          <w:rFonts w:ascii="PALhhvOe+FZSSK" w:hAnsi="PALhhvOe+FZSSK" w:eastAsia="PALhhvOe+FZSSK"/>
          <w:color w:val="000000"/>
          <w:sz w:val="31"/>
        </w:rPr>
        <w:t>2023</w:t>
      </w:r>
      <w:r>
        <w:rPr>
          <w:rFonts w:ascii="kfsXt7d3+FZFSK" w:hAnsi="kfsXt7d3+FZFSK" w:eastAsia="kfsXt7d3+FZFSK"/>
          <w:color w:val="000000"/>
          <w:sz w:val="31"/>
        </w:rPr>
        <w:t>〕</w:t>
      </w:r>
      <w:r>
        <w:rPr>
          <w:rFonts w:ascii="PALhhvOe+FZSSK" w:hAnsi="PALhhvOe+FZSSK" w:eastAsia="PALhhvOe+FZSSK"/>
          <w:color w:val="000000"/>
          <w:sz w:val="31"/>
        </w:rPr>
        <w:t>7</w:t>
      </w:r>
      <w:r>
        <w:rPr>
          <w:rFonts w:ascii="kfsXt7d3+FZFSK" w:hAnsi="kfsXt7d3+FZFSK" w:eastAsia="kfsXt7d3+FZFSK"/>
          <w:color w:val="000000"/>
          <w:sz w:val="31"/>
        </w:rPr>
        <w:t>号）及有关法律法规要求，结合石林彝族自治县（以下简称石林县）实际，制定本办法。</w:t>
      </w:r>
    </w:p>
    <w:p w14:paraId="644D2851">
      <w:pPr>
        <w:widowControl/>
        <w:tabs>
          <w:tab w:val="left" w:pos="776"/>
          <w:tab w:val="left" w:pos="2048"/>
        </w:tabs>
        <w:autoSpaceDE w:val="0"/>
        <w:autoSpaceDN w:val="0"/>
        <w:spacing w:before="0" w:after="0" w:line="442" w:lineRule="exact"/>
        <w:ind w:left="146" w:right="0" w:firstLine="0"/>
        <w:jc w:val="left"/>
      </w:pPr>
      <w:r>
        <w:tab/>
      </w:r>
      <w:r>
        <w:rPr>
          <w:rFonts w:ascii="kfsXt7d3+FZFSK" w:hAnsi="kfsXt7d3+FZFSK" w:eastAsia="kfsXt7d3+FZFSK"/>
          <w:b/>
          <w:color w:val="000000"/>
          <w:sz w:val="31"/>
        </w:rPr>
        <w:t>第二条</w:t>
      </w:r>
      <w:r>
        <w:tab/>
      </w:r>
      <w:r>
        <w:rPr>
          <w:rFonts w:ascii="kfsXt7d3+FZFSK" w:hAnsi="kfsXt7d3+FZFSK" w:eastAsia="kfsXt7d3+FZFSK"/>
          <w:color w:val="000000"/>
          <w:sz w:val="31"/>
        </w:rPr>
        <w:t>本办法所称农村宅基地建房，是指城乡居民自行建造、自行管理的房屋，包括拆除重建、改扩建、新建、异地重建、续建。本县行政区域范围内小宗国有土地自建房的安全管理，适用本办法。</w:t>
      </w:r>
    </w:p>
    <w:p w14:paraId="09705C00">
      <w:pPr>
        <w:widowControl/>
        <w:tabs>
          <w:tab w:val="left" w:pos="776"/>
          <w:tab w:val="left" w:pos="2048"/>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第三条</w:t>
      </w:r>
      <w:r>
        <w:tab/>
      </w:r>
      <w:r>
        <w:rPr>
          <w:rFonts w:ascii="kfsXt7d3+FZFSK" w:hAnsi="kfsXt7d3+FZFSK" w:eastAsia="kfsXt7d3+FZFSK"/>
          <w:color w:val="000000"/>
          <w:sz w:val="31"/>
        </w:rPr>
        <w:t>发生事故，由属地乡镇人民政府（街道办事处）负责向县人民政府报告。一般事故由县人民政府成立事故调查领导小组，由县住房城乡建设局牵头负责，负有安全监管职责的部门配合事故调查。</w:t>
      </w:r>
    </w:p>
    <w:p w14:paraId="4B1FC6DD">
      <w:pPr>
        <w:widowControl/>
        <w:tabs>
          <w:tab w:val="left" w:pos="776"/>
          <w:tab w:val="left" w:pos="2112"/>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第四条</w:t>
      </w:r>
      <w:r>
        <w:tab/>
      </w:r>
      <w:r>
        <w:rPr>
          <w:rFonts w:ascii="kfsXt7d3+FZFSK" w:hAnsi="kfsXt7d3+FZFSK" w:eastAsia="kfsXt7d3+FZFSK"/>
          <w:color w:val="000000"/>
          <w:sz w:val="31"/>
        </w:rPr>
        <w:t>县农业农村局负责农村宅基地改革和管理有关工作，建立健全农村宅基地分配、使用、流转等管理制度，完善农村宅基地用地标准，指导农村宅基地合理布局、闲置农村宅基地和闲置农房利用。负责监督农村宅基地审批、分配、使用、流转、纠纷仲裁管理，对违反农村宅基地管理法律法规的行为进行</w:t>
      </w:r>
    </w:p>
    <w:p w14:paraId="38A7750D">
      <w:pPr>
        <w:widowControl/>
        <w:autoSpaceDE w:val="0"/>
        <w:autoSpaceDN w:val="0"/>
        <w:spacing w:before="78"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2</w:t>
      </w:r>
      <w:r>
        <w:rPr>
          <w:rFonts w:ascii="aI4gzOuR+DejaVuSans" w:hAnsi="aI4gzOuR+DejaVuSans" w:eastAsia="aI4gzOuR+DejaVuSans"/>
          <w:color w:val="000000"/>
          <w:sz w:val="28"/>
        </w:rPr>
        <w:t>—</w:t>
      </w:r>
    </w:p>
    <w:p w14:paraId="5F3634F6">
      <w:pPr>
        <w:sectPr>
          <w:pgSz w:w="11905" w:h="17237"/>
          <w:pgMar w:top="1202" w:right="1440" w:bottom="838" w:left="1440" w:header="720" w:footer="720" w:gutter="0"/>
          <w:cols w:equalWidth="0" w:num="1">
            <w:col w:w="9024"/>
          </w:cols>
          <w:docGrid w:linePitch="360" w:charSpace="0"/>
        </w:sectPr>
      </w:pPr>
    </w:p>
    <w:p w14:paraId="05106FD5">
      <w:pPr>
        <w:widowControl/>
        <w:autoSpaceDE w:val="0"/>
        <w:autoSpaceDN w:val="0"/>
        <w:spacing w:before="754" w:after="0" w:line="220" w:lineRule="exact"/>
        <w:ind w:left="0" w:right="0"/>
      </w:pPr>
    </w:p>
    <w:p w14:paraId="5A598B4B">
      <w:pPr>
        <w:widowControl/>
        <w:autoSpaceDE w:val="0"/>
        <w:autoSpaceDN w:val="0"/>
        <w:spacing w:before="0" w:after="0" w:line="338" w:lineRule="exact"/>
        <w:ind w:left="146" w:right="0" w:firstLine="0"/>
        <w:jc w:val="left"/>
      </w:pPr>
      <w:r>
        <w:rPr>
          <w:rFonts w:ascii="kfsXt7d3+FZFSK" w:hAnsi="kfsXt7d3+FZFSK" w:eastAsia="kfsXt7d3+FZFSK"/>
          <w:color w:val="000000"/>
          <w:sz w:val="31"/>
        </w:rPr>
        <w:t>执法监督。</w:t>
      </w:r>
    </w:p>
    <w:p w14:paraId="173EB113">
      <w:pPr>
        <w:widowControl/>
        <w:autoSpaceDE w:val="0"/>
        <w:autoSpaceDN w:val="0"/>
        <w:spacing w:before="0" w:after="0" w:line="444" w:lineRule="exact"/>
        <w:ind w:left="146" w:right="34" w:firstLine="630"/>
        <w:jc w:val="both"/>
      </w:pPr>
      <w:r>
        <w:rPr>
          <w:rFonts w:ascii="kfsXt7d3+FZFSK" w:hAnsi="kfsXt7d3+FZFSK" w:eastAsia="kfsXt7d3+FZFSK"/>
          <w:color w:val="000000"/>
          <w:sz w:val="31"/>
        </w:rPr>
        <w:t>县自然资源局负责督促乡镇人民政府（街道办事处）落实农村宅基地建房用地保障，依法办理农用地转用审批呈报手续。指导村庄规划，依法办理农用地转用审批手续，落实耕地占补平衡，落实农民建房用地保障，指导办理乡村建设规划许可。做好地质灾害易发区的灾害风险排查治理。</w:t>
      </w:r>
    </w:p>
    <w:p w14:paraId="6F7EBD69">
      <w:pPr>
        <w:widowControl/>
        <w:autoSpaceDE w:val="0"/>
        <w:autoSpaceDN w:val="0"/>
        <w:spacing w:before="0" w:after="0" w:line="444" w:lineRule="exact"/>
        <w:ind w:left="146" w:right="34" w:firstLine="630"/>
        <w:jc w:val="both"/>
      </w:pPr>
      <w:r>
        <w:rPr>
          <w:rFonts w:ascii="kfsXt7d3+FZFSK" w:hAnsi="kfsXt7d3+FZFSK" w:eastAsia="kfsXt7d3+FZFSK"/>
          <w:color w:val="000000"/>
          <w:sz w:val="31"/>
        </w:rPr>
        <w:t>县住房城乡建设局负责农村宅基地住房建设质量安全行业指导、管理和服务工作，编制住房通用图集，宣传推广标准图集，负责工匠管理和培训。建立农村建筑工匠积分管理制度，建立健全相关数据，严格执行继续教育制度，动态管理农村建筑工匠施工安全情况。牵头组织农村宅基地建房安全隐患排查整治工作，提供农村宅基地建房质量安全技术指导服务，建立健全农村房屋安全管理长效机制。</w:t>
      </w:r>
    </w:p>
    <w:p w14:paraId="7E3CF2EC">
      <w:pPr>
        <w:widowControl/>
        <w:autoSpaceDE w:val="0"/>
        <w:autoSpaceDN w:val="0"/>
        <w:spacing w:before="2" w:after="0" w:line="442" w:lineRule="exact"/>
        <w:ind w:left="146" w:right="34" w:firstLine="630"/>
        <w:jc w:val="both"/>
      </w:pPr>
      <w:r>
        <w:rPr>
          <w:rFonts w:ascii="kfsXt7d3+FZFSK" w:hAnsi="kfsXt7d3+FZFSK" w:eastAsia="kfsXt7d3+FZFSK"/>
          <w:color w:val="000000"/>
          <w:sz w:val="31"/>
        </w:rPr>
        <w:t>县应急局、县市场监管局、县科学技术和工业信息化局、县公安局、县交通运输局、县水务局、县司法局、县消防救援大队、县综合行政执法局、县财政局等部门按照职能职责，负责做好农村宅基地建房安全指导、管理和服务工作。</w:t>
      </w:r>
    </w:p>
    <w:p w14:paraId="0450DFDB">
      <w:pPr>
        <w:widowControl/>
        <w:tabs>
          <w:tab w:val="left" w:pos="776"/>
          <w:tab w:val="left" w:pos="205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第五条</w:t>
      </w:r>
      <w:r>
        <w:tab/>
      </w:r>
      <w:r>
        <w:rPr>
          <w:rFonts w:ascii="kfsXt7d3+FZFSK" w:hAnsi="kfsXt7d3+FZFSK" w:eastAsia="kfsXt7d3+FZFSK"/>
          <w:color w:val="000000"/>
          <w:sz w:val="31"/>
        </w:rPr>
        <w:t>乡镇人民政府（街道办事处）依法履行农村宅基地审批、开工登记、开工查验、施工过程、竣工验收的安全监督管理、查处违法行为等职责。运用广大村（居）民喜闻乐见的形式</w:t>
      </w:r>
      <w:r>
        <w:rPr>
          <w:rFonts w:ascii="PALhhvOe+FZSSK" w:hAnsi="PALhhvOe+FZSSK" w:eastAsia="PALhhvOe+FZSSK"/>
          <w:color w:val="000000"/>
          <w:sz w:val="31"/>
        </w:rPr>
        <w:t>,</w:t>
      </w:r>
      <w:r>
        <w:rPr>
          <w:rFonts w:ascii="kfsXt7d3+FZFSK" w:hAnsi="kfsXt7d3+FZFSK" w:eastAsia="kfsXt7d3+FZFSK"/>
          <w:color w:val="000000"/>
          <w:sz w:val="31"/>
        </w:rPr>
        <w:t>推广通用图集、农村宅基地住房抗震设防的常识普及与宣传教育，围绕农村宅基地建房安全管理的各个环节，加强施工安全和质量安全知识的宣传普及，提高村（居）民住房建设质量安全意识，提升风险识别能力和安全事故处置水平，督促村委会（居委会）做好日常巡查工作。</w:t>
      </w:r>
    </w:p>
    <w:p w14:paraId="23A2CE0D">
      <w:pPr>
        <w:widowControl/>
        <w:autoSpaceDE w:val="0"/>
        <w:autoSpaceDN w:val="0"/>
        <w:spacing w:before="2" w:after="0" w:line="442" w:lineRule="exact"/>
        <w:ind w:left="146" w:right="34" w:firstLine="630"/>
        <w:jc w:val="both"/>
      </w:pPr>
      <w:r>
        <w:rPr>
          <w:rFonts w:ascii="kfsXt7d3+FZFSK" w:hAnsi="kfsXt7d3+FZFSK" w:eastAsia="kfsXt7d3+FZFSK"/>
          <w:color w:val="000000"/>
          <w:sz w:val="31"/>
        </w:rPr>
        <w:t>乡镇人民政府（街道办事处）应加强农村宅基地住房建筑风貌引导，鼓励村（居）民新建住房时采用农村宅基地住房建筑风貌通用图集，逐步形成符合当地民族特色、乡土风貌、地域特点的建筑风格。</w:t>
      </w:r>
    </w:p>
    <w:p w14:paraId="4589EFEE">
      <w:pPr>
        <w:widowControl/>
        <w:autoSpaceDE w:val="0"/>
        <w:autoSpaceDN w:val="0"/>
        <w:spacing w:before="98"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3</w:t>
      </w:r>
      <w:r>
        <w:rPr>
          <w:rFonts w:ascii="aI4gzOuR+DejaVuSans" w:hAnsi="aI4gzOuR+DejaVuSans" w:eastAsia="aI4gzOuR+DejaVuSans"/>
          <w:color w:val="000000"/>
          <w:sz w:val="28"/>
        </w:rPr>
        <w:t>—</w:t>
      </w:r>
    </w:p>
    <w:p w14:paraId="11395CA9">
      <w:pPr>
        <w:sectPr>
          <w:pgSz w:w="11905" w:h="17237"/>
          <w:pgMar w:top="974" w:right="1440" w:bottom="838" w:left="1440" w:header="720" w:footer="720" w:gutter="0"/>
          <w:cols w:equalWidth="0" w:num="1">
            <w:col w:w="9024"/>
          </w:cols>
          <w:docGrid w:linePitch="360" w:charSpace="0"/>
        </w:sectPr>
      </w:pPr>
    </w:p>
    <w:p w14:paraId="03AED5DD">
      <w:pPr>
        <w:widowControl/>
        <w:autoSpaceDE w:val="0"/>
        <w:autoSpaceDN w:val="0"/>
        <w:spacing w:before="754" w:after="0" w:line="220" w:lineRule="exact"/>
        <w:ind w:left="0" w:right="0"/>
      </w:pPr>
    </w:p>
    <w:p w14:paraId="1EF6D6DA">
      <w:pPr>
        <w:widowControl/>
        <w:tabs>
          <w:tab w:val="left" w:pos="776"/>
          <w:tab w:val="left" w:pos="2112"/>
        </w:tabs>
        <w:autoSpaceDE w:val="0"/>
        <w:autoSpaceDN w:val="0"/>
        <w:spacing w:before="0" w:after="0" w:line="422" w:lineRule="exact"/>
        <w:ind w:left="146" w:right="0" w:firstLine="0"/>
        <w:jc w:val="left"/>
      </w:pPr>
      <w:r>
        <w:tab/>
      </w:r>
      <w:r>
        <w:rPr>
          <w:rFonts w:ascii="kfsXt7d3+FZFSK" w:hAnsi="kfsXt7d3+FZFSK" w:eastAsia="kfsXt7d3+FZFSK"/>
          <w:b/>
          <w:color w:val="000000"/>
          <w:sz w:val="31"/>
        </w:rPr>
        <w:t>第六条</w:t>
      </w:r>
      <w:r>
        <w:tab/>
      </w:r>
      <w:r>
        <w:rPr>
          <w:rFonts w:ascii="kfsXt7d3+FZFSK" w:hAnsi="kfsXt7d3+FZFSK" w:eastAsia="kfsXt7d3+FZFSK"/>
          <w:color w:val="000000"/>
          <w:sz w:val="31"/>
        </w:rPr>
        <w:t>村委会（居委会）履行辖区内农村宅基地建房巡查、报告、劝阻等职责。协助建房人办理农村宅基地建房有关手续，协助建房人选择设计图；提倡、指导村民组织将农村宅基地建房质量安全管理纳入村规民约；及时劝阻农村宅基地建房建设中的违法行为，并向乡镇人民政府（街道办事处）报告。</w:t>
      </w:r>
    </w:p>
    <w:p w14:paraId="7C3B3BE0">
      <w:pPr>
        <w:widowControl/>
        <w:tabs>
          <w:tab w:val="left" w:pos="776"/>
          <w:tab w:val="left" w:pos="205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第七条</w:t>
      </w:r>
      <w:r>
        <w:tab/>
      </w:r>
      <w:r>
        <w:rPr>
          <w:rFonts w:ascii="kfsXt7d3+FZFSK" w:hAnsi="kfsXt7d3+FZFSK" w:eastAsia="kfsXt7d3+FZFSK"/>
          <w:color w:val="000000"/>
          <w:sz w:val="31"/>
        </w:rPr>
        <w:t>建房人是农村宅基地建房活动的实施主体，对农村宅基地建房的建设和使用承担主体责任和法律责任。农村宅基地住房设计、施工、材料供应的单位或个人按照法律法规，承担相应的建设工程质量和安全责任。</w:t>
      </w:r>
    </w:p>
    <w:p w14:paraId="038B8795">
      <w:pPr>
        <w:widowControl/>
        <w:tabs>
          <w:tab w:val="left" w:pos="4308"/>
        </w:tabs>
        <w:autoSpaceDE w:val="0"/>
        <w:autoSpaceDN w:val="0"/>
        <w:spacing w:before="104" w:after="0" w:line="344" w:lineRule="exact"/>
        <w:ind w:left="2968" w:right="0" w:firstLine="0"/>
        <w:jc w:val="left"/>
      </w:pPr>
      <w:r>
        <w:rPr>
          <w:rFonts w:ascii="lArfTJTF+FZHTK" w:hAnsi="lArfTJTF+FZHTK" w:eastAsia="lArfTJTF+FZHTK"/>
          <w:color w:val="000000"/>
          <w:sz w:val="31"/>
        </w:rPr>
        <w:t>第二章</w:t>
      </w:r>
      <w:r>
        <w:tab/>
      </w:r>
      <w:r>
        <w:rPr>
          <w:rFonts w:ascii="lArfTJTF+FZHTK" w:hAnsi="lArfTJTF+FZHTK" w:eastAsia="lArfTJTF+FZHTK"/>
          <w:color w:val="000000"/>
          <w:sz w:val="31"/>
        </w:rPr>
        <w:t>用地安全管理</w:t>
      </w:r>
    </w:p>
    <w:p w14:paraId="7DBAD2A4">
      <w:pPr>
        <w:widowControl/>
        <w:tabs>
          <w:tab w:val="left" w:pos="772"/>
          <w:tab w:val="left" w:pos="776"/>
          <w:tab w:val="left" w:pos="2112"/>
        </w:tabs>
        <w:autoSpaceDE w:val="0"/>
        <w:autoSpaceDN w:val="0"/>
        <w:spacing w:before="0" w:after="50" w:line="446" w:lineRule="exact"/>
        <w:ind w:left="146" w:right="0" w:firstLine="0"/>
        <w:jc w:val="left"/>
      </w:pPr>
      <w:r>
        <w:tab/>
      </w:r>
      <w:r>
        <w:rPr>
          <w:rFonts w:ascii="kfsXt7d3+FZFSK" w:hAnsi="kfsXt7d3+FZFSK" w:eastAsia="kfsXt7d3+FZFSK"/>
          <w:b/>
          <w:color w:val="000000"/>
          <w:sz w:val="31"/>
        </w:rPr>
        <w:t>第八条</w:t>
      </w:r>
      <w:r>
        <w:tab/>
      </w:r>
      <w:r>
        <w:rPr>
          <w:rFonts w:ascii="kfsXt7d3+FZFSK" w:hAnsi="kfsXt7d3+FZFSK" w:eastAsia="kfsXt7d3+FZFSK"/>
          <w:color w:val="000000"/>
          <w:sz w:val="31"/>
        </w:rPr>
        <w:t>农村宅基地建房应当避让灾害易发区域，符合抗震、防洪等基本安全要求，禁止在下列区域建房：</w:t>
      </w:r>
      <w:r>
        <w:br w:type="textWrapping"/>
      </w:r>
      <w:r>
        <w:tab/>
      </w:r>
      <w:r>
        <w:rPr>
          <w:rFonts w:ascii="kfsXt7d3+FZFSK" w:hAnsi="kfsXt7d3+FZFSK" w:eastAsia="kfsXt7d3+FZFSK"/>
          <w:color w:val="000000"/>
          <w:sz w:val="31"/>
        </w:rPr>
        <w:t>（一）永久基本农田区域；</w:t>
      </w:r>
      <w:r>
        <w:br w:type="textWrapping"/>
      </w:r>
      <w:r>
        <w:tab/>
      </w:r>
      <w:r>
        <w:rPr>
          <w:rFonts w:ascii="kfsXt7d3+FZFSK" w:hAnsi="kfsXt7d3+FZFSK" w:eastAsia="kfsXt7d3+FZFSK"/>
          <w:color w:val="000000"/>
          <w:sz w:val="31"/>
        </w:rPr>
        <w:t>（二）尾矿库区、地下采空区、地震断裂带；</w:t>
      </w:r>
      <w:r>
        <w:br w:type="textWrapping"/>
      </w:r>
      <w:r>
        <w:tab/>
      </w:r>
      <w:r>
        <w:rPr>
          <w:rFonts w:ascii="kfsXt7d3+FZFSK" w:hAnsi="kfsXt7d3+FZFSK" w:eastAsia="kfsXt7d3+FZFSK"/>
          <w:color w:val="000000"/>
          <w:sz w:val="31"/>
        </w:rPr>
        <w:t>（三）铁路建筑限界范围和电力线路保护区；</w:t>
      </w:r>
      <w:r>
        <w:br w:type="textWrapping"/>
      </w:r>
      <w:r>
        <w:tab/>
      </w:r>
      <w:r>
        <w:rPr>
          <w:rFonts w:ascii="kfsXt7d3+FZFSK" w:hAnsi="kfsXt7d3+FZFSK" w:eastAsia="kfsXt7d3+FZFSK"/>
          <w:color w:val="000000"/>
          <w:sz w:val="31"/>
        </w:rPr>
        <w:t>（四）高速公路两侧建筑</w:t>
      </w:r>
      <w:r>
        <w:rPr>
          <w:rFonts w:ascii="PALhhvOe+FZSSK" w:hAnsi="PALhhvOe+FZSSK" w:eastAsia="PALhhvOe+FZSSK"/>
          <w:color w:val="000000"/>
          <w:sz w:val="31"/>
        </w:rPr>
        <w:t>50</w:t>
      </w:r>
      <w:r>
        <w:rPr>
          <w:rFonts w:ascii="kfsXt7d3+FZFSK" w:hAnsi="kfsXt7d3+FZFSK" w:eastAsia="kfsXt7d3+FZFSK"/>
          <w:color w:val="000000"/>
          <w:sz w:val="31"/>
        </w:rPr>
        <w:t>米内控制区；</w:t>
      </w:r>
    </w:p>
    <w:tbl>
      <w:tblPr>
        <w:tblStyle w:val="2"/>
        <w:tblW w:w="0" w:type="auto"/>
        <w:tblInd w:w="60" w:type="dxa"/>
        <w:tblLayout w:type="fixed"/>
        <w:tblCellMar>
          <w:top w:w="0" w:type="dxa"/>
          <w:left w:w="108" w:type="dxa"/>
          <w:bottom w:w="0" w:type="dxa"/>
          <w:right w:w="108" w:type="dxa"/>
        </w:tblCellMar>
      </w:tblPr>
      <w:tblGrid>
        <w:gridCol w:w="540"/>
        <w:gridCol w:w="660"/>
        <w:gridCol w:w="660"/>
        <w:gridCol w:w="660"/>
        <w:gridCol w:w="660"/>
        <w:gridCol w:w="660"/>
        <w:gridCol w:w="340"/>
        <w:gridCol w:w="660"/>
        <w:gridCol w:w="660"/>
        <w:gridCol w:w="660"/>
        <w:gridCol w:w="660"/>
        <w:gridCol w:w="660"/>
        <w:gridCol w:w="660"/>
        <w:gridCol w:w="640"/>
      </w:tblGrid>
      <w:tr w14:paraId="25E26F4A">
        <w:tblPrEx>
          <w:tblCellMar>
            <w:top w:w="0" w:type="dxa"/>
            <w:left w:w="108" w:type="dxa"/>
            <w:bottom w:w="0" w:type="dxa"/>
            <w:right w:w="108" w:type="dxa"/>
          </w:tblCellMar>
        </w:tblPrEx>
        <w:trPr>
          <w:trHeight w:val="436" w:hRule="exact"/>
        </w:trPr>
        <w:tc>
          <w:tcPr>
            <w:tcW w:w="540" w:type="dxa"/>
            <w:vMerge w:val="restart"/>
            <w:tcMar>
              <w:left w:w="0" w:type="dxa"/>
              <w:right w:w="0" w:type="dxa"/>
            </w:tcMar>
          </w:tcPr>
          <w:p w14:paraId="208A12B0">
            <w:pPr>
              <w:widowControl/>
              <w:autoSpaceDE w:val="0"/>
              <w:autoSpaceDN w:val="0"/>
              <w:spacing w:before="494" w:after="0" w:line="340" w:lineRule="exact"/>
              <w:ind w:left="0" w:right="0" w:firstLine="0"/>
              <w:jc w:val="center"/>
            </w:pPr>
            <w:r>
              <w:rPr>
                <w:rFonts w:ascii="kfsXt7d3+FZFSK" w:hAnsi="kfsXt7d3+FZFSK" w:eastAsia="kfsXt7d3+FZFSK"/>
                <w:color w:val="000000"/>
                <w:sz w:val="31"/>
              </w:rPr>
              <w:t>洪</w:t>
            </w:r>
          </w:p>
        </w:tc>
        <w:tc>
          <w:tcPr>
            <w:tcW w:w="660" w:type="dxa"/>
            <w:tcMar>
              <w:left w:w="0" w:type="dxa"/>
              <w:right w:w="0" w:type="dxa"/>
            </w:tcMar>
          </w:tcPr>
          <w:p w14:paraId="7FF35F41">
            <w:pPr>
              <w:widowControl/>
              <w:autoSpaceDE w:val="0"/>
              <w:autoSpaceDN w:val="0"/>
              <w:spacing w:before="50" w:after="0" w:line="340" w:lineRule="exact"/>
              <w:ind w:left="0" w:right="0" w:firstLine="0"/>
              <w:jc w:val="center"/>
            </w:pPr>
            <w:r>
              <w:rPr>
                <w:rFonts w:ascii="kfsXt7d3+FZFSK" w:hAnsi="kfsXt7d3+FZFSK" w:eastAsia="kfsXt7d3+FZFSK"/>
                <w:color w:val="000000"/>
                <w:sz w:val="31"/>
              </w:rPr>
              <w:t>（</w:t>
            </w:r>
          </w:p>
        </w:tc>
        <w:tc>
          <w:tcPr>
            <w:tcW w:w="660" w:type="dxa"/>
            <w:tcMar>
              <w:left w:w="0" w:type="dxa"/>
              <w:right w:w="0" w:type="dxa"/>
            </w:tcMar>
          </w:tcPr>
          <w:p w14:paraId="299C0EC4">
            <w:pPr>
              <w:widowControl/>
              <w:autoSpaceDE w:val="0"/>
              <w:autoSpaceDN w:val="0"/>
              <w:spacing w:before="50" w:after="0" w:line="340" w:lineRule="exact"/>
              <w:ind w:left="130" w:right="0" w:firstLine="0"/>
              <w:jc w:val="left"/>
            </w:pPr>
            <w:r>
              <w:rPr>
                <w:rFonts w:ascii="kfsXt7d3+FZFSK" w:hAnsi="kfsXt7d3+FZFSK" w:eastAsia="kfsXt7d3+FZFSK"/>
                <w:color w:val="000000"/>
                <w:sz w:val="31"/>
              </w:rPr>
              <w:t>五</w:t>
            </w:r>
          </w:p>
        </w:tc>
        <w:tc>
          <w:tcPr>
            <w:tcW w:w="660" w:type="dxa"/>
            <w:tcMar>
              <w:left w:w="0" w:type="dxa"/>
              <w:right w:w="0" w:type="dxa"/>
            </w:tcMar>
          </w:tcPr>
          <w:p w14:paraId="63C5E70E">
            <w:pPr>
              <w:widowControl/>
              <w:autoSpaceDE w:val="0"/>
              <w:autoSpaceDN w:val="0"/>
              <w:spacing w:before="50" w:after="0" w:line="340" w:lineRule="exact"/>
              <w:ind w:left="104" w:right="0" w:firstLine="0"/>
              <w:jc w:val="left"/>
            </w:pPr>
            <w:r>
              <w:rPr>
                <w:rFonts w:ascii="kfsXt7d3+FZFSK" w:hAnsi="kfsXt7d3+FZFSK" w:eastAsia="kfsXt7d3+FZFSK"/>
                <w:color w:val="000000"/>
                <w:sz w:val="31"/>
              </w:rPr>
              <w:t>）</w:t>
            </w:r>
          </w:p>
        </w:tc>
        <w:tc>
          <w:tcPr>
            <w:tcW w:w="660" w:type="dxa"/>
            <w:tcMar>
              <w:left w:w="0" w:type="dxa"/>
              <w:right w:w="0" w:type="dxa"/>
            </w:tcMar>
          </w:tcPr>
          <w:p w14:paraId="25B02823">
            <w:pPr>
              <w:widowControl/>
              <w:autoSpaceDE w:val="0"/>
              <w:autoSpaceDN w:val="0"/>
              <w:spacing w:before="50" w:after="0" w:line="340" w:lineRule="exact"/>
              <w:ind w:left="80" w:right="0" w:firstLine="0"/>
              <w:jc w:val="left"/>
            </w:pPr>
            <w:r>
              <w:rPr>
                <w:rFonts w:ascii="kfsXt7d3+FZFSK" w:hAnsi="kfsXt7d3+FZFSK" w:eastAsia="kfsXt7d3+FZFSK"/>
                <w:color w:val="000000"/>
                <w:sz w:val="31"/>
              </w:rPr>
              <w:t>地</w:t>
            </w:r>
          </w:p>
        </w:tc>
        <w:tc>
          <w:tcPr>
            <w:tcW w:w="660" w:type="dxa"/>
            <w:tcMar>
              <w:left w:w="0" w:type="dxa"/>
              <w:right w:w="0" w:type="dxa"/>
            </w:tcMar>
          </w:tcPr>
          <w:p w14:paraId="131525F9">
            <w:pPr>
              <w:widowControl/>
              <w:autoSpaceDE w:val="0"/>
              <w:autoSpaceDN w:val="0"/>
              <w:spacing w:before="50" w:after="0" w:line="340" w:lineRule="exact"/>
              <w:ind w:left="56" w:right="0" w:firstLine="0"/>
              <w:jc w:val="left"/>
            </w:pPr>
            <w:r>
              <w:rPr>
                <w:rFonts w:ascii="kfsXt7d3+FZFSK" w:hAnsi="kfsXt7d3+FZFSK" w:eastAsia="kfsXt7d3+FZFSK"/>
                <w:color w:val="000000"/>
                <w:sz w:val="31"/>
              </w:rPr>
              <w:t>面</w:t>
            </w:r>
          </w:p>
        </w:tc>
        <w:tc>
          <w:tcPr>
            <w:tcW w:w="340" w:type="dxa"/>
            <w:vMerge w:val="restart"/>
            <w:tcMar>
              <w:left w:w="0" w:type="dxa"/>
              <w:right w:w="0" w:type="dxa"/>
            </w:tcMar>
          </w:tcPr>
          <w:p w14:paraId="1DCAEF31">
            <w:pPr>
              <w:widowControl/>
              <w:autoSpaceDE w:val="0"/>
              <w:autoSpaceDN w:val="0"/>
              <w:spacing w:before="50" w:after="0" w:line="340" w:lineRule="exact"/>
              <w:ind w:left="0" w:right="0" w:firstLine="0"/>
              <w:jc w:val="center"/>
            </w:pPr>
            <w:r>
              <w:rPr>
                <w:rFonts w:ascii="kfsXt7d3+FZFSK" w:hAnsi="kfsXt7d3+FZFSK" w:eastAsia="kfsXt7d3+FZFSK"/>
                <w:color w:val="000000"/>
                <w:sz w:val="31"/>
              </w:rPr>
              <w:t>塌</w:t>
            </w:r>
          </w:p>
        </w:tc>
        <w:tc>
          <w:tcPr>
            <w:tcW w:w="660" w:type="dxa"/>
            <w:tcMar>
              <w:left w:w="0" w:type="dxa"/>
              <w:right w:w="0" w:type="dxa"/>
            </w:tcMar>
          </w:tcPr>
          <w:p w14:paraId="73D5BD26">
            <w:pPr>
              <w:widowControl/>
              <w:autoSpaceDE w:val="0"/>
              <w:autoSpaceDN w:val="0"/>
              <w:spacing w:before="50" w:after="0" w:line="340" w:lineRule="exact"/>
              <w:ind w:left="0" w:right="26" w:firstLine="0"/>
              <w:jc w:val="right"/>
            </w:pPr>
            <w:r>
              <w:rPr>
                <w:rFonts w:ascii="kfsXt7d3+FZFSK" w:hAnsi="kfsXt7d3+FZFSK" w:eastAsia="kfsXt7d3+FZFSK"/>
                <w:color w:val="000000"/>
                <w:sz w:val="31"/>
              </w:rPr>
              <w:t>陷</w:t>
            </w:r>
          </w:p>
        </w:tc>
        <w:tc>
          <w:tcPr>
            <w:tcW w:w="660" w:type="dxa"/>
            <w:tcMar>
              <w:left w:w="0" w:type="dxa"/>
              <w:right w:w="0" w:type="dxa"/>
            </w:tcMar>
          </w:tcPr>
          <w:p w14:paraId="764590BA">
            <w:pPr>
              <w:widowControl/>
              <w:autoSpaceDE w:val="0"/>
              <w:autoSpaceDN w:val="0"/>
              <w:spacing w:before="50" w:after="0" w:line="340" w:lineRule="exact"/>
              <w:ind w:left="0" w:right="50" w:firstLine="0"/>
              <w:jc w:val="right"/>
            </w:pPr>
            <w:r>
              <w:rPr>
                <w:rFonts w:ascii="kfsXt7d3+FZFSK" w:hAnsi="kfsXt7d3+FZFSK" w:eastAsia="kfsXt7d3+FZFSK"/>
                <w:color w:val="000000"/>
                <w:sz w:val="31"/>
              </w:rPr>
              <w:t>、</w:t>
            </w:r>
          </w:p>
        </w:tc>
        <w:tc>
          <w:tcPr>
            <w:tcW w:w="660" w:type="dxa"/>
            <w:tcMar>
              <w:left w:w="0" w:type="dxa"/>
              <w:right w:w="0" w:type="dxa"/>
            </w:tcMar>
          </w:tcPr>
          <w:p w14:paraId="3E917216">
            <w:pPr>
              <w:widowControl/>
              <w:autoSpaceDE w:val="0"/>
              <w:autoSpaceDN w:val="0"/>
              <w:spacing w:before="50" w:after="0" w:line="340" w:lineRule="exact"/>
              <w:ind w:left="0" w:right="76" w:firstLine="0"/>
              <w:jc w:val="right"/>
            </w:pPr>
            <w:r>
              <w:rPr>
                <w:rFonts w:ascii="kfsXt7d3+FZFSK" w:hAnsi="kfsXt7d3+FZFSK" w:eastAsia="kfsXt7d3+FZFSK"/>
                <w:color w:val="000000"/>
                <w:sz w:val="31"/>
              </w:rPr>
              <w:t>地</w:t>
            </w:r>
          </w:p>
        </w:tc>
        <w:tc>
          <w:tcPr>
            <w:tcW w:w="660" w:type="dxa"/>
            <w:tcMar>
              <w:left w:w="0" w:type="dxa"/>
              <w:right w:w="0" w:type="dxa"/>
            </w:tcMar>
          </w:tcPr>
          <w:p w14:paraId="3552F38C">
            <w:pPr>
              <w:widowControl/>
              <w:autoSpaceDE w:val="0"/>
              <w:autoSpaceDN w:val="0"/>
              <w:spacing w:before="50" w:after="0" w:line="340" w:lineRule="exact"/>
              <w:ind w:left="0" w:right="100" w:firstLine="0"/>
              <w:jc w:val="right"/>
            </w:pPr>
            <w:r>
              <w:rPr>
                <w:rFonts w:ascii="kfsXt7d3+FZFSK" w:hAnsi="kfsXt7d3+FZFSK" w:eastAsia="kfsXt7d3+FZFSK"/>
                <w:color w:val="000000"/>
                <w:sz w:val="31"/>
              </w:rPr>
              <w:t>裂</w:t>
            </w:r>
          </w:p>
        </w:tc>
        <w:tc>
          <w:tcPr>
            <w:tcW w:w="660" w:type="dxa"/>
            <w:tcMar>
              <w:left w:w="0" w:type="dxa"/>
              <w:right w:w="0" w:type="dxa"/>
            </w:tcMar>
          </w:tcPr>
          <w:p w14:paraId="300C6637">
            <w:pPr>
              <w:widowControl/>
              <w:autoSpaceDE w:val="0"/>
              <w:autoSpaceDN w:val="0"/>
              <w:spacing w:before="50" w:after="0" w:line="340" w:lineRule="exact"/>
              <w:ind w:left="0" w:right="124" w:firstLine="0"/>
              <w:jc w:val="right"/>
            </w:pPr>
            <w:r>
              <w:rPr>
                <w:rFonts w:ascii="kfsXt7d3+FZFSK" w:hAnsi="kfsXt7d3+FZFSK" w:eastAsia="kfsXt7d3+FZFSK"/>
                <w:color w:val="000000"/>
                <w:sz w:val="31"/>
              </w:rPr>
              <w:t>缝</w:t>
            </w:r>
          </w:p>
        </w:tc>
        <w:tc>
          <w:tcPr>
            <w:tcW w:w="660" w:type="dxa"/>
            <w:tcMar>
              <w:left w:w="0" w:type="dxa"/>
              <w:right w:w="0" w:type="dxa"/>
            </w:tcMar>
          </w:tcPr>
          <w:p w14:paraId="7FA1B08E">
            <w:pPr>
              <w:widowControl/>
              <w:autoSpaceDE w:val="0"/>
              <w:autoSpaceDN w:val="0"/>
              <w:spacing w:before="50" w:after="0" w:line="340" w:lineRule="exact"/>
              <w:ind w:left="0" w:right="0" w:firstLine="0"/>
              <w:jc w:val="center"/>
            </w:pPr>
            <w:r>
              <w:rPr>
                <w:rFonts w:ascii="kfsXt7d3+FZFSK" w:hAnsi="kfsXt7d3+FZFSK" w:eastAsia="kfsXt7d3+FZFSK"/>
                <w:color w:val="000000"/>
                <w:sz w:val="31"/>
              </w:rPr>
              <w:t>、</w:t>
            </w:r>
          </w:p>
        </w:tc>
        <w:tc>
          <w:tcPr>
            <w:tcW w:w="640" w:type="dxa"/>
            <w:tcMar>
              <w:left w:w="0" w:type="dxa"/>
              <w:right w:w="0" w:type="dxa"/>
            </w:tcMar>
          </w:tcPr>
          <w:p w14:paraId="7951EC52">
            <w:pPr>
              <w:widowControl/>
              <w:autoSpaceDE w:val="0"/>
              <w:autoSpaceDN w:val="0"/>
              <w:spacing w:before="50" w:after="0" w:line="340" w:lineRule="exact"/>
              <w:ind w:left="0" w:right="0" w:firstLine="0"/>
              <w:jc w:val="center"/>
            </w:pPr>
            <w:r>
              <w:rPr>
                <w:rFonts w:ascii="kfsXt7d3+FZFSK" w:hAnsi="kfsXt7d3+FZFSK" w:eastAsia="kfsXt7d3+FZFSK"/>
                <w:color w:val="000000"/>
                <w:sz w:val="31"/>
              </w:rPr>
              <w:t>山</w:t>
            </w:r>
          </w:p>
        </w:tc>
      </w:tr>
      <w:tr w14:paraId="2611BB5E">
        <w:tblPrEx>
          <w:tblCellMar>
            <w:top w:w="0" w:type="dxa"/>
            <w:left w:w="108" w:type="dxa"/>
            <w:bottom w:w="0" w:type="dxa"/>
            <w:right w:w="108" w:type="dxa"/>
          </w:tblCellMar>
        </w:tblPrEx>
        <w:trPr>
          <w:trHeight w:val="440" w:hRule="exact"/>
        </w:trPr>
        <w:tc>
          <w:tcPr>
            <w:tcW w:w="645" w:type="dxa"/>
            <w:vMerge w:val="continue"/>
          </w:tcPr>
          <w:p w14:paraId="48DA2F53"/>
        </w:tc>
        <w:tc>
          <w:tcPr>
            <w:tcW w:w="660" w:type="dxa"/>
            <w:tcMar>
              <w:left w:w="0" w:type="dxa"/>
              <w:right w:w="0" w:type="dxa"/>
            </w:tcMar>
          </w:tcPr>
          <w:p w14:paraId="33EF496B">
            <w:pPr>
              <w:widowControl/>
              <w:autoSpaceDE w:val="0"/>
              <w:autoSpaceDN w:val="0"/>
              <w:spacing w:before="58" w:after="0" w:line="340" w:lineRule="exact"/>
              <w:ind w:left="0" w:right="118" w:firstLine="0"/>
              <w:jc w:val="right"/>
            </w:pPr>
            <w:r>
              <w:rPr>
                <w:rFonts w:ascii="kfsXt7d3+FZFSK" w:hAnsi="kfsXt7d3+FZFSK" w:eastAsia="kfsXt7d3+FZFSK"/>
                <w:color w:val="000000"/>
                <w:sz w:val="31"/>
              </w:rPr>
              <w:t>、</w:t>
            </w:r>
          </w:p>
        </w:tc>
        <w:tc>
          <w:tcPr>
            <w:tcW w:w="660" w:type="dxa"/>
            <w:vMerge w:val="restart"/>
            <w:tcMar>
              <w:left w:w="0" w:type="dxa"/>
              <w:right w:w="0" w:type="dxa"/>
            </w:tcMar>
          </w:tcPr>
          <w:p w14:paraId="619F9D08">
            <w:pPr>
              <w:widowControl/>
              <w:autoSpaceDE w:val="0"/>
              <w:autoSpaceDN w:val="0"/>
              <w:spacing w:before="58" w:after="0" w:line="340" w:lineRule="exact"/>
              <w:ind w:left="0" w:right="94" w:firstLine="0"/>
              <w:jc w:val="right"/>
            </w:pPr>
            <w:r>
              <w:rPr>
                <w:rFonts w:ascii="kfsXt7d3+FZFSK" w:hAnsi="kfsXt7d3+FZFSK" w:eastAsia="kfsXt7d3+FZFSK"/>
                <w:color w:val="000000"/>
                <w:sz w:val="31"/>
              </w:rPr>
              <w:t>泥</w:t>
            </w:r>
          </w:p>
        </w:tc>
        <w:tc>
          <w:tcPr>
            <w:tcW w:w="660" w:type="dxa"/>
            <w:vMerge w:val="restart"/>
            <w:tcMar>
              <w:left w:w="0" w:type="dxa"/>
              <w:right w:w="0" w:type="dxa"/>
            </w:tcMar>
          </w:tcPr>
          <w:p w14:paraId="4543F2F5">
            <w:pPr>
              <w:widowControl/>
              <w:autoSpaceDE w:val="0"/>
              <w:autoSpaceDN w:val="0"/>
              <w:spacing w:before="58" w:after="0" w:line="340" w:lineRule="exact"/>
              <w:ind w:left="0" w:right="66" w:firstLine="0"/>
              <w:jc w:val="right"/>
            </w:pPr>
            <w:r>
              <w:rPr>
                <w:rFonts w:ascii="kfsXt7d3+FZFSK" w:hAnsi="kfsXt7d3+FZFSK" w:eastAsia="kfsXt7d3+FZFSK"/>
                <w:color w:val="000000"/>
                <w:sz w:val="31"/>
              </w:rPr>
              <w:t>石</w:t>
            </w:r>
          </w:p>
        </w:tc>
        <w:tc>
          <w:tcPr>
            <w:tcW w:w="660" w:type="dxa"/>
            <w:vMerge w:val="restart"/>
            <w:tcMar>
              <w:left w:w="0" w:type="dxa"/>
              <w:right w:w="0" w:type="dxa"/>
            </w:tcMar>
          </w:tcPr>
          <w:p w14:paraId="38307AF5">
            <w:pPr>
              <w:widowControl/>
              <w:autoSpaceDE w:val="0"/>
              <w:autoSpaceDN w:val="0"/>
              <w:spacing w:before="58" w:after="0" w:line="340" w:lineRule="exact"/>
              <w:ind w:left="0" w:right="40" w:firstLine="0"/>
              <w:jc w:val="right"/>
            </w:pPr>
            <w:r>
              <w:rPr>
                <w:rFonts w:ascii="kfsXt7d3+FZFSK" w:hAnsi="kfsXt7d3+FZFSK" w:eastAsia="kfsXt7d3+FZFSK"/>
                <w:color w:val="000000"/>
                <w:sz w:val="31"/>
              </w:rPr>
              <w:t>流</w:t>
            </w:r>
          </w:p>
        </w:tc>
        <w:tc>
          <w:tcPr>
            <w:tcW w:w="660" w:type="dxa"/>
            <w:vMerge w:val="restart"/>
            <w:tcMar>
              <w:left w:w="0" w:type="dxa"/>
              <w:right w:w="0" w:type="dxa"/>
            </w:tcMar>
          </w:tcPr>
          <w:p w14:paraId="47D12564">
            <w:pPr>
              <w:widowControl/>
              <w:autoSpaceDE w:val="0"/>
              <w:autoSpaceDN w:val="0"/>
              <w:spacing w:before="58" w:after="0" w:line="340" w:lineRule="exact"/>
              <w:ind w:left="0" w:right="16" w:firstLine="0"/>
              <w:jc w:val="right"/>
            </w:pPr>
            <w:r>
              <w:rPr>
                <w:rFonts w:ascii="kfsXt7d3+FZFSK" w:hAnsi="kfsXt7d3+FZFSK" w:eastAsia="kfsXt7d3+FZFSK"/>
                <w:color w:val="000000"/>
                <w:sz w:val="31"/>
              </w:rPr>
              <w:t>、</w:t>
            </w:r>
          </w:p>
        </w:tc>
        <w:tc>
          <w:tcPr>
            <w:tcW w:w="645" w:type="dxa"/>
            <w:vMerge w:val="continue"/>
          </w:tcPr>
          <w:p w14:paraId="44AD6AA1"/>
        </w:tc>
        <w:tc>
          <w:tcPr>
            <w:tcW w:w="660" w:type="dxa"/>
            <w:vMerge w:val="restart"/>
            <w:tcMar>
              <w:left w:w="0" w:type="dxa"/>
              <w:right w:w="0" w:type="dxa"/>
            </w:tcMar>
          </w:tcPr>
          <w:p w14:paraId="3C472089">
            <w:pPr>
              <w:widowControl/>
              <w:autoSpaceDE w:val="0"/>
              <w:autoSpaceDN w:val="0"/>
              <w:spacing w:before="58" w:after="0" w:line="340" w:lineRule="exact"/>
              <w:ind w:left="20" w:right="0" w:firstLine="0"/>
              <w:jc w:val="left"/>
            </w:pPr>
            <w:r>
              <w:rPr>
                <w:rFonts w:ascii="kfsXt7d3+FZFSK" w:hAnsi="kfsXt7d3+FZFSK" w:eastAsia="kfsXt7d3+FZFSK"/>
                <w:color w:val="000000"/>
                <w:sz w:val="31"/>
              </w:rPr>
              <w:t>滑</w:t>
            </w:r>
          </w:p>
        </w:tc>
        <w:tc>
          <w:tcPr>
            <w:tcW w:w="660" w:type="dxa"/>
            <w:vMerge w:val="restart"/>
            <w:tcMar>
              <w:left w:w="0" w:type="dxa"/>
              <w:right w:w="0" w:type="dxa"/>
            </w:tcMar>
          </w:tcPr>
          <w:p w14:paraId="60816320">
            <w:pPr>
              <w:widowControl/>
              <w:autoSpaceDE w:val="0"/>
              <w:autoSpaceDN w:val="0"/>
              <w:spacing w:before="58" w:after="0" w:line="340" w:lineRule="exact"/>
              <w:ind w:left="46" w:right="0" w:firstLine="0"/>
              <w:jc w:val="left"/>
            </w:pPr>
            <w:r>
              <w:rPr>
                <w:rFonts w:ascii="kfsXt7d3+FZFSK" w:hAnsi="kfsXt7d3+FZFSK" w:eastAsia="kfsXt7d3+FZFSK"/>
                <w:color w:val="000000"/>
                <w:sz w:val="31"/>
              </w:rPr>
              <w:t>坡</w:t>
            </w:r>
          </w:p>
        </w:tc>
        <w:tc>
          <w:tcPr>
            <w:tcW w:w="660" w:type="dxa"/>
            <w:vMerge w:val="restart"/>
            <w:tcMar>
              <w:left w:w="0" w:type="dxa"/>
              <w:right w:w="0" w:type="dxa"/>
            </w:tcMar>
          </w:tcPr>
          <w:p w14:paraId="1CEC0D15">
            <w:pPr>
              <w:widowControl/>
              <w:autoSpaceDE w:val="0"/>
              <w:autoSpaceDN w:val="0"/>
              <w:spacing w:before="58" w:after="0" w:line="340" w:lineRule="exact"/>
              <w:ind w:left="72" w:right="0" w:firstLine="0"/>
              <w:jc w:val="left"/>
            </w:pPr>
            <w:r>
              <w:rPr>
                <w:rFonts w:ascii="kfsXt7d3+FZFSK" w:hAnsi="kfsXt7d3+FZFSK" w:eastAsia="kfsXt7d3+FZFSK"/>
                <w:color w:val="000000"/>
                <w:sz w:val="31"/>
              </w:rPr>
              <w:t>等</w:t>
            </w:r>
          </w:p>
        </w:tc>
        <w:tc>
          <w:tcPr>
            <w:tcW w:w="660" w:type="dxa"/>
            <w:vMerge w:val="restart"/>
            <w:tcMar>
              <w:left w:w="0" w:type="dxa"/>
              <w:right w:w="0" w:type="dxa"/>
            </w:tcMar>
          </w:tcPr>
          <w:p w14:paraId="7F5D9399">
            <w:pPr>
              <w:widowControl/>
              <w:autoSpaceDE w:val="0"/>
              <w:autoSpaceDN w:val="0"/>
              <w:spacing w:before="58" w:after="0" w:line="340" w:lineRule="exact"/>
              <w:ind w:left="96" w:right="0" w:firstLine="0"/>
              <w:jc w:val="left"/>
            </w:pPr>
            <w:r>
              <w:rPr>
                <w:rFonts w:ascii="kfsXt7d3+FZFSK" w:hAnsi="kfsXt7d3+FZFSK" w:eastAsia="kfsXt7d3+FZFSK"/>
                <w:color w:val="000000"/>
                <w:sz w:val="31"/>
              </w:rPr>
              <w:t>地</w:t>
            </w:r>
          </w:p>
        </w:tc>
        <w:tc>
          <w:tcPr>
            <w:tcW w:w="660" w:type="dxa"/>
            <w:vMerge w:val="restart"/>
            <w:tcMar>
              <w:left w:w="0" w:type="dxa"/>
              <w:right w:w="0" w:type="dxa"/>
            </w:tcMar>
          </w:tcPr>
          <w:p w14:paraId="0985981C">
            <w:pPr>
              <w:widowControl/>
              <w:autoSpaceDE w:val="0"/>
              <w:autoSpaceDN w:val="0"/>
              <w:spacing w:before="58" w:after="0" w:line="340" w:lineRule="exact"/>
              <w:ind w:left="124" w:right="0" w:firstLine="0"/>
              <w:jc w:val="left"/>
            </w:pPr>
            <w:r>
              <w:rPr>
                <w:rFonts w:ascii="kfsXt7d3+FZFSK" w:hAnsi="kfsXt7d3+FZFSK" w:eastAsia="kfsXt7d3+FZFSK"/>
                <w:color w:val="000000"/>
                <w:sz w:val="31"/>
              </w:rPr>
              <w:t>质</w:t>
            </w:r>
          </w:p>
        </w:tc>
        <w:tc>
          <w:tcPr>
            <w:tcW w:w="660" w:type="dxa"/>
            <w:vMerge w:val="restart"/>
            <w:tcMar>
              <w:left w:w="0" w:type="dxa"/>
              <w:right w:w="0" w:type="dxa"/>
            </w:tcMar>
          </w:tcPr>
          <w:p w14:paraId="7C325091">
            <w:pPr>
              <w:widowControl/>
              <w:autoSpaceDE w:val="0"/>
              <w:autoSpaceDN w:val="0"/>
              <w:spacing w:before="58" w:after="0" w:line="340" w:lineRule="exact"/>
              <w:ind w:left="0" w:right="0" w:firstLine="0"/>
              <w:jc w:val="center"/>
            </w:pPr>
            <w:r>
              <w:rPr>
                <w:rFonts w:ascii="kfsXt7d3+FZFSK" w:hAnsi="kfsXt7d3+FZFSK" w:eastAsia="kfsXt7d3+FZFSK"/>
                <w:color w:val="000000"/>
                <w:sz w:val="31"/>
              </w:rPr>
              <w:t>灾</w:t>
            </w:r>
          </w:p>
        </w:tc>
        <w:tc>
          <w:tcPr>
            <w:tcW w:w="640" w:type="dxa"/>
            <w:vMerge w:val="restart"/>
            <w:tcMar>
              <w:left w:w="0" w:type="dxa"/>
              <w:right w:w="0" w:type="dxa"/>
            </w:tcMar>
          </w:tcPr>
          <w:p w14:paraId="0CF8C189">
            <w:pPr>
              <w:widowControl/>
              <w:autoSpaceDE w:val="0"/>
              <w:autoSpaceDN w:val="0"/>
              <w:spacing w:before="58" w:after="0" w:line="340" w:lineRule="exact"/>
              <w:ind w:left="0" w:right="0" w:firstLine="0"/>
              <w:jc w:val="center"/>
            </w:pPr>
            <w:r>
              <w:rPr>
                <w:rFonts w:ascii="kfsXt7d3+FZFSK" w:hAnsi="kfsXt7d3+FZFSK" w:eastAsia="kfsXt7d3+FZFSK"/>
                <w:color w:val="000000"/>
                <w:sz w:val="31"/>
              </w:rPr>
              <w:t>害</w:t>
            </w:r>
          </w:p>
        </w:tc>
      </w:tr>
      <w:tr w14:paraId="0E932669">
        <w:tblPrEx>
          <w:tblCellMar>
            <w:top w:w="0" w:type="dxa"/>
            <w:left w:w="108" w:type="dxa"/>
            <w:bottom w:w="0" w:type="dxa"/>
            <w:right w:w="108" w:type="dxa"/>
          </w:tblCellMar>
        </w:tblPrEx>
        <w:trPr>
          <w:trHeight w:val="454" w:hRule="exact"/>
        </w:trPr>
        <w:tc>
          <w:tcPr>
            <w:tcW w:w="540" w:type="dxa"/>
            <w:tcMar>
              <w:left w:w="0" w:type="dxa"/>
              <w:right w:w="0" w:type="dxa"/>
            </w:tcMar>
          </w:tcPr>
          <w:p w14:paraId="6EE03548">
            <w:pPr>
              <w:widowControl/>
              <w:autoSpaceDE w:val="0"/>
              <w:autoSpaceDN w:val="0"/>
              <w:spacing w:before="62" w:after="0" w:line="340" w:lineRule="exact"/>
              <w:ind w:left="0" w:right="0" w:firstLine="0"/>
              <w:jc w:val="center"/>
            </w:pPr>
            <w:r>
              <w:rPr>
                <w:rFonts w:ascii="kfsXt7d3+FZFSK" w:hAnsi="kfsXt7d3+FZFSK" w:eastAsia="kfsXt7d3+FZFSK"/>
                <w:color w:val="000000"/>
                <w:sz w:val="31"/>
              </w:rPr>
              <w:t>区</w:t>
            </w:r>
          </w:p>
        </w:tc>
        <w:tc>
          <w:tcPr>
            <w:tcW w:w="660" w:type="dxa"/>
            <w:tcMar>
              <w:left w:w="0" w:type="dxa"/>
              <w:right w:w="0" w:type="dxa"/>
            </w:tcMar>
          </w:tcPr>
          <w:p w14:paraId="396277BC">
            <w:pPr>
              <w:widowControl/>
              <w:autoSpaceDE w:val="0"/>
              <w:autoSpaceDN w:val="0"/>
              <w:spacing w:before="62" w:after="0" w:line="340" w:lineRule="exact"/>
              <w:ind w:left="0" w:right="0" w:firstLine="0"/>
              <w:jc w:val="center"/>
            </w:pPr>
            <w:r>
              <w:rPr>
                <w:rFonts w:ascii="kfsXt7d3+FZFSK" w:hAnsi="kfsXt7d3+FZFSK" w:eastAsia="kfsXt7d3+FZFSK"/>
                <w:color w:val="000000"/>
                <w:sz w:val="31"/>
              </w:rPr>
              <w:t>；</w:t>
            </w:r>
          </w:p>
        </w:tc>
        <w:tc>
          <w:tcPr>
            <w:tcW w:w="645" w:type="dxa"/>
            <w:vMerge w:val="continue"/>
          </w:tcPr>
          <w:p w14:paraId="506890D0"/>
        </w:tc>
        <w:tc>
          <w:tcPr>
            <w:tcW w:w="645" w:type="dxa"/>
            <w:vMerge w:val="continue"/>
          </w:tcPr>
          <w:p w14:paraId="453301DD"/>
        </w:tc>
        <w:tc>
          <w:tcPr>
            <w:tcW w:w="645" w:type="dxa"/>
            <w:vMerge w:val="continue"/>
          </w:tcPr>
          <w:p w14:paraId="082D98B0"/>
        </w:tc>
        <w:tc>
          <w:tcPr>
            <w:tcW w:w="645" w:type="dxa"/>
            <w:vMerge w:val="continue"/>
          </w:tcPr>
          <w:p w14:paraId="77F05A0A"/>
        </w:tc>
        <w:tc>
          <w:tcPr>
            <w:tcW w:w="645" w:type="dxa"/>
            <w:vMerge w:val="continue"/>
          </w:tcPr>
          <w:p w14:paraId="0737A580"/>
        </w:tc>
        <w:tc>
          <w:tcPr>
            <w:tcW w:w="645" w:type="dxa"/>
            <w:vMerge w:val="continue"/>
          </w:tcPr>
          <w:p w14:paraId="51D46F88"/>
        </w:tc>
        <w:tc>
          <w:tcPr>
            <w:tcW w:w="645" w:type="dxa"/>
            <w:vMerge w:val="continue"/>
          </w:tcPr>
          <w:p w14:paraId="57DFE3C3"/>
        </w:tc>
        <w:tc>
          <w:tcPr>
            <w:tcW w:w="645" w:type="dxa"/>
            <w:vMerge w:val="continue"/>
          </w:tcPr>
          <w:p w14:paraId="7CE1FFDB"/>
        </w:tc>
        <w:tc>
          <w:tcPr>
            <w:tcW w:w="645" w:type="dxa"/>
            <w:vMerge w:val="continue"/>
          </w:tcPr>
          <w:p w14:paraId="0FEF7C00"/>
        </w:tc>
        <w:tc>
          <w:tcPr>
            <w:tcW w:w="645" w:type="dxa"/>
            <w:vMerge w:val="continue"/>
          </w:tcPr>
          <w:p w14:paraId="48F80900"/>
        </w:tc>
        <w:tc>
          <w:tcPr>
            <w:tcW w:w="645" w:type="dxa"/>
            <w:vMerge w:val="continue"/>
          </w:tcPr>
          <w:p w14:paraId="611E02AA"/>
        </w:tc>
        <w:tc>
          <w:tcPr>
            <w:tcW w:w="645" w:type="dxa"/>
            <w:vMerge w:val="continue"/>
          </w:tcPr>
          <w:p w14:paraId="705D9393"/>
        </w:tc>
      </w:tr>
    </w:tbl>
    <w:p w14:paraId="11082AA3">
      <w:pPr>
        <w:widowControl/>
        <w:autoSpaceDE w:val="0"/>
        <w:autoSpaceDN w:val="0"/>
        <w:spacing w:before="0" w:after="0" w:line="416" w:lineRule="exact"/>
        <w:ind w:left="776" w:right="2016" w:firstLine="0"/>
        <w:jc w:val="left"/>
      </w:pPr>
      <w:r>
        <w:rPr>
          <w:rFonts w:ascii="kfsXt7d3+FZFSK" w:hAnsi="kfsXt7d3+FZFSK" w:eastAsia="kfsXt7d3+FZFSK"/>
          <w:color w:val="000000"/>
          <w:sz w:val="31"/>
        </w:rPr>
        <w:t>（六）河道、水利工程管理范围；</w:t>
      </w:r>
      <w:r>
        <w:br w:type="textWrapping"/>
      </w:r>
      <w:r>
        <w:rPr>
          <w:rFonts w:ascii="kfsXt7d3+FZFSK" w:hAnsi="kfsXt7d3+FZFSK" w:eastAsia="kfsXt7d3+FZFSK"/>
          <w:color w:val="000000"/>
          <w:sz w:val="31"/>
        </w:rPr>
        <w:t>（七）法律、法规规定的其他禁止建房区域。</w:t>
      </w:r>
    </w:p>
    <w:p w14:paraId="289410ED">
      <w:pPr>
        <w:widowControl/>
        <w:tabs>
          <w:tab w:val="left" w:pos="776"/>
          <w:tab w:val="left" w:pos="2050"/>
        </w:tabs>
        <w:autoSpaceDE w:val="0"/>
        <w:autoSpaceDN w:val="0"/>
        <w:spacing w:before="2" w:after="0" w:line="442" w:lineRule="exact"/>
        <w:ind w:left="146" w:right="0" w:firstLine="0"/>
        <w:jc w:val="left"/>
      </w:pPr>
      <w:r>
        <w:tab/>
      </w:r>
      <w:r>
        <w:rPr>
          <w:rFonts w:ascii="kfsXt7d3+FZFSK" w:hAnsi="kfsXt7d3+FZFSK" w:eastAsia="kfsXt7d3+FZFSK"/>
          <w:b/>
          <w:color w:val="000000"/>
          <w:sz w:val="31"/>
        </w:rPr>
        <w:t>第九条</w:t>
      </w:r>
      <w:r>
        <w:tab/>
      </w:r>
      <w:r>
        <w:rPr>
          <w:rFonts w:ascii="kfsXt7d3+FZFSK" w:hAnsi="kfsXt7d3+FZFSK" w:eastAsia="kfsXt7d3+FZFSK"/>
          <w:color w:val="000000"/>
          <w:sz w:val="31"/>
        </w:rPr>
        <w:t>建房人应当严格履行报批程序，办理农村宅基地审批、乡村建设规划许可，未经批准，不得擅自新建、改建、扩建、翻建农村宅基地建房。</w:t>
      </w:r>
    </w:p>
    <w:p w14:paraId="41A9ABA3">
      <w:pPr>
        <w:widowControl/>
        <w:tabs>
          <w:tab w:val="left" w:pos="776"/>
          <w:tab w:val="left" w:pos="2048"/>
        </w:tabs>
        <w:autoSpaceDE w:val="0"/>
        <w:autoSpaceDN w:val="0"/>
        <w:spacing w:before="2" w:after="0" w:line="442" w:lineRule="exact"/>
        <w:ind w:left="146" w:right="0" w:firstLine="0"/>
        <w:jc w:val="left"/>
      </w:pPr>
      <w:r>
        <w:tab/>
      </w:r>
      <w:r>
        <w:rPr>
          <w:rFonts w:ascii="kfsXt7d3+FZFSK" w:hAnsi="kfsXt7d3+FZFSK" w:eastAsia="kfsXt7d3+FZFSK"/>
          <w:b/>
          <w:color w:val="000000"/>
          <w:sz w:val="31"/>
        </w:rPr>
        <w:t>第十条</w:t>
      </w:r>
      <w:r>
        <w:tab/>
      </w:r>
      <w:r>
        <w:rPr>
          <w:rFonts w:ascii="kfsXt7d3+FZFSK" w:hAnsi="kfsXt7d3+FZFSK" w:eastAsia="kfsXt7d3+FZFSK"/>
          <w:color w:val="000000"/>
          <w:sz w:val="31"/>
        </w:rPr>
        <w:t>经批准用地建房的建房人，应当在开工前向乡镇人民政府（街道办事处）申请划定农村宅基地用地范围，乡镇人民政府（街道办事处）进行开工查验，实地确定建房位置。</w:t>
      </w:r>
    </w:p>
    <w:p w14:paraId="754475B7">
      <w:pPr>
        <w:widowControl/>
        <w:tabs>
          <w:tab w:val="left" w:pos="4262"/>
        </w:tabs>
        <w:autoSpaceDE w:val="0"/>
        <w:autoSpaceDN w:val="0"/>
        <w:spacing w:before="106" w:after="0" w:line="344" w:lineRule="exact"/>
        <w:ind w:left="3024" w:right="0" w:firstLine="0"/>
        <w:jc w:val="left"/>
      </w:pPr>
      <w:r>
        <w:rPr>
          <w:rFonts w:ascii="lArfTJTF+FZHTK" w:hAnsi="lArfTJTF+FZHTK" w:eastAsia="lArfTJTF+FZHTK"/>
          <w:color w:val="000000"/>
          <w:sz w:val="31"/>
        </w:rPr>
        <w:t>第三章</w:t>
      </w:r>
      <w:r>
        <w:tab/>
      </w:r>
      <w:r>
        <w:rPr>
          <w:rFonts w:ascii="lArfTJTF+FZHTK" w:hAnsi="lArfTJTF+FZHTK" w:eastAsia="lArfTJTF+FZHTK"/>
          <w:color w:val="000000"/>
          <w:sz w:val="31"/>
        </w:rPr>
        <w:t>规划设计安全管理</w:t>
      </w:r>
    </w:p>
    <w:p w14:paraId="24AF004E">
      <w:pPr>
        <w:widowControl/>
        <w:tabs>
          <w:tab w:val="left" w:pos="2364"/>
        </w:tabs>
        <w:autoSpaceDE w:val="0"/>
        <w:autoSpaceDN w:val="0"/>
        <w:spacing w:before="104" w:after="0" w:line="338" w:lineRule="exact"/>
        <w:ind w:left="776" w:right="0" w:firstLine="0"/>
        <w:jc w:val="left"/>
      </w:pPr>
      <w:r>
        <w:rPr>
          <w:rFonts w:ascii="kfsXt7d3+FZFSK" w:hAnsi="kfsXt7d3+FZFSK" w:eastAsia="kfsXt7d3+FZFSK"/>
          <w:b/>
          <w:color w:val="000000"/>
          <w:sz w:val="31"/>
        </w:rPr>
        <w:t>第十一条</w:t>
      </w:r>
      <w:r>
        <w:tab/>
      </w:r>
      <w:r>
        <w:rPr>
          <w:rFonts w:ascii="kfsXt7d3+FZFSK" w:hAnsi="kfsXt7d3+FZFSK" w:eastAsia="kfsXt7d3+FZFSK"/>
          <w:color w:val="000000"/>
          <w:sz w:val="31"/>
        </w:rPr>
        <w:t>农村宅基地建房应当坚持符合规划、先批后建、</w:t>
      </w:r>
    </w:p>
    <w:p w14:paraId="67DD2DD7">
      <w:pPr>
        <w:widowControl/>
        <w:autoSpaceDE w:val="0"/>
        <w:autoSpaceDN w:val="0"/>
        <w:spacing w:before="8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b/>
          <w:color w:val="000000"/>
          <w:sz w:val="31"/>
        </w:rPr>
        <w:t>4</w:t>
      </w:r>
      <w:r>
        <w:rPr>
          <w:rFonts w:ascii="aI4gzOuR+DejaVuSans" w:hAnsi="aI4gzOuR+DejaVuSans" w:eastAsia="aI4gzOuR+DejaVuSans"/>
          <w:b/>
          <w:color w:val="000000"/>
          <w:sz w:val="28"/>
        </w:rPr>
        <w:t>—</w:t>
      </w:r>
    </w:p>
    <w:p w14:paraId="00B56BB0">
      <w:pPr>
        <w:sectPr>
          <w:pgSz w:w="11905" w:h="17237"/>
          <w:pgMar w:top="974" w:right="1440" w:bottom="838" w:left="1440" w:header="720" w:footer="720" w:gutter="0"/>
          <w:cols w:equalWidth="0" w:num="1">
            <w:col w:w="9024"/>
          </w:cols>
          <w:docGrid w:linePitch="360" w:charSpace="0"/>
        </w:sectPr>
      </w:pPr>
    </w:p>
    <w:p w14:paraId="564A06A8">
      <w:pPr>
        <w:widowControl/>
        <w:autoSpaceDE w:val="0"/>
        <w:autoSpaceDN w:val="0"/>
        <w:spacing w:before="754" w:after="0" w:line="220" w:lineRule="exact"/>
        <w:ind w:left="0" w:right="0"/>
      </w:pPr>
    </w:p>
    <w:p w14:paraId="500EEBE3">
      <w:pPr>
        <w:widowControl/>
        <w:autoSpaceDE w:val="0"/>
        <w:autoSpaceDN w:val="0"/>
        <w:spacing w:before="0" w:after="0" w:line="338" w:lineRule="exact"/>
        <w:ind w:left="146" w:right="0" w:firstLine="0"/>
        <w:jc w:val="left"/>
      </w:pPr>
      <w:r>
        <w:rPr>
          <w:rFonts w:ascii="kfsXt7d3+FZFSK" w:hAnsi="kfsXt7d3+FZFSK" w:eastAsia="kfsXt7d3+FZFSK"/>
          <w:color w:val="000000"/>
          <w:sz w:val="31"/>
        </w:rPr>
        <w:t>一户一宅、安全适用、属地监管、行业指导的原则。</w:t>
      </w:r>
    </w:p>
    <w:p w14:paraId="68E12FC6">
      <w:pPr>
        <w:widowControl/>
        <w:tabs>
          <w:tab w:val="left" w:pos="776"/>
          <w:tab w:val="left" w:pos="2364"/>
        </w:tabs>
        <w:autoSpaceDE w:val="0"/>
        <w:autoSpaceDN w:val="0"/>
        <w:spacing w:before="0" w:after="0" w:line="446" w:lineRule="exact"/>
        <w:ind w:left="146" w:right="0" w:firstLine="0"/>
        <w:jc w:val="left"/>
      </w:pPr>
      <w:r>
        <w:tab/>
      </w:r>
      <w:r>
        <w:rPr>
          <w:rFonts w:ascii="kfsXt7d3+FZFSK" w:hAnsi="kfsXt7d3+FZFSK" w:eastAsia="kfsXt7d3+FZFSK"/>
          <w:b/>
          <w:color w:val="000000"/>
          <w:sz w:val="31"/>
        </w:rPr>
        <w:t>第十二条</w:t>
      </w:r>
      <w:r>
        <w:tab/>
      </w:r>
      <w:r>
        <w:rPr>
          <w:rFonts w:ascii="kfsXt7d3+FZFSK" w:hAnsi="kfsXt7d3+FZFSK" w:eastAsia="kfsXt7d3+FZFSK"/>
          <w:color w:val="000000"/>
          <w:sz w:val="31"/>
        </w:rPr>
        <w:t>村（居）民开展住房建设活动，应当依法取得乡镇人民政府</w:t>
      </w:r>
      <w:r>
        <w:rPr>
          <w:rFonts w:ascii="PALhhvOe+FZSSK" w:hAnsi="PALhhvOe+FZSSK" w:eastAsia="PALhhvOe+FZSSK"/>
          <w:b/>
          <w:color w:val="000000"/>
          <w:sz w:val="31"/>
        </w:rPr>
        <w:t>(</w:t>
      </w:r>
      <w:r>
        <w:rPr>
          <w:rFonts w:ascii="kfsXt7d3+FZFSK" w:hAnsi="kfsXt7d3+FZFSK" w:eastAsia="kfsXt7d3+FZFSK"/>
          <w:color w:val="000000"/>
          <w:sz w:val="31"/>
        </w:rPr>
        <w:t>街道办事处）核发的乡村建设规划许可证农村宅基地批准书。</w:t>
      </w:r>
    </w:p>
    <w:p w14:paraId="1B31307B">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建房人应当严格按照建设规划许可证、农村宅基地批准书、划定的农村宅基地范围、符合有关规范标准的设计文件（或采用通用设计图集）进行建设。</w:t>
      </w:r>
    </w:p>
    <w:p w14:paraId="676FFBB7">
      <w:pPr>
        <w:widowControl/>
        <w:tabs>
          <w:tab w:val="left" w:pos="776"/>
          <w:tab w:val="left" w:pos="2364"/>
        </w:tabs>
        <w:autoSpaceDE w:val="0"/>
        <w:autoSpaceDN w:val="0"/>
        <w:spacing w:before="2" w:after="0" w:line="442" w:lineRule="exact"/>
        <w:ind w:left="146" w:right="0" w:firstLine="0"/>
        <w:jc w:val="left"/>
      </w:pPr>
      <w:r>
        <w:tab/>
      </w:r>
      <w:r>
        <w:rPr>
          <w:rFonts w:ascii="kfsXt7d3+FZFSK" w:hAnsi="kfsXt7d3+FZFSK" w:eastAsia="kfsXt7d3+FZFSK"/>
          <w:b/>
          <w:color w:val="000000"/>
          <w:sz w:val="31"/>
        </w:rPr>
        <w:t>第十三条</w:t>
      </w:r>
      <w:r>
        <w:tab/>
      </w:r>
      <w:r>
        <w:rPr>
          <w:rFonts w:ascii="kfsXt7d3+FZFSK" w:hAnsi="kfsXt7d3+FZFSK" w:eastAsia="kfsXt7d3+FZFSK"/>
          <w:color w:val="000000"/>
          <w:sz w:val="31"/>
        </w:rPr>
        <w:t>农村宅基地住房建设应当符合《云南省建设工程抗震设防管理条例》的要求。新建、改建、扩建的农村宅基地住房，应根据其结构形式按照现行国家标准《建筑与市政工程抗震通用规范》进行设计；设计应当贯彻安全、适用、经济、美观的原则，保证住房安全性能，鼓励和支持绿色、节能的建筑设计，逐步引导完善室内居住功能。</w:t>
      </w:r>
    </w:p>
    <w:p w14:paraId="5468D1A3">
      <w:pPr>
        <w:widowControl/>
        <w:tabs>
          <w:tab w:val="left" w:pos="776"/>
          <w:tab w:val="left" w:pos="236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第十四条</w:t>
      </w:r>
      <w:r>
        <w:tab/>
      </w:r>
      <w:r>
        <w:rPr>
          <w:rFonts w:ascii="kfsXt7d3+FZFSK" w:hAnsi="kfsXt7d3+FZFSK" w:eastAsia="kfsXt7d3+FZFSK"/>
          <w:color w:val="000000"/>
          <w:sz w:val="31"/>
        </w:rPr>
        <w:t>县住房城乡建设局结合实际，组织技术力量或采取购买服务等方式，编制并适时更新农村宅基地住房通用设计图集和设计导则、农村宅基地住房建筑风貌通用图集和建筑风貌导则，免费提供给建房人选用。县住房城乡建设局应当按照建筑抗震相关规定，加强对农村宅基地住房执行抗震设防标准、抗震设计、抗震构造措施的技术指导。</w:t>
      </w:r>
    </w:p>
    <w:p w14:paraId="69FB6A5C">
      <w:pPr>
        <w:widowControl/>
        <w:tabs>
          <w:tab w:val="left" w:pos="776"/>
          <w:tab w:val="left" w:pos="2364"/>
        </w:tabs>
        <w:autoSpaceDE w:val="0"/>
        <w:autoSpaceDN w:val="0"/>
        <w:spacing w:before="14" w:after="0" w:line="442" w:lineRule="exact"/>
        <w:ind w:left="146" w:right="0" w:firstLine="0"/>
        <w:jc w:val="left"/>
      </w:pPr>
      <w:r>
        <w:tab/>
      </w:r>
      <w:r>
        <w:rPr>
          <w:rFonts w:ascii="kfsXt7d3+FZFSK" w:hAnsi="kfsXt7d3+FZFSK" w:eastAsia="kfsXt7d3+FZFSK"/>
          <w:b/>
          <w:color w:val="000000"/>
          <w:sz w:val="31"/>
        </w:rPr>
        <w:t>第十五条</w:t>
      </w:r>
      <w:r>
        <w:tab/>
      </w:r>
      <w:r>
        <w:rPr>
          <w:rFonts w:ascii="kfsXt7d3+FZFSK" w:hAnsi="kfsXt7d3+FZFSK" w:eastAsia="kfsXt7d3+FZFSK"/>
          <w:color w:val="000000"/>
          <w:sz w:val="31"/>
        </w:rPr>
        <w:t>新建</w:t>
      </w:r>
      <w:r>
        <w:rPr>
          <w:rFonts w:ascii="PALhhvOe+FZSSK" w:hAnsi="PALhhvOe+FZSSK" w:eastAsia="PALhhvOe+FZSSK"/>
          <w:color w:val="000000"/>
          <w:sz w:val="31"/>
        </w:rPr>
        <w:t>3</w:t>
      </w:r>
      <w:r>
        <w:rPr>
          <w:rFonts w:ascii="kfsXt7d3+FZFSK" w:hAnsi="kfsXt7d3+FZFSK" w:eastAsia="kfsXt7d3+FZFSK"/>
          <w:color w:val="000000"/>
          <w:sz w:val="31"/>
        </w:rPr>
        <w:t>层及以上农村宅基地住房必须经过具有专业资质的设计单位进行专业设计或采用昆明市或县住房城乡建设局推荐的通用标准设计图集。</w:t>
      </w:r>
    </w:p>
    <w:p w14:paraId="1D8A27DA">
      <w:pPr>
        <w:widowControl/>
        <w:tabs>
          <w:tab w:val="left" w:pos="776"/>
          <w:tab w:val="left" w:pos="2364"/>
        </w:tabs>
        <w:autoSpaceDE w:val="0"/>
        <w:autoSpaceDN w:val="0"/>
        <w:spacing w:before="2" w:after="0" w:line="442" w:lineRule="exact"/>
        <w:ind w:left="146" w:right="0" w:firstLine="0"/>
        <w:jc w:val="left"/>
      </w:pPr>
      <w:r>
        <w:tab/>
      </w:r>
      <w:r>
        <w:rPr>
          <w:rFonts w:ascii="kfsXt7d3+FZFSK" w:hAnsi="kfsXt7d3+FZFSK" w:eastAsia="kfsXt7d3+FZFSK"/>
          <w:b/>
          <w:color w:val="000000"/>
          <w:sz w:val="31"/>
        </w:rPr>
        <w:t>第十六条</w:t>
      </w:r>
      <w:r>
        <w:tab/>
      </w:r>
      <w:r>
        <w:rPr>
          <w:rFonts w:ascii="kfsXt7d3+FZFSK" w:hAnsi="kfsXt7d3+FZFSK" w:eastAsia="kfsXt7d3+FZFSK"/>
          <w:color w:val="000000"/>
          <w:sz w:val="31"/>
        </w:rPr>
        <w:t>乡镇人民政府（街道办事处）在办理规划建设审批手续时，应当对农村宅基地住房设计文件是否符合地块位置、用地范围、用地性质、建筑面积、建筑高度等建设规划要求进行审查。</w:t>
      </w:r>
    </w:p>
    <w:p w14:paraId="5CB78258">
      <w:pPr>
        <w:widowControl/>
        <w:tabs>
          <w:tab w:val="left" w:pos="3914"/>
        </w:tabs>
        <w:autoSpaceDE w:val="0"/>
        <w:autoSpaceDN w:val="0"/>
        <w:spacing w:before="106" w:after="0" w:line="342" w:lineRule="exact"/>
        <w:ind w:left="2676" w:right="0" w:firstLine="0"/>
        <w:jc w:val="left"/>
      </w:pPr>
      <w:r>
        <w:rPr>
          <w:rFonts w:ascii="lArfTJTF+FZHTK" w:hAnsi="lArfTJTF+FZHTK" w:eastAsia="lArfTJTF+FZHTK"/>
          <w:color w:val="000000"/>
          <w:sz w:val="31"/>
        </w:rPr>
        <w:t>第四章</w:t>
      </w:r>
      <w:r>
        <w:tab/>
      </w:r>
      <w:r>
        <w:rPr>
          <w:rFonts w:ascii="lArfTJTF+FZHTK" w:hAnsi="lArfTJTF+FZHTK" w:eastAsia="lArfTJTF+FZHTK"/>
          <w:color w:val="000000"/>
          <w:sz w:val="31"/>
        </w:rPr>
        <w:t>建设施工安全管理</w:t>
      </w:r>
    </w:p>
    <w:p w14:paraId="3235AB98">
      <w:pPr>
        <w:widowControl/>
        <w:tabs>
          <w:tab w:val="left" w:pos="776"/>
          <w:tab w:val="left" w:pos="2364"/>
        </w:tabs>
        <w:autoSpaceDE w:val="0"/>
        <w:autoSpaceDN w:val="0"/>
        <w:spacing w:before="4" w:after="0" w:line="444" w:lineRule="exact"/>
        <w:ind w:left="146" w:right="0" w:firstLine="0"/>
        <w:jc w:val="left"/>
      </w:pPr>
      <w:r>
        <w:tab/>
      </w:r>
      <w:r>
        <w:rPr>
          <w:rFonts w:ascii="kfsXt7d3+FZFSK" w:hAnsi="kfsXt7d3+FZFSK" w:eastAsia="kfsXt7d3+FZFSK"/>
          <w:b/>
          <w:color w:val="000000"/>
          <w:sz w:val="31"/>
        </w:rPr>
        <w:t>第十七条</w:t>
      </w:r>
      <w:r>
        <w:tab/>
      </w:r>
      <w:r>
        <w:rPr>
          <w:rFonts w:ascii="kfsXt7d3+FZFSK" w:hAnsi="kfsXt7d3+FZFSK" w:eastAsia="kfsXt7d3+FZFSK"/>
          <w:color w:val="000000"/>
          <w:sz w:val="31"/>
        </w:rPr>
        <w:t>农村宅基地住房建设施工应当符合国家相关法律法规，符合国家技术经济政策和标准规范。不得损害社会公众利</w:t>
      </w:r>
    </w:p>
    <w:p w14:paraId="2A7FDB2A">
      <w:pPr>
        <w:widowControl/>
        <w:autoSpaceDE w:val="0"/>
        <w:autoSpaceDN w:val="0"/>
        <w:spacing w:before="78"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5</w:t>
      </w:r>
      <w:r>
        <w:rPr>
          <w:rFonts w:ascii="aI4gzOuR+DejaVuSans" w:hAnsi="aI4gzOuR+DejaVuSans" w:eastAsia="aI4gzOuR+DejaVuSans"/>
          <w:color w:val="000000"/>
          <w:sz w:val="28"/>
        </w:rPr>
        <w:t>—</w:t>
      </w:r>
    </w:p>
    <w:p w14:paraId="4BD46CCF">
      <w:pPr>
        <w:sectPr>
          <w:pgSz w:w="11905" w:h="17237"/>
          <w:pgMar w:top="974" w:right="1440" w:bottom="838" w:left="1440" w:header="720" w:footer="720" w:gutter="0"/>
          <w:cols w:equalWidth="0" w:num="1">
            <w:col w:w="9024"/>
          </w:cols>
          <w:docGrid w:linePitch="360" w:charSpace="0"/>
        </w:sectPr>
      </w:pPr>
    </w:p>
    <w:p w14:paraId="103E539D">
      <w:pPr>
        <w:widowControl/>
        <w:autoSpaceDE w:val="0"/>
        <w:autoSpaceDN w:val="0"/>
        <w:spacing w:before="754" w:after="0" w:line="220" w:lineRule="exact"/>
        <w:ind w:left="0" w:right="0"/>
      </w:pPr>
    </w:p>
    <w:p w14:paraId="72AC4FC0">
      <w:pPr>
        <w:widowControl/>
        <w:autoSpaceDE w:val="0"/>
        <w:autoSpaceDN w:val="0"/>
        <w:spacing w:before="0" w:after="0" w:line="390" w:lineRule="exact"/>
        <w:ind w:left="146" w:right="0" w:firstLine="0"/>
        <w:jc w:val="left"/>
      </w:pPr>
      <w:r>
        <w:rPr>
          <w:rFonts w:ascii="kfsXt7d3+FZFSK" w:hAnsi="kfsXt7d3+FZFSK" w:eastAsia="kfsXt7d3+FZFSK"/>
          <w:color w:val="000000"/>
          <w:sz w:val="31"/>
        </w:rPr>
        <w:t>益和他人的合法权益，任何单位和个人都不得妨碍和阻挠依法进行的农村宅基地住房建设。</w:t>
      </w:r>
    </w:p>
    <w:p w14:paraId="081FB3CD">
      <w:pPr>
        <w:widowControl/>
        <w:tabs>
          <w:tab w:val="left" w:pos="776"/>
          <w:tab w:val="left" w:pos="236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第十八条</w:t>
      </w:r>
      <w:r>
        <w:tab/>
      </w:r>
      <w:r>
        <w:rPr>
          <w:rFonts w:ascii="kfsXt7d3+FZFSK" w:hAnsi="kfsXt7d3+FZFSK" w:eastAsia="kfsXt7d3+FZFSK"/>
          <w:color w:val="000000"/>
          <w:sz w:val="31"/>
        </w:rPr>
        <w:t>农村宅基地住房建设应按照规定选择具有相应施工资质证书的单位或取得相应职业资格证书（工匠资格证）的个人（以下统称建设承揽人）进行施工。鼓励建筑工匠负责下的村（居）民互助自建方式，不断壮大农村建设技术队伍。</w:t>
      </w:r>
    </w:p>
    <w:p w14:paraId="053BD4F3">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建筑工匠应当经过系统的专业技术培训，取得县级及以上主管部门认证的工匠培训合格证，并参加继续教育培训合格后，且工匠合格证（资格证）处于有效期范围内，方可从事建设活动。</w:t>
      </w:r>
    </w:p>
    <w:p w14:paraId="549A0A67">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建房人应当与建设承揽人签订施工合同或承揽合同（协议），明确房屋质量安全责任、施工人员安全责任、质量保修期限及双方相关权利义务。</w:t>
      </w:r>
    </w:p>
    <w:p w14:paraId="179FBEB1">
      <w:pPr>
        <w:widowControl/>
        <w:tabs>
          <w:tab w:val="left" w:pos="776"/>
          <w:tab w:val="left" w:pos="2364"/>
        </w:tabs>
        <w:autoSpaceDE w:val="0"/>
        <w:autoSpaceDN w:val="0"/>
        <w:spacing w:before="0" w:after="0" w:line="442" w:lineRule="exact"/>
        <w:ind w:left="146" w:right="0" w:firstLine="0"/>
        <w:jc w:val="left"/>
      </w:pPr>
      <w:r>
        <w:tab/>
      </w:r>
      <w:r>
        <w:rPr>
          <w:rFonts w:ascii="kfsXt7d3+FZFSK" w:hAnsi="kfsXt7d3+FZFSK" w:eastAsia="kfsXt7d3+FZFSK"/>
          <w:b/>
          <w:color w:val="000000"/>
          <w:sz w:val="31"/>
        </w:rPr>
        <w:t>第十九条</w:t>
      </w:r>
      <w:r>
        <w:tab/>
      </w:r>
      <w:r>
        <w:rPr>
          <w:rFonts w:ascii="kfsXt7d3+FZFSK" w:hAnsi="kfsXt7d3+FZFSK" w:eastAsia="kfsXt7d3+FZFSK"/>
          <w:color w:val="000000"/>
          <w:sz w:val="31"/>
        </w:rPr>
        <w:t>建设承揽人应对农村宅基地住房建设工程质量和安全负责。建设承揽人应当严格按照建设规划、设计图纸、施工技术标准和操作规程施工，确保施工质量和安全。建设承揽人不得为未取得规划许可、用地审批或者违反规划许可、用地审批规定的建房人进行住房建设。</w:t>
      </w:r>
    </w:p>
    <w:p w14:paraId="19574927">
      <w:pPr>
        <w:widowControl/>
        <w:autoSpaceDE w:val="0"/>
        <w:autoSpaceDN w:val="0"/>
        <w:spacing w:before="0" w:after="0" w:line="444" w:lineRule="exact"/>
        <w:ind w:left="146" w:right="34" w:firstLine="630"/>
        <w:jc w:val="both"/>
      </w:pPr>
      <w:r>
        <w:rPr>
          <w:rFonts w:ascii="kfsXt7d3+FZFSK" w:hAnsi="kfsXt7d3+FZFSK" w:eastAsia="kfsXt7d3+FZFSK"/>
          <w:color w:val="000000"/>
          <w:sz w:val="31"/>
        </w:rPr>
        <w:t>建设承揽人不得擅自修改设计文件（图集），对施工过程中发现设计文件（图集）有差错或需变更的，应当及时提出修改意见，报施工图设计单位或图集制定单位确认。设计文件的修改内容应报属地政府审核后方可实施。</w:t>
      </w:r>
    </w:p>
    <w:p w14:paraId="7BB4F9B4">
      <w:pPr>
        <w:widowControl/>
        <w:tabs>
          <w:tab w:val="left" w:pos="776"/>
          <w:tab w:val="left" w:pos="236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第二十条</w:t>
      </w:r>
      <w:r>
        <w:tab/>
      </w:r>
      <w:r>
        <w:rPr>
          <w:rFonts w:ascii="kfsXt7d3+FZFSK" w:hAnsi="kfsXt7d3+FZFSK" w:eastAsia="kfsXt7d3+FZFSK"/>
          <w:color w:val="000000"/>
          <w:sz w:val="31"/>
        </w:rPr>
        <w:t>施工现场必须悬挂施工安全警示标识标牌，进入施工现场必须正确佩戴安全帽，特殊作业佩带相应特殊防护工具。建设承揽人应为施工人员购买团体保险或工伤保险。</w:t>
      </w:r>
    </w:p>
    <w:p w14:paraId="2DF67DC5">
      <w:pPr>
        <w:widowControl/>
        <w:tabs>
          <w:tab w:val="left" w:pos="776"/>
          <w:tab w:val="left" w:pos="268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第二十一条</w:t>
      </w:r>
      <w:r>
        <w:tab/>
      </w:r>
      <w:r>
        <w:rPr>
          <w:rFonts w:ascii="kfsXt7d3+FZFSK" w:hAnsi="kfsXt7d3+FZFSK" w:eastAsia="kfsXt7d3+FZFSK"/>
          <w:color w:val="000000"/>
          <w:sz w:val="31"/>
        </w:rPr>
        <w:t>施工现场用电设备应接地，线路应按要求进行架空或套管暗敷；电缆严禁拖地、泡水，严禁私搭乱接；线路截面须满足负荷电流；施工临时用电应按要求设置漏电保护装置，施工电缆不得使用花线、铝线等。施工机械应按照</w:t>
      </w:r>
      <w:r>
        <w:rPr>
          <w:rFonts w:ascii="aI4gzOuR+DejaVuSans" w:hAnsi="aI4gzOuR+DejaVuSans" w:eastAsia="aI4gzOuR+DejaVuSans"/>
          <w:color w:val="000000"/>
          <w:sz w:val="31"/>
        </w:rPr>
        <w:t>“</w:t>
      </w:r>
      <w:r>
        <w:rPr>
          <w:rFonts w:ascii="kfsXt7d3+FZFSK" w:hAnsi="kfsXt7d3+FZFSK" w:eastAsia="kfsXt7d3+FZFSK"/>
          <w:color w:val="000000"/>
          <w:sz w:val="31"/>
        </w:rPr>
        <w:t>一机、一闸、一漏、一箱</w:t>
      </w:r>
      <w:r>
        <w:rPr>
          <w:rFonts w:ascii="aI4gzOuR+DejaVuSans" w:hAnsi="aI4gzOuR+DejaVuSans" w:eastAsia="aI4gzOuR+DejaVuSans"/>
          <w:color w:val="000000"/>
          <w:sz w:val="31"/>
        </w:rPr>
        <w:t>”</w:t>
      </w:r>
      <w:r>
        <w:rPr>
          <w:rFonts w:ascii="kfsXt7d3+FZFSK" w:hAnsi="kfsXt7d3+FZFSK" w:eastAsia="kfsXt7d3+FZFSK"/>
          <w:color w:val="000000"/>
          <w:sz w:val="31"/>
        </w:rPr>
        <w:t>设置。</w:t>
      </w:r>
    </w:p>
    <w:p w14:paraId="58A18F9A">
      <w:pPr>
        <w:widowControl/>
        <w:autoSpaceDE w:val="0"/>
        <w:autoSpaceDN w:val="0"/>
        <w:spacing w:before="10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6</w:t>
      </w:r>
      <w:r>
        <w:rPr>
          <w:rFonts w:ascii="aI4gzOuR+DejaVuSans" w:hAnsi="aI4gzOuR+DejaVuSans" w:eastAsia="aI4gzOuR+DejaVuSans"/>
          <w:color w:val="000000"/>
          <w:sz w:val="28"/>
        </w:rPr>
        <w:t>—</w:t>
      </w:r>
    </w:p>
    <w:p w14:paraId="3C024D0B">
      <w:pPr>
        <w:sectPr>
          <w:pgSz w:w="11905" w:h="17237"/>
          <w:pgMar w:top="974" w:right="1440" w:bottom="838" w:left="1440" w:header="720" w:footer="720" w:gutter="0"/>
          <w:cols w:equalWidth="0" w:num="1">
            <w:col w:w="9024"/>
          </w:cols>
          <w:docGrid w:linePitch="360" w:charSpace="0"/>
        </w:sectPr>
      </w:pPr>
    </w:p>
    <w:p w14:paraId="2AD43D45">
      <w:pPr>
        <w:widowControl/>
        <w:autoSpaceDE w:val="0"/>
        <w:autoSpaceDN w:val="0"/>
        <w:spacing w:before="754" w:after="0" w:line="220" w:lineRule="exact"/>
        <w:ind w:left="0" w:right="0"/>
      </w:pPr>
    </w:p>
    <w:p w14:paraId="4C566BD7">
      <w:pPr>
        <w:widowControl/>
        <w:tabs>
          <w:tab w:val="left" w:pos="776"/>
          <w:tab w:val="left" w:pos="2772"/>
        </w:tabs>
        <w:autoSpaceDE w:val="0"/>
        <w:autoSpaceDN w:val="0"/>
        <w:spacing w:before="0" w:after="0" w:line="422" w:lineRule="exact"/>
        <w:ind w:left="146" w:right="0" w:firstLine="0"/>
        <w:jc w:val="left"/>
      </w:pPr>
      <w:r>
        <w:tab/>
      </w:r>
      <w:r>
        <w:rPr>
          <w:rFonts w:ascii="kfsXt7d3+FZFSK" w:hAnsi="kfsXt7d3+FZFSK" w:eastAsia="kfsXt7d3+FZFSK"/>
          <w:b/>
          <w:color w:val="000000"/>
          <w:sz w:val="31"/>
        </w:rPr>
        <w:t>第二十二条</w:t>
      </w:r>
      <w:r>
        <w:tab/>
      </w:r>
      <w:r>
        <w:rPr>
          <w:rFonts w:ascii="kfsXt7d3+FZFSK" w:hAnsi="kfsXt7d3+FZFSK" w:eastAsia="kfsXt7d3+FZFSK"/>
          <w:color w:val="000000"/>
          <w:sz w:val="31"/>
        </w:rPr>
        <w:t>施工现场禁止使用简易小吊、扒杆吊、鸡公吊、墙头吊、报废机械等。应优先使用汽车吊、施工升降机或井架物料提升机。现场主要检查起重设备钢丝绳断股、断丝、截面积不足；起重设备配重不满足要求，固定不牢；起吊物体超重；刹车失效等问题。</w:t>
      </w:r>
    </w:p>
    <w:p w14:paraId="21753DC5">
      <w:pPr>
        <w:widowControl/>
        <w:tabs>
          <w:tab w:val="left" w:pos="776"/>
          <w:tab w:val="left" w:pos="2684"/>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第二十三条</w:t>
      </w:r>
      <w:r>
        <w:tab/>
      </w:r>
      <w:r>
        <w:rPr>
          <w:rFonts w:ascii="kfsXt7d3+FZFSK" w:hAnsi="kfsXt7d3+FZFSK" w:eastAsia="kfsXt7d3+FZFSK"/>
          <w:color w:val="000000"/>
          <w:sz w:val="31"/>
        </w:rPr>
        <w:t>施工过程中必须落实消防安全要求，并配备适量的消防设施及设备；施工现场注意扬尘治理、安全文明施工等管理。</w:t>
      </w:r>
    </w:p>
    <w:p w14:paraId="1FEBCBB2">
      <w:pPr>
        <w:widowControl/>
        <w:tabs>
          <w:tab w:val="left" w:pos="776"/>
          <w:tab w:val="left" w:pos="2680"/>
        </w:tabs>
        <w:autoSpaceDE w:val="0"/>
        <w:autoSpaceDN w:val="0"/>
        <w:spacing w:before="14" w:after="0" w:line="442" w:lineRule="exact"/>
        <w:ind w:left="146" w:right="0" w:firstLine="0"/>
        <w:jc w:val="left"/>
      </w:pPr>
      <w:r>
        <w:tab/>
      </w:r>
      <w:r>
        <w:rPr>
          <w:rFonts w:ascii="kfsXt7d3+FZFSK" w:hAnsi="kfsXt7d3+FZFSK" w:eastAsia="kfsXt7d3+FZFSK"/>
          <w:b/>
          <w:color w:val="000000"/>
          <w:sz w:val="31"/>
        </w:rPr>
        <w:t>第二十四条</w:t>
      </w:r>
      <w:r>
        <w:tab/>
      </w:r>
      <w:r>
        <w:rPr>
          <w:rFonts w:ascii="kfsXt7d3+FZFSK" w:hAnsi="kfsXt7d3+FZFSK" w:eastAsia="kfsXt7d3+FZFSK"/>
          <w:color w:val="000000"/>
          <w:sz w:val="31"/>
        </w:rPr>
        <w:t>新建</w:t>
      </w:r>
      <w:r>
        <w:rPr>
          <w:rFonts w:ascii="PALhhvOe+FZSSK" w:hAnsi="PALhhvOe+FZSSK" w:eastAsia="PALhhvOe+FZSSK"/>
          <w:color w:val="000000"/>
          <w:sz w:val="31"/>
        </w:rPr>
        <w:t>3</w:t>
      </w:r>
      <w:r>
        <w:rPr>
          <w:rFonts w:ascii="kfsXt7d3+FZFSK" w:hAnsi="kfsXt7d3+FZFSK" w:eastAsia="kfsXt7d3+FZFSK"/>
          <w:color w:val="000000"/>
          <w:sz w:val="31"/>
        </w:rPr>
        <w:t>层及以上的农村宅基地住房应严格执行《中华人民共和国建筑法》《</w:t>
      </w:r>
      <w:r>
        <w:rPr>
          <w:rFonts w:hint="eastAsia" w:ascii="kfsXt7d3+FZFSK" w:hAnsi="kfsXt7d3+FZFSK" w:eastAsia="宋体"/>
          <w:color w:val="000000"/>
          <w:sz w:val="31"/>
          <w:lang w:eastAsia="zh-CN"/>
        </w:rPr>
        <w:t>建设工程质量管理条例</w:t>
      </w:r>
      <w:r>
        <w:rPr>
          <w:rFonts w:ascii="kfsXt7d3+FZFSK" w:hAnsi="kfsXt7d3+FZFSK" w:eastAsia="kfsXt7d3+FZFSK"/>
          <w:color w:val="000000"/>
          <w:sz w:val="31"/>
        </w:rPr>
        <w:t>》《建筑工程安全生产管理条例》等法律法规和规章，委托具有相应施工资质的单位进行施工，严格执行房屋质量安全强制性标准，不得委托给个人承揽施工。</w:t>
      </w:r>
    </w:p>
    <w:p w14:paraId="7DF2655A">
      <w:pPr>
        <w:widowControl/>
        <w:autoSpaceDE w:val="0"/>
        <w:autoSpaceDN w:val="0"/>
        <w:spacing w:before="10" w:after="0" w:line="444" w:lineRule="exact"/>
        <w:ind w:left="146" w:right="34" w:firstLine="630"/>
        <w:jc w:val="both"/>
      </w:pPr>
      <w:r>
        <w:rPr>
          <w:rFonts w:ascii="kfsXt7d3+FZFSK" w:hAnsi="kfsXt7d3+FZFSK" w:eastAsia="kfsXt7d3+FZFSK"/>
          <w:color w:val="000000"/>
          <w:sz w:val="31"/>
        </w:rPr>
        <w:t>新建</w:t>
      </w:r>
      <w:r>
        <w:rPr>
          <w:rFonts w:ascii="PALhhvOe+FZSSK" w:hAnsi="PALhhvOe+FZSSK" w:eastAsia="PALhhvOe+FZSSK"/>
          <w:color w:val="000000"/>
          <w:sz w:val="31"/>
        </w:rPr>
        <w:t>3</w:t>
      </w:r>
      <w:r>
        <w:rPr>
          <w:rFonts w:ascii="kfsXt7d3+FZFSK" w:hAnsi="kfsXt7d3+FZFSK" w:eastAsia="kfsXt7d3+FZFSK"/>
          <w:color w:val="000000"/>
          <w:sz w:val="31"/>
        </w:rPr>
        <w:t>层及以上农村宅基地住房的，实行开工报告制度。开工前，建房人应当按照本办法的规定，向乡镇人民政府（街道办事处）办理开工报告手续。</w:t>
      </w:r>
    </w:p>
    <w:p w14:paraId="53956BEE">
      <w:pPr>
        <w:widowControl/>
        <w:tabs>
          <w:tab w:val="left" w:pos="776"/>
        </w:tabs>
        <w:autoSpaceDE w:val="0"/>
        <w:autoSpaceDN w:val="0"/>
        <w:spacing w:before="0" w:after="0" w:line="444" w:lineRule="exact"/>
        <w:ind w:left="146" w:right="0" w:firstLine="0"/>
        <w:jc w:val="left"/>
      </w:pPr>
      <w:r>
        <w:tab/>
      </w:r>
      <w:r>
        <w:rPr>
          <w:rFonts w:ascii="kfsXt7d3+FZFSK" w:hAnsi="kfsXt7d3+FZFSK" w:eastAsia="kfsXt7d3+FZFSK"/>
          <w:color w:val="000000"/>
          <w:sz w:val="31"/>
        </w:rPr>
        <w:t>建房人办理开工报告手续时，应当提交以下建房资料：</w:t>
      </w:r>
      <w:r>
        <w:tab/>
      </w:r>
      <w:r>
        <w:rPr>
          <w:rFonts w:ascii="kfsXt7d3+FZFSK" w:hAnsi="kfsXt7d3+FZFSK" w:eastAsia="kfsXt7d3+FZFSK"/>
          <w:color w:val="000000"/>
          <w:sz w:val="31"/>
        </w:rPr>
        <w:t>乡村建设规划许可证、宅基地批准书和设计文件审查意见表复印件；施工单位资质证书复印件和施工合同或承揽协议；选用昆明市或县住房城乡建设局推荐的通用标准设计图集的，应提交户型设计图复印件；委托设计单位进行设计的，应提交设计单位资质证书复印件、施工设计文件复印件和《昆明市宅基地住房施工设计文件自审承诺书》。</w:t>
      </w:r>
    </w:p>
    <w:p w14:paraId="60692277">
      <w:pPr>
        <w:widowControl/>
        <w:autoSpaceDE w:val="0"/>
        <w:autoSpaceDN w:val="0"/>
        <w:spacing w:before="0" w:after="0" w:line="446" w:lineRule="exact"/>
        <w:ind w:left="146" w:right="34" w:firstLine="630"/>
        <w:jc w:val="both"/>
      </w:pPr>
      <w:r>
        <w:rPr>
          <w:rFonts w:ascii="kfsXt7d3+FZFSK" w:hAnsi="kfsXt7d3+FZFSK" w:eastAsia="kfsXt7d3+FZFSK"/>
          <w:color w:val="000000"/>
          <w:sz w:val="31"/>
        </w:rPr>
        <w:t>乡镇人民政府（街道办事处）在收到建房人报送的建房资料后，对符合条件的，应当自收到建房资料之日起</w:t>
      </w:r>
      <w:r>
        <w:rPr>
          <w:rFonts w:ascii="PALhhvOe+FZSSK" w:hAnsi="PALhhvOe+FZSSK" w:eastAsia="PALhhvOe+FZSSK"/>
          <w:color w:val="000000"/>
          <w:sz w:val="31"/>
        </w:rPr>
        <w:t>5</w:t>
      </w:r>
      <w:r>
        <w:rPr>
          <w:rFonts w:ascii="kfsXt7d3+FZFSK" w:hAnsi="kfsXt7d3+FZFSK" w:eastAsia="kfsXt7d3+FZFSK"/>
          <w:color w:val="000000"/>
          <w:sz w:val="31"/>
        </w:rPr>
        <w:t>日内进行开工确认，填写开工报告确认表；对不符合条件或证明文件不齐全的，应当自收到建房资料之日起</w:t>
      </w:r>
      <w:r>
        <w:rPr>
          <w:rFonts w:ascii="PALhhvOe+FZSSK" w:hAnsi="PALhhvOe+FZSSK" w:eastAsia="PALhhvOe+FZSSK"/>
          <w:color w:val="000000"/>
          <w:sz w:val="31"/>
        </w:rPr>
        <w:t>5</w:t>
      </w:r>
      <w:r>
        <w:rPr>
          <w:rFonts w:ascii="kfsXt7d3+FZFSK" w:hAnsi="kfsXt7d3+FZFSK" w:eastAsia="kfsXt7d3+FZFSK"/>
          <w:color w:val="000000"/>
          <w:sz w:val="31"/>
        </w:rPr>
        <w:t>日内一次性书面告知建房人需要补正的内容，并说明理由。宅基地住房施工过程中，设计文件有重大变更或施工单位变更的，应当重新办理开工报告手续。</w:t>
      </w:r>
    </w:p>
    <w:p w14:paraId="6ADA7637">
      <w:pPr>
        <w:widowControl/>
        <w:autoSpaceDE w:val="0"/>
        <w:autoSpaceDN w:val="0"/>
        <w:spacing w:before="6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7</w:t>
      </w:r>
      <w:r>
        <w:rPr>
          <w:rFonts w:ascii="aI4gzOuR+DejaVuSans" w:hAnsi="aI4gzOuR+DejaVuSans" w:eastAsia="aI4gzOuR+DejaVuSans"/>
          <w:color w:val="000000"/>
          <w:sz w:val="28"/>
        </w:rPr>
        <w:t>—</w:t>
      </w:r>
    </w:p>
    <w:p w14:paraId="5AAA0EBD">
      <w:pPr>
        <w:sectPr>
          <w:pgSz w:w="11905" w:h="17237"/>
          <w:pgMar w:top="974" w:right="1440" w:bottom="838" w:left="1440" w:header="720" w:footer="720" w:gutter="0"/>
          <w:cols w:equalWidth="0" w:num="1">
            <w:col w:w="9024"/>
          </w:cols>
          <w:docGrid w:linePitch="360" w:charSpace="0"/>
        </w:sectPr>
      </w:pPr>
    </w:p>
    <w:p w14:paraId="477A23B9">
      <w:pPr>
        <w:widowControl/>
        <w:autoSpaceDE w:val="0"/>
        <w:autoSpaceDN w:val="0"/>
        <w:spacing w:before="754" w:after="0" w:line="220" w:lineRule="exact"/>
        <w:ind w:left="0" w:right="0"/>
      </w:pPr>
    </w:p>
    <w:p w14:paraId="2E24C2ED">
      <w:pPr>
        <w:widowControl/>
        <w:autoSpaceDE w:val="0"/>
        <w:autoSpaceDN w:val="0"/>
        <w:spacing w:before="0" w:after="0" w:line="418" w:lineRule="exact"/>
        <w:ind w:left="146" w:right="34" w:firstLine="630"/>
        <w:jc w:val="both"/>
      </w:pPr>
      <w:r>
        <w:rPr>
          <w:rFonts w:ascii="kfsXt7d3+FZFSK" w:hAnsi="kfsXt7d3+FZFSK" w:eastAsia="kfsXt7d3+FZFSK"/>
          <w:color w:val="000000"/>
          <w:sz w:val="31"/>
        </w:rPr>
        <w:t>宅基地住房建设应当使用符合国家规范和设计（图集）要求的建筑材料；推广使用新技术、新工艺、新设备、新材料。鼓励和支持节能、节地、节水、节材和环境保护的住房建设技术、产品的研发及推广，引导城乡绿色建筑的发展。</w:t>
      </w:r>
    </w:p>
    <w:p w14:paraId="04571A8F">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第二十五条</w:t>
      </w:r>
      <w:r>
        <w:tab/>
      </w:r>
      <w:r>
        <w:rPr>
          <w:rFonts w:ascii="kfsXt7d3+FZFSK" w:hAnsi="kfsXt7d3+FZFSK" w:eastAsia="kfsXt7d3+FZFSK"/>
          <w:color w:val="000000"/>
          <w:sz w:val="31"/>
        </w:rPr>
        <w:t>县市场监管局对销售不合格的钢材、水泥、砂石、木材等主要建筑材料、建筑构配件和设备的单位或个人依法进行处理。</w:t>
      </w:r>
    </w:p>
    <w:p w14:paraId="1B87863D">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第二十六条</w:t>
      </w:r>
      <w:r>
        <w:tab/>
      </w:r>
      <w:r>
        <w:rPr>
          <w:rFonts w:ascii="kfsXt7d3+FZFSK" w:hAnsi="kfsXt7d3+FZFSK" w:eastAsia="kfsXt7d3+FZFSK"/>
          <w:color w:val="000000"/>
          <w:sz w:val="31"/>
        </w:rPr>
        <w:t>乡镇人民政府（街道办事处）应当明确农村宅基地住房建设质量安全专管人员，对建设活动重要环节（关键工序）的质量、安全进行指导和监管，或依法委托符合条件的工程质量安全技术服务机构进行质量、安全全过程技术服务。</w:t>
      </w:r>
    </w:p>
    <w:p w14:paraId="4987C654">
      <w:pPr>
        <w:widowControl/>
        <w:tabs>
          <w:tab w:val="left" w:pos="776"/>
          <w:tab w:val="left" w:pos="2680"/>
        </w:tabs>
        <w:autoSpaceDE w:val="0"/>
        <w:autoSpaceDN w:val="0"/>
        <w:spacing w:before="2" w:after="0" w:line="442" w:lineRule="exact"/>
        <w:ind w:left="146" w:right="0" w:firstLine="0"/>
        <w:jc w:val="left"/>
      </w:pPr>
      <w:r>
        <w:tab/>
      </w:r>
      <w:r>
        <w:rPr>
          <w:rFonts w:ascii="kfsXt7d3+FZFSK" w:hAnsi="kfsXt7d3+FZFSK" w:eastAsia="kfsXt7d3+FZFSK"/>
          <w:b/>
          <w:color w:val="000000"/>
          <w:sz w:val="31"/>
        </w:rPr>
        <w:t>第二十七条</w:t>
      </w:r>
      <w:r>
        <w:tab/>
      </w:r>
      <w:r>
        <w:rPr>
          <w:rFonts w:ascii="kfsXt7d3+FZFSK" w:hAnsi="kfsXt7d3+FZFSK" w:eastAsia="kfsXt7d3+FZFSK"/>
          <w:color w:val="000000"/>
          <w:sz w:val="31"/>
        </w:rPr>
        <w:t>乡镇人民政府（街道办事处）应当建立农村宅基地住房建设动态巡查制度，及时发现和解决本辖区内未按规定进行开工登记或开工报告、农村宅基地住房建设施工中存在的质量和安全问题。对施工过程中严重侵害公共利益和他人利益的行为应当依法处理。</w:t>
      </w:r>
    </w:p>
    <w:p w14:paraId="080FCFDD">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第二十八条</w:t>
      </w:r>
      <w:r>
        <w:tab/>
      </w:r>
      <w:r>
        <w:rPr>
          <w:rFonts w:ascii="kfsXt7d3+FZFSK" w:hAnsi="kfsXt7d3+FZFSK" w:eastAsia="kfsXt7d3+FZFSK"/>
          <w:color w:val="000000"/>
          <w:sz w:val="31"/>
        </w:rPr>
        <w:t>乡镇人民政府（街道办事处）应当在建房人完成审批手续进行开工建设前，组织对建房人及其建设承揽人进行一次免费安全培训，重点讲解安全生产法律法规及其在房屋建盖过程中应遵守的安全操作规程；观看一次安全警示教育片，用身边事教育身边人。</w:t>
      </w:r>
    </w:p>
    <w:p w14:paraId="13D97BD1">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第二十九条</w:t>
      </w:r>
      <w:r>
        <w:tab/>
      </w:r>
      <w:r>
        <w:rPr>
          <w:rFonts w:ascii="kfsXt7d3+FZFSK" w:hAnsi="kfsXt7d3+FZFSK" w:eastAsia="kfsXt7d3+FZFSK"/>
          <w:color w:val="000000"/>
          <w:sz w:val="31"/>
        </w:rPr>
        <w:t>乡镇人民政府（街道办事处）应严格落实规范村民宅基地建房建设公示制度，负责免费制作公示牌，并在开工放线到场之日至竣工验收合格之日期间设立。公示内容应包括建房的基本信息、各方负责人的联系方式，并粘贴乡村建设规划许可证、农村宅基地批准书和建房设计图等复印件，公布监督举报电话及其他联系方式。</w:t>
      </w:r>
    </w:p>
    <w:p w14:paraId="5408DE7D">
      <w:pPr>
        <w:widowControl/>
        <w:tabs>
          <w:tab w:val="left" w:pos="776"/>
          <w:tab w:val="left" w:pos="2364"/>
        </w:tabs>
        <w:autoSpaceDE w:val="0"/>
        <w:autoSpaceDN w:val="0"/>
        <w:spacing w:before="0" w:after="0" w:line="442" w:lineRule="exact"/>
        <w:ind w:left="146" w:right="0" w:firstLine="0"/>
        <w:jc w:val="left"/>
      </w:pPr>
      <w:r>
        <w:tab/>
      </w:r>
      <w:r>
        <w:rPr>
          <w:rFonts w:ascii="kfsXt7d3+FZFSK" w:hAnsi="kfsXt7d3+FZFSK" w:eastAsia="kfsXt7d3+FZFSK"/>
          <w:b/>
          <w:color w:val="000000"/>
          <w:sz w:val="31"/>
        </w:rPr>
        <w:t>第三十条</w:t>
      </w:r>
      <w:r>
        <w:tab/>
      </w:r>
      <w:r>
        <w:rPr>
          <w:rFonts w:ascii="kfsXt7d3+FZFSK" w:hAnsi="kfsXt7d3+FZFSK" w:eastAsia="kfsXt7d3+FZFSK"/>
          <w:color w:val="000000"/>
          <w:sz w:val="31"/>
        </w:rPr>
        <w:t>乡镇人民政府（街道办事处）应当严格落实日常巡查和</w:t>
      </w:r>
      <w:r>
        <w:rPr>
          <w:rFonts w:ascii="aI4gzOuR+DejaVuSans" w:hAnsi="aI4gzOuR+DejaVuSans" w:eastAsia="aI4gzOuR+DejaVuSans"/>
          <w:b/>
          <w:color w:val="000000"/>
          <w:sz w:val="31"/>
        </w:rPr>
        <w:t>“</w:t>
      </w:r>
      <w:r>
        <w:rPr>
          <w:rFonts w:ascii="kfsXt7d3+FZFSK" w:hAnsi="kfsXt7d3+FZFSK" w:eastAsia="kfsXt7d3+FZFSK"/>
          <w:b/>
          <w:color w:val="000000"/>
          <w:sz w:val="31"/>
        </w:rPr>
        <w:t>六到场</w:t>
      </w:r>
      <w:r>
        <w:rPr>
          <w:rFonts w:ascii="aI4gzOuR+DejaVuSans" w:hAnsi="aI4gzOuR+DejaVuSans" w:eastAsia="aI4gzOuR+DejaVuSans"/>
          <w:color w:val="000000"/>
          <w:sz w:val="31"/>
        </w:rPr>
        <w:t>”</w:t>
      </w:r>
      <w:r>
        <w:rPr>
          <w:rFonts w:ascii="kfsXt7d3+FZFSK" w:hAnsi="kfsXt7d3+FZFSK" w:eastAsia="kfsXt7d3+FZFSK"/>
          <w:color w:val="000000"/>
          <w:sz w:val="31"/>
        </w:rPr>
        <w:t>制度（即选址踏勘到场、定点放线到场、基坑基</w:t>
      </w:r>
    </w:p>
    <w:p w14:paraId="6C1DBB98">
      <w:pPr>
        <w:widowControl/>
        <w:autoSpaceDE w:val="0"/>
        <w:autoSpaceDN w:val="0"/>
        <w:spacing w:before="10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8</w:t>
      </w:r>
      <w:r>
        <w:rPr>
          <w:rFonts w:ascii="aI4gzOuR+DejaVuSans" w:hAnsi="aI4gzOuR+DejaVuSans" w:eastAsia="aI4gzOuR+DejaVuSans"/>
          <w:color w:val="000000"/>
          <w:sz w:val="28"/>
        </w:rPr>
        <w:t>—</w:t>
      </w:r>
    </w:p>
    <w:p w14:paraId="7329ED2B">
      <w:pPr>
        <w:sectPr>
          <w:pgSz w:w="11905" w:h="17237"/>
          <w:pgMar w:top="974" w:right="1440" w:bottom="838" w:left="1440" w:header="720" w:footer="720" w:gutter="0"/>
          <w:cols w:equalWidth="0" w:num="1">
            <w:col w:w="9024"/>
          </w:cols>
          <w:docGrid w:linePitch="360" w:charSpace="0"/>
        </w:sectPr>
      </w:pPr>
    </w:p>
    <w:p w14:paraId="7F01F29C">
      <w:pPr>
        <w:widowControl/>
        <w:autoSpaceDE w:val="0"/>
        <w:autoSpaceDN w:val="0"/>
        <w:spacing w:before="754" w:after="0" w:line="220" w:lineRule="exact"/>
        <w:ind w:left="0" w:right="0"/>
      </w:pPr>
    </w:p>
    <w:p w14:paraId="1702E984">
      <w:pPr>
        <w:widowControl/>
        <w:autoSpaceDE w:val="0"/>
        <w:autoSpaceDN w:val="0"/>
        <w:spacing w:before="0" w:after="0" w:line="422" w:lineRule="exact"/>
        <w:ind w:left="146" w:right="34" w:firstLine="0"/>
        <w:jc w:val="both"/>
      </w:pPr>
      <w:r>
        <w:rPr>
          <w:rFonts w:ascii="kfsXt7d3+FZFSK" w:hAnsi="kfsXt7d3+FZFSK" w:eastAsia="kfsXt7d3+FZFSK"/>
          <w:color w:val="000000"/>
          <w:sz w:val="31"/>
        </w:rPr>
        <w:t>槽验收到场、工程重要节点到场、主体结构完工到场、竣工验收到场），并建立巡查和到场台账备查；日常巡查中应对房屋基础、主体结构、屋顶防水等重要部位和安拆模板、搭拆脚手架、安全用火用电设施布置等进行监督检查和技术指导，形成安全检查记录。</w:t>
      </w:r>
    </w:p>
    <w:p w14:paraId="607C415F">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第三十一条</w:t>
      </w:r>
      <w:r>
        <w:tab/>
      </w:r>
      <w:r>
        <w:rPr>
          <w:rFonts w:ascii="kfsXt7d3+FZFSK" w:hAnsi="kfsXt7d3+FZFSK" w:eastAsia="kfsXt7d3+FZFSK"/>
          <w:color w:val="000000"/>
          <w:sz w:val="31"/>
        </w:rPr>
        <w:t>乡镇人民政府（街道办事处）应严格落实竣工验收制度，并按照</w:t>
      </w:r>
      <w:r>
        <w:rPr>
          <w:rFonts w:ascii="aI4gzOuR+DejaVuSans" w:hAnsi="aI4gzOuR+DejaVuSans" w:eastAsia="aI4gzOuR+DejaVuSans"/>
          <w:color w:val="000000"/>
          <w:sz w:val="31"/>
        </w:rPr>
        <w:t>“</w:t>
      </w:r>
      <w:r>
        <w:rPr>
          <w:rFonts w:ascii="kfsXt7d3+FZFSK" w:hAnsi="kfsXt7d3+FZFSK" w:eastAsia="kfsXt7d3+FZFSK"/>
          <w:color w:val="000000"/>
          <w:sz w:val="31"/>
        </w:rPr>
        <w:t>一户一档</w:t>
      </w:r>
      <w:r>
        <w:rPr>
          <w:rFonts w:ascii="aI4gzOuR+DejaVuSans" w:hAnsi="aI4gzOuR+DejaVuSans" w:eastAsia="aI4gzOuR+DejaVuSans"/>
          <w:color w:val="000000"/>
          <w:sz w:val="31"/>
        </w:rPr>
        <w:t>”</w:t>
      </w:r>
      <w:r>
        <w:rPr>
          <w:rFonts w:ascii="kfsXt7d3+FZFSK" w:hAnsi="kfsXt7d3+FZFSK" w:eastAsia="kfsXt7d3+FZFSK"/>
          <w:color w:val="000000"/>
          <w:sz w:val="31"/>
        </w:rPr>
        <w:t>建立新建农村宅基地建房档案，档案内容应包括户主、承建单位或个人基本情况、设计图纸、规划许可、农村宅基地审批资料、建设审批资料、施工协议、施工过程监管情况等信息，确保农村宅基地建房安全责任可溯。</w:t>
      </w:r>
    </w:p>
    <w:p w14:paraId="0A5936BC">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第三十二条</w:t>
      </w:r>
      <w:r>
        <w:tab/>
      </w:r>
      <w:r>
        <w:rPr>
          <w:rFonts w:ascii="kfsXt7d3+FZFSK" w:hAnsi="kfsXt7d3+FZFSK" w:eastAsia="kfsXt7d3+FZFSK"/>
          <w:color w:val="000000"/>
          <w:sz w:val="31"/>
        </w:rPr>
        <w:t>乡镇人民政府（街道办事处）适时向县住房城乡建设局上报开工情况；县住房城乡建设局按照开工数和建房进度每季度对乡镇人民政府（街道办事处）开展不少于一次农村宅基地建房质量安全指导、服务工作；指导、服务不得少于当年新建农村宅基地建房总量的</w:t>
      </w:r>
      <w:r>
        <w:rPr>
          <w:rFonts w:ascii="PALhhvOe+FZSSK" w:hAnsi="PALhhvOe+FZSSK" w:eastAsia="PALhhvOe+FZSSK"/>
          <w:color w:val="000000"/>
          <w:sz w:val="31"/>
        </w:rPr>
        <w:t>5%</w:t>
      </w:r>
      <w:r>
        <w:rPr>
          <w:rFonts w:ascii="kfsXt7d3+FZFSK" w:hAnsi="kfsXt7d3+FZFSK" w:eastAsia="kfsXt7d3+FZFSK"/>
          <w:color w:val="000000"/>
          <w:sz w:val="31"/>
        </w:rPr>
        <w:t>，对违法违规施工的承揽人依法依规及时查处，并记入不良行为记录。</w:t>
      </w:r>
    </w:p>
    <w:p w14:paraId="71064DF8">
      <w:pPr>
        <w:widowControl/>
        <w:tabs>
          <w:tab w:val="left" w:pos="4260"/>
        </w:tabs>
        <w:autoSpaceDE w:val="0"/>
        <w:autoSpaceDN w:val="0"/>
        <w:spacing w:before="106" w:after="0" w:line="342" w:lineRule="exact"/>
        <w:ind w:left="3020" w:right="0" w:firstLine="0"/>
        <w:jc w:val="left"/>
      </w:pPr>
      <w:r>
        <w:rPr>
          <w:rFonts w:ascii="lArfTJTF+FZHTK" w:hAnsi="lArfTJTF+FZHTK" w:eastAsia="lArfTJTF+FZHTK"/>
          <w:color w:val="000000"/>
          <w:sz w:val="31"/>
        </w:rPr>
        <w:t>第五章</w:t>
      </w:r>
      <w:r>
        <w:tab/>
      </w:r>
      <w:r>
        <w:rPr>
          <w:rFonts w:ascii="lArfTJTF+FZHTK" w:hAnsi="lArfTJTF+FZHTK" w:eastAsia="lArfTJTF+FZHTK"/>
          <w:color w:val="000000"/>
          <w:sz w:val="31"/>
        </w:rPr>
        <w:t>竣工验收管理</w:t>
      </w:r>
    </w:p>
    <w:p w14:paraId="3384ACCE">
      <w:pPr>
        <w:widowControl/>
        <w:tabs>
          <w:tab w:val="left" w:pos="776"/>
          <w:tab w:val="left" w:pos="2702"/>
        </w:tabs>
        <w:autoSpaceDE w:val="0"/>
        <w:autoSpaceDN w:val="0"/>
        <w:spacing w:before="10" w:after="0" w:line="444" w:lineRule="exact"/>
        <w:ind w:left="146" w:right="0" w:firstLine="0"/>
        <w:jc w:val="left"/>
      </w:pPr>
      <w:r>
        <w:tab/>
      </w:r>
      <w:r>
        <w:rPr>
          <w:rFonts w:ascii="kfsXt7d3+FZFSK" w:hAnsi="kfsXt7d3+FZFSK" w:eastAsia="kfsXt7d3+FZFSK"/>
          <w:b/>
          <w:color w:val="000000"/>
          <w:sz w:val="31"/>
        </w:rPr>
        <w:t>第三十三条</w:t>
      </w:r>
      <w:r>
        <w:tab/>
      </w:r>
      <w:r>
        <w:rPr>
          <w:rFonts w:ascii="PALhhvOe+FZSSK" w:hAnsi="PALhhvOe+FZSSK" w:eastAsia="PALhhvOe+FZSSK"/>
          <w:color w:val="000000"/>
          <w:sz w:val="31"/>
        </w:rPr>
        <w:t>3</w:t>
      </w:r>
      <w:r>
        <w:rPr>
          <w:rFonts w:ascii="kfsXt7d3+FZFSK" w:hAnsi="kfsXt7d3+FZFSK" w:eastAsia="kfsXt7d3+FZFSK"/>
          <w:color w:val="000000"/>
          <w:sz w:val="31"/>
        </w:rPr>
        <w:t>层以下农村宅基地住房建设完工后，乡镇人民政府（街道办事处）应当根据申请，及时组织村级会计服务中心、村镇规划建设服务中心、自然资源所等部门，按照批准手续、设计文件、施工合同或承揽合同（协议）等内容进行验收。</w:t>
      </w:r>
    </w:p>
    <w:p w14:paraId="2624BA75">
      <w:pPr>
        <w:widowControl/>
        <w:tabs>
          <w:tab w:val="left" w:pos="776"/>
          <w:tab w:val="left" w:pos="2702"/>
        </w:tabs>
        <w:autoSpaceDE w:val="0"/>
        <w:autoSpaceDN w:val="0"/>
        <w:spacing w:before="10" w:after="0" w:line="444" w:lineRule="exact"/>
        <w:ind w:left="146" w:right="0" w:firstLine="0"/>
        <w:jc w:val="left"/>
      </w:pPr>
      <w:r>
        <w:tab/>
      </w:r>
      <w:r>
        <w:rPr>
          <w:rFonts w:ascii="kfsXt7d3+FZFSK" w:hAnsi="kfsXt7d3+FZFSK" w:eastAsia="kfsXt7d3+FZFSK"/>
          <w:b/>
          <w:color w:val="000000"/>
          <w:sz w:val="31"/>
        </w:rPr>
        <w:t>第三十四条</w:t>
      </w:r>
      <w:r>
        <w:tab/>
      </w:r>
      <w:r>
        <w:rPr>
          <w:rFonts w:ascii="PALhhvOe+FZSSK" w:hAnsi="PALhhvOe+FZSSK" w:eastAsia="PALhhvOe+FZSSK"/>
          <w:color w:val="000000"/>
          <w:sz w:val="31"/>
        </w:rPr>
        <w:t>3</w:t>
      </w:r>
      <w:r>
        <w:rPr>
          <w:rFonts w:ascii="kfsXt7d3+FZFSK" w:hAnsi="kfsXt7d3+FZFSK" w:eastAsia="kfsXt7d3+FZFSK"/>
          <w:color w:val="000000"/>
          <w:sz w:val="31"/>
        </w:rPr>
        <w:t>层及以上的农村宅基地住房建设完工后，乡镇人民政府（街道办事处）应当根据竣工验收申请，及时组织属地有关部门、质量安全专管人员、设计单位、施工单位（建设承揽人）、邀请村务监督机构或村民代表，按照《建筑工程施工质量验收统一标准》、批准手续、设计文件、施工合同或承揽合同（协议）等相关标准规范和内容进行验收。</w:t>
      </w:r>
    </w:p>
    <w:p w14:paraId="62E5F449">
      <w:pPr>
        <w:widowControl/>
        <w:autoSpaceDE w:val="0"/>
        <w:autoSpaceDN w:val="0"/>
        <w:spacing w:before="104" w:after="0" w:line="340" w:lineRule="exact"/>
        <w:ind w:left="776" w:right="0" w:firstLine="0"/>
        <w:jc w:val="left"/>
      </w:pPr>
      <w:r>
        <w:rPr>
          <w:rFonts w:ascii="kfsXt7d3+FZFSK" w:hAnsi="kfsXt7d3+FZFSK" w:eastAsia="kfsXt7d3+FZFSK"/>
          <w:color w:val="000000"/>
          <w:sz w:val="31"/>
        </w:rPr>
        <w:t>申请验收时应当提交以下资料：</w:t>
      </w:r>
    </w:p>
    <w:p w14:paraId="6947DE22">
      <w:pPr>
        <w:widowControl/>
        <w:autoSpaceDE w:val="0"/>
        <w:autoSpaceDN w:val="0"/>
        <w:spacing w:before="102" w:after="0" w:line="338" w:lineRule="exact"/>
        <w:ind w:left="776" w:right="0" w:firstLine="0"/>
        <w:jc w:val="left"/>
      </w:pPr>
      <w:r>
        <w:rPr>
          <w:rFonts w:ascii="kfsXt7d3+FZFSK" w:hAnsi="kfsXt7d3+FZFSK" w:eastAsia="kfsXt7d3+FZFSK"/>
          <w:color w:val="000000"/>
          <w:sz w:val="31"/>
        </w:rPr>
        <w:t>（一）开工报告确认表；</w:t>
      </w:r>
    </w:p>
    <w:p w14:paraId="09782F09">
      <w:pPr>
        <w:widowControl/>
        <w:autoSpaceDE w:val="0"/>
        <w:autoSpaceDN w:val="0"/>
        <w:spacing w:before="74"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9</w:t>
      </w:r>
      <w:r>
        <w:rPr>
          <w:rFonts w:ascii="aI4gzOuR+DejaVuSans" w:hAnsi="aI4gzOuR+DejaVuSans" w:eastAsia="aI4gzOuR+DejaVuSans"/>
          <w:color w:val="000000"/>
          <w:sz w:val="28"/>
        </w:rPr>
        <w:t>—</w:t>
      </w:r>
    </w:p>
    <w:p w14:paraId="73E74DDD">
      <w:pPr>
        <w:sectPr>
          <w:pgSz w:w="11905" w:h="17237"/>
          <w:pgMar w:top="974" w:right="1440" w:bottom="838" w:left="1440" w:header="720" w:footer="720" w:gutter="0"/>
          <w:cols w:equalWidth="0" w:num="1">
            <w:col w:w="9024"/>
          </w:cols>
          <w:docGrid w:linePitch="360" w:charSpace="0"/>
        </w:sectPr>
      </w:pPr>
    </w:p>
    <w:p w14:paraId="1455C5F6">
      <w:pPr>
        <w:widowControl/>
        <w:autoSpaceDE w:val="0"/>
        <w:autoSpaceDN w:val="0"/>
        <w:spacing w:before="754" w:after="0" w:line="220" w:lineRule="exact"/>
        <w:ind w:left="0" w:right="0"/>
      </w:pPr>
    </w:p>
    <w:p w14:paraId="03F0AF8A">
      <w:pPr>
        <w:widowControl/>
        <w:autoSpaceDE w:val="0"/>
        <w:autoSpaceDN w:val="0"/>
        <w:spacing w:before="0" w:after="0" w:line="408" w:lineRule="exact"/>
        <w:ind w:left="776" w:right="2668" w:firstLine="0"/>
        <w:jc w:val="both"/>
      </w:pPr>
      <w:r>
        <w:rPr>
          <w:rFonts w:ascii="kfsXt7d3+FZFSK" w:hAnsi="kfsXt7d3+FZFSK" w:eastAsia="kfsXt7d3+FZFSK"/>
          <w:color w:val="000000"/>
          <w:sz w:val="31"/>
        </w:rPr>
        <w:t>（二）设计文件及施工合同或承揽协议；（三）施工单位签署的《质量保证书》；（四）必要的质量控制资料。</w:t>
      </w:r>
    </w:p>
    <w:p w14:paraId="3BFF54EA">
      <w:pPr>
        <w:widowControl/>
        <w:tabs>
          <w:tab w:val="left" w:pos="932"/>
          <w:tab w:val="left" w:pos="2882"/>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第三十五条</w:t>
      </w:r>
      <w:r>
        <w:tab/>
      </w:r>
      <w:r>
        <w:rPr>
          <w:rFonts w:ascii="kfsXt7d3+FZFSK" w:hAnsi="kfsXt7d3+FZFSK" w:eastAsia="kfsXt7d3+FZFSK"/>
          <w:color w:val="000000"/>
          <w:sz w:val="31"/>
        </w:rPr>
        <w:t>农村宅基地住房竣工验收时，乡镇人民政府（街道办事处）应当实地检查是否按照规划许可、批准面积等要求使用农村宅基地，工程质量是否满足国家相应规范要求。对符合要求的，自收到验收申请</w:t>
      </w:r>
      <w:r>
        <w:rPr>
          <w:rFonts w:ascii="PALhhvOe+FZSSK" w:hAnsi="PALhhvOe+FZSSK" w:eastAsia="PALhhvOe+FZSSK"/>
          <w:color w:val="000000"/>
          <w:sz w:val="31"/>
        </w:rPr>
        <w:t>15</w:t>
      </w:r>
      <w:r>
        <w:rPr>
          <w:rFonts w:ascii="kfsXt7d3+FZFSK" w:hAnsi="kfsXt7d3+FZFSK" w:eastAsia="kfsXt7d3+FZFSK"/>
          <w:color w:val="000000"/>
          <w:sz w:val="31"/>
        </w:rPr>
        <w:t>日内，出具农村宅基地和建房（规划许可）验收意见表，并附农村宅基地住房质量安全验收情况表。对不符合要求的，指导督促建房人、建设承揽人进行整改，直至符合验收要求。农村宅基地住房验收合格后，方可投入使用。</w:t>
      </w:r>
    </w:p>
    <w:p w14:paraId="7B348812">
      <w:pPr>
        <w:widowControl/>
        <w:tabs>
          <w:tab w:val="left" w:pos="776"/>
          <w:tab w:val="left" w:pos="2680"/>
        </w:tabs>
        <w:autoSpaceDE w:val="0"/>
        <w:autoSpaceDN w:val="0"/>
        <w:spacing w:before="0" w:after="0" w:line="442" w:lineRule="exact"/>
        <w:ind w:left="146" w:right="0" w:firstLine="0"/>
        <w:jc w:val="left"/>
      </w:pPr>
      <w:r>
        <w:tab/>
      </w:r>
      <w:r>
        <w:rPr>
          <w:rFonts w:ascii="kfsXt7d3+FZFSK" w:hAnsi="kfsXt7d3+FZFSK" w:eastAsia="kfsXt7d3+FZFSK"/>
          <w:b/>
          <w:color w:val="000000"/>
          <w:sz w:val="31"/>
        </w:rPr>
        <w:t>第三十六条</w:t>
      </w:r>
      <w:r>
        <w:tab/>
      </w:r>
      <w:r>
        <w:rPr>
          <w:rFonts w:ascii="kfsXt7d3+FZFSK" w:hAnsi="kfsXt7d3+FZFSK" w:eastAsia="kfsXt7d3+FZFSK"/>
          <w:color w:val="000000"/>
          <w:sz w:val="31"/>
        </w:rPr>
        <w:t>乡镇人民政府（街道办事处）应当按照规定建立农村宅基地住房管理台账，及时归档保存有关审批材料。</w:t>
      </w:r>
    </w:p>
    <w:p w14:paraId="49569B7D">
      <w:pPr>
        <w:widowControl/>
        <w:tabs>
          <w:tab w:val="left" w:pos="776"/>
          <w:tab w:val="left" w:pos="2680"/>
        </w:tabs>
        <w:autoSpaceDE w:val="0"/>
        <w:autoSpaceDN w:val="0"/>
        <w:spacing w:before="0" w:after="0" w:line="446" w:lineRule="exact"/>
        <w:ind w:left="146" w:right="0" w:firstLine="0"/>
        <w:jc w:val="left"/>
      </w:pPr>
      <w:r>
        <w:tab/>
      </w:r>
      <w:r>
        <w:rPr>
          <w:rFonts w:ascii="kfsXt7d3+FZFSK" w:hAnsi="kfsXt7d3+FZFSK" w:eastAsia="kfsXt7d3+FZFSK"/>
          <w:b/>
          <w:color w:val="000000"/>
          <w:sz w:val="31"/>
        </w:rPr>
        <w:t>第三十七条</w:t>
      </w:r>
      <w:r>
        <w:tab/>
      </w:r>
      <w:r>
        <w:rPr>
          <w:rFonts w:ascii="kfsXt7d3+FZFSK" w:hAnsi="kfsXt7d3+FZFSK" w:eastAsia="kfsXt7d3+FZFSK"/>
          <w:color w:val="000000"/>
          <w:sz w:val="31"/>
        </w:rPr>
        <w:t>农村宅基地住房建设实行质量保修制度。按照国家标准、规范等进行专业设计施工的农村宅基地住房在交付使用前，建设承揽人应当向建房人出具《质量保证书》。《质量保证书》中应当明确房屋建筑的保修范围、保修期限和保修责任等。正常使用条件下，房屋建筑的最低保修期限为：</w:t>
      </w:r>
      <w:r>
        <w:br w:type="textWrapping"/>
      </w:r>
      <w:r>
        <w:tab/>
      </w:r>
      <w:r>
        <w:rPr>
          <w:rFonts w:ascii="kfsXt7d3+FZFSK" w:hAnsi="kfsXt7d3+FZFSK" w:eastAsia="kfsXt7d3+FZFSK"/>
          <w:color w:val="000000"/>
          <w:sz w:val="31"/>
        </w:rPr>
        <w:t>（一）地基基础工程和主体结构工程，为设计文件规定的该房屋的合理使用年限，不低于</w:t>
      </w:r>
      <w:r>
        <w:rPr>
          <w:rFonts w:ascii="PALhhvOe+FZSSK" w:hAnsi="PALhhvOe+FZSSK" w:eastAsia="PALhhvOe+FZSSK"/>
          <w:color w:val="000000"/>
          <w:sz w:val="31"/>
        </w:rPr>
        <w:t>50</w:t>
      </w:r>
      <w:r>
        <w:rPr>
          <w:rFonts w:ascii="kfsXt7d3+FZFSK" w:hAnsi="kfsXt7d3+FZFSK" w:eastAsia="kfsXt7d3+FZFSK"/>
          <w:color w:val="000000"/>
          <w:sz w:val="31"/>
        </w:rPr>
        <w:t>年；</w:t>
      </w:r>
      <w:r>
        <w:br w:type="textWrapping"/>
      </w:r>
      <w:r>
        <w:tab/>
      </w:r>
      <w:r>
        <w:rPr>
          <w:rFonts w:ascii="kfsXt7d3+FZFSK" w:hAnsi="kfsXt7d3+FZFSK" w:eastAsia="kfsXt7d3+FZFSK"/>
          <w:color w:val="000000"/>
          <w:sz w:val="31"/>
        </w:rPr>
        <w:t>（二）屋面防水工程、有防水要求的卫生间、房间和外墙面的防渗漏为</w:t>
      </w:r>
      <w:r>
        <w:rPr>
          <w:rFonts w:ascii="PALhhvOe+FZSSK" w:hAnsi="PALhhvOe+FZSSK" w:eastAsia="PALhhvOe+FZSSK"/>
          <w:color w:val="000000"/>
          <w:sz w:val="31"/>
        </w:rPr>
        <w:t>5</w:t>
      </w:r>
      <w:r>
        <w:rPr>
          <w:rFonts w:ascii="kfsXt7d3+FZFSK" w:hAnsi="kfsXt7d3+FZFSK" w:eastAsia="kfsXt7d3+FZFSK"/>
          <w:color w:val="000000"/>
          <w:sz w:val="31"/>
        </w:rPr>
        <w:t>年；</w:t>
      </w:r>
      <w:r>
        <w:br w:type="textWrapping"/>
      </w:r>
      <w:r>
        <w:tab/>
      </w:r>
      <w:r>
        <w:rPr>
          <w:rFonts w:ascii="kfsXt7d3+FZFSK" w:hAnsi="kfsXt7d3+FZFSK" w:eastAsia="kfsXt7d3+FZFSK"/>
          <w:color w:val="000000"/>
          <w:sz w:val="31"/>
        </w:rPr>
        <w:t>（三）电气管线、给排水管道、设备安装和装修工程为</w:t>
      </w:r>
      <w:r>
        <w:rPr>
          <w:rFonts w:ascii="PALhhvOe+FZSSK" w:hAnsi="PALhhvOe+FZSSK" w:eastAsia="PALhhvOe+FZSSK"/>
          <w:color w:val="000000"/>
          <w:sz w:val="31"/>
        </w:rPr>
        <w:t>2</w:t>
      </w:r>
      <w:r>
        <w:rPr>
          <w:rFonts w:ascii="kfsXt7d3+FZFSK" w:hAnsi="kfsXt7d3+FZFSK" w:eastAsia="kfsXt7d3+FZFSK"/>
          <w:color w:val="000000"/>
          <w:sz w:val="31"/>
        </w:rPr>
        <w:t>年；其他农村宅基地住房的保修范围、保修期限和保修责任等，由建房人与建设承揽人按照合同（协议）约定履行。</w:t>
      </w:r>
    </w:p>
    <w:p w14:paraId="46495747">
      <w:pPr>
        <w:widowControl/>
        <w:autoSpaceDE w:val="0"/>
        <w:autoSpaceDN w:val="0"/>
        <w:spacing w:before="106" w:after="0" w:line="338" w:lineRule="exact"/>
        <w:ind w:left="776" w:right="0" w:firstLine="0"/>
        <w:jc w:val="left"/>
      </w:pPr>
      <w:r>
        <w:rPr>
          <w:rFonts w:ascii="kfsXt7d3+FZFSK" w:hAnsi="kfsXt7d3+FZFSK" w:eastAsia="kfsXt7d3+FZFSK"/>
          <w:color w:val="000000"/>
          <w:sz w:val="31"/>
        </w:rPr>
        <w:t>保修期自竣工验收合格之日起算。</w:t>
      </w:r>
    </w:p>
    <w:p w14:paraId="17C0F903">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第三十八条</w:t>
      </w:r>
      <w:r>
        <w:tab/>
      </w:r>
      <w:r>
        <w:rPr>
          <w:rFonts w:ascii="kfsXt7d3+FZFSK" w:hAnsi="kfsXt7d3+FZFSK" w:eastAsia="kfsXt7d3+FZFSK"/>
          <w:color w:val="000000"/>
          <w:sz w:val="31"/>
        </w:rPr>
        <w:t>农村宅基地住房在保修范围和保修期限内发生质量问题的，建设承揽人应当履行保修义务，并对造成的损失承担责任。</w:t>
      </w:r>
    </w:p>
    <w:p w14:paraId="1592708D">
      <w:pPr>
        <w:widowControl/>
        <w:autoSpaceDE w:val="0"/>
        <w:autoSpaceDN w:val="0"/>
        <w:spacing w:before="66"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10</w:t>
      </w:r>
      <w:r>
        <w:rPr>
          <w:rFonts w:ascii="aI4gzOuR+DejaVuSans" w:hAnsi="aI4gzOuR+DejaVuSans" w:eastAsia="aI4gzOuR+DejaVuSans"/>
          <w:color w:val="000000"/>
          <w:sz w:val="28"/>
        </w:rPr>
        <w:t>—</w:t>
      </w:r>
    </w:p>
    <w:p w14:paraId="32010DE5">
      <w:pPr>
        <w:sectPr>
          <w:pgSz w:w="11905" w:h="17237"/>
          <w:pgMar w:top="974" w:right="1440" w:bottom="838" w:left="1440" w:header="720" w:footer="720" w:gutter="0"/>
          <w:cols w:equalWidth="0" w:num="1">
            <w:col w:w="9024"/>
          </w:cols>
          <w:docGrid w:linePitch="360" w:charSpace="0"/>
        </w:sectPr>
      </w:pPr>
    </w:p>
    <w:p w14:paraId="70FE7CCD">
      <w:pPr>
        <w:widowControl/>
        <w:autoSpaceDE w:val="0"/>
        <w:autoSpaceDN w:val="0"/>
        <w:spacing w:before="754" w:after="0" w:line="220" w:lineRule="exact"/>
        <w:ind w:left="0" w:right="0"/>
      </w:pPr>
    </w:p>
    <w:p w14:paraId="4CBF92BF">
      <w:pPr>
        <w:widowControl/>
        <w:tabs>
          <w:tab w:val="left" w:pos="3948"/>
        </w:tabs>
        <w:autoSpaceDE w:val="0"/>
        <w:autoSpaceDN w:val="0"/>
        <w:spacing w:before="0" w:after="0" w:line="342" w:lineRule="exact"/>
        <w:ind w:left="2710" w:right="0" w:firstLine="0"/>
        <w:jc w:val="left"/>
      </w:pPr>
      <w:r>
        <w:rPr>
          <w:rFonts w:ascii="lArfTJTF+FZHTK" w:hAnsi="lArfTJTF+FZHTK" w:eastAsia="lArfTJTF+FZHTK"/>
          <w:color w:val="000000"/>
          <w:sz w:val="31"/>
        </w:rPr>
        <w:t>第六章</w:t>
      </w:r>
      <w:r>
        <w:tab/>
      </w:r>
      <w:r>
        <w:rPr>
          <w:rFonts w:ascii="lArfTJTF+FZHTK" w:hAnsi="lArfTJTF+FZHTK" w:eastAsia="lArfTJTF+FZHTK"/>
          <w:color w:val="000000"/>
          <w:sz w:val="31"/>
        </w:rPr>
        <w:t>住房使用安全管理</w:t>
      </w:r>
    </w:p>
    <w:p w14:paraId="5D1DE2F4">
      <w:pPr>
        <w:widowControl/>
        <w:tabs>
          <w:tab w:val="left" w:pos="776"/>
          <w:tab w:val="left" w:pos="2680"/>
        </w:tabs>
        <w:autoSpaceDE w:val="0"/>
        <w:autoSpaceDN w:val="0"/>
        <w:spacing w:before="4" w:after="0" w:line="444" w:lineRule="exact"/>
        <w:ind w:left="146" w:right="0" w:firstLine="0"/>
        <w:jc w:val="left"/>
      </w:pPr>
      <w:r>
        <w:tab/>
      </w:r>
      <w:r>
        <w:rPr>
          <w:rFonts w:ascii="kfsXt7d3+FZFSK" w:hAnsi="kfsXt7d3+FZFSK" w:eastAsia="kfsXt7d3+FZFSK"/>
          <w:b/>
          <w:color w:val="000000"/>
          <w:sz w:val="31"/>
        </w:rPr>
        <w:t>第三十九条</w:t>
      </w:r>
      <w:r>
        <w:tab/>
      </w:r>
      <w:r>
        <w:rPr>
          <w:rFonts w:ascii="kfsXt7d3+FZFSK" w:hAnsi="kfsXt7d3+FZFSK" w:eastAsia="kfsXt7d3+FZFSK"/>
          <w:color w:val="000000"/>
          <w:sz w:val="31"/>
        </w:rPr>
        <w:t>需改变建筑主体或承重结构的装修工程，乡镇人民政府（街道办事处）应要求建房人委托具有资质的设计单位出具改建工程施工设计文件。</w:t>
      </w:r>
    </w:p>
    <w:p w14:paraId="3D8C16F2">
      <w:pPr>
        <w:widowControl/>
        <w:tabs>
          <w:tab w:val="left" w:pos="776"/>
          <w:tab w:val="left" w:pos="2364"/>
          <w:tab w:val="left" w:pos="8364"/>
        </w:tabs>
        <w:autoSpaceDE w:val="0"/>
        <w:autoSpaceDN w:val="0"/>
        <w:spacing w:before="0" w:after="0" w:line="442" w:lineRule="exact"/>
        <w:ind w:left="146" w:right="0" w:firstLine="0"/>
        <w:jc w:val="left"/>
      </w:pPr>
      <w:r>
        <w:tab/>
      </w:r>
      <w:r>
        <w:rPr>
          <w:rFonts w:ascii="kfsXt7d3+FZFSK" w:hAnsi="kfsXt7d3+FZFSK" w:eastAsia="kfsXt7d3+FZFSK"/>
          <w:b/>
          <w:color w:val="000000"/>
          <w:sz w:val="31"/>
        </w:rPr>
        <w:t>第四十条</w:t>
      </w:r>
      <w:r>
        <w:tab/>
      </w:r>
      <w:r>
        <w:rPr>
          <w:rFonts w:ascii="kfsXt7d3+FZFSK" w:hAnsi="kfsXt7d3+FZFSK" w:eastAsia="kfsXt7d3+FZFSK"/>
          <w:color w:val="000000"/>
          <w:sz w:val="31"/>
        </w:rPr>
        <w:t>农村宅基地上所有加层扩建的住房建设工程，必须委托有资质的设计单位进行设计，由有资质的施工单位或取得相应职业资格证书（工匠资格证）的个人承建，并报乡镇</w:t>
      </w:r>
      <w:r>
        <w:tab/>
      </w:r>
      <w:r>
        <w:rPr>
          <w:rFonts w:ascii="kfsXt7d3+FZFSK" w:hAnsi="kfsXt7d3+FZFSK" w:eastAsia="kfsXt7d3+FZFSK"/>
          <w:color w:val="000000"/>
          <w:sz w:val="31"/>
        </w:rPr>
        <w:t>（街道办事处）审核备案，纳入日常监管范围。</w:t>
      </w:r>
    </w:p>
    <w:p w14:paraId="0AFA5D99">
      <w:pPr>
        <w:widowControl/>
        <w:tabs>
          <w:tab w:val="left" w:pos="776"/>
          <w:tab w:val="left" w:pos="2680"/>
        </w:tabs>
        <w:autoSpaceDE w:val="0"/>
        <w:autoSpaceDN w:val="0"/>
        <w:spacing w:before="0" w:after="0" w:line="444" w:lineRule="exact"/>
        <w:ind w:left="146" w:right="0" w:firstLine="0"/>
        <w:jc w:val="left"/>
      </w:pPr>
      <w:r>
        <w:tab/>
      </w:r>
      <w:r>
        <w:rPr>
          <w:rFonts w:ascii="kfsXt7d3+FZFSK" w:hAnsi="kfsXt7d3+FZFSK" w:eastAsia="kfsXt7d3+FZFSK"/>
          <w:b/>
          <w:color w:val="000000"/>
          <w:sz w:val="31"/>
        </w:rPr>
        <w:t>第四十一条</w:t>
      </w:r>
      <w:r>
        <w:tab/>
      </w:r>
      <w:r>
        <w:rPr>
          <w:rFonts w:ascii="kfsXt7d3+FZFSK" w:hAnsi="kfsXt7d3+FZFSK" w:eastAsia="kfsXt7d3+FZFSK"/>
          <w:color w:val="000000"/>
          <w:sz w:val="31"/>
        </w:rPr>
        <w:t>兼作生产经营或出租的既有农村宅基地住房应当通过质量安全鉴定。严格执行房屋质量安全强制性标准，满足《建筑设计防火规范》要求；并报乡镇人民政府（街道办事处）审核备案，纳入日常监管范围。</w:t>
      </w:r>
    </w:p>
    <w:p w14:paraId="0BCF524D">
      <w:pPr>
        <w:widowControl/>
        <w:autoSpaceDE w:val="0"/>
        <w:autoSpaceDN w:val="0"/>
        <w:spacing w:before="0" w:after="0" w:line="444" w:lineRule="exact"/>
        <w:ind w:left="146" w:right="0" w:firstLine="630"/>
        <w:jc w:val="left"/>
      </w:pPr>
      <w:r>
        <w:rPr>
          <w:rFonts w:ascii="kfsXt7d3+FZFSK" w:hAnsi="kfsXt7d3+FZFSK" w:eastAsia="kfsXt7d3+FZFSK"/>
          <w:color w:val="000000"/>
          <w:sz w:val="31"/>
        </w:rPr>
        <w:t>第四十二条乡镇人民政府（街道办事处）应当对本行政区内所有用作经营或出租的农村宅基地住房开展核查并建立台账，对不符合安全使用要求的，及时制止使用并报告县住房城乡建设局及行业监管部门及时处理。各行业主管按照</w:t>
      </w:r>
      <w:r>
        <w:rPr>
          <w:rFonts w:ascii="aI4gzOuR+DejaVuSans" w:hAnsi="aI4gzOuR+DejaVuSans" w:eastAsia="aI4gzOuR+DejaVuSans"/>
          <w:color w:val="000000"/>
          <w:sz w:val="31"/>
        </w:rPr>
        <w:t>“</w:t>
      </w:r>
      <w:r>
        <w:rPr>
          <w:rFonts w:ascii="kfsXt7d3+FZFSK" w:hAnsi="kfsXt7d3+FZFSK" w:eastAsia="kfsXt7d3+FZFSK"/>
          <w:color w:val="000000"/>
          <w:sz w:val="31"/>
        </w:rPr>
        <w:t>谁审批、谁监管，谁主管、谁负责</w:t>
      </w:r>
      <w:r>
        <w:rPr>
          <w:rFonts w:ascii="aI4gzOuR+DejaVuSans" w:hAnsi="aI4gzOuR+DejaVuSans" w:eastAsia="aI4gzOuR+DejaVuSans"/>
          <w:color w:val="000000"/>
          <w:sz w:val="31"/>
        </w:rPr>
        <w:t>”</w:t>
      </w:r>
      <w:r>
        <w:rPr>
          <w:rFonts w:ascii="kfsXt7d3+FZFSK" w:hAnsi="kfsXt7d3+FZFSK" w:eastAsia="kfsXt7d3+FZFSK"/>
          <w:color w:val="000000"/>
          <w:sz w:val="31"/>
        </w:rPr>
        <w:t>原则，加强事中事后监管，形成对市场主体的齐抓共管的工作格局。市场监管部门负责餐饮、药品等业态的监管；宣传部门负责影院等业态的监管；文旅部门负责网吧、密室逃脱、剧本杀等业态的监管；商务部门负责住宿等业态的监管；教育部门负责教育培训、幼儿园、体育健身、竞技等业态的监管；卫生健康部门负责医疗卫生机构等业态的监管；民政部门负责养老机构等业态的监管；其他行业主管部门按职责加强对本行业的监管。</w:t>
      </w:r>
    </w:p>
    <w:p w14:paraId="016C1B72">
      <w:pPr>
        <w:widowControl/>
        <w:tabs>
          <w:tab w:val="left" w:pos="4618"/>
        </w:tabs>
        <w:autoSpaceDE w:val="0"/>
        <w:autoSpaceDN w:val="0"/>
        <w:spacing w:before="106" w:after="0" w:line="342" w:lineRule="exact"/>
        <w:ind w:left="3278" w:right="0" w:firstLine="0"/>
        <w:jc w:val="left"/>
      </w:pPr>
      <w:r>
        <w:rPr>
          <w:rFonts w:ascii="lArfTJTF+FZHTK" w:hAnsi="lArfTJTF+FZHTK" w:eastAsia="lArfTJTF+FZHTK"/>
          <w:color w:val="000000"/>
          <w:sz w:val="31"/>
        </w:rPr>
        <w:t>第七章</w:t>
      </w:r>
      <w:r>
        <w:tab/>
      </w:r>
      <w:r>
        <w:rPr>
          <w:rFonts w:ascii="lArfTJTF+FZHTK" w:hAnsi="lArfTJTF+FZHTK" w:eastAsia="lArfTJTF+FZHTK"/>
          <w:color w:val="000000"/>
          <w:sz w:val="31"/>
        </w:rPr>
        <w:t>监督管理</w:t>
      </w:r>
    </w:p>
    <w:p w14:paraId="27DCCB8D">
      <w:pPr>
        <w:widowControl/>
        <w:tabs>
          <w:tab w:val="left" w:pos="776"/>
          <w:tab w:val="left" w:pos="2684"/>
        </w:tabs>
        <w:autoSpaceDE w:val="0"/>
        <w:autoSpaceDN w:val="0"/>
        <w:spacing w:before="6" w:after="0" w:line="442" w:lineRule="exact"/>
        <w:ind w:left="146" w:right="0" w:firstLine="0"/>
        <w:jc w:val="left"/>
      </w:pPr>
      <w:r>
        <w:tab/>
      </w:r>
      <w:r>
        <w:rPr>
          <w:rFonts w:ascii="kfsXt7d3+FZFSK" w:hAnsi="kfsXt7d3+FZFSK" w:eastAsia="kfsXt7d3+FZFSK"/>
          <w:b/>
          <w:color w:val="000000"/>
          <w:sz w:val="31"/>
        </w:rPr>
        <w:t>第四十三条</w:t>
      </w:r>
      <w:r>
        <w:tab/>
      </w:r>
      <w:r>
        <w:rPr>
          <w:rFonts w:ascii="kfsXt7d3+FZFSK" w:hAnsi="kfsXt7d3+FZFSK" w:eastAsia="kfsXt7d3+FZFSK"/>
          <w:color w:val="000000"/>
          <w:sz w:val="31"/>
        </w:rPr>
        <w:t>建房人在禁止建房区域建房或者未经审批擅自建房、未依据审批要求建房的，由乡镇人民政府（街道办事处）责令限期改正，逾期不改正的，依法组织拆除。</w:t>
      </w:r>
    </w:p>
    <w:p w14:paraId="3682C134">
      <w:pPr>
        <w:widowControl/>
        <w:tabs>
          <w:tab w:val="left" w:pos="2770"/>
        </w:tabs>
        <w:autoSpaceDE w:val="0"/>
        <w:autoSpaceDN w:val="0"/>
        <w:spacing w:before="104" w:after="0" w:line="340" w:lineRule="exact"/>
        <w:ind w:left="776" w:right="0" w:firstLine="0"/>
        <w:jc w:val="left"/>
      </w:pPr>
      <w:r>
        <w:rPr>
          <w:rFonts w:ascii="kfsXt7d3+FZFSK" w:hAnsi="kfsXt7d3+FZFSK" w:eastAsia="kfsXt7d3+FZFSK"/>
          <w:b/>
          <w:color w:val="000000"/>
          <w:sz w:val="31"/>
        </w:rPr>
        <w:t>第四十四条</w:t>
      </w:r>
      <w:r>
        <w:tab/>
      </w:r>
      <w:r>
        <w:rPr>
          <w:rFonts w:ascii="kfsXt7d3+FZFSK" w:hAnsi="kfsXt7d3+FZFSK" w:eastAsia="kfsXt7d3+FZFSK"/>
          <w:color w:val="000000"/>
          <w:sz w:val="31"/>
        </w:rPr>
        <w:t>建房人有下列行为之一的，由乡镇人民政府</w:t>
      </w:r>
    </w:p>
    <w:p w14:paraId="77F57EF9">
      <w:pPr>
        <w:widowControl/>
        <w:autoSpaceDE w:val="0"/>
        <w:autoSpaceDN w:val="0"/>
        <w:spacing w:before="94"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b/>
          <w:color w:val="000000"/>
          <w:sz w:val="31"/>
        </w:rPr>
        <w:t>11</w:t>
      </w:r>
      <w:r>
        <w:rPr>
          <w:rFonts w:ascii="aI4gzOuR+DejaVuSans" w:hAnsi="aI4gzOuR+DejaVuSans" w:eastAsia="aI4gzOuR+DejaVuSans"/>
          <w:b/>
          <w:color w:val="000000"/>
          <w:sz w:val="28"/>
        </w:rPr>
        <w:t>—</w:t>
      </w:r>
    </w:p>
    <w:p w14:paraId="3CAEBA52">
      <w:pPr>
        <w:sectPr>
          <w:pgSz w:w="11905" w:h="17237"/>
          <w:pgMar w:top="974" w:right="1440" w:bottom="838" w:left="1440" w:header="720" w:footer="720" w:gutter="0"/>
          <w:cols w:equalWidth="0" w:num="1">
            <w:col w:w="9024"/>
          </w:cols>
          <w:docGrid w:linePitch="360" w:charSpace="0"/>
        </w:sectPr>
      </w:pPr>
    </w:p>
    <w:p w14:paraId="05126973">
      <w:pPr>
        <w:widowControl/>
        <w:autoSpaceDE w:val="0"/>
        <w:autoSpaceDN w:val="0"/>
        <w:spacing w:before="754" w:after="0" w:line="220" w:lineRule="exact"/>
        <w:ind w:left="0" w:right="0"/>
      </w:pPr>
    </w:p>
    <w:p w14:paraId="10985003">
      <w:pPr>
        <w:widowControl/>
        <w:tabs>
          <w:tab w:val="left" w:pos="776"/>
        </w:tabs>
        <w:autoSpaceDE w:val="0"/>
        <w:autoSpaceDN w:val="0"/>
        <w:spacing w:before="0" w:after="0" w:line="418" w:lineRule="exact"/>
        <w:ind w:left="146" w:right="0" w:firstLine="0"/>
        <w:jc w:val="left"/>
      </w:pPr>
      <w:r>
        <w:rPr>
          <w:rFonts w:ascii="kfsXt7d3+FZFSK" w:hAnsi="kfsXt7d3+FZFSK" w:eastAsia="kfsXt7d3+FZFSK"/>
          <w:color w:val="000000"/>
          <w:sz w:val="31"/>
        </w:rPr>
        <w:t>（街道办事处）责令限期改正：</w:t>
      </w:r>
      <w:r>
        <w:br w:type="textWrapping"/>
      </w:r>
      <w:r>
        <w:tab/>
      </w:r>
      <w:r>
        <w:rPr>
          <w:rFonts w:ascii="kfsXt7d3+FZFSK" w:hAnsi="kfsXt7d3+FZFSK" w:eastAsia="kfsXt7d3+FZFSK"/>
          <w:color w:val="000000"/>
          <w:sz w:val="31"/>
        </w:rPr>
        <w:t>（一）未按规定申请农村宅基地建房竣工验收，或者未经竣工验收合格将农村宅基地建房投入使用的；</w:t>
      </w:r>
      <w:r>
        <w:br w:type="textWrapping"/>
      </w:r>
      <w:r>
        <w:tab/>
      </w:r>
      <w:r>
        <w:rPr>
          <w:rFonts w:ascii="kfsXt7d3+FZFSK" w:hAnsi="kfsXt7d3+FZFSK" w:eastAsia="kfsXt7d3+FZFSK"/>
          <w:color w:val="000000"/>
          <w:sz w:val="31"/>
        </w:rPr>
        <w:t>（二）未按规定进行安全技术鉴定，改变房屋使用用途的。</w:t>
      </w:r>
    </w:p>
    <w:p w14:paraId="30DBDC5E">
      <w:pPr>
        <w:widowControl/>
        <w:tabs>
          <w:tab w:val="left" w:pos="776"/>
          <w:tab w:val="left" w:pos="2680"/>
        </w:tabs>
        <w:autoSpaceDE w:val="0"/>
        <w:autoSpaceDN w:val="0"/>
        <w:spacing w:before="0" w:after="52" w:line="444" w:lineRule="exact"/>
        <w:ind w:left="146" w:right="0" w:firstLine="0"/>
        <w:jc w:val="left"/>
      </w:pPr>
      <w:r>
        <w:tab/>
      </w:r>
      <w:r>
        <w:rPr>
          <w:rFonts w:ascii="kfsXt7d3+FZFSK" w:hAnsi="kfsXt7d3+FZFSK" w:eastAsia="kfsXt7d3+FZFSK"/>
          <w:b/>
          <w:color w:val="000000"/>
          <w:sz w:val="31"/>
        </w:rPr>
        <w:t>第四十五条</w:t>
      </w:r>
      <w:r>
        <w:tab/>
      </w:r>
      <w:r>
        <w:rPr>
          <w:rFonts w:ascii="kfsXt7d3+FZFSK" w:hAnsi="kfsXt7d3+FZFSK" w:eastAsia="kfsXt7d3+FZFSK"/>
          <w:color w:val="000000"/>
          <w:sz w:val="31"/>
        </w:rPr>
        <w:t>违反本办法规定，建设承揽人有下列情形之一的，由乡镇（街道）、县农业农村局、县自然资源局、县住房城乡建设局、县综合行政执法局等部门根据职能职责责令限期改</w:t>
      </w:r>
    </w:p>
    <w:tbl>
      <w:tblPr>
        <w:tblStyle w:val="2"/>
        <w:tblW w:w="0" w:type="auto"/>
        <w:tblInd w:w="60" w:type="dxa"/>
        <w:tblLayout w:type="fixed"/>
        <w:tblCellMar>
          <w:top w:w="0" w:type="dxa"/>
          <w:left w:w="108" w:type="dxa"/>
          <w:bottom w:w="0" w:type="dxa"/>
          <w:right w:w="108" w:type="dxa"/>
        </w:tblCellMar>
      </w:tblPr>
      <w:tblGrid>
        <w:gridCol w:w="540"/>
        <w:gridCol w:w="640"/>
        <w:gridCol w:w="640"/>
        <w:gridCol w:w="640"/>
        <w:gridCol w:w="620"/>
        <w:gridCol w:w="640"/>
        <w:gridCol w:w="620"/>
        <w:gridCol w:w="640"/>
        <w:gridCol w:w="640"/>
        <w:gridCol w:w="620"/>
        <w:gridCol w:w="640"/>
        <w:gridCol w:w="640"/>
        <w:gridCol w:w="620"/>
        <w:gridCol w:w="640"/>
      </w:tblGrid>
      <w:tr w14:paraId="77DAA2A3">
        <w:trPr>
          <w:trHeight w:val="442" w:hRule="exact"/>
        </w:trPr>
        <w:tc>
          <w:tcPr>
            <w:tcW w:w="1180" w:type="dxa"/>
            <w:gridSpan w:val="2"/>
            <w:tcMar>
              <w:left w:w="0" w:type="dxa"/>
              <w:right w:w="0" w:type="dxa"/>
            </w:tcMar>
          </w:tcPr>
          <w:p w14:paraId="0E863E3D">
            <w:pPr>
              <w:widowControl/>
              <w:autoSpaceDE w:val="0"/>
              <w:autoSpaceDN w:val="0"/>
              <w:spacing w:before="54" w:after="0" w:line="338" w:lineRule="exact"/>
              <w:ind w:left="0" w:right="0" w:firstLine="0"/>
              <w:jc w:val="center"/>
            </w:pPr>
            <w:r>
              <w:rPr>
                <w:rFonts w:ascii="kfsXt7d3+FZFSK" w:hAnsi="kfsXt7d3+FZFSK" w:eastAsia="kfsXt7d3+FZFSK"/>
                <w:color w:val="000000"/>
                <w:sz w:val="31"/>
              </w:rPr>
              <w:t>正；造</w:t>
            </w:r>
          </w:p>
        </w:tc>
        <w:tc>
          <w:tcPr>
            <w:tcW w:w="640" w:type="dxa"/>
            <w:tcMar>
              <w:left w:w="0" w:type="dxa"/>
              <w:right w:w="0" w:type="dxa"/>
            </w:tcMar>
          </w:tcPr>
          <w:p w14:paraId="09EED177">
            <w:pPr>
              <w:widowControl/>
              <w:autoSpaceDE w:val="0"/>
              <w:autoSpaceDN w:val="0"/>
              <w:spacing w:before="54" w:after="0" w:line="338" w:lineRule="exact"/>
              <w:ind w:left="0" w:right="0" w:firstLine="0"/>
              <w:jc w:val="center"/>
            </w:pPr>
            <w:r>
              <w:rPr>
                <w:rFonts w:ascii="kfsXt7d3+FZFSK" w:hAnsi="kfsXt7d3+FZFSK" w:eastAsia="kfsXt7d3+FZFSK"/>
                <w:color w:val="000000"/>
                <w:sz w:val="31"/>
              </w:rPr>
              <w:t>成</w:t>
            </w:r>
          </w:p>
        </w:tc>
        <w:tc>
          <w:tcPr>
            <w:tcW w:w="640" w:type="dxa"/>
            <w:tcMar>
              <w:left w:w="0" w:type="dxa"/>
              <w:right w:w="0" w:type="dxa"/>
            </w:tcMar>
          </w:tcPr>
          <w:p w14:paraId="586F8226">
            <w:pPr>
              <w:widowControl/>
              <w:autoSpaceDE w:val="0"/>
              <w:autoSpaceDN w:val="0"/>
              <w:spacing w:before="54" w:after="0" w:line="338" w:lineRule="exact"/>
              <w:ind w:left="0" w:right="0" w:firstLine="0"/>
              <w:jc w:val="center"/>
            </w:pPr>
            <w:r>
              <w:rPr>
                <w:rFonts w:ascii="kfsXt7d3+FZFSK" w:hAnsi="kfsXt7d3+FZFSK" w:eastAsia="kfsXt7d3+FZFSK"/>
                <w:color w:val="000000"/>
                <w:sz w:val="31"/>
              </w:rPr>
              <w:t>损</w:t>
            </w:r>
          </w:p>
        </w:tc>
        <w:tc>
          <w:tcPr>
            <w:tcW w:w="620" w:type="dxa"/>
            <w:tcMar>
              <w:left w:w="0" w:type="dxa"/>
              <w:right w:w="0" w:type="dxa"/>
            </w:tcMar>
          </w:tcPr>
          <w:p w14:paraId="26AFEA62">
            <w:pPr>
              <w:widowControl/>
              <w:autoSpaceDE w:val="0"/>
              <w:autoSpaceDN w:val="0"/>
              <w:spacing w:before="54" w:after="0" w:line="338" w:lineRule="exact"/>
              <w:ind w:left="0" w:right="0" w:firstLine="0"/>
              <w:jc w:val="center"/>
            </w:pPr>
            <w:r>
              <w:rPr>
                <w:rFonts w:ascii="kfsXt7d3+FZFSK" w:hAnsi="kfsXt7d3+FZFSK" w:eastAsia="kfsXt7d3+FZFSK"/>
                <w:color w:val="000000"/>
                <w:sz w:val="31"/>
              </w:rPr>
              <w:t>失</w:t>
            </w:r>
          </w:p>
        </w:tc>
        <w:tc>
          <w:tcPr>
            <w:tcW w:w="640" w:type="dxa"/>
            <w:tcMar>
              <w:left w:w="0" w:type="dxa"/>
              <w:right w:w="0" w:type="dxa"/>
            </w:tcMar>
          </w:tcPr>
          <w:p w14:paraId="3FE12A82">
            <w:pPr>
              <w:widowControl/>
              <w:autoSpaceDE w:val="0"/>
              <w:autoSpaceDN w:val="0"/>
              <w:spacing w:before="54" w:after="0" w:line="338" w:lineRule="exact"/>
              <w:ind w:left="0" w:right="0" w:firstLine="0"/>
              <w:jc w:val="center"/>
            </w:pPr>
            <w:r>
              <w:rPr>
                <w:rFonts w:ascii="kfsXt7d3+FZFSK" w:hAnsi="kfsXt7d3+FZFSK" w:eastAsia="kfsXt7d3+FZFSK"/>
                <w:color w:val="000000"/>
                <w:sz w:val="31"/>
              </w:rPr>
              <w:t>的</w:t>
            </w:r>
          </w:p>
        </w:tc>
        <w:tc>
          <w:tcPr>
            <w:tcW w:w="620" w:type="dxa"/>
            <w:tcMar>
              <w:left w:w="0" w:type="dxa"/>
              <w:right w:w="0" w:type="dxa"/>
            </w:tcMar>
          </w:tcPr>
          <w:p w14:paraId="4AEFA905">
            <w:pPr>
              <w:widowControl/>
              <w:autoSpaceDE w:val="0"/>
              <w:autoSpaceDN w:val="0"/>
              <w:spacing w:before="54" w:after="0" w:line="338" w:lineRule="exact"/>
              <w:ind w:left="0" w:right="0" w:firstLine="0"/>
              <w:jc w:val="center"/>
            </w:pPr>
            <w:r>
              <w:rPr>
                <w:rFonts w:ascii="kfsXt7d3+FZFSK" w:hAnsi="kfsXt7d3+FZFSK" w:eastAsia="kfsXt7d3+FZFSK"/>
                <w:color w:val="000000"/>
                <w:sz w:val="31"/>
              </w:rPr>
              <w:t>，</w:t>
            </w:r>
          </w:p>
        </w:tc>
        <w:tc>
          <w:tcPr>
            <w:tcW w:w="640" w:type="dxa"/>
            <w:tcMar>
              <w:left w:w="0" w:type="dxa"/>
              <w:right w:w="0" w:type="dxa"/>
            </w:tcMar>
          </w:tcPr>
          <w:p w14:paraId="5E83EF38">
            <w:pPr>
              <w:widowControl/>
              <w:autoSpaceDE w:val="0"/>
              <w:autoSpaceDN w:val="0"/>
              <w:spacing w:before="54" w:after="0" w:line="338" w:lineRule="exact"/>
              <w:ind w:left="0" w:right="0" w:firstLine="0"/>
              <w:jc w:val="center"/>
            </w:pPr>
            <w:r>
              <w:rPr>
                <w:rFonts w:ascii="kfsXt7d3+FZFSK" w:hAnsi="kfsXt7d3+FZFSK" w:eastAsia="kfsXt7d3+FZFSK"/>
                <w:color w:val="000000"/>
                <w:sz w:val="31"/>
              </w:rPr>
              <w:t>依</w:t>
            </w:r>
          </w:p>
        </w:tc>
        <w:tc>
          <w:tcPr>
            <w:tcW w:w="640" w:type="dxa"/>
            <w:tcMar>
              <w:left w:w="0" w:type="dxa"/>
              <w:right w:w="0" w:type="dxa"/>
            </w:tcMar>
          </w:tcPr>
          <w:p w14:paraId="296D0399">
            <w:pPr>
              <w:widowControl/>
              <w:autoSpaceDE w:val="0"/>
              <w:autoSpaceDN w:val="0"/>
              <w:spacing w:before="54" w:after="0" w:line="338" w:lineRule="exact"/>
              <w:ind w:left="0" w:right="0" w:firstLine="0"/>
              <w:jc w:val="center"/>
            </w:pPr>
            <w:r>
              <w:rPr>
                <w:rFonts w:ascii="kfsXt7d3+FZFSK" w:hAnsi="kfsXt7d3+FZFSK" w:eastAsia="kfsXt7d3+FZFSK"/>
                <w:color w:val="000000"/>
                <w:sz w:val="31"/>
              </w:rPr>
              <w:t>法</w:t>
            </w:r>
          </w:p>
        </w:tc>
        <w:tc>
          <w:tcPr>
            <w:tcW w:w="620" w:type="dxa"/>
            <w:tcMar>
              <w:left w:w="0" w:type="dxa"/>
              <w:right w:w="0" w:type="dxa"/>
            </w:tcMar>
          </w:tcPr>
          <w:p w14:paraId="084AA0D4">
            <w:pPr>
              <w:widowControl/>
              <w:autoSpaceDE w:val="0"/>
              <w:autoSpaceDN w:val="0"/>
              <w:spacing w:before="54" w:after="0" w:line="338" w:lineRule="exact"/>
              <w:ind w:left="0" w:right="0" w:firstLine="0"/>
              <w:jc w:val="center"/>
            </w:pPr>
            <w:r>
              <w:rPr>
                <w:rFonts w:ascii="kfsXt7d3+FZFSK" w:hAnsi="kfsXt7d3+FZFSK" w:eastAsia="kfsXt7d3+FZFSK"/>
                <w:color w:val="000000"/>
                <w:sz w:val="31"/>
              </w:rPr>
              <w:t>赔</w:t>
            </w:r>
          </w:p>
        </w:tc>
        <w:tc>
          <w:tcPr>
            <w:tcW w:w="640" w:type="dxa"/>
            <w:tcMar>
              <w:left w:w="0" w:type="dxa"/>
              <w:right w:w="0" w:type="dxa"/>
            </w:tcMar>
          </w:tcPr>
          <w:p w14:paraId="2B997C9C">
            <w:pPr>
              <w:widowControl/>
              <w:autoSpaceDE w:val="0"/>
              <w:autoSpaceDN w:val="0"/>
              <w:spacing w:before="54" w:after="0" w:line="338" w:lineRule="exact"/>
              <w:ind w:left="0" w:right="0" w:firstLine="0"/>
              <w:jc w:val="center"/>
            </w:pPr>
            <w:r>
              <w:rPr>
                <w:rFonts w:ascii="kfsXt7d3+FZFSK" w:hAnsi="kfsXt7d3+FZFSK" w:eastAsia="kfsXt7d3+FZFSK"/>
                <w:color w:val="000000"/>
                <w:sz w:val="31"/>
              </w:rPr>
              <w:t>偿</w:t>
            </w:r>
          </w:p>
        </w:tc>
        <w:tc>
          <w:tcPr>
            <w:tcW w:w="640" w:type="dxa"/>
            <w:tcMar>
              <w:left w:w="0" w:type="dxa"/>
              <w:right w:w="0" w:type="dxa"/>
            </w:tcMar>
          </w:tcPr>
          <w:p w14:paraId="673AF060">
            <w:pPr>
              <w:widowControl/>
              <w:autoSpaceDE w:val="0"/>
              <w:autoSpaceDN w:val="0"/>
              <w:spacing w:before="54" w:after="0" w:line="338" w:lineRule="exact"/>
              <w:ind w:left="0" w:right="0" w:firstLine="0"/>
              <w:jc w:val="center"/>
            </w:pPr>
            <w:r>
              <w:rPr>
                <w:rFonts w:ascii="kfsXt7d3+FZFSK" w:hAnsi="kfsXt7d3+FZFSK" w:eastAsia="kfsXt7d3+FZFSK"/>
                <w:color w:val="000000"/>
                <w:sz w:val="31"/>
              </w:rPr>
              <w:t>损</w:t>
            </w:r>
          </w:p>
        </w:tc>
        <w:tc>
          <w:tcPr>
            <w:tcW w:w="620" w:type="dxa"/>
            <w:tcMar>
              <w:left w:w="0" w:type="dxa"/>
              <w:right w:w="0" w:type="dxa"/>
            </w:tcMar>
          </w:tcPr>
          <w:p w14:paraId="144C72E0">
            <w:pPr>
              <w:widowControl/>
              <w:autoSpaceDE w:val="0"/>
              <w:autoSpaceDN w:val="0"/>
              <w:spacing w:before="54" w:after="0" w:line="338" w:lineRule="exact"/>
              <w:ind w:left="0" w:right="0" w:firstLine="0"/>
              <w:jc w:val="center"/>
            </w:pPr>
            <w:r>
              <w:rPr>
                <w:rFonts w:ascii="kfsXt7d3+FZFSK" w:hAnsi="kfsXt7d3+FZFSK" w:eastAsia="kfsXt7d3+FZFSK"/>
                <w:color w:val="000000"/>
                <w:sz w:val="31"/>
              </w:rPr>
              <w:t>失</w:t>
            </w:r>
          </w:p>
        </w:tc>
        <w:tc>
          <w:tcPr>
            <w:tcW w:w="640" w:type="dxa"/>
            <w:tcMar>
              <w:left w:w="0" w:type="dxa"/>
              <w:right w:w="0" w:type="dxa"/>
            </w:tcMar>
          </w:tcPr>
          <w:p w14:paraId="20F06A33">
            <w:pPr>
              <w:widowControl/>
              <w:autoSpaceDE w:val="0"/>
              <w:autoSpaceDN w:val="0"/>
              <w:spacing w:before="54" w:after="0" w:line="338" w:lineRule="exact"/>
              <w:ind w:left="0" w:right="0" w:firstLine="0"/>
              <w:jc w:val="center"/>
            </w:pPr>
            <w:r>
              <w:rPr>
                <w:rFonts w:ascii="kfsXt7d3+FZFSK" w:hAnsi="kfsXt7d3+FZFSK" w:eastAsia="kfsXt7d3+FZFSK"/>
                <w:color w:val="000000"/>
                <w:sz w:val="31"/>
              </w:rPr>
              <w:t>；</w:t>
            </w:r>
          </w:p>
        </w:tc>
      </w:tr>
      <w:tr w14:paraId="2ABFED6E">
        <w:tblPrEx>
          <w:tblCellMar>
            <w:top w:w="0" w:type="dxa"/>
            <w:left w:w="108" w:type="dxa"/>
            <w:bottom w:w="0" w:type="dxa"/>
            <w:right w:w="108" w:type="dxa"/>
          </w:tblCellMar>
        </w:tblPrEx>
        <w:trPr>
          <w:trHeight w:val="440" w:hRule="exact"/>
        </w:trPr>
        <w:tc>
          <w:tcPr>
            <w:tcW w:w="540" w:type="dxa"/>
            <w:tcMar>
              <w:left w:w="0" w:type="dxa"/>
              <w:right w:w="0" w:type="dxa"/>
            </w:tcMar>
          </w:tcPr>
          <w:p w14:paraId="78376460">
            <w:pPr>
              <w:widowControl/>
              <w:autoSpaceDE w:val="0"/>
              <w:autoSpaceDN w:val="0"/>
              <w:spacing w:before="54" w:after="0" w:line="340" w:lineRule="exact"/>
              <w:ind w:left="0" w:right="0" w:firstLine="0"/>
              <w:jc w:val="center"/>
            </w:pPr>
            <w:r>
              <w:rPr>
                <w:rFonts w:ascii="kfsXt7d3+FZFSK" w:hAnsi="kfsXt7d3+FZFSK" w:eastAsia="kfsXt7d3+FZFSK"/>
                <w:color w:val="000000"/>
                <w:sz w:val="31"/>
              </w:rPr>
              <w:t>构</w:t>
            </w:r>
          </w:p>
        </w:tc>
        <w:tc>
          <w:tcPr>
            <w:tcW w:w="640" w:type="dxa"/>
            <w:tcMar>
              <w:left w:w="0" w:type="dxa"/>
              <w:right w:w="0" w:type="dxa"/>
            </w:tcMar>
          </w:tcPr>
          <w:p w14:paraId="2A2B24A7">
            <w:pPr>
              <w:widowControl/>
              <w:autoSpaceDE w:val="0"/>
              <w:autoSpaceDN w:val="0"/>
              <w:spacing w:before="54" w:after="0" w:line="340" w:lineRule="exact"/>
              <w:ind w:left="0" w:right="0" w:firstLine="0"/>
              <w:jc w:val="center"/>
            </w:pPr>
            <w:r>
              <w:rPr>
                <w:rFonts w:ascii="kfsXt7d3+FZFSK" w:hAnsi="kfsXt7d3+FZFSK" w:eastAsia="kfsXt7d3+FZFSK"/>
                <w:color w:val="000000"/>
                <w:sz w:val="31"/>
              </w:rPr>
              <w:t>成</w:t>
            </w:r>
          </w:p>
        </w:tc>
        <w:tc>
          <w:tcPr>
            <w:tcW w:w="640" w:type="dxa"/>
            <w:tcMar>
              <w:left w:w="0" w:type="dxa"/>
              <w:right w:w="0" w:type="dxa"/>
            </w:tcMar>
          </w:tcPr>
          <w:p w14:paraId="64D8A443">
            <w:pPr>
              <w:widowControl/>
              <w:autoSpaceDE w:val="0"/>
              <w:autoSpaceDN w:val="0"/>
              <w:spacing w:before="54" w:after="0" w:line="340" w:lineRule="exact"/>
              <w:ind w:left="0" w:right="0" w:firstLine="0"/>
              <w:jc w:val="center"/>
            </w:pPr>
            <w:r>
              <w:rPr>
                <w:rFonts w:ascii="kfsXt7d3+FZFSK" w:hAnsi="kfsXt7d3+FZFSK" w:eastAsia="kfsXt7d3+FZFSK"/>
                <w:color w:val="000000"/>
                <w:sz w:val="31"/>
              </w:rPr>
              <w:t>犯</w:t>
            </w:r>
          </w:p>
        </w:tc>
        <w:tc>
          <w:tcPr>
            <w:tcW w:w="640" w:type="dxa"/>
            <w:vMerge w:val="restart"/>
            <w:tcMar>
              <w:left w:w="0" w:type="dxa"/>
              <w:right w:w="0" w:type="dxa"/>
            </w:tcMar>
          </w:tcPr>
          <w:p w14:paraId="3B073EB9">
            <w:pPr>
              <w:widowControl/>
              <w:autoSpaceDE w:val="0"/>
              <w:autoSpaceDN w:val="0"/>
              <w:spacing w:before="54" w:after="0" w:line="340" w:lineRule="exact"/>
              <w:ind w:left="0" w:right="0" w:firstLine="0"/>
              <w:jc w:val="center"/>
            </w:pPr>
            <w:r>
              <w:rPr>
                <w:rFonts w:ascii="kfsXt7d3+FZFSK" w:hAnsi="kfsXt7d3+FZFSK" w:eastAsia="kfsXt7d3+FZFSK"/>
                <w:color w:val="000000"/>
                <w:sz w:val="31"/>
              </w:rPr>
              <w:t>罪</w:t>
            </w:r>
          </w:p>
        </w:tc>
        <w:tc>
          <w:tcPr>
            <w:tcW w:w="620" w:type="dxa"/>
            <w:vMerge w:val="restart"/>
            <w:tcMar>
              <w:left w:w="0" w:type="dxa"/>
              <w:right w:w="0" w:type="dxa"/>
            </w:tcMar>
          </w:tcPr>
          <w:p w14:paraId="55F9A54C">
            <w:pPr>
              <w:widowControl/>
              <w:autoSpaceDE w:val="0"/>
              <w:autoSpaceDN w:val="0"/>
              <w:spacing w:before="54" w:after="0" w:line="340" w:lineRule="exact"/>
              <w:ind w:left="0" w:right="0" w:firstLine="0"/>
              <w:jc w:val="center"/>
            </w:pPr>
            <w:r>
              <w:rPr>
                <w:rFonts w:ascii="kfsXt7d3+FZFSK" w:hAnsi="kfsXt7d3+FZFSK" w:eastAsia="kfsXt7d3+FZFSK"/>
                <w:color w:val="000000"/>
                <w:sz w:val="31"/>
              </w:rPr>
              <w:t>的</w:t>
            </w:r>
          </w:p>
        </w:tc>
        <w:tc>
          <w:tcPr>
            <w:tcW w:w="640" w:type="dxa"/>
            <w:vMerge w:val="restart"/>
            <w:tcMar>
              <w:left w:w="0" w:type="dxa"/>
              <w:right w:w="0" w:type="dxa"/>
            </w:tcMar>
          </w:tcPr>
          <w:p w14:paraId="32FF0605">
            <w:pPr>
              <w:widowControl/>
              <w:autoSpaceDE w:val="0"/>
              <w:autoSpaceDN w:val="0"/>
              <w:spacing w:before="54" w:after="0" w:line="340" w:lineRule="exact"/>
              <w:ind w:left="0" w:right="0" w:firstLine="0"/>
              <w:jc w:val="center"/>
            </w:pPr>
            <w:r>
              <w:rPr>
                <w:rFonts w:ascii="kfsXt7d3+FZFSK" w:hAnsi="kfsXt7d3+FZFSK" w:eastAsia="kfsXt7d3+FZFSK"/>
                <w:color w:val="000000"/>
                <w:sz w:val="31"/>
              </w:rPr>
              <w:t>，</w:t>
            </w:r>
          </w:p>
        </w:tc>
        <w:tc>
          <w:tcPr>
            <w:tcW w:w="620" w:type="dxa"/>
            <w:vMerge w:val="restart"/>
            <w:tcMar>
              <w:left w:w="0" w:type="dxa"/>
              <w:right w:w="0" w:type="dxa"/>
            </w:tcMar>
          </w:tcPr>
          <w:p w14:paraId="4998368E">
            <w:pPr>
              <w:widowControl/>
              <w:autoSpaceDE w:val="0"/>
              <w:autoSpaceDN w:val="0"/>
              <w:spacing w:before="54" w:after="0" w:line="340" w:lineRule="exact"/>
              <w:ind w:left="0" w:right="0" w:firstLine="0"/>
              <w:jc w:val="center"/>
            </w:pPr>
            <w:r>
              <w:rPr>
                <w:rFonts w:ascii="kfsXt7d3+FZFSK" w:hAnsi="kfsXt7d3+FZFSK" w:eastAsia="kfsXt7d3+FZFSK"/>
                <w:color w:val="000000"/>
                <w:sz w:val="31"/>
              </w:rPr>
              <w:t>依</w:t>
            </w:r>
          </w:p>
        </w:tc>
        <w:tc>
          <w:tcPr>
            <w:tcW w:w="640" w:type="dxa"/>
            <w:vMerge w:val="restart"/>
            <w:tcMar>
              <w:left w:w="0" w:type="dxa"/>
              <w:right w:w="0" w:type="dxa"/>
            </w:tcMar>
          </w:tcPr>
          <w:p w14:paraId="3DB0CA06">
            <w:pPr>
              <w:widowControl/>
              <w:autoSpaceDE w:val="0"/>
              <w:autoSpaceDN w:val="0"/>
              <w:spacing w:before="54" w:after="0" w:line="340" w:lineRule="exact"/>
              <w:ind w:left="0" w:right="0" w:firstLine="0"/>
              <w:jc w:val="center"/>
            </w:pPr>
            <w:r>
              <w:rPr>
                <w:rFonts w:ascii="kfsXt7d3+FZFSK" w:hAnsi="kfsXt7d3+FZFSK" w:eastAsia="kfsXt7d3+FZFSK"/>
                <w:color w:val="000000"/>
                <w:sz w:val="31"/>
              </w:rPr>
              <w:t>法</w:t>
            </w:r>
          </w:p>
        </w:tc>
        <w:tc>
          <w:tcPr>
            <w:tcW w:w="640" w:type="dxa"/>
            <w:vMerge w:val="restart"/>
            <w:tcMar>
              <w:left w:w="0" w:type="dxa"/>
              <w:right w:w="0" w:type="dxa"/>
            </w:tcMar>
          </w:tcPr>
          <w:p w14:paraId="1DC77942">
            <w:pPr>
              <w:widowControl/>
              <w:autoSpaceDE w:val="0"/>
              <w:autoSpaceDN w:val="0"/>
              <w:spacing w:before="54" w:after="0" w:line="340" w:lineRule="exact"/>
              <w:ind w:left="0" w:right="0" w:firstLine="0"/>
              <w:jc w:val="center"/>
            </w:pPr>
            <w:r>
              <w:rPr>
                <w:rFonts w:ascii="kfsXt7d3+FZFSK" w:hAnsi="kfsXt7d3+FZFSK" w:eastAsia="kfsXt7d3+FZFSK"/>
                <w:color w:val="000000"/>
                <w:sz w:val="31"/>
              </w:rPr>
              <w:t>移</w:t>
            </w:r>
          </w:p>
        </w:tc>
        <w:tc>
          <w:tcPr>
            <w:tcW w:w="620" w:type="dxa"/>
            <w:vMerge w:val="restart"/>
            <w:tcMar>
              <w:left w:w="0" w:type="dxa"/>
              <w:right w:w="0" w:type="dxa"/>
            </w:tcMar>
          </w:tcPr>
          <w:p w14:paraId="01E13978">
            <w:pPr>
              <w:widowControl/>
              <w:autoSpaceDE w:val="0"/>
              <w:autoSpaceDN w:val="0"/>
              <w:spacing w:before="54" w:after="0" w:line="340" w:lineRule="exact"/>
              <w:ind w:left="0" w:right="0" w:firstLine="0"/>
              <w:jc w:val="center"/>
            </w:pPr>
            <w:r>
              <w:rPr>
                <w:rFonts w:ascii="kfsXt7d3+FZFSK" w:hAnsi="kfsXt7d3+FZFSK" w:eastAsia="kfsXt7d3+FZFSK"/>
                <w:color w:val="000000"/>
                <w:sz w:val="31"/>
              </w:rPr>
              <w:t>送</w:t>
            </w:r>
          </w:p>
        </w:tc>
        <w:tc>
          <w:tcPr>
            <w:tcW w:w="640" w:type="dxa"/>
            <w:vMerge w:val="restart"/>
            <w:tcMar>
              <w:left w:w="0" w:type="dxa"/>
              <w:right w:w="0" w:type="dxa"/>
            </w:tcMar>
          </w:tcPr>
          <w:p w14:paraId="7CAC30A0">
            <w:pPr>
              <w:widowControl/>
              <w:autoSpaceDE w:val="0"/>
              <w:autoSpaceDN w:val="0"/>
              <w:spacing w:before="54" w:after="0" w:line="340" w:lineRule="exact"/>
              <w:ind w:left="0" w:right="0" w:firstLine="0"/>
              <w:jc w:val="center"/>
            </w:pPr>
            <w:r>
              <w:rPr>
                <w:rFonts w:ascii="kfsXt7d3+FZFSK" w:hAnsi="kfsXt7d3+FZFSK" w:eastAsia="kfsXt7d3+FZFSK"/>
                <w:color w:val="000000"/>
                <w:sz w:val="31"/>
              </w:rPr>
              <w:t>司</w:t>
            </w:r>
          </w:p>
        </w:tc>
        <w:tc>
          <w:tcPr>
            <w:tcW w:w="640" w:type="dxa"/>
            <w:vMerge w:val="restart"/>
            <w:tcMar>
              <w:left w:w="0" w:type="dxa"/>
              <w:right w:w="0" w:type="dxa"/>
            </w:tcMar>
          </w:tcPr>
          <w:p w14:paraId="2438D8BF">
            <w:pPr>
              <w:widowControl/>
              <w:autoSpaceDE w:val="0"/>
              <w:autoSpaceDN w:val="0"/>
              <w:spacing w:before="54" w:after="0" w:line="340" w:lineRule="exact"/>
              <w:ind w:left="0" w:right="0" w:firstLine="0"/>
              <w:jc w:val="center"/>
            </w:pPr>
            <w:r>
              <w:rPr>
                <w:rFonts w:ascii="kfsXt7d3+FZFSK" w:hAnsi="kfsXt7d3+FZFSK" w:eastAsia="kfsXt7d3+FZFSK"/>
                <w:color w:val="000000"/>
                <w:sz w:val="31"/>
              </w:rPr>
              <w:t>法</w:t>
            </w:r>
          </w:p>
        </w:tc>
        <w:tc>
          <w:tcPr>
            <w:tcW w:w="620" w:type="dxa"/>
            <w:vMerge w:val="restart"/>
            <w:tcMar>
              <w:left w:w="0" w:type="dxa"/>
              <w:right w:w="0" w:type="dxa"/>
            </w:tcMar>
          </w:tcPr>
          <w:p w14:paraId="35535E81">
            <w:pPr>
              <w:widowControl/>
              <w:autoSpaceDE w:val="0"/>
              <w:autoSpaceDN w:val="0"/>
              <w:spacing w:before="54" w:after="0" w:line="340" w:lineRule="exact"/>
              <w:ind w:left="0" w:right="0" w:firstLine="0"/>
              <w:jc w:val="center"/>
            </w:pPr>
            <w:r>
              <w:rPr>
                <w:rFonts w:ascii="kfsXt7d3+FZFSK" w:hAnsi="kfsXt7d3+FZFSK" w:eastAsia="kfsXt7d3+FZFSK"/>
                <w:color w:val="000000"/>
                <w:sz w:val="31"/>
              </w:rPr>
              <w:t>机</w:t>
            </w:r>
          </w:p>
        </w:tc>
        <w:tc>
          <w:tcPr>
            <w:tcW w:w="640" w:type="dxa"/>
            <w:vMerge w:val="restart"/>
            <w:tcMar>
              <w:left w:w="0" w:type="dxa"/>
              <w:right w:w="0" w:type="dxa"/>
            </w:tcMar>
          </w:tcPr>
          <w:p w14:paraId="706AC0D6">
            <w:pPr>
              <w:widowControl/>
              <w:autoSpaceDE w:val="0"/>
              <w:autoSpaceDN w:val="0"/>
              <w:spacing w:before="54" w:after="0" w:line="340" w:lineRule="exact"/>
              <w:ind w:left="0" w:right="0" w:firstLine="0"/>
              <w:jc w:val="center"/>
            </w:pPr>
            <w:r>
              <w:rPr>
                <w:rFonts w:ascii="kfsXt7d3+FZFSK" w:hAnsi="kfsXt7d3+FZFSK" w:eastAsia="kfsXt7d3+FZFSK"/>
                <w:color w:val="000000"/>
                <w:sz w:val="31"/>
              </w:rPr>
              <w:t>关</w:t>
            </w:r>
          </w:p>
        </w:tc>
      </w:tr>
      <w:tr w14:paraId="4D8F3DBC">
        <w:tblPrEx>
          <w:tblCellMar>
            <w:top w:w="0" w:type="dxa"/>
            <w:left w:w="108" w:type="dxa"/>
            <w:bottom w:w="0" w:type="dxa"/>
            <w:right w:w="108" w:type="dxa"/>
          </w:tblCellMar>
        </w:tblPrEx>
        <w:trPr>
          <w:trHeight w:val="450" w:hRule="exact"/>
        </w:trPr>
        <w:tc>
          <w:tcPr>
            <w:tcW w:w="540" w:type="dxa"/>
            <w:tcMar>
              <w:left w:w="0" w:type="dxa"/>
              <w:right w:w="0" w:type="dxa"/>
            </w:tcMar>
          </w:tcPr>
          <w:p w14:paraId="03CBE778">
            <w:pPr>
              <w:widowControl/>
              <w:autoSpaceDE w:val="0"/>
              <w:autoSpaceDN w:val="0"/>
              <w:spacing w:before="58" w:after="0" w:line="340" w:lineRule="exact"/>
              <w:ind w:left="0" w:right="0" w:firstLine="0"/>
              <w:jc w:val="center"/>
            </w:pPr>
            <w:r>
              <w:rPr>
                <w:rFonts w:ascii="kfsXt7d3+FZFSK" w:hAnsi="kfsXt7d3+FZFSK" w:eastAsia="kfsXt7d3+FZFSK"/>
                <w:color w:val="000000"/>
                <w:sz w:val="31"/>
              </w:rPr>
              <w:t>处</w:t>
            </w:r>
          </w:p>
        </w:tc>
        <w:tc>
          <w:tcPr>
            <w:tcW w:w="640" w:type="dxa"/>
            <w:tcMar>
              <w:left w:w="0" w:type="dxa"/>
              <w:right w:w="0" w:type="dxa"/>
            </w:tcMar>
          </w:tcPr>
          <w:p w14:paraId="3EE5956D">
            <w:pPr>
              <w:widowControl/>
              <w:autoSpaceDE w:val="0"/>
              <w:autoSpaceDN w:val="0"/>
              <w:spacing w:before="58" w:after="0" w:line="340" w:lineRule="exact"/>
              <w:ind w:left="0" w:right="0" w:firstLine="0"/>
              <w:jc w:val="center"/>
            </w:pPr>
            <w:r>
              <w:rPr>
                <w:rFonts w:ascii="kfsXt7d3+FZFSK" w:hAnsi="kfsXt7d3+FZFSK" w:eastAsia="kfsXt7d3+FZFSK"/>
                <w:color w:val="000000"/>
                <w:sz w:val="31"/>
              </w:rPr>
              <w:t>理</w:t>
            </w:r>
          </w:p>
        </w:tc>
        <w:tc>
          <w:tcPr>
            <w:tcW w:w="640" w:type="dxa"/>
            <w:tcMar>
              <w:left w:w="0" w:type="dxa"/>
              <w:right w:w="0" w:type="dxa"/>
            </w:tcMar>
          </w:tcPr>
          <w:p w14:paraId="1FAB92F0">
            <w:pPr>
              <w:widowControl/>
              <w:autoSpaceDE w:val="0"/>
              <w:autoSpaceDN w:val="0"/>
              <w:spacing w:before="58" w:after="0" w:line="340" w:lineRule="exact"/>
              <w:ind w:left="0" w:right="0" w:firstLine="0"/>
              <w:jc w:val="center"/>
            </w:pPr>
            <w:r>
              <w:rPr>
                <w:rFonts w:ascii="kfsXt7d3+FZFSK" w:hAnsi="kfsXt7d3+FZFSK" w:eastAsia="kfsXt7d3+FZFSK"/>
                <w:color w:val="000000"/>
                <w:sz w:val="31"/>
              </w:rPr>
              <w:t>：</w:t>
            </w:r>
          </w:p>
        </w:tc>
        <w:tc>
          <w:tcPr>
            <w:tcW w:w="645" w:type="dxa"/>
            <w:vMerge w:val="continue"/>
          </w:tcPr>
          <w:p w14:paraId="7B270C08"/>
        </w:tc>
        <w:tc>
          <w:tcPr>
            <w:tcW w:w="645" w:type="dxa"/>
            <w:vMerge w:val="continue"/>
          </w:tcPr>
          <w:p w14:paraId="27D92844"/>
        </w:tc>
        <w:tc>
          <w:tcPr>
            <w:tcW w:w="645" w:type="dxa"/>
            <w:vMerge w:val="continue"/>
          </w:tcPr>
          <w:p w14:paraId="3DF113C6"/>
        </w:tc>
        <w:tc>
          <w:tcPr>
            <w:tcW w:w="645" w:type="dxa"/>
            <w:vMerge w:val="continue"/>
          </w:tcPr>
          <w:p w14:paraId="67ED4FEE"/>
        </w:tc>
        <w:tc>
          <w:tcPr>
            <w:tcW w:w="645" w:type="dxa"/>
            <w:vMerge w:val="continue"/>
          </w:tcPr>
          <w:p w14:paraId="0F5174D7"/>
        </w:tc>
        <w:tc>
          <w:tcPr>
            <w:tcW w:w="645" w:type="dxa"/>
            <w:vMerge w:val="continue"/>
          </w:tcPr>
          <w:p w14:paraId="3128E840"/>
        </w:tc>
        <w:tc>
          <w:tcPr>
            <w:tcW w:w="645" w:type="dxa"/>
            <w:vMerge w:val="continue"/>
          </w:tcPr>
          <w:p w14:paraId="02C33B2A"/>
        </w:tc>
        <w:tc>
          <w:tcPr>
            <w:tcW w:w="645" w:type="dxa"/>
            <w:vMerge w:val="continue"/>
          </w:tcPr>
          <w:p w14:paraId="2D180D78"/>
        </w:tc>
        <w:tc>
          <w:tcPr>
            <w:tcW w:w="645" w:type="dxa"/>
            <w:vMerge w:val="continue"/>
          </w:tcPr>
          <w:p w14:paraId="1D4E5B6B"/>
        </w:tc>
        <w:tc>
          <w:tcPr>
            <w:tcW w:w="645" w:type="dxa"/>
            <w:vMerge w:val="continue"/>
          </w:tcPr>
          <w:p w14:paraId="5B1932AB"/>
        </w:tc>
        <w:tc>
          <w:tcPr>
            <w:tcW w:w="645" w:type="dxa"/>
            <w:vMerge w:val="continue"/>
          </w:tcPr>
          <w:p w14:paraId="0D2E6AF4"/>
        </w:tc>
      </w:tr>
    </w:tbl>
    <w:p w14:paraId="3648617D">
      <w:pPr>
        <w:widowControl/>
        <w:tabs>
          <w:tab w:val="left" w:pos="776"/>
        </w:tabs>
        <w:autoSpaceDE w:val="0"/>
        <w:autoSpaceDN w:val="0"/>
        <w:spacing w:before="0" w:after="0" w:line="430" w:lineRule="exact"/>
        <w:ind w:left="146" w:right="0" w:firstLine="0"/>
        <w:jc w:val="left"/>
      </w:pPr>
      <w:r>
        <w:tab/>
      </w:r>
      <w:r>
        <w:rPr>
          <w:rFonts w:ascii="kfsXt7d3+FZFSK" w:hAnsi="kfsXt7d3+FZFSK" w:eastAsia="kfsXt7d3+FZFSK"/>
          <w:color w:val="000000"/>
          <w:sz w:val="31"/>
        </w:rPr>
        <w:t>（一）不符合相应资质要求、资格条件承揽农村宅基地建房设计、施工等业务的；</w:t>
      </w:r>
      <w:r>
        <w:br w:type="textWrapping"/>
      </w:r>
      <w:r>
        <w:tab/>
      </w:r>
      <w:r>
        <w:rPr>
          <w:rFonts w:ascii="kfsXt7d3+FZFSK" w:hAnsi="kfsXt7d3+FZFSK" w:eastAsia="kfsXt7d3+FZFSK"/>
          <w:color w:val="000000"/>
          <w:sz w:val="31"/>
        </w:rPr>
        <w:t>（二）无设计图纸施工，未按照建设规划、设计图纸、施工技术标准和操作规程施工的。</w:t>
      </w:r>
    </w:p>
    <w:p w14:paraId="3228132A">
      <w:pPr>
        <w:widowControl/>
        <w:tabs>
          <w:tab w:val="left" w:pos="776"/>
          <w:tab w:val="left" w:pos="2680"/>
        </w:tabs>
        <w:autoSpaceDE w:val="0"/>
        <w:autoSpaceDN w:val="0"/>
        <w:spacing w:before="0" w:after="0" w:line="442" w:lineRule="exact"/>
        <w:ind w:left="146" w:right="0" w:firstLine="0"/>
        <w:jc w:val="left"/>
      </w:pPr>
      <w:r>
        <w:tab/>
      </w:r>
      <w:r>
        <w:rPr>
          <w:rFonts w:ascii="kfsXt7d3+FZFSK" w:hAnsi="kfsXt7d3+FZFSK" w:eastAsia="kfsXt7d3+FZFSK"/>
          <w:b/>
          <w:color w:val="000000"/>
          <w:sz w:val="31"/>
        </w:rPr>
        <w:t>第四十六条</w:t>
      </w:r>
      <w:r>
        <w:tab/>
      </w:r>
      <w:r>
        <w:rPr>
          <w:rFonts w:ascii="kfsXt7d3+FZFSK" w:hAnsi="kfsXt7d3+FZFSK" w:eastAsia="kfsXt7d3+FZFSK"/>
          <w:color w:val="000000"/>
          <w:sz w:val="31"/>
        </w:rPr>
        <w:t>违反农村宅基地住房建设质量和安全法律法规的，由县住房城乡建设局按照有关法律法规依法处理。</w:t>
      </w:r>
    </w:p>
    <w:p w14:paraId="2669C13B">
      <w:pPr>
        <w:widowControl/>
        <w:tabs>
          <w:tab w:val="left" w:pos="776"/>
          <w:tab w:val="left" w:pos="2680"/>
        </w:tabs>
        <w:autoSpaceDE w:val="0"/>
        <w:autoSpaceDN w:val="0"/>
        <w:spacing w:before="2" w:after="52" w:line="442" w:lineRule="exact"/>
        <w:ind w:left="146" w:right="0" w:firstLine="0"/>
        <w:jc w:val="left"/>
      </w:pPr>
      <w:r>
        <w:tab/>
      </w:r>
      <w:r>
        <w:rPr>
          <w:rFonts w:ascii="kfsXt7d3+FZFSK" w:hAnsi="kfsXt7d3+FZFSK" w:eastAsia="kfsXt7d3+FZFSK"/>
          <w:b/>
          <w:color w:val="000000"/>
          <w:sz w:val="31"/>
        </w:rPr>
        <w:t>第四十七条</w:t>
      </w:r>
      <w:r>
        <w:tab/>
      </w:r>
      <w:r>
        <w:rPr>
          <w:rFonts w:ascii="kfsXt7d3+FZFSK" w:hAnsi="kfsXt7d3+FZFSK" w:eastAsia="kfsXt7d3+FZFSK"/>
          <w:color w:val="000000"/>
          <w:sz w:val="31"/>
        </w:rPr>
        <w:t>国家机关及其工作人员在农村宅基地住房建设活动及质量安全监督管理中玩忽职守、滥用职权、徇私舞弊，</w:t>
      </w:r>
    </w:p>
    <w:tbl>
      <w:tblPr>
        <w:tblStyle w:val="2"/>
        <w:tblW w:w="0" w:type="auto"/>
        <w:tblInd w:w="60" w:type="dxa"/>
        <w:tblLayout w:type="fixed"/>
        <w:tblCellMar>
          <w:top w:w="0" w:type="dxa"/>
          <w:left w:w="108" w:type="dxa"/>
          <w:bottom w:w="0" w:type="dxa"/>
          <w:right w:w="108" w:type="dxa"/>
        </w:tblCellMar>
      </w:tblPr>
      <w:tblGrid>
        <w:gridCol w:w="540"/>
        <w:gridCol w:w="620"/>
        <w:gridCol w:w="660"/>
        <w:gridCol w:w="680"/>
        <w:gridCol w:w="580"/>
        <w:gridCol w:w="240"/>
        <w:gridCol w:w="400"/>
        <w:gridCol w:w="280"/>
        <w:gridCol w:w="340"/>
        <w:gridCol w:w="340"/>
        <w:gridCol w:w="300"/>
        <w:gridCol w:w="400"/>
        <w:gridCol w:w="240"/>
        <w:gridCol w:w="620"/>
        <w:gridCol w:w="500"/>
        <w:gridCol w:w="700"/>
        <w:gridCol w:w="680"/>
        <w:gridCol w:w="660"/>
      </w:tblGrid>
      <w:tr w14:paraId="22DFBAEF">
        <w:tblPrEx>
          <w:tblCellMar>
            <w:top w:w="0" w:type="dxa"/>
            <w:left w:w="108" w:type="dxa"/>
            <w:bottom w:w="0" w:type="dxa"/>
            <w:right w:w="108" w:type="dxa"/>
          </w:tblCellMar>
        </w:tblPrEx>
        <w:trPr>
          <w:trHeight w:val="428" w:hRule="exact"/>
        </w:trPr>
        <w:tc>
          <w:tcPr>
            <w:tcW w:w="540" w:type="dxa"/>
            <w:tcMar>
              <w:left w:w="0" w:type="dxa"/>
              <w:right w:w="0" w:type="dxa"/>
            </w:tcMar>
          </w:tcPr>
          <w:p w14:paraId="098181C9">
            <w:pPr>
              <w:widowControl/>
              <w:autoSpaceDE w:val="0"/>
              <w:autoSpaceDN w:val="0"/>
              <w:spacing w:before="54" w:after="0" w:line="338" w:lineRule="exact"/>
              <w:ind w:left="0" w:right="0" w:firstLine="0"/>
              <w:jc w:val="center"/>
            </w:pPr>
            <w:r>
              <w:rPr>
                <w:rFonts w:ascii="kfsXt7d3+FZFSK" w:hAnsi="kfsXt7d3+FZFSK" w:eastAsia="kfsXt7d3+FZFSK"/>
                <w:color w:val="000000"/>
                <w:sz w:val="31"/>
              </w:rPr>
              <w:t>构</w:t>
            </w:r>
          </w:p>
        </w:tc>
        <w:tc>
          <w:tcPr>
            <w:tcW w:w="620" w:type="dxa"/>
            <w:tcMar>
              <w:left w:w="0" w:type="dxa"/>
              <w:right w:w="0" w:type="dxa"/>
            </w:tcMar>
          </w:tcPr>
          <w:p w14:paraId="0D72E40C">
            <w:pPr>
              <w:widowControl/>
              <w:autoSpaceDE w:val="0"/>
              <w:autoSpaceDN w:val="0"/>
              <w:spacing w:before="54" w:after="0" w:line="338" w:lineRule="exact"/>
              <w:ind w:left="0" w:right="78" w:firstLine="0"/>
              <w:jc w:val="right"/>
            </w:pPr>
            <w:r>
              <w:rPr>
                <w:rFonts w:ascii="kfsXt7d3+FZFSK" w:hAnsi="kfsXt7d3+FZFSK" w:eastAsia="kfsXt7d3+FZFSK"/>
                <w:color w:val="000000"/>
                <w:sz w:val="31"/>
              </w:rPr>
              <w:t>成</w:t>
            </w:r>
          </w:p>
        </w:tc>
        <w:tc>
          <w:tcPr>
            <w:tcW w:w="660" w:type="dxa"/>
            <w:tcMar>
              <w:left w:w="0" w:type="dxa"/>
              <w:right w:w="0" w:type="dxa"/>
            </w:tcMar>
          </w:tcPr>
          <w:p w14:paraId="7C70E47A">
            <w:pPr>
              <w:widowControl/>
              <w:autoSpaceDE w:val="0"/>
              <w:autoSpaceDN w:val="0"/>
              <w:spacing w:before="54" w:after="0" w:line="338" w:lineRule="exact"/>
              <w:ind w:left="0" w:right="54" w:firstLine="0"/>
              <w:jc w:val="right"/>
            </w:pPr>
            <w:r>
              <w:rPr>
                <w:rFonts w:ascii="kfsXt7d3+FZFSK" w:hAnsi="kfsXt7d3+FZFSK" w:eastAsia="kfsXt7d3+FZFSK"/>
                <w:color w:val="000000"/>
                <w:sz w:val="31"/>
              </w:rPr>
              <w:t>犯</w:t>
            </w:r>
          </w:p>
        </w:tc>
        <w:tc>
          <w:tcPr>
            <w:tcW w:w="680" w:type="dxa"/>
            <w:tcMar>
              <w:left w:w="0" w:type="dxa"/>
              <w:right w:w="0" w:type="dxa"/>
            </w:tcMar>
          </w:tcPr>
          <w:p w14:paraId="20B48234">
            <w:pPr>
              <w:widowControl/>
              <w:autoSpaceDE w:val="0"/>
              <w:autoSpaceDN w:val="0"/>
              <w:spacing w:before="54" w:after="0" w:line="338" w:lineRule="exact"/>
              <w:ind w:left="0" w:right="46" w:firstLine="0"/>
              <w:jc w:val="right"/>
            </w:pPr>
            <w:r>
              <w:rPr>
                <w:rFonts w:ascii="kfsXt7d3+FZFSK" w:hAnsi="kfsXt7d3+FZFSK" w:eastAsia="kfsXt7d3+FZFSK"/>
                <w:color w:val="000000"/>
                <w:sz w:val="31"/>
              </w:rPr>
              <w:t>罪</w:t>
            </w:r>
          </w:p>
        </w:tc>
        <w:tc>
          <w:tcPr>
            <w:tcW w:w="820" w:type="dxa"/>
            <w:gridSpan w:val="2"/>
            <w:tcMar>
              <w:left w:w="0" w:type="dxa"/>
              <w:right w:w="0" w:type="dxa"/>
            </w:tcMar>
          </w:tcPr>
          <w:p w14:paraId="062BE3DB">
            <w:pPr>
              <w:widowControl/>
              <w:autoSpaceDE w:val="0"/>
              <w:autoSpaceDN w:val="0"/>
              <w:spacing w:before="54" w:after="0" w:line="338" w:lineRule="exact"/>
              <w:ind w:left="0" w:right="180" w:firstLine="0"/>
              <w:jc w:val="right"/>
            </w:pPr>
            <w:r>
              <w:rPr>
                <w:rFonts w:ascii="kfsXt7d3+FZFSK" w:hAnsi="kfsXt7d3+FZFSK" w:eastAsia="kfsXt7d3+FZFSK"/>
                <w:color w:val="000000"/>
                <w:sz w:val="31"/>
              </w:rPr>
              <w:t>的</w:t>
            </w:r>
          </w:p>
        </w:tc>
        <w:tc>
          <w:tcPr>
            <w:tcW w:w="680" w:type="dxa"/>
            <w:gridSpan w:val="2"/>
            <w:tcMar>
              <w:left w:w="0" w:type="dxa"/>
              <w:right w:w="0" w:type="dxa"/>
            </w:tcMar>
          </w:tcPr>
          <w:p w14:paraId="3ECCA445">
            <w:pPr>
              <w:widowControl/>
              <w:autoSpaceDE w:val="0"/>
              <w:autoSpaceDN w:val="0"/>
              <w:spacing w:before="54" w:after="0" w:line="338" w:lineRule="exact"/>
              <w:ind w:left="0" w:right="0" w:firstLine="0"/>
              <w:jc w:val="center"/>
            </w:pPr>
            <w:r>
              <w:rPr>
                <w:rFonts w:ascii="kfsXt7d3+FZFSK" w:hAnsi="kfsXt7d3+FZFSK" w:eastAsia="kfsXt7d3+FZFSK"/>
                <w:color w:val="000000"/>
                <w:sz w:val="31"/>
              </w:rPr>
              <w:t>，</w:t>
            </w:r>
          </w:p>
        </w:tc>
        <w:tc>
          <w:tcPr>
            <w:tcW w:w="680" w:type="dxa"/>
            <w:gridSpan w:val="2"/>
            <w:tcMar>
              <w:left w:w="0" w:type="dxa"/>
              <w:right w:w="0" w:type="dxa"/>
            </w:tcMar>
          </w:tcPr>
          <w:p w14:paraId="58987674">
            <w:pPr>
              <w:widowControl/>
              <w:autoSpaceDE w:val="0"/>
              <w:autoSpaceDN w:val="0"/>
              <w:spacing w:before="54" w:after="0" w:line="338" w:lineRule="exact"/>
              <w:ind w:left="0" w:right="0" w:firstLine="0"/>
              <w:jc w:val="center"/>
            </w:pPr>
            <w:r>
              <w:rPr>
                <w:rFonts w:ascii="kfsXt7d3+FZFSK" w:hAnsi="kfsXt7d3+FZFSK" w:eastAsia="kfsXt7d3+FZFSK"/>
                <w:color w:val="000000"/>
                <w:sz w:val="31"/>
              </w:rPr>
              <w:t>依</w:t>
            </w:r>
          </w:p>
        </w:tc>
        <w:tc>
          <w:tcPr>
            <w:tcW w:w="700" w:type="dxa"/>
            <w:gridSpan w:val="2"/>
            <w:tcMar>
              <w:left w:w="0" w:type="dxa"/>
              <w:right w:w="0" w:type="dxa"/>
            </w:tcMar>
          </w:tcPr>
          <w:p w14:paraId="0CFC05C0">
            <w:pPr>
              <w:widowControl/>
              <w:autoSpaceDE w:val="0"/>
              <w:autoSpaceDN w:val="0"/>
              <w:spacing w:before="54" w:after="0" w:line="338" w:lineRule="exact"/>
              <w:ind w:left="0" w:right="0" w:firstLine="0"/>
              <w:jc w:val="center"/>
            </w:pPr>
            <w:r>
              <w:rPr>
                <w:rFonts w:ascii="kfsXt7d3+FZFSK" w:hAnsi="kfsXt7d3+FZFSK" w:eastAsia="kfsXt7d3+FZFSK"/>
                <w:color w:val="000000"/>
                <w:sz w:val="31"/>
              </w:rPr>
              <w:t>法</w:t>
            </w:r>
          </w:p>
        </w:tc>
        <w:tc>
          <w:tcPr>
            <w:tcW w:w="860" w:type="dxa"/>
            <w:gridSpan w:val="2"/>
            <w:tcMar>
              <w:left w:w="0" w:type="dxa"/>
              <w:right w:w="0" w:type="dxa"/>
            </w:tcMar>
          </w:tcPr>
          <w:p w14:paraId="0C4FCDFD">
            <w:pPr>
              <w:widowControl/>
              <w:autoSpaceDE w:val="0"/>
              <w:autoSpaceDN w:val="0"/>
              <w:spacing w:before="54" w:after="0" w:line="338" w:lineRule="exact"/>
              <w:ind w:left="192" w:right="0" w:firstLine="0"/>
              <w:jc w:val="left"/>
            </w:pPr>
            <w:r>
              <w:rPr>
                <w:rFonts w:ascii="kfsXt7d3+FZFSK" w:hAnsi="kfsXt7d3+FZFSK" w:eastAsia="kfsXt7d3+FZFSK"/>
                <w:color w:val="000000"/>
                <w:sz w:val="31"/>
              </w:rPr>
              <w:t>追</w:t>
            </w:r>
          </w:p>
        </w:tc>
        <w:tc>
          <w:tcPr>
            <w:tcW w:w="500" w:type="dxa"/>
            <w:tcMar>
              <w:left w:w="0" w:type="dxa"/>
              <w:right w:w="0" w:type="dxa"/>
            </w:tcMar>
          </w:tcPr>
          <w:p w14:paraId="2B985F27">
            <w:pPr>
              <w:widowControl/>
              <w:autoSpaceDE w:val="0"/>
              <w:autoSpaceDN w:val="0"/>
              <w:spacing w:before="54" w:after="0" w:line="338" w:lineRule="exact"/>
              <w:ind w:left="16" w:right="0" w:firstLine="0"/>
              <w:jc w:val="left"/>
            </w:pPr>
            <w:r>
              <w:rPr>
                <w:rFonts w:ascii="kfsXt7d3+FZFSK" w:hAnsi="kfsXt7d3+FZFSK" w:eastAsia="kfsXt7d3+FZFSK"/>
                <w:color w:val="000000"/>
                <w:sz w:val="31"/>
              </w:rPr>
              <w:t>究</w:t>
            </w:r>
          </w:p>
        </w:tc>
        <w:tc>
          <w:tcPr>
            <w:tcW w:w="700" w:type="dxa"/>
            <w:tcMar>
              <w:left w:w="0" w:type="dxa"/>
              <w:right w:w="0" w:type="dxa"/>
            </w:tcMar>
          </w:tcPr>
          <w:p w14:paraId="514CA020">
            <w:pPr>
              <w:widowControl/>
              <w:autoSpaceDE w:val="0"/>
              <w:autoSpaceDN w:val="0"/>
              <w:spacing w:before="54" w:after="0" w:line="338" w:lineRule="exact"/>
              <w:ind w:left="0" w:right="0" w:firstLine="0"/>
              <w:jc w:val="center"/>
            </w:pPr>
            <w:r>
              <w:rPr>
                <w:rFonts w:ascii="kfsXt7d3+FZFSK" w:hAnsi="kfsXt7d3+FZFSK" w:eastAsia="kfsXt7d3+FZFSK"/>
                <w:color w:val="000000"/>
                <w:sz w:val="31"/>
              </w:rPr>
              <w:t>刑</w:t>
            </w:r>
          </w:p>
        </w:tc>
        <w:tc>
          <w:tcPr>
            <w:tcW w:w="680" w:type="dxa"/>
            <w:tcMar>
              <w:left w:w="0" w:type="dxa"/>
              <w:right w:w="0" w:type="dxa"/>
            </w:tcMar>
          </w:tcPr>
          <w:p w14:paraId="2BBE8CB3">
            <w:pPr>
              <w:widowControl/>
              <w:autoSpaceDE w:val="0"/>
              <w:autoSpaceDN w:val="0"/>
              <w:spacing w:before="54" w:after="0" w:line="338" w:lineRule="exact"/>
              <w:ind w:left="0" w:right="0" w:firstLine="0"/>
              <w:jc w:val="center"/>
            </w:pPr>
            <w:r>
              <w:rPr>
                <w:rFonts w:ascii="kfsXt7d3+FZFSK" w:hAnsi="kfsXt7d3+FZFSK" w:eastAsia="kfsXt7d3+FZFSK"/>
                <w:color w:val="000000"/>
                <w:sz w:val="31"/>
              </w:rPr>
              <w:t>事</w:t>
            </w:r>
          </w:p>
        </w:tc>
        <w:tc>
          <w:tcPr>
            <w:tcW w:w="660" w:type="dxa"/>
            <w:tcMar>
              <w:left w:w="0" w:type="dxa"/>
              <w:right w:w="0" w:type="dxa"/>
            </w:tcMar>
          </w:tcPr>
          <w:p w14:paraId="2D909DC2">
            <w:pPr>
              <w:widowControl/>
              <w:autoSpaceDE w:val="0"/>
              <w:autoSpaceDN w:val="0"/>
              <w:spacing w:before="54" w:after="0" w:line="338" w:lineRule="exact"/>
              <w:ind w:left="0" w:right="0" w:firstLine="0"/>
              <w:jc w:val="center"/>
            </w:pPr>
            <w:r>
              <w:rPr>
                <w:rFonts w:ascii="kfsXt7d3+FZFSK" w:hAnsi="kfsXt7d3+FZFSK" w:eastAsia="kfsXt7d3+FZFSK"/>
                <w:color w:val="000000"/>
                <w:sz w:val="31"/>
              </w:rPr>
              <w:t>责</w:t>
            </w:r>
          </w:p>
        </w:tc>
      </w:tr>
      <w:tr w14:paraId="1D6B94B0">
        <w:tblPrEx>
          <w:tblCellMar>
            <w:top w:w="0" w:type="dxa"/>
            <w:left w:w="108" w:type="dxa"/>
            <w:bottom w:w="0" w:type="dxa"/>
            <w:right w:w="108" w:type="dxa"/>
          </w:tblCellMar>
        </w:tblPrEx>
        <w:trPr>
          <w:trHeight w:val="460" w:hRule="exact"/>
        </w:trPr>
        <w:tc>
          <w:tcPr>
            <w:tcW w:w="540" w:type="dxa"/>
            <w:tcMar>
              <w:left w:w="0" w:type="dxa"/>
              <w:right w:w="0" w:type="dxa"/>
            </w:tcMar>
          </w:tcPr>
          <w:p w14:paraId="76075C51">
            <w:pPr>
              <w:widowControl/>
              <w:autoSpaceDE w:val="0"/>
              <w:autoSpaceDN w:val="0"/>
              <w:spacing w:before="70" w:after="0" w:line="338" w:lineRule="exact"/>
              <w:ind w:left="0" w:right="0" w:firstLine="0"/>
              <w:jc w:val="center"/>
            </w:pPr>
            <w:r>
              <w:rPr>
                <w:rFonts w:ascii="kfsXt7d3+FZFSK" w:hAnsi="kfsXt7d3+FZFSK" w:eastAsia="kfsXt7d3+FZFSK"/>
                <w:color w:val="000000"/>
                <w:sz w:val="31"/>
              </w:rPr>
              <w:t>任</w:t>
            </w:r>
          </w:p>
        </w:tc>
        <w:tc>
          <w:tcPr>
            <w:tcW w:w="620" w:type="dxa"/>
            <w:tcMar>
              <w:left w:w="0" w:type="dxa"/>
              <w:right w:w="0" w:type="dxa"/>
            </w:tcMar>
          </w:tcPr>
          <w:p w14:paraId="721D8536">
            <w:pPr>
              <w:widowControl/>
              <w:autoSpaceDE w:val="0"/>
              <w:autoSpaceDN w:val="0"/>
              <w:spacing w:before="70" w:after="0" w:line="338" w:lineRule="exact"/>
              <w:ind w:left="0" w:right="0" w:firstLine="0"/>
              <w:jc w:val="center"/>
            </w:pPr>
            <w:r>
              <w:rPr>
                <w:rFonts w:ascii="kfsXt7d3+FZFSK" w:hAnsi="kfsXt7d3+FZFSK" w:eastAsia="kfsXt7d3+FZFSK"/>
                <w:color w:val="000000"/>
                <w:sz w:val="31"/>
              </w:rPr>
              <w:t>；</w:t>
            </w:r>
          </w:p>
        </w:tc>
        <w:tc>
          <w:tcPr>
            <w:tcW w:w="660" w:type="dxa"/>
            <w:tcMar>
              <w:left w:w="0" w:type="dxa"/>
              <w:right w:w="0" w:type="dxa"/>
            </w:tcMar>
          </w:tcPr>
          <w:p w14:paraId="12A72021">
            <w:pPr>
              <w:widowControl/>
              <w:autoSpaceDE w:val="0"/>
              <w:autoSpaceDN w:val="0"/>
              <w:spacing w:before="70" w:after="0" w:line="338" w:lineRule="exact"/>
              <w:ind w:left="0" w:right="0" w:firstLine="0"/>
              <w:jc w:val="center"/>
            </w:pPr>
            <w:r>
              <w:rPr>
                <w:rFonts w:ascii="kfsXt7d3+FZFSK" w:hAnsi="kfsXt7d3+FZFSK" w:eastAsia="kfsXt7d3+FZFSK"/>
                <w:color w:val="000000"/>
                <w:sz w:val="31"/>
              </w:rPr>
              <w:t>尚</w:t>
            </w:r>
          </w:p>
        </w:tc>
        <w:tc>
          <w:tcPr>
            <w:tcW w:w="680" w:type="dxa"/>
            <w:tcMar>
              <w:left w:w="0" w:type="dxa"/>
              <w:right w:w="0" w:type="dxa"/>
            </w:tcMar>
          </w:tcPr>
          <w:p w14:paraId="2FC4B55D">
            <w:pPr>
              <w:widowControl/>
              <w:autoSpaceDE w:val="0"/>
              <w:autoSpaceDN w:val="0"/>
              <w:spacing w:before="70" w:after="0" w:line="338" w:lineRule="exact"/>
              <w:ind w:left="0" w:right="0" w:firstLine="0"/>
              <w:jc w:val="center"/>
            </w:pPr>
            <w:r>
              <w:rPr>
                <w:rFonts w:ascii="kfsXt7d3+FZFSK" w:hAnsi="kfsXt7d3+FZFSK" w:eastAsia="kfsXt7d3+FZFSK"/>
                <w:color w:val="000000"/>
                <w:sz w:val="31"/>
              </w:rPr>
              <w:t>不</w:t>
            </w:r>
          </w:p>
        </w:tc>
        <w:tc>
          <w:tcPr>
            <w:tcW w:w="580" w:type="dxa"/>
            <w:tcMar>
              <w:left w:w="0" w:type="dxa"/>
              <w:right w:w="0" w:type="dxa"/>
            </w:tcMar>
          </w:tcPr>
          <w:p w14:paraId="459E71AB">
            <w:pPr>
              <w:widowControl/>
              <w:autoSpaceDE w:val="0"/>
              <w:autoSpaceDN w:val="0"/>
              <w:spacing w:before="70" w:after="0" w:line="338" w:lineRule="exact"/>
              <w:ind w:left="0" w:right="0" w:firstLine="0"/>
              <w:jc w:val="center"/>
            </w:pPr>
            <w:r>
              <w:rPr>
                <w:rFonts w:ascii="kfsXt7d3+FZFSK" w:hAnsi="kfsXt7d3+FZFSK" w:eastAsia="kfsXt7d3+FZFSK"/>
                <w:color w:val="000000"/>
                <w:sz w:val="31"/>
              </w:rPr>
              <w:t>构</w:t>
            </w:r>
          </w:p>
        </w:tc>
        <w:tc>
          <w:tcPr>
            <w:tcW w:w="640" w:type="dxa"/>
            <w:gridSpan w:val="2"/>
            <w:tcMar>
              <w:left w:w="0" w:type="dxa"/>
              <w:right w:w="0" w:type="dxa"/>
            </w:tcMar>
          </w:tcPr>
          <w:p w14:paraId="1666479A">
            <w:pPr>
              <w:widowControl/>
              <w:autoSpaceDE w:val="0"/>
              <w:autoSpaceDN w:val="0"/>
              <w:spacing w:before="70" w:after="0" w:line="338" w:lineRule="exact"/>
              <w:ind w:left="0" w:right="0" w:firstLine="0"/>
              <w:jc w:val="center"/>
            </w:pPr>
            <w:r>
              <w:rPr>
                <w:rFonts w:ascii="kfsXt7d3+FZFSK" w:hAnsi="kfsXt7d3+FZFSK" w:eastAsia="kfsXt7d3+FZFSK"/>
                <w:color w:val="000000"/>
                <w:sz w:val="31"/>
              </w:rPr>
              <w:t>成</w:t>
            </w:r>
          </w:p>
        </w:tc>
        <w:tc>
          <w:tcPr>
            <w:tcW w:w="620" w:type="dxa"/>
            <w:gridSpan w:val="2"/>
            <w:tcMar>
              <w:left w:w="0" w:type="dxa"/>
              <w:right w:w="0" w:type="dxa"/>
            </w:tcMar>
          </w:tcPr>
          <w:p w14:paraId="3CC4D55A">
            <w:pPr>
              <w:widowControl/>
              <w:autoSpaceDE w:val="0"/>
              <w:autoSpaceDN w:val="0"/>
              <w:spacing w:before="70" w:after="0" w:line="338" w:lineRule="exact"/>
              <w:ind w:left="0" w:right="0" w:firstLine="0"/>
              <w:jc w:val="center"/>
            </w:pPr>
            <w:r>
              <w:rPr>
                <w:rFonts w:ascii="kfsXt7d3+FZFSK" w:hAnsi="kfsXt7d3+FZFSK" w:eastAsia="kfsXt7d3+FZFSK"/>
                <w:color w:val="000000"/>
                <w:sz w:val="31"/>
              </w:rPr>
              <w:t>犯</w:t>
            </w:r>
          </w:p>
        </w:tc>
        <w:tc>
          <w:tcPr>
            <w:tcW w:w="640" w:type="dxa"/>
            <w:gridSpan w:val="2"/>
            <w:tcMar>
              <w:left w:w="0" w:type="dxa"/>
              <w:right w:w="0" w:type="dxa"/>
            </w:tcMar>
          </w:tcPr>
          <w:p w14:paraId="6D9E1055">
            <w:pPr>
              <w:widowControl/>
              <w:autoSpaceDE w:val="0"/>
              <w:autoSpaceDN w:val="0"/>
              <w:spacing w:before="70" w:after="0" w:line="338" w:lineRule="exact"/>
              <w:ind w:left="0" w:right="0" w:firstLine="0"/>
              <w:jc w:val="center"/>
            </w:pPr>
            <w:r>
              <w:rPr>
                <w:rFonts w:ascii="kfsXt7d3+FZFSK" w:hAnsi="kfsXt7d3+FZFSK" w:eastAsia="kfsXt7d3+FZFSK"/>
                <w:color w:val="000000"/>
                <w:sz w:val="31"/>
              </w:rPr>
              <w:t>罪</w:t>
            </w:r>
          </w:p>
        </w:tc>
        <w:tc>
          <w:tcPr>
            <w:tcW w:w="640" w:type="dxa"/>
            <w:gridSpan w:val="2"/>
            <w:tcMar>
              <w:left w:w="0" w:type="dxa"/>
              <w:right w:w="0" w:type="dxa"/>
            </w:tcMar>
          </w:tcPr>
          <w:p w14:paraId="57705532">
            <w:pPr>
              <w:widowControl/>
              <w:autoSpaceDE w:val="0"/>
              <w:autoSpaceDN w:val="0"/>
              <w:spacing w:before="70" w:after="0" w:line="338" w:lineRule="exact"/>
              <w:ind w:left="0" w:right="0" w:firstLine="0"/>
              <w:jc w:val="center"/>
            </w:pPr>
            <w:r>
              <w:rPr>
                <w:rFonts w:ascii="kfsXt7d3+FZFSK" w:hAnsi="kfsXt7d3+FZFSK" w:eastAsia="kfsXt7d3+FZFSK"/>
                <w:color w:val="000000"/>
                <w:sz w:val="31"/>
              </w:rPr>
              <w:t>的</w:t>
            </w:r>
          </w:p>
        </w:tc>
        <w:tc>
          <w:tcPr>
            <w:tcW w:w="620" w:type="dxa"/>
            <w:tcMar>
              <w:left w:w="0" w:type="dxa"/>
              <w:right w:w="0" w:type="dxa"/>
            </w:tcMar>
          </w:tcPr>
          <w:p w14:paraId="619ECA5A">
            <w:pPr>
              <w:widowControl/>
              <w:autoSpaceDE w:val="0"/>
              <w:autoSpaceDN w:val="0"/>
              <w:spacing w:before="70" w:after="0" w:line="338" w:lineRule="exact"/>
              <w:ind w:left="0" w:right="0" w:firstLine="0"/>
              <w:jc w:val="center"/>
            </w:pPr>
            <w:r>
              <w:rPr>
                <w:rFonts w:ascii="kfsXt7d3+FZFSK" w:hAnsi="kfsXt7d3+FZFSK" w:eastAsia="kfsXt7d3+FZFSK"/>
                <w:color w:val="000000"/>
                <w:sz w:val="31"/>
              </w:rPr>
              <w:t>，</w:t>
            </w:r>
          </w:p>
        </w:tc>
        <w:tc>
          <w:tcPr>
            <w:tcW w:w="500" w:type="dxa"/>
            <w:tcMar>
              <w:left w:w="0" w:type="dxa"/>
              <w:right w:w="0" w:type="dxa"/>
            </w:tcMar>
          </w:tcPr>
          <w:p w14:paraId="7AE19108">
            <w:pPr>
              <w:widowControl/>
              <w:autoSpaceDE w:val="0"/>
              <w:autoSpaceDN w:val="0"/>
              <w:spacing w:before="70" w:after="0" w:line="338" w:lineRule="exact"/>
              <w:ind w:left="0" w:right="14" w:firstLine="0"/>
              <w:jc w:val="right"/>
            </w:pPr>
            <w:r>
              <w:rPr>
                <w:rFonts w:ascii="kfsXt7d3+FZFSK" w:hAnsi="kfsXt7d3+FZFSK" w:eastAsia="kfsXt7d3+FZFSK"/>
                <w:color w:val="000000"/>
                <w:sz w:val="31"/>
              </w:rPr>
              <w:t>依</w:t>
            </w:r>
          </w:p>
        </w:tc>
        <w:tc>
          <w:tcPr>
            <w:tcW w:w="700" w:type="dxa"/>
            <w:tcMar>
              <w:left w:w="0" w:type="dxa"/>
              <w:right w:w="0" w:type="dxa"/>
            </w:tcMar>
          </w:tcPr>
          <w:p w14:paraId="4749681D">
            <w:pPr>
              <w:widowControl/>
              <w:autoSpaceDE w:val="0"/>
              <w:autoSpaceDN w:val="0"/>
              <w:spacing w:before="70" w:after="0" w:line="338" w:lineRule="exact"/>
              <w:ind w:left="0" w:right="82" w:firstLine="0"/>
              <w:jc w:val="right"/>
            </w:pPr>
            <w:r>
              <w:rPr>
                <w:rFonts w:ascii="kfsXt7d3+FZFSK" w:hAnsi="kfsXt7d3+FZFSK" w:eastAsia="kfsXt7d3+FZFSK"/>
                <w:color w:val="000000"/>
                <w:sz w:val="31"/>
              </w:rPr>
              <w:t>法</w:t>
            </w:r>
          </w:p>
        </w:tc>
        <w:tc>
          <w:tcPr>
            <w:tcW w:w="680" w:type="dxa"/>
            <w:tcMar>
              <w:left w:w="0" w:type="dxa"/>
              <w:right w:w="0" w:type="dxa"/>
            </w:tcMar>
          </w:tcPr>
          <w:p w14:paraId="0A53D4A5">
            <w:pPr>
              <w:widowControl/>
              <w:autoSpaceDE w:val="0"/>
              <w:autoSpaceDN w:val="0"/>
              <w:spacing w:before="70" w:after="0" w:line="338" w:lineRule="exact"/>
              <w:ind w:left="0" w:right="128" w:firstLine="0"/>
              <w:jc w:val="right"/>
            </w:pPr>
            <w:r>
              <w:rPr>
                <w:rFonts w:ascii="kfsXt7d3+FZFSK" w:hAnsi="kfsXt7d3+FZFSK" w:eastAsia="kfsXt7d3+FZFSK"/>
                <w:color w:val="000000"/>
                <w:sz w:val="31"/>
              </w:rPr>
              <w:t>给</w:t>
            </w:r>
          </w:p>
        </w:tc>
        <w:tc>
          <w:tcPr>
            <w:tcW w:w="660" w:type="dxa"/>
            <w:tcMar>
              <w:left w:w="0" w:type="dxa"/>
              <w:right w:w="0" w:type="dxa"/>
            </w:tcMar>
          </w:tcPr>
          <w:p w14:paraId="41459602">
            <w:pPr>
              <w:widowControl/>
              <w:autoSpaceDE w:val="0"/>
              <w:autoSpaceDN w:val="0"/>
              <w:spacing w:before="70" w:after="0" w:line="338" w:lineRule="exact"/>
              <w:ind w:left="0" w:right="0" w:firstLine="0"/>
              <w:jc w:val="center"/>
            </w:pPr>
            <w:r>
              <w:rPr>
                <w:rFonts w:ascii="kfsXt7d3+FZFSK" w:hAnsi="kfsXt7d3+FZFSK" w:eastAsia="kfsXt7d3+FZFSK"/>
                <w:color w:val="000000"/>
                <w:sz w:val="31"/>
              </w:rPr>
              <w:t>予</w:t>
            </w:r>
          </w:p>
        </w:tc>
      </w:tr>
      <w:tr w14:paraId="50845E46">
        <w:tblPrEx>
          <w:tblCellMar>
            <w:top w:w="0" w:type="dxa"/>
            <w:left w:w="108" w:type="dxa"/>
            <w:bottom w:w="0" w:type="dxa"/>
            <w:right w:w="108" w:type="dxa"/>
          </w:tblCellMar>
        </w:tblPrEx>
        <w:trPr>
          <w:trHeight w:val="444" w:hRule="exact"/>
        </w:trPr>
        <w:tc>
          <w:tcPr>
            <w:tcW w:w="540" w:type="dxa"/>
            <w:vMerge w:val="restart"/>
            <w:tcMar>
              <w:left w:w="0" w:type="dxa"/>
              <w:right w:w="0" w:type="dxa"/>
            </w:tcMar>
          </w:tcPr>
          <w:p w14:paraId="1C55BD50">
            <w:pPr>
              <w:widowControl/>
              <w:autoSpaceDE w:val="0"/>
              <w:autoSpaceDN w:val="0"/>
              <w:spacing w:before="54" w:after="0" w:line="338" w:lineRule="exact"/>
              <w:ind w:left="0" w:right="0" w:firstLine="0"/>
              <w:jc w:val="center"/>
            </w:pPr>
            <w:r>
              <w:rPr>
                <w:rFonts w:ascii="kfsXt7d3+FZFSK" w:hAnsi="kfsXt7d3+FZFSK" w:eastAsia="kfsXt7d3+FZFSK"/>
                <w:color w:val="000000"/>
                <w:sz w:val="31"/>
              </w:rPr>
              <w:t>处</w:t>
            </w:r>
          </w:p>
        </w:tc>
        <w:tc>
          <w:tcPr>
            <w:tcW w:w="620" w:type="dxa"/>
            <w:tcMar>
              <w:left w:w="0" w:type="dxa"/>
              <w:right w:w="0" w:type="dxa"/>
            </w:tcMar>
          </w:tcPr>
          <w:p w14:paraId="2F8D004A">
            <w:pPr>
              <w:widowControl/>
              <w:autoSpaceDE w:val="0"/>
              <w:autoSpaceDN w:val="0"/>
              <w:spacing w:before="54" w:after="0" w:line="338" w:lineRule="exact"/>
              <w:ind w:left="0" w:right="0" w:firstLine="0"/>
              <w:jc w:val="center"/>
            </w:pPr>
            <w:r>
              <w:rPr>
                <w:rFonts w:ascii="kfsXt7d3+FZFSK" w:hAnsi="kfsXt7d3+FZFSK" w:eastAsia="kfsXt7d3+FZFSK"/>
                <w:color w:val="000000"/>
                <w:sz w:val="31"/>
              </w:rPr>
              <w:t>分</w:t>
            </w:r>
          </w:p>
        </w:tc>
        <w:tc>
          <w:tcPr>
            <w:tcW w:w="1340" w:type="dxa"/>
            <w:gridSpan w:val="2"/>
            <w:tcMar>
              <w:left w:w="0" w:type="dxa"/>
              <w:right w:w="0" w:type="dxa"/>
            </w:tcMar>
          </w:tcPr>
          <w:p w14:paraId="04E16E9C">
            <w:pPr>
              <w:widowControl/>
              <w:autoSpaceDE w:val="0"/>
              <w:autoSpaceDN w:val="0"/>
              <w:spacing w:before="54" w:after="0" w:line="338" w:lineRule="exact"/>
              <w:ind w:left="158" w:right="0" w:firstLine="0"/>
              <w:jc w:val="left"/>
            </w:pPr>
            <w:r>
              <w:rPr>
                <w:rFonts w:ascii="kfsXt7d3+FZFSK" w:hAnsi="kfsXt7d3+FZFSK" w:eastAsia="kfsXt7d3+FZFSK"/>
                <w:color w:val="000000"/>
                <w:sz w:val="31"/>
              </w:rPr>
              <w:t>。</w:t>
            </w:r>
          </w:p>
        </w:tc>
        <w:tc>
          <w:tcPr>
            <w:tcW w:w="6280" w:type="dxa"/>
            <w:gridSpan w:val="14"/>
            <w:vMerge w:val="restart"/>
            <w:tcMar>
              <w:left w:w="0" w:type="dxa"/>
              <w:right w:w="0" w:type="dxa"/>
            </w:tcMar>
          </w:tcPr>
          <w:p w14:paraId="78BE33D1">
            <w:pPr>
              <w:widowControl/>
              <w:autoSpaceDE w:val="0"/>
              <w:autoSpaceDN w:val="0"/>
              <w:spacing w:before="496" w:after="0" w:line="338" w:lineRule="exact"/>
              <w:ind w:left="82" w:right="0" w:firstLine="0"/>
              <w:jc w:val="left"/>
            </w:pPr>
            <w:r>
              <w:rPr>
                <w:rFonts w:ascii="kfsXt7d3+FZFSK" w:hAnsi="kfsXt7d3+FZFSK" w:eastAsia="kfsXt7d3+FZFSK"/>
                <w:color w:val="000000"/>
                <w:sz w:val="31"/>
              </w:rPr>
              <w:t>违反本办法规定的行为，法律法规已有规定</w:t>
            </w:r>
          </w:p>
        </w:tc>
      </w:tr>
      <w:tr w14:paraId="004A4315">
        <w:tblPrEx>
          <w:tblCellMar>
            <w:top w:w="0" w:type="dxa"/>
            <w:left w:w="108" w:type="dxa"/>
            <w:bottom w:w="0" w:type="dxa"/>
            <w:right w:w="108" w:type="dxa"/>
          </w:tblCellMar>
        </w:tblPrEx>
        <w:trPr>
          <w:trHeight w:val="444" w:hRule="exact"/>
        </w:trPr>
        <w:tc>
          <w:tcPr>
            <w:tcW w:w="501" w:type="dxa"/>
            <w:vMerge w:val="continue"/>
          </w:tcPr>
          <w:p w14:paraId="0A3295A8"/>
        </w:tc>
        <w:tc>
          <w:tcPr>
            <w:tcW w:w="1960" w:type="dxa"/>
            <w:gridSpan w:val="3"/>
            <w:tcMar>
              <w:left w:w="0" w:type="dxa"/>
              <w:right w:w="0" w:type="dxa"/>
            </w:tcMar>
          </w:tcPr>
          <w:p w14:paraId="72FD9056">
            <w:pPr>
              <w:widowControl/>
              <w:autoSpaceDE w:val="0"/>
              <w:autoSpaceDN w:val="0"/>
              <w:spacing w:before="52" w:after="0" w:line="338" w:lineRule="exact"/>
              <w:ind w:left="0" w:right="0" w:firstLine="0"/>
              <w:jc w:val="center"/>
            </w:pPr>
            <w:r>
              <w:rPr>
                <w:rFonts w:ascii="kfsXt7d3+FZFSK" w:hAnsi="kfsXt7d3+FZFSK" w:eastAsia="kfsXt7d3+FZFSK"/>
                <w:b/>
                <w:color w:val="000000"/>
                <w:sz w:val="31"/>
              </w:rPr>
              <w:t>第四十八条</w:t>
            </w:r>
          </w:p>
        </w:tc>
        <w:tc>
          <w:tcPr>
            <w:tcW w:w="7014" w:type="dxa"/>
            <w:gridSpan w:val="14"/>
            <w:vMerge w:val="continue"/>
          </w:tcPr>
          <w:p w14:paraId="3BF76C46"/>
        </w:tc>
      </w:tr>
    </w:tbl>
    <w:p w14:paraId="199B1715">
      <w:pPr>
        <w:widowControl/>
        <w:autoSpaceDE w:val="0"/>
        <w:autoSpaceDN w:val="0"/>
        <w:spacing w:before="52" w:after="0" w:line="338" w:lineRule="exact"/>
        <w:ind w:left="146" w:right="0" w:firstLine="0"/>
        <w:jc w:val="left"/>
      </w:pPr>
      <w:r>
        <w:rPr>
          <w:rFonts w:ascii="kfsXt7d3+FZFSK" w:hAnsi="kfsXt7d3+FZFSK" w:eastAsia="kfsXt7d3+FZFSK"/>
          <w:color w:val="000000"/>
          <w:sz w:val="31"/>
        </w:rPr>
        <w:t>的，从其规定。</w:t>
      </w:r>
    </w:p>
    <w:p w14:paraId="3801AAB9">
      <w:pPr>
        <w:widowControl/>
        <w:tabs>
          <w:tab w:val="left" w:pos="4880"/>
        </w:tabs>
        <w:autoSpaceDE w:val="0"/>
        <w:autoSpaceDN w:val="0"/>
        <w:spacing w:before="106" w:after="0" w:line="344" w:lineRule="exact"/>
        <w:ind w:left="3638" w:right="0" w:firstLine="0"/>
        <w:jc w:val="left"/>
      </w:pPr>
      <w:r>
        <w:rPr>
          <w:rFonts w:ascii="lArfTJTF+FZHTK" w:hAnsi="lArfTJTF+FZHTK" w:eastAsia="lArfTJTF+FZHTK"/>
          <w:color w:val="000000"/>
          <w:sz w:val="31"/>
        </w:rPr>
        <w:t>第八章</w:t>
      </w:r>
      <w:r>
        <w:tab/>
      </w:r>
      <w:r>
        <w:rPr>
          <w:rFonts w:ascii="lArfTJTF+FZHTK" w:hAnsi="lArfTJTF+FZHTK" w:eastAsia="lArfTJTF+FZHTK"/>
          <w:color w:val="000000"/>
          <w:sz w:val="31"/>
        </w:rPr>
        <w:t>附则</w:t>
      </w:r>
    </w:p>
    <w:p w14:paraId="25DE85BD">
      <w:pPr>
        <w:widowControl/>
        <w:tabs>
          <w:tab w:val="left" w:pos="776"/>
          <w:tab w:val="left" w:pos="2680"/>
        </w:tabs>
        <w:autoSpaceDE w:val="0"/>
        <w:autoSpaceDN w:val="0"/>
        <w:spacing w:before="0" w:after="0" w:line="448" w:lineRule="exact"/>
        <w:ind w:left="146" w:right="0" w:firstLine="0"/>
        <w:jc w:val="left"/>
      </w:pPr>
      <w:r>
        <w:tab/>
      </w:r>
      <w:r>
        <w:rPr>
          <w:rFonts w:ascii="kfsXt7d3+FZFSK" w:hAnsi="kfsXt7d3+FZFSK" w:eastAsia="kfsXt7d3+FZFSK"/>
          <w:b/>
          <w:color w:val="000000"/>
          <w:sz w:val="31"/>
        </w:rPr>
        <w:t>第四十九条</w:t>
      </w:r>
      <w:r>
        <w:tab/>
      </w:r>
      <w:r>
        <w:rPr>
          <w:rFonts w:ascii="kfsXt7d3+FZFSK" w:hAnsi="kfsXt7d3+FZFSK" w:eastAsia="kfsXt7d3+FZFSK"/>
          <w:color w:val="000000"/>
          <w:sz w:val="31"/>
        </w:rPr>
        <w:t>本办法由石林彝族自治县人民政府负责解释，自</w:t>
      </w:r>
      <w:r>
        <w:rPr>
          <w:rFonts w:ascii="PALhhvOe+FZSSK" w:hAnsi="PALhhvOe+FZSSK" w:eastAsia="PALhhvOe+FZSSK"/>
          <w:color w:val="000000"/>
          <w:sz w:val="31"/>
        </w:rPr>
        <w:t>2024</w:t>
      </w:r>
      <w:r>
        <w:rPr>
          <w:rFonts w:ascii="kfsXt7d3+FZFSK" w:hAnsi="kfsXt7d3+FZFSK" w:eastAsia="kfsXt7d3+FZFSK"/>
          <w:b/>
          <w:color w:val="000000"/>
          <w:sz w:val="31"/>
        </w:rPr>
        <w:t>年</w:t>
      </w:r>
      <w:r>
        <w:rPr>
          <w:rFonts w:ascii="PALhhvOe+FZSSK" w:hAnsi="PALhhvOe+FZSSK" w:eastAsia="PALhhvOe+FZSSK"/>
          <w:b/>
          <w:color w:val="000000"/>
          <w:sz w:val="31"/>
        </w:rPr>
        <w:t>11</w:t>
      </w:r>
      <w:r>
        <w:rPr>
          <w:rFonts w:ascii="kfsXt7d3+FZFSK" w:hAnsi="kfsXt7d3+FZFSK" w:eastAsia="kfsXt7d3+FZFSK"/>
          <w:b/>
          <w:color w:val="000000"/>
          <w:sz w:val="31"/>
        </w:rPr>
        <w:t>月</w:t>
      </w:r>
      <w:r>
        <w:rPr>
          <w:rFonts w:ascii="PALhhvOe+FZSSK" w:hAnsi="PALhhvOe+FZSSK" w:eastAsia="PALhhvOe+FZSSK"/>
          <w:color w:val="000000"/>
          <w:sz w:val="31"/>
        </w:rPr>
        <w:t>23</w:t>
      </w:r>
      <w:r>
        <w:rPr>
          <w:rFonts w:ascii="kfsXt7d3+FZFSK" w:hAnsi="kfsXt7d3+FZFSK" w:eastAsia="kfsXt7d3+FZFSK"/>
          <w:color w:val="000000"/>
          <w:sz w:val="31"/>
        </w:rPr>
        <w:t>日施行，有效期至</w:t>
      </w:r>
      <w:r>
        <w:rPr>
          <w:rFonts w:ascii="PALhhvOe+FZSSK" w:hAnsi="PALhhvOe+FZSSK" w:eastAsia="PALhhvOe+FZSSK"/>
          <w:color w:val="000000"/>
          <w:sz w:val="31"/>
        </w:rPr>
        <w:t>2027</w:t>
      </w:r>
      <w:r>
        <w:rPr>
          <w:rFonts w:ascii="kfsXt7d3+FZFSK" w:hAnsi="kfsXt7d3+FZFSK" w:eastAsia="kfsXt7d3+FZFSK"/>
          <w:color w:val="000000"/>
          <w:sz w:val="31"/>
        </w:rPr>
        <w:t>年</w:t>
      </w:r>
      <w:r>
        <w:rPr>
          <w:rFonts w:ascii="PALhhvOe+FZSSK" w:hAnsi="PALhhvOe+FZSSK" w:eastAsia="PALhhvOe+FZSSK"/>
          <w:color w:val="000000"/>
          <w:sz w:val="31"/>
        </w:rPr>
        <w:t>11</w:t>
      </w:r>
      <w:r>
        <w:rPr>
          <w:rFonts w:ascii="kfsXt7d3+FZFSK" w:hAnsi="kfsXt7d3+FZFSK" w:eastAsia="kfsXt7d3+FZFSK"/>
          <w:color w:val="000000"/>
          <w:sz w:val="31"/>
        </w:rPr>
        <w:t>月</w:t>
      </w:r>
      <w:r>
        <w:rPr>
          <w:rFonts w:ascii="PALhhvOe+FZSSK" w:hAnsi="PALhhvOe+FZSSK" w:eastAsia="PALhhvOe+FZSSK"/>
          <w:color w:val="000000"/>
          <w:sz w:val="31"/>
        </w:rPr>
        <w:t>23</w:t>
      </w:r>
      <w:r>
        <w:rPr>
          <w:rFonts w:ascii="kfsXt7d3+FZFSK" w:hAnsi="kfsXt7d3+FZFSK" w:eastAsia="kfsXt7d3+FZFSK"/>
          <w:color w:val="000000"/>
          <w:sz w:val="31"/>
        </w:rPr>
        <w:t>日。</w:t>
      </w:r>
    </w:p>
    <w:p w14:paraId="2BB486F8">
      <w:pPr>
        <w:widowControl/>
        <w:autoSpaceDE w:val="0"/>
        <w:autoSpaceDN w:val="0"/>
        <w:spacing w:before="1420"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12</w:t>
      </w:r>
      <w:r>
        <w:rPr>
          <w:rFonts w:ascii="aI4gzOuR+DejaVuSans" w:hAnsi="aI4gzOuR+DejaVuSans" w:eastAsia="aI4gzOuR+DejaVuSans"/>
          <w:color w:val="000000"/>
          <w:sz w:val="28"/>
        </w:rPr>
        <w:t>—</w:t>
      </w:r>
    </w:p>
    <w:p w14:paraId="4F566C62">
      <w:pPr>
        <w:sectPr>
          <w:pgSz w:w="11905" w:h="17237"/>
          <w:pgMar w:top="974" w:right="1440" w:bottom="838" w:left="1440" w:header="720" w:footer="720" w:gutter="0"/>
          <w:cols w:equalWidth="0" w:num="1">
            <w:col w:w="9024"/>
          </w:cols>
          <w:docGrid w:linePitch="360" w:charSpace="0"/>
        </w:sectPr>
      </w:pPr>
    </w:p>
    <w:p w14:paraId="787F987D">
      <w:pPr>
        <w:widowControl/>
        <w:autoSpaceDE w:val="0"/>
        <w:autoSpaceDN w:val="0"/>
        <w:spacing w:before="13144" w:after="0" w:line="220" w:lineRule="exact"/>
        <w:ind w:left="0" w:right="0"/>
      </w:pPr>
    </w:p>
    <w:p w14:paraId="1DCC7E06">
      <w:pPr>
        <w:widowControl/>
        <w:autoSpaceDE w:val="0"/>
        <w:autoSpaceDN w:val="0"/>
        <w:spacing w:before="0" w:after="0" w:line="356" w:lineRule="exact"/>
        <w:ind w:left="480" w:right="0" w:firstLine="0"/>
        <w:jc w:val="left"/>
      </w:pPr>
      <w:r>
        <w:rPr>
          <w:rFonts w:ascii="aI4gzOuR+DejaVuSans" w:hAnsi="aI4gzOuR+DejaVuSans" w:eastAsia="aI4gzOuR+DejaVuSans"/>
          <w:color w:val="000000"/>
          <w:sz w:val="28"/>
        </w:rPr>
        <w:t>—</w:t>
      </w:r>
      <w:r>
        <w:rPr>
          <w:rFonts w:ascii="aI4gzOuR+DejaVuSans" w:hAnsi="aI4gzOuR+DejaVuSans" w:eastAsia="aI4gzOuR+DejaVuSans"/>
          <w:color w:val="000000"/>
          <w:sz w:val="31"/>
        </w:rPr>
        <w:t>13</w:t>
      </w:r>
      <w:r>
        <w:rPr>
          <w:rFonts w:ascii="aI4gzOuR+DejaVuSans" w:hAnsi="aI4gzOuR+DejaVuSans" w:eastAsia="aI4gzOuR+DejaVuSans"/>
          <w:color w:val="000000"/>
          <w:sz w:val="28"/>
        </w:rPr>
        <w:t>—</w:t>
      </w:r>
    </w:p>
    <w:p w14:paraId="7338DE64">
      <w:pPr>
        <w:sectPr>
          <w:pgSz w:w="11905" w:h="17237"/>
          <w:pgMar w:top="1440" w:right="0" w:bottom="40" w:left="1440" w:header="720" w:footer="720" w:gutter="0"/>
          <w:cols w:equalWidth="0" w:num="1">
            <w:col w:w="10464"/>
          </w:cols>
          <w:docGrid w:linePitch="360" w:charSpace="0"/>
        </w:sectPr>
      </w:pPr>
    </w:p>
    <w:p w14:paraId="0A711AC8">
      <w:pPr>
        <w:widowControl/>
        <w:autoSpaceDE w:val="0"/>
        <w:autoSpaceDN w:val="0"/>
        <w:spacing w:before="1286" w:after="0" w:line="306" w:lineRule="exact"/>
        <w:ind w:left="0" w:right="1370" w:firstLine="0"/>
        <w:jc w:val="right"/>
      </w:pPr>
      <w:r>
        <w:rPr>
          <w:rFonts w:ascii="kfsXt7d3+FZFSK" w:hAnsi="kfsXt7d3+FZFSK" w:eastAsia="kfsXt7d3+FZFSK"/>
          <w:color w:val="000000"/>
          <w:sz w:val="28"/>
        </w:rPr>
        <w:t>石林彝族自治县人民政府办公室</w:t>
      </w:r>
    </w:p>
    <w:p w14:paraId="0184A489">
      <w:pPr>
        <w:widowControl/>
        <w:autoSpaceDE w:val="0"/>
        <w:autoSpaceDN w:val="0"/>
        <w:spacing w:before="1269" w:after="0" w:line="1" w:lineRule="exact"/>
        <w:ind w:left="0" w:right="0"/>
      </w:pPr>
      <w:r>
        <w:br w:type="column"/>
      </w:r>
    </w:p>
    <w:p w14:paraId="3D098C95">
      <w:pPr>
        <w:widowControl/>
        <w:autoSpaceDE w:val="0"/>
        <w:autoSpaceDN w:val="0"/>
        <w:spacing w:before="0" w:after="0" w:line="326" w:lineRule="exact"/>
        <w:ind w:left="588" w:right="0" w:firstLine="0"/>
        <w:jc w:val="left"/>
      </w:pPr>
      <w:r>
        <w:rPr>
          <w:rFonts w:ascii="PALhhvOe+FZSSK" w:hAnsi="PALhhvOe+FZSSK" w:eastAsia="PALhhvOe+FZSSK"/>
          <w:color w:val="000000"/>
          <w:sz w:val="28"/>
        </w:rPr>
        <w:t>2024</w:t>
      </w:r>
      <w:r>
        <w:rPr>
          <w:rFonts w:ascii="kfsXt7d3+FZFSK" w:hAnsi="kfsXt7d3+FZFSK" w:eastAsia="kfsXt7d3+FZFSK"/>
          <w:color w:val="000000"/>
          <w:sz w:val="28"/>
        </w:rPr>
        <w:t>年</w:t>
      </w:r>
      <w:r>
        <w:rPr>
          <w:rFonts w:ascii="aI4gzOuR+DejaVuSans" w:hAnsi="aI4gzOuR+DejaVuSans" w:eastAsia="aI4gzOuR+DejaVuSans"/>
          <w:color w:val="000000"/>
          <w:sz w:val="28"/>
        </w:rPr>
        <w:t>10</w:t>
      </w:r>
      <w:r>
        <w:rPr>
          <w:rFonts w:ascii="kfsXt7d3+FZFSK" w:hAnsi="kfsXt7d3+FZFSK" w:eastAsia="kfsXt7d3+FZFSK"/>
          <w:color w:val="000000"/>
          <w:sz w:val="28"/>
        </w:rPr>
        <w:t>月</w:t>
      </w:r>
      <w:r>
        <w:rPr>
          <w:rFonts w:ascii="PALhhvOe+FZSSK" w:hAnsi="PALhhvOe+FZSSK" w:eastAsia="PALhhvOe+FZSSK"/>
          <w:color w:val="000000"/>
          <w:sz w:val="28"/>
        </w:rPr>
        <w:t>23</w:t>
      </w:r>
      <w:r>
        <w:rPr>
          <w:rFonts w:ascii="kfsXt7d3+FZFSK" w:hAnsi="kfsXt7d3+FZFSK" w:eastAsia="kfsXt7d3+FZFSK"/>
          <w:color w:val="000000"/>
          <w:sz w:val="28"/>
        </w:rPr>
        <w:t>日印发</w:t>
      </w:r>
    </w:p>
    <w:sectPr>
      <w:type w:val="continuous"/>
      <w:pgSz w:w="11905" w:h="17237"/>
      <w:pgMar w:top="1440" w:right="0" w:bottom="40" w:left="1440" w:header="720" w:footer="720" w:gutter="0"/>
      <w:cols w:equalWidth="0" w:num="2">
        <w:col w:w="7140" w:space="0"/>
        <w:col w:w="3324"/>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ZCg2Shmn+FZXBSJW">
    <w:panose1 w:val="02000503000000000000"/>
    <w:charset w:val="00"/>
    <w:family w:val="auto"/>
    <w:pitch w:val="default"/>
    <w:sig w:usb0="00000000" w:usb1="08000000" w:usb2="00000010" w:usb3="00000000" w:csb0="00000001" w:csb1="00000000"/>
  </w:font>
  <w:font w:name="kfsXt7d3+FZFSK">
    <w:panose1 w:val="02000503000000000000"/>
    <w:charset w:val="00"/>
    <w:family w:val="auto"/>
    <w:pitch w:val="default"/>
    <w:sig w:usb0="00000001" w:usb1="08010000" w:usb2="00000010" w:usb3="00000000" w:csb0="00000001" w:csb1="00000000"/>
  </w:font>
  <w:font w:name="PALhhvOe+FZSSK">
    <w:panose1 w:val="02000503000000000000"/>
    <w:charset w:val="00"/>
    <w:family w:val="auto"/>
    <w:pitch w:val="default"/>
    <w:sig w:usb0="00000001" w:usb1="00000000" w:usb2="00000000" w:usb3="00000000" w:csb0="00000001" w:csb1="00000000"/>
  </w:font>
  <w:font w:name="aI4gzOuR+DejaVuSans">
    <w:panose1 w:val="02000503000000000000"/>
    <w:charset w:val="00"/>
    <w:family w:val="auto"/>
    <w:pitch w:val="default"/>
    <w:sig w:usb0="80000001" w:usb1="00000000" w:usb2="00000000" w:usb3="00000000" w:csb0="00000001" w:csb1="00000000"/>
  </w:font>
  <w:font w:name="lArfTJTF+FZHTK">
    <w:panose1 w:val="02000503000000000000"/>
    <w:charset w:val="00"/>
    <w:family w:val="auto"/>
    <w:pitch w:val="default"/>
    <w:sig w:usb0="00000000" w:usb1="08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PSEMBED1">
    <w:panose1 w:val="02000503000000000000"/>
    <w:charset w:val="00"/>
    <w:family w:val="auto"/>
    <w:pitch w:val="default"/>
    <w:sig w:usb0="00000000" w:usb1="08000000" w:usb2="00000010" w:usb3="00000000" w:csb0="00000001" w:csb1="00000000"/>
  </w:font>
  <w:font w:name="WPSEMBED2">
    <w:panose1 w:val="02000503000000000000"/>
    <w:charset w:val="00"/>
    <w:family w:val="auto"/>
    <w:pitch w:val="default"/>
    <w:sig w:usb0="00000001" w:usb1="08010000" w:usb2="00000010" w:usb3="00000000" w:csb0="00000001" w:csb1="00000000"/>
  </w:font>
  <w:font w:name="WPSEMBED3">
    <w:panose1 w:val="02000503000000000000"/>
    <w:charset w:val="00"/>
    <w:family w:val="auto"/>
    <w:pitch w:val="default"/>
    <w:sig w:usb0="00000001" w:usb1="00000000" w:usb2="00000000" w:usb3="00000000" w:csb0="00000001" w:csb1="00000000"/>
  </w:font>
  <w:font w:name="WPSEMBED4">
    <w:panose1 w:val="02000503000000000000"/>
    <w:charset w:val="00"/>
    <w:family w:val="auto"/>
    <w:pitch w:val="default"/>
    <w:sig w:usb0="80000001" w:usb1="00000000" w:usb2="00000000" w:usb3="00000000" w:csb0="00000001" w:csb1="00000000"/>
  </w:font>
  <w:font w:name="WPSEMBED5">
    <w:panose1 w:val="02000503000000000000"/>
    <w:charset w:val="00"/>
    <w:family w:val="auto"/>
    <w:pitch w:val="default"/>
    <w:sig w:usb0="00000000" w:usb1="08000000" w:usb2="00000000" w:usb3="00000000" w:csb0="00000001"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0CF2F51"/>
    <w:rsid w:val="517772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7086</Words>
  <Characters>7133</Characters>
  <Lines>0</Lines>
  <Paragraphs>0</Paragraphs>
  <TotalTime>1</TotalTime>
  <ScaleCrop>false</ScaleCrop>
  <LinksUpToDate>false</LinksUpToDate>
  <CharactersWithSpaces>7238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2026-07-14T07:51:36Z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eyJoZGlkIjoiNGI0NTYxYTJlZGY2MTJiZTAzNTdkNzA5NGExNjZkYTMiLCJ1c2VySWQiOiIzNjE2NjA5NTcifQ==</vt:lpwstr>
  </property>
  <property fmtid="{D5CDD505-2E9C-101B-9397-08002B2CF9AE}" pid="3" name="KSOProductBuildVer">
    <vt:lpwstr>2052-12.1.0.26895</vt:lpwstr>
  </property>
  <property fmtid="{D5CDD505-2E9C-101B-9397-08002B2CF9AE}" pid="4" name="ICV">
    <vt:lpwstr>6246490F42484EB89AF1B0FA4F7C5D6F_13</vt:lpwstr>
  </property>
</Properties>
</file>