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BDE35E">
      <w:pPr>
        <w:ind w:firstLine="600" w:firstLineChars="100"/>
        <w:jc w:val="center"/>
        <w:rPr>
          <w:rFonts w:eastAsia="方正小标宋_GBK"/>
          <w:color w:val="FF0000"/>
          <w:sz w:val="60"/>
          <w:szCs w:val="60"/>
        </w:rPr>
      </w:pPr>
      <w:bookmarkStart w:id="3" w:name="_GoBack"/>
      <w:bookmarkEnd w:id="3"/>
      <w:r>
        <w:rPr>
          <w:rFonts w:hint="eastAsia" w:eastAsia="方正小标宋_GBK" w:cs="方正小标宋_GBK"/>
          <w:color w:val="FF0000"/>
          <w:sz w:val="60"/>
          <w:szCs w:val="60"/>
        </w:rPr>
        <w:t>昆明市公安局</w:t>
      </w:r>
      <w:r>
        <w:rPr>
          <w:rFonts w:eastAsia="方正小标宋_GBK" w:cs="方正小标宋_GBK"/>
          <w:color w:val="FF0000"/>
          <w:sz w:val="60"/>
          <w:szCs w:val="60"/>
        </w:rPr>
        <w:t>五华分局</w:t>
      </w:r>
    </w:p>
    <w:p w14:paraId="0B456162">
      <w:pPr>
        <w:spacing w:line="586" w:lineRule="exact"/>
        <w:rPr>
          <w:rFonts w:eastAsia="方正仿宋_GBK"/>
          <w:color w:val="000000"/>
          <w:szCs w:val="32"/>
        </w:rPr>
      </w:pPr>
      <w:r>
        <w:rPr>
          <w:rFonts w:eastAsia="方正仿宋_GBK"/>
          <w:b/>
          <w:bCs/>
          <w:color w:val="000000"/>
          <w:szCs w:val="32"/>
        </w:rPr>
        <w:t xml:space="preserve">                                               </w:t>
      </w:r>
    </w:p>
    <w:p w14:paraId="632C3063">
      <w:pPr>
        <w:spacing w:line="560" w:lineRule="exact"/>
        <w:rPr>
          <w:rFonts w:ascii="仿宋_GB2312" w:eastAsia="仿宋_GB2312"/>
          <w:color w:val="000000"/>
          <w:sz w:val="32"/>
          <w:szCs w:val="32"/>
        </w:rPr>
      </w:pPr>
      <w:r>
        <mc:AlternateContent>
          <mc:Choice Requires="wps">
            <w:drawing>
              <wp:anchor distT="0" distB="0" distL="114300" distR="114300" simplePos="0" relativeHeight="251659264" behindDoc="0" locked="0" layoutInCell="1" allowOverlap="1">
                <wp:simplePos x="0" y="0"/>
                <wp:positionH relativeFrom="column">
                  <wp:posOffset>-179070</wp:posOffset>
                </wp:positionH>
                <wp:positionV relativeFrom="paragraph">
                  <wp:posOffset>-280670</wp:posOffset>
                </wp:positionV>
                <wp:extent cx="6120130" cy="0"/>
                <wp:effectExtent l="0" t="0" r="3302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9050">
                          <a:solidFill>
                            <a:srgbClr val="FF0000"/>
                          </a:solidFill>
                          <a:round/>
                        </a:ln>
                      </wps:spPr>
                      <wps:bodyPr/>
                    </wps:wsp>
                  </a:graphicData>
                </a:graphic>
              </wp:anchor>
            </w:drawing>
          </mc:Choice>
          <mc:Fallback>
            <w:pict>
              <v:line id="_x0000_s1026" o:spid="_x0000_s1026" o:spt="20" style="position:absolute;left:0pt;margin-left:-14.1pt;margin-top:-22.1pt;height:0pt;width:481.9pt;z-index:251659264;mso-width-relative:page;mso-height-relative:page;" filled="f" stroked="t" coordsize="21600,21600" o:gfxdata="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h+PfvZAAAA&#10;CwEAAA8AAAAAAAAAAQAgAAAAIgAAAGRycy9kb3ducmV2LnhtbFBLAQIUABQAAAAIAIdO4kAUenOl&#10;4wEAAKsDAAAOAAAAAAAAAAEAIAAAACgBAABkcnMvZTJvRG9jLnhtbFBLBQYAAAAABgAGAFkBAAB9&#10;BQAAAAA=&#10;">
                <v:fill on="f" focussize="0,0"/>
                <v:stroke weight="1.5pt" color="#FF0000" joinstyle="round"/>
                <v:imagedata o:title=""/>
                <o:lock v:ext="edit" aspectratio="f"/>
              </v:line>
            </w:pict>
          </mc:Fallback>
        </mc:AlternateContent>
      </w:r>
      <w:r>
        <w:rPr>
          <w:rFonts w:eastAsia="方正仿宋_GBK"/>
          <w:b/>
          <w:bCs/>
          <w:color w:val="000000"/>
          <w:szCs w:val="32"/>
        </w:rPr>
        <w:t xml:space="preserve">                                  </w:t>
      </w:r>
      <w:r>
        <w:rPr>
          <w:rFonts w:hint="eastAsia" w:eastAsia="方正仿宋_GBK"/>
          <w:b/>
          <w:bCs/>
          <w:color w:val="000000"/>
          <w:szCs w:val="32"/>
        </w:rPr>
        <w:t xml:space="preserve">              </w:t>
      </w:r>
      <w:r>
        <w:rPr>
          <w:rFonts w:hint="eastAsia" w:ascii="仿宋_GB2312" w:eastAsia="仿宋_GB2312"/>
          <w:b/>
          <w:bCs/>
          <w:color w:val="000000"/>
          <w:sz w:val="32"/>
          <w:szCs w:val="32"/>
        </w:rPr>
        <w:t xml:space="preserve">     </w:t>
      </w:r>
      <w:r>
        <w:rPr>
          <w:rFonts w:hint="eastAsia" w:ascii="仿宋_GB2312" w:eastAsia="仿宋_GB2312" w:cs="仿宋_GB2312"/>
          <w:color w:val="000000"/>
          <w:sz w:val="32"/>
          <w:szCs w:val="32"/>
        </w:rPr>
        <w:t>〔</w:t>
      </w:r>
      <w:r>
        <w:rPr>
          <w:rFonts w:hint="eastAsia" w:ascii="仿宋_GB2312" w:eastAsia="仿宋_GB2312"/>
          <w:color w:val="000000"/>
          <w:sz w:val="32"/>
          <w:szCs w:val="32"/>
        </w:rPr>
        <w:t>A类</w:t>
      </w:r>
      <w:r>
        <w:rPr>
          <w:rFonts w:hint="eastAsia" w:ascii="仿宋_GB2312" w:eastAsia="仿宋_GB2312" w:cs="仿宋_GB2312"/>
          <w:color w:val="000000"/>
          <w:sz w:val="32"/>
          <w:szCs w:val="32"/>
        </w:rPr>
        <w:t>〕</w:t>
      </w:r>
    </w:p>
    <w:p w14:paraId="5FEA657E">
      <w:pPr>
        <w:spacing w:line="560" w:lineRule="exact"/>
        <w:rPr>
          <w:rFonts w:ascii="仿宋_GB2312" w:eastAsia="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s="仿宋_GB2312"/>
          <w:color w:val="000000"/>
          <w:sz w:val="32"/>
          <w:szCs w:val="32"/>
        </w:rPr>
        <w:t>〔公开〕</w:t>
      </w:r>
    </w:p>
    <w:p w14:paraId="2FF6A267">
      <w:pPr>
        <w:spacing w:line="560" w:lineRule="exact"/>
        <w:rPr>
          <w:rFonts w:ascii="仿宋_GB2312" w:eastAsia="仿宋_GB2312" w:cs="仿宋_GB2312"/>
          <w:color w:val="000000"/>
          <w:sz w:val="32"/>
          <w:szCs w:val="32"/>
        </w:rPr>
      </w:pPr>
      <w:r>
        <w:rPr>
          <w:rFonts w:hint="eastAsia" w:ascii="仿宋_GB2312" w:eastAsia="仿宋_GB2312"/>
          <w:color w:val="000000"/>
          <w:sz w:val="32"/>
          <w:szCs w:val="32"/>
        </w:rPr>
        <w:t xml:space="preserve">                                    </w:t>
      </w:r>
      <w:r>
        <w:rPr>
          <w:rFonts w:hint="eastAsia" w:ascii="仿宋_GB2312" w:eastAsia="仿宋_GB2312" w:cs="仿宋_GB2312"/>
          <w:color w:val="000000"/>
          <w:sz w:val="32"/>
          <w:szCs w:val="32"/>
        </w:rPr>
        <w:t>昆公五函〔2</w:t>
      </w:r>
      <w:r>
        <w:rPr>
          <w:rFonts w:ascii="仿宋_GB2312" w:eastAsia="仿宋_GB2312" w:cs="仿宋_GB2312"/>
          <w:color w:val="000000"/>
          <w:sz w:val="32"/>
          <w:szCs w:val="32"/>
        </w:rPr>
        <w:t>6</w:t>
      </w:r>
      <w:r>
        <w:rPr>
          <w:rFonts w:hint="eastAsia" w:ascii="仿宋_GB2312" w:eastAsia="仿宋_GB2312" w:cs="仿宋_GB2312"/>
          <w:color w:val="000000"/>
          <w:sz w:val="32"/>
          <w:szCs w:val="32"/>
        </w:rPr>
        <w:t>〕号</w:t>
      </w:r>
    </w:p>
    <w:p w14:paraId="4CCA44A3">
      <w:pPr>
        <w:spacing w:line="560" w:lineRule="exact"/>
        <w:rPr>
          <w:color w:val="000000"/>
          <w:szCs w:val="32"/>
        </w:rPr>
      </w:pPr>
    </w:p>
    <w:p w14:paraId="687250D1">
      <w:pPr>
        <w:spacing w:line="560" w:lineRule="exact"/>
        <w:jc w:val="center"/>
        <w:rPr>
          <w:rStyle w:val="6"/>
          <w:rFonts w:ascii="Times New Roman" w:hAnsi="Times New Roman" w:eastAsia="方正小标宋_GBK"/>
          <w:i/>
          <w:szCs w:val="44"/>
        </w:rPr>
      </w:pPr>
      <w:r>
        <w:rPr>
          <w:rFonts w:hint="eastAsia" w:eastAsia="方正小标宋_GBK" w:cs="方正小标宋_GBK"/>
          <w:color w:val="000000"/>
          <w:sz w:val="44"/>
          <w:szCs w:val="44"/>
        </w:rPr>
        <w:t>关于</w:t>
      </w:r>
      <w:r>
        <w:rPr>
          <w:rStyle w:val="6"/>
          <w:rFonts w:ascii="Times New Roman" w:hAnsi="Times New Roman" w:eastAsia="方正小标宋_GBK"/>
          <w:szCs w:val="44"/>
        </w:rPr>
        <w:t>对政协五华区九届</w:t>
      </w:r>
      <w:r>
        <w:rPr>
          <w:rStyle w:val="6"/>
          <w:rFonts w:hint="eastAsia" w:ascii="Times New Roman" w:hAnsi="Times New Roman" w:eastAsia="方正小标宋_GBK"/>
          <w:szCs w:val="44"/>
        </w:rPr>
        <w:t>四</w:t>
      </w:r>
      <w:r>
        <w:rPr>
          <w:rStyle w:val="6"/>
          <w:rFonts w:ascii="Times New Roman" w:hAnsi="Times New Roman" w:eastAsia="方正小标宋_GBK"/>
          <w:szCs w:val="44"/>
        </w:rPr>
        <w:t>次会议</w:t>
      </w:r>
    </w:p>
    <w:p w14:paraId="3B939D5B">
      <w:pPr>
        <w:pStyle w:val="3"/>
        <w:snapToGrid w:val="0"/>
        <w:spacing w:after="0" w:line="560" w:lineRule="exact"/>
        <w:rPr>
          <w:rStyle w:val="6"/>
          <w:rFonts w:ascii="Times New Roman" w:hAnsi="Times New Roman" w:eastAsia="方正小标宋_GBK"/>
          <w:i w:val="0"/>
          <w:szCs w:val="44"/>
        </w:rPr>
      </w:pPr>
      <w:r>
        <w:rPr>
          <w:rStyle w:val="6"/>
          <w:rFonts w:ascii="Times New Roman" w:hAnsi="Times New Roman" w:eastAsia="方正小标宋_GBK"/>
          <w:i w:val="0"/>
          <w:szCs w:val="44"/>
        </w:rPr>
        <w:t>第</w:t>
      </w:r>
      <w:r>
        <w:rPr>
          <w:rStyle w:val="6"/>
          <w:rFonts w:hint="eastAsia" w:ascii="Times New Roman" w:hAnsi="Times New Roman" w:eastAsia="方正小标宋_GBK"/>
          <w:i w:val="0"/>
          <w:szCs w:val="44"/>
        </w:rPr>
        <w:t>20</w:t>
      </w:r>
      <w:r>
        <w:rPr>
          <w:rStyle w:val="6"/>
          <w:rFonts w:ascii="Times New Roman" w:hAnsi="Times New Roman" w:eastAsia="方正小标宋_GBK"/>
          <w:i w:val="0"/>
          <w:szCs w:val="44"/>
        </w:rPr>
        <w:t>C21号提案的答复</w:t>
      </w:r>
      <w:r>
        <w:rPr>
          <w:rFonts w:hint="eastAsia" w:eastAsia="方正小标宋_GBK" w:cs="方正小标宋_GBK"/>
          <w:i w:val="0"/>
          <w:color w:val="000000"/>
          <w:sz w:val="44"/>
          <w:szCs w:val="44"/>
        </w:rPr>
        <w:t>的函</w:t>
      </w:r>
    </w:p>
    <w:p w14:paraId="68E51E48">
      <w:pPr>
        <w:spacing w:line="560" w:lineRule="exact"/>
        <w:rPr>
          <w:rFonts w:eastAsia="方正小标宋_GBK"/>
          <w:color w:val="000000"/>
          <w:sz w:val="44"/>
          <w:szCs w:val="44"/>
        </w:rPr>
      </w:pPr>
    </w:p>
    <w:p w14:paraId="3173823A">
      <w:pPr>
        <w:spacing w:line="560" w:lineRule="exac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杨芳委员</w:t>
      </w:r>
      <w:r>
        <w:rPr>
          <w:rFonts w:ascii="Times New Roman" w:hAnsi="Times New Roman" w:eastAsia="仿宋_GB2312"/>
          <w:color w:val="000000"/>
          <w:sz w:val="32"/>
          <w:szCs w:val="32"/>
        </w:rPr>
        <w:t>：</w:t>
      </w:r>
    </w:p>
    <w:p w14:paraId="43BFA7A1">
      <w:pPr>
        <w:spacing w:line="560" w:lineRule="exact"/>
        <w:rPr>
          <w:rFonts w:ascii="Times New Roman" w:hAnsi="Times New Roman" w:eastAsia="仿宋_GB2312"/>
          <w:sz w:val="32"/>
          <w:szCs w:val="32"/>
        </w:rPr>
      </w:pPr>
      <w:r>
        <w:rPr>
          <w:rFonts w:ascii="Times New Roman" w:hAnsi="Times New Roman" w:eastAsia="仿宋_GB2312"/>
          <w:color w:val="000000"/>
          <w:sz w:val="32"/>
          <w:szCs w:val="32"/>
        </w:rPr>
        <w:t xml:space="preserve">   您提出的《</w:t>
      </w:r>
      <w:r>
        <w:rPr>
          <w:rFonts w:hint="eastAsia" w:ascii="Times New Roman" w:hAnsi="Times New Roman" w:eastAsia="仿宋_GB2312"/>
          <w:color w:val="000000"/>
          <w:sz w:val="32"/>
          <w:szCs w:val="32"/>
        </w:rPr>
        <w:t>关于五华区加强养犬管理相关规定落实的建议</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提案</w:t>
      </w:r>
      <w:r>
        <w:rPr>
          <w:rFonts w:ascii="Times New Roman" w:hAnsi="Times New Roman" w:eastAsia="仿宋_GB2312"/>
          <w:color w:val="000000"/>
          <w:sz w:val="32"/>
          <w:szCs w:val="32"/>
        </w:rPr>
        <w:t>收悉，</w:t>
      </w:r>
      <w:r>
        <w:rPr>
          <w:rFonts w:ascii="Times New Roman" w:hAnsi="Times New Roman" w:eastAsia="仿宋_GB2312"/>
          <w:sz w:val="32"/>
          <w:szCs w:val="32"/>
        </w:rPr>
        <w:t>已交我</w:t>
      </w:r>
      <w:r>
        <w:rPr>
          <w:rFonts w:hint="eastAsia" w:ascii="Times New Roman" w:hAnsi="Times New Roman" w:eastAsia="仿宋_GB2312"/>
          <w:sz w:val="32"/>
          <w:szCs w:val="32"/>
        </w:rPr>
        <w:t>局</w:t>
      </w:r>
      <w:r>
        <w:rPr>
          <w:rFonts w:ascii="Times New Roman" w:hAnsi="Times New Roman" w:eastAsia="仿宋_GB2312"/>
          <w:sz w:val="32"/>
          <w:szCs w:val="32"/>
        </w:rPr>
        <w:t>研究办理，现答复如下：</w:t>
      </w:r>
    </w:p>
    <w:p w14:paraId="49E539FF">
      <w:pPr>
        <w:pStyle w:val="8"/>
        <w:numPr>
          <w:ilvl w:val="0"/>
          <w:numId w:val="1"/>
        </w:numPr>
        <w:spacing w:line="360" w:lineRule="auto"/>
        <w:ind w:firstLineChars="0"/>
        <w:rPr>
          <w:rFonts w:ascii="黑体" w:hAnsi="黑体" w:eastAsia="黑体"/>
          <w:color w:val="000000"/>
          <w:sz w:val="32"/>
          <w:szCs w:val="32"/>
        </w:rPr>
      </w:pPr>
      <w:r>
        <w:rPr>
          <w:rFonts w:hint="eastAsia" w:ascii="黑体" w:hAnsi="黑体" w:eastAsia="黑体"/>
          <w:color w:val="000000"/>
          <w:sz w:val="32"/>
          <w:szCs w:val="32"/>
        </w:rPr>
        <w:t>提案意见</w:t>
      </w:r>
    </w:p>
    <w:p w14:paraId="21775CB3">
      <w:pPr>
        <w:ind w:firstLine="480" w:firstLineChars="150"/>
        <w:rPr>
          <w:rFonts w:ascii="Times New Roman" w:hAnsi="Times New Roman" w:eastAsia="仿宋_GB2312"/>
          <w:sz w:val="32"/>
          <w:szCs w:val="32"/>
        </w:rPr>
      </w:pPr>
      <w:r>
        <w:rPr>
          <w:rFonts w:hint="eastAsia" w:ascii="Times New Roman" w:hAnsi="Times New Roman" w:eastAsia="仿宋_GB2312"/>
          <w:sz w:val="32"/>
          <w:szCs w:val="32"/>
        </w:rPr>
        <w:t>一是清理犬只管理盲点；二是形成养犬管理数据库，形成异常情况预警机制；三是加大宣传力度，帮助市民养成文明养犬习惯；四是考虑电子犬证配套智能狗牌；五是出台流浪犬管理办法。其中犬只随身佩戴智能狗牌后宠物的定位信息会立即反馈到主人的手机上及借助民间流浪狗收容机构、宠物医院，开展结育、以收养代替购买宣传等建议对本单位有较大的启发。</w:t>
      </w:r>
    </w:p>
    <w:p w14:paraId="0FF85EA3">
      <w:pPr>
        <w:pStyle w:val="8"/>
        <w:numPr>
          <w:ilvl w:val="0"/>
          <w:numId w:val="1"/>
        </w:numPr>
        <w:spacing w:line="360" w:lineRule="auto"/>
        <w:ind w:firstLineChars="0"/>
        <w:rPr>
          <w:rFonts w:ascii="黑体" w:hAnsi="黑体" w:eastAsia="黑体"/>
          <w:color w:val="000000"/>
          <w:sz w:val="32"/>
          <w:szCs w:val="32"/>
        </w:rPr>
      </w:pPr>
      <w:r>
        <w:rPr>
          <w:rFonts w:hint="eastAsia" w:ascii="黑体" w:hAnsi="黑体" w:eastAsia="黑体"/>
          <w:color w:val="000000"/>
          <w:sz w:val="32"/>
          <w:szCs w:val="32"/>
        </w:rPr>
        <w:t>工作情况</w:t>
      </w:r>
    </w:p>
    <w:p w14:paraId="66EDFAE9">
      <w:pPr>
        <w:ind w:firstLine="640" w:firstLineChars="200"/>
        <w:rPr>
          <w:rFonts w:ascii="Times New Roman" w:hAnsi="Times New Roman" w:eastAsia="仿宋_GB2312"/>
          <w:color w:val="000000"/>
          <w:sz w:val="32"/>
          <w:szCs w:val="32"/>
        </w:rPr>
      </w:pPr>
      <w:r>
        <w:rPr>
          <w:rFonts w:hint="eastAsia" w:ascii="仿宋_GB2312" w:hAnsi="仿宋_GB2312" w:eastAsia="仿宋_GB2312" w:cs="仿宋_GB2312"/>
          <w:sz w:val="32"/>
          <w:szCs w:val="32"/>
        </w:rPr>
        <w:t>今年以来，</w:t>
      </w:r>
      <w:r>
        <w:rPr>
          <w:rFonts w:eastAsia="仿宋_GB2312"/>
          <w:sz w:val="32"/>
          <w:szCs w:val="32"/>
        </w:rPr>
        <w:t>为进一步做好我</w:t>
      </w:r>
      <w:r>
        <w:rPr>
          <w:rFonts w:hint="eastAsia" w:eastAsia="仿宋_GB2312"/>
          <w:sz w:val="32"/>
          <w:szCs w:val="32"/>
        </w:rPr>
        <w:t>区</w:t>
      </w:r>
      <w:r>
        <w:rPr>
          <w:rFonts w:eastAsia="仿宋_GB2312"/>
          <w:sz w:val="32"/>
          <w:szCs w:val="32"/>
        </w:rPr>
        <w:t>养犬管理工作，全面整治不文明养犬行为，及时查处各类涉犬违法行为，积极引导市民依法、规范、文明养犬，维护市容环境和公共秩序，推进城市持续健康发展和社会</w:t>
      </w:r>
      <w:r>
        <w:fldChar w:fldCharType="begin"/>
      </w:r>
      <w:r>
        <w:instrText xml:space="preserve"> HYPERLINK "http://sd.dzwww.com/sdnews/201702/t20170221_15571381.htm" </w:instrText>
      </w:r>
      <w:r>
        <w:fldChar w:fldCharType="separate"/>
      </w:r>
      <w:r>
        <w:rPr>
          <w:rFonts w:eastAsia="仿宋_GB2312"/>
          <w:sz w:val="32"/>
          <w:szCs w:val="32"/>
        </w:rPr>
        <w:t>文明</w:t>
      </w:r>
      <w:r>
        <w:rPr>
          <w:rFonts w:eastAsia="仿宋_GB2312"/>
          <w:sz w:val="32"/>
          <w:szCs w:val="32"/>
        </w:rPr>
        <w:fldChar w:fldCharType="end"/>
      </w:r>
      <w:r>
        <w:rPr>
          <w:rFonts w:eastAsia="仿宋_GB2312"/>
          <w:sz w:val="32"/>
          <w:szCs w:val="32"/>
        </w:rPr>
        <w:t>进步</w:t>
      </w:r>
      <w:r>
        <w:rPr>
          <w:rFonts w:hint="eastAsia" w:eastAsia="仿宋_GB2312"/>
          <w:sz w:val="32"/>
          <w:szCs w:val="32"/>
        </w:rPr>
        <w:t>，</w:t>
      </w:r>
      <w:r>
        <w:rPr>
          <w:rFonts w:hint="eastAsia" w:ascii="Times New Roman" w:hAnsi="Times New Roman" w:eastAsia="仿宋_GB2312"/>
          <w:color w:val="000000"/>
          <w:sz w:val="32"/>
          <w:szCs w:val="32"/>
        </w:rPr>
        <w:t>五华分局按照《</w:t>
      </w:r>
      <w:r>
        <w:rPr>
          <w:rFonts w:ascii="Times New Roman" w:hAnsi="Times New Roman" w:eastAsia="仿宋_GB2312"/>
          <w:color w:val="000000"/>
          <w:sz w:val="32"/>
          <w:szCs w:val="32"/>
        </w:rPr>
        <w:t>昆明市</w:t>
      </w:r>
      <w:r>
        <w:rPr>
          <w:rFonts w:hint="eastAsia" w:ascii="Times New Roman" w:hAnsi="Times New Roman" w:eastAsia="仿宋_GB2312"/>
          <w:color w:val="000000"/>
          <w:sz w:val="32"/>
          <w:szCs w:val="32"/>
        </w:rPr>
        <w:t>养</w:t>
      </w:r>
      <w:r>
        <w:rPr>
          <w:rFonts w:ascii="Times New Roman" w:hAnsi="Times New Roman" w:eastAsia="仿宋_GB2312"/>
          <w:color w:val="000000"/>
          <w:sz w:val="32"/>
          <w:szCs w:val="32"/>
        </w:rPr>
        <w:t>犬</w:t>
      </w:r>
      <w:r>
        <w:rPr>
          <w:rFonts w:hint="eastAsia" w:ascii="Times New Roman" w:hAnsi="Times New Roman" w:eastAsia="仿宋_GB2312"/>
          <w:color w:val="000000"/>
          <w:sz w:val="32"/>
          <w:szCs w:val="32"/>
        </w:rPr>
        <w:t>管理</w:t>
      </w:r>
      <w:r>
        <w:rPr>
          <w:rFonts w:ascii="Times New Roman" w:hAnsi="Times New Roman" w:eastAsia="仿宋_GB2312"/>
          <w:color w:val="000000"/>
          <w:sz w:val="32"/>
          <w:szCs w:val="32"/>
        </w:rPr>
        <w:t>条例</w:t>
      </w:r>
      <w:r>
        <w:rPr>
          <w:rFonts w:hint="eastAsia" w:ascii="Times New Roman" w:hAnsi="Times New Roman" w:eastAsia="仿宋_GB2312"/>
          <w:color w:val="000000"/>
          <w:sz w:val="32"/>
          <w:szCs w:val="32"/>
        </w:rPr>
        <w:t>》的</w:t>
      </w:r>
      <w:r>
        <w:rPr>
          <w:rFonts w:ascii="Times New Roman" w:hAnsi="Times New Roman" w:eastAsia="仿宋_GB2312"/>
          <w:color w:val="000000"/>
          <w:sz w:val="32"/>
          <w:szCs w:val="32"/>
        </w:rPr>
        <w:t>规</w:t>
      </w:r>
      <w:r>
        <w:rPr>
          <w:rFonts w:hint="eastAsia" w:ascii="Times New Roman" w:hAnsi="Times New Roman" w:eastAsia="仿宋_GB2312"/>
          <w:color w:val="000000"/>
          <w:sz w:val="32"/>
          <w:szCs w:val="32"/>
        </w:rPr>
        <w:t>定</w:t>
      </w:r>
      <w:r>
        <w:rPr>
          <w:rFonts w:ascii="Times New Roman" w:hAnsi="Times New Roman" w:eastAsia="仿宋_GB2312"/>
          <w:color w:val="000000"/>
          <w:sz w:val="32"/>
          <w:szCs w:val="32"/>
        </w:rPr>
        <w:t>要求</w:t>
      </w:r>
      <w:r>
        <w:rPr>
          <w:rFonts w:hint="eastAsia" w:ascii="Times New Roman" w:hAnsi="Times New Roman" w:eastAsia="仿宋_GB2312"/>
          <w:color w:val="000000"/>
          <w:sz w:val="32"/>
          <w:szCs w:val="32"/>
        </w:rPr>
        <w:t>，开展了不文明养犬集中整治工作。</w:t>
      </w:r>
    </w:p>
    <w:p w14:paraId="4DB5308B">
      <w:pPr>
        <w:ind w:firstLine="640" w:firstLineChars="200"/>
        <w:rPr>
          <w:rFonts w:eastAsia="仿宋_GB2312"/>
          <w:kern w:val="0"/>
          <w:sz w:val="32"/>
        </w:rPr>
      </w:pPr>
      <w:r>
        <w:rPr>
          <w:rFonts w:ascii="黑体" w:hAnsi="宋体" w:eastAsia="黑体"/>
          <w:kern w:val="0"/>
          <w:sz w:val="32"/>
          <w:szCs w:val="32"/>
          <w:shd w:val="clear" w:color="auto" w:fill="FFFFFF"/>
        </w:rPr>
        <w:t>一是</w:t>
      </w:r>
      <w:r>
        <w:rPr>
          <w:rFonts w:eastAsia="仿宋_GB2312"/>
          <w:kern w:val="0"/>
          <w:sz w:val="32"/>
        </w:rPr>
        <w:t>始终把教育引导工作作为加强城市养犬管理的重要措施，全方位、多层次、多渠道开展宣传工作</w:t>
      </w:r>
      <w:r>
        <w:rPr>
          <w:rFonts w:hint="eastAsia" w:eastAsia="仿宋_GB2312"/>
          <w:kern w:val="0"/>
          <w:sz w:val="32"/>
        </w:rPr>
        <w:t>，持续推进文明养犬宣传进社区、进单位、进广场、进公园、进市场等，结合养犬管理中的典型案例，深入开展社会公德宣传和警示教育。</w:t>
      </w:r>
      <w:r>
        <w:rPr>
          <w:rFonts w:hint="eastAsia" w:ascii="仿宋_GB2312" w:eastAsia="仿宋_GB2312"/>
          <w:sz w:val="32"/>
          <w:szCs w:val="32"/>
        </w:rPr>
        <w:t>2020年6月以来，按照《昆明市公安局关于全面组织开展养犬管理宣传和整治工作的方案》要求，分局联合区文明</w:t>
      </w:r>
      <w:r>
        <w:rPr>
          <w:rFonts w:hint="eastAsia" w:ascii="仿宋_GB2312" w:eastAsia="仿宋_GB2312" w:cs="仿宋_GB2312"/>
          <w:sz w:val="32"/>
          <w:szCs w:val="32"/>
        </w:rPr>
        <w:t>办、</w:t>
      </w:r>
      <w:r>
        <w:rPr>
          <w:rFonts w:hint="eastAsia" w:ascii="仿宋_GB2312" w:hAnsi="仿宋_GB2312" w:eastAsia="仿宋_GB2312"/>
          <w:bCs/>
          <w:sz w:val="32"/>
          <w:szCs w:val="32"/>
        </w:rPr>
        <w:t>农业农村局、城市管理局、市场监管局、卫健局、住建局，</w:t>
      </w:r>
      <w:r>
        <w:rPr>
          <w:rFonts w:hint="eastAsia" w:ascii="仿宋_GB2312" w:eastAsia="仿宋_GB2312"/>
          <w:sz w:val="32"/>
          <w:szCs w:val="32"/>
        </w:rPr>
        <w:t>在</w:t>
      </w:r>
      <w:r>
        <w:rPr>
          <w:rFonts w:hint="eastAsia" w:ascii="仿宋_GB2312" w:hAnsi="仿宋_GB2312" w:eastAsia="仿宋_GB2312" w:cs="仿宋_GB2312"/>
          <w:sz w:val="32"/>
          <w:szCs w:val="32"/>
        </w:rPr>
        <w:t>翠湖小广场、和谐广场</w:t>
      </w:r>
      <w:r>
        <w:rPr>
          <w:rFonts w:hint="eastAsia" w:ascii="仿宋_GB2312" w:eastAsia="仿宋_GB2312"/>
          <w:sz w:val="32"/>
          <w:szCs w:val="32"/>
        </w:rPr>
        <w:t>开展</w:t>
      </w:r>
      <w:r>
        <w:rPr>
          <w:rFonts w:hint="eastAsia" w:ascii="仿宋_GB2312" w:hAnsi="仿宋_GB2312" w:eastAsia="仿宋_GB2312"/>
          <w:sz w:val="32"/>
          <w:szCs w:val="32"/>
        </w:rPr>
        <w:t>以</w:t>
      </w:r>
      <w:r>
        <w:rPr>
          <w:rFonts w:hint="eastAsia" w:ascii="仿宋_GB2312" w:hAnsi="Times New Roman" w:eastAsia="仿宋_GB2312"/>
          <w:sz w:val="32"/>
          <w:szCs w:val="32"/>
        </w:rPr>
        <w:t>“</w:t>
      </w:r>
      <w:r>
        <w:rPr>
          <w:rFonts w:hint="eastAsia" w:ascii="仿宋_GB2312" w:hAnsi="仿宋_GB2312" w:eastAsia="仿宋_GB2312"/>
          <w:sz w:val="32"/>
          <w:szCs w:val="32"/>
        </w:rPr>
        <w:t>依法文明养犬，共建文明城市</w:t>
      </w:r>
      <w:r>
        <w:rPr>
          <w:rFonts w:hint="eastAsia" w:ascii="仿宋_GB2312" w:hAnsi="Times New Roman" w:eastAsia="仿宋_GB2312"/>
          <w:sz w:val="32"/>
          <w:szCs w:val="32"/>
        </w:rPr>
        <w:t>”</w:t>
      </w:r>
      <w:r>
        <w:rPr>
          <w:rFonts w:hint="eastAsia" w:ascii="仿宋_GB2312" w:hAnsi="仿宋_GB2312" w:eastAsia="仿宋_GB2312"/>
          <w:sz w:val="32"/>
          <w:szCs w:val="32"/>
        </w:rPr>
        <w:t>为主题的宣传活动，</w:t>
      </w:r>
      <w:r>
        <w:rPr>
          <w:rFonts w:hint="eastAsia" w:ascii="Times New Roman" w:hAnsi="仿宋_GB2312" w:eastAsia="仿宋_GB2312"/>
          <w:bCs/>
          <w:sz w:val="32"/>
          <w:szCs w:val="32"/>
        </w:rPr>
        <w:t>相关职能部门向广大市民发放</w:t>
      </w:r>
      <w:r>
        <w:rPr>
          <w:rFonts w:ascii="Times New Roman" w:hAnsi="仿宋_GB2312" w:eastAsia="仿宋_GB2312"/>
          <w:kern w:val="0"/>
          <w:sz w:val="32"/>
          <w:szCs w:val="32"/>
        </w:rPr>
        <w:t>宣传手册</w:t>
      </w:r>
      <w:r>
        <w:rPr>
          <w:rFonts w:hint="eastAsia" w:ascii="Times New Roman" w:hAnsi="仿宋_GB2312" w:eastAsia="仿宋_GB2312"/>
          <w:kern w:val="0"/>
          <w:sz w:val="32"/>
          <w:szCs w:val="32"/>
        </w:rPr>
        <w:t>并讲解文明养犬的相关知识。宣传现场</w:t>
      </w:r>
      <w:r>
        <w:rPr>
          <w:rFonts w:hint="eastAsia" w:ascii="Times New Roman" w:hAnsi="仿宋_GB2312" w:eastAsia="仿宋_GB2312"/>
          <w:bCs/>
          <w:sz w:val="32"/>
          <w:szCs w:val="32"/>
        </w:rPr>
        <w:t>邀请了具有犬只免疫注射及办理电子犬证资质的宠物诊所，当场为犬只注射疫苗及办理电子犬证。</w:t>
      </w:r>
      <w:r>
        <w:rPr>
          <w:rFonts w:hint="eastAsia" w:ascii="仿宋_GB2312" w:hAnsi="仿宋_GB2312" w:eastAsia="仿宋_GB2312"/>
          <w:sz w:val="32"/>
          <w:szCs w:val="32"/>
        </w:rPr>
        <w:t>各派出所</w:t>
      </w:r>
      <w:r>
        <w:rPr>
          <w:rFonts w:hint="eastAsia" w:ascii="Times New Roman" w:hAnsi="仿宋_GB2312" w:eastAsia="仿宋_GB2312"/>
          <w:sz w:val="32"/>
          <w:szCs w:val="32"/>
        </w:rPr>
        <w:t>利用</w:t>
      </w:r>
      <w:r>
        <w:rPr>
          <w:rFonts w:hint="eastAsia" w:ascii="Times New Roman" w:hAnsi="Times New Roman" w:eastAsia="仿宋_GB2312"/>
          <w:bCs/>
          <w:color w:val="000000"/>
          <w:sz w:val="32"/>
          <w:szCs w:val="32"/>
        </w:rPr>
        <w:t>宣传展板和宣传资料（手册），对重点区域、重点路段、重点社区、</w:t>
      </w:r>
      <w:r>
        <w:rPr>
          <w:rFonts w:hint="eastAsia" w:ascii="Times New Roman" w:hAnsi="仿宋_GB2312" w:eastAsia="仿宋_GB2312"/>
          <w:bCs/>
          <w:color w:val="000000"/>
          <w:sz w:val="32"/>
          <w:szCs w:val="32"/>
        </w:rPr>
        <w:t>人员较为密集的广场（商业中心）、人员较为集中的小区、各党政机关和企事业单位做到宣传全覆盖，</w:t>
      </w:r>
      <w:bookmarkStart w:id="0" w:name="bookmark7"/>
      <w:bookmarkStart w:id="1" w:name="bookmark8"/>
      <w:bookmarkStart w:id="2" w:name="bookmark6"/>
      <w:r>
        <w:rPr>
          <w:rFonts w:hint="eastAsia" w:ascii="Times New Roman" w:hAnsi="仿宋_GB2312" w:eastAsia="仿宋_GB2312"/>
          <w:bCs/>
          <w:color w:val="000000"/>
          <w:sz w:val="32"/>
          <w:szCs w:val="32"/>
        </w:rPr>
        <w:t>《文明养犬倡议书</w:t>
      </w:r>
      <w:bookmarkEnd w:id="0"/>
      <w:bookmarkEnd w:id="1"/>
      <w:bookmarkEnd w:id="2"/>
      <w:r>
        <w:rPr>
          <w:rFonts w:hint="eastAsia" w:ascii="Times New Roman" w:hAnsi="仿宋_GB2312" w:eastAsia="仿宋_GB2312"/>
          <w:bCs/>
          <w:color w:val="000000"/>
          <w:sz w:val="32"/>
          <w:szCs w:val="32"/>
        </w:rPr>
        <w:t>》及《养犬管理通告》覆盖辖区小区宣传栏，</w:t>
      </w:r>
      <w:r>
        <w:rPr>
          <w:rFonts w:ascii="Times New Roman" w:hAnsi="仿宋_GB2312" w:eastAsia="仿宋_GB2312"/>
          <w:bCs/>
          <w:color w:val="000000"/>
          <w:sz w:val="32"/>
          <w:szCs w:val="32"/>
        </w:rPr>
        <w:t>力争做到滚动开展、人人知晓</w:t>
      </w:r>
      <w:r>
        <w:rPr>
          <w:rFonts w:hint="eastAsia" w:ascii="Times New Roman" w:hAnsi="仿宋_GB2312" w:eastAsia="仿宋_GB2312"/>
          <w:bCs/>
          <w:color w:val="000000"/>
          <w:sz w:val="32"/>
          <w:szCs w:val="32"/>
        </w:rPr>
        <w:t>。</w:t>
      </w:r>
      <w:r>
        <w:rPr>
          <w:rFonts w:hint="eastAsia" w:ascii="仿宋_GB2312" w:hAnsi="仿宋_GB2312" w:eastAsia="仿宋_GB2312"/>
          <w:sz w:val="32"/>
          <w:szCs w:val="32"/>
        </w:rPr>
        <w:t>通过宣传，使市民规范化养犬的自觉性明显提高。不文明养犬行为得到有效遏制，让养犬人做到依法、科学、文明养犬，提升城市公共文明素养。</w:t>
      </w:r>
    </w:p>
    <w:p w14:paraId="31351852">
      <w:pPr>
        <w:spacing w:line="590" w:lineRule="exact"/>
        <w:ind w:firstLine="640" w:firstLineChars="200"/>
        <w:rPr>
          <w:rFonts w:eastAsia="仿宋_GB2312"/>
          <w:kern w:val="0"/>
          <w:sz w:val="32"/>
        </w:rPr>
      </w:pPr>
      <w:r>
        <w:rPr>
          <w:rFonts w:hint="eastAsia" w:ascii="黑体" w:hAnsi="宋体" w:eastAsia="黑体"/>
          <w:kern w:val="0"/>
          <w:sz w:val="32"/>
          <w:szCs w:val="32"/>
          <w:shd w:val="clear" w:color="auto" w:fill="FFFFFF"/>
        </w:rPr>
        <w:t>二是</w:t>
      </w:r>
      <w:r>
        <w:rPr>
          <w:rFonts w:hint="eastAsia" w:eastAsia="仿宋_GB2312"/>
          <w:kern w:val="0"/>
          <w:sz w:val="32"/>
        </w:rPr>
        <w:t>成立了</w:t>
      </w:r>
      <w:r>
        <w:rPr>
          <w:rFonts w:eastAsia="仿宋_GB2312"/>
          <w:kern w:val="0"/>
          <w:sz w:val="32"/>
        </w:rPr>
        <w:t>由公安牵头</w:t>
      </w:r>
      <w:r>
        <w:rPr>
          <w:rFonts w:hint="eastAsia" w:eastAsia="仿宋_GB2312"/>
          <w:kern w:val="0"/>
          <w:sz w:val="32"/>
        </w:rPr>
        <w:t>的养犬管理工作协调领导小组</w:t>
      </w:r>
      <w:r>
        <w:rPr>
          <w:rFonts w:eastAsia="仿宋_GB2312"/>
          <w:kern w:val="0"/>
          <w:sz w:val="32"/>
        </w:rPr>
        <w:t>，</w:t>
      </w:r>
      <w:r>
        <w:rPr>
          <w:rFonts w:hint="eastAsia" w:eastAsia="仿宋_GB2312"/>
          <w:kern w:val="0"/>
          <w:sz w:val="32"/>
        </w:rPr>
        <w:t xml:space="preserve">并建立和完善了联席会议制度，适时开展不文明养犬行为联合执法，重点针对养犬不办证、遛犬不栓绳和违规遗弃犬只等不文明养犬行为严管重罚，统筹协调推进各项养犬管理重点、难点工作。  </w:t>
      </w:r>
    </w:p>
    <w:p w14:paraId="79ABAF78">
      <w:pPr>
        <w:spacing w:line="560" w:lineRule="exact"/>
        <w:ind w:firstLine="643" w:firstLineChars="200"/>
        <w:rPr>
          <w:rFonts w:ascii="仿宋_GB2312" w:hAnsi="仿宋_GB2312" w:eastAsia="仿宋_GB2312" w:cs="仿宋_GB2312"/>
          <w:sz w:val="32"/>
          <w:szCs w:val="32"/>
        </w:rPr>
      </w:pPr>
      <w:r>
        <w:rPr>
          <w:rFonts w:hint="eastAsia" w:ascii="黑体" w:hAnsi="黑体" w:eastAsia="黑体" w:cs="黑体"/>
          <w:b/>
          <w:bCs/>
          <w:sz w:val="32"/>
          <w:szCs w:val="32"/>
        </w:rPr>
        <w:t>三是</w:t>
      </w:r>
      <w:r>
        <w:rPr>
          <w:rFonts w:hint="eastAsia" w:ascii="仿宋_GB2312" w:hAnsi="仿宋_GB2312" w:eastAsia="仿宋_GB2312" w:cs="仿宋_GB2312"/>
          <w:sz w:val="32"/>
          <w:szCs w:val="32"/>
        </w:rPr>
        <w:t>加强犬只登记管理，提升养犬管理服务水平。依托“昆明市养犬服务平台”，对养犬情况开展大排查，了解掌握犬只底数和免疫情况，对未登记的犬只全部纳入登记管理，对违规饲养烈性犬的予以警告并限期自行处理，逾期不处理的及时将犬只依法依规收容。</w:t>
      </w:r>
    </w:p>
    <w:p w14:paraId="07CE104F">
      <w:pPr>
        <w:spacing w:line="560" w:lineRule="exact"/>
        <w:ind w:firstLine="643" w:firstLineChars="200"/>
        <w:rPr>
          <w:rFonts w:ascii="仿宋_GB2312" w:hAnsi="仿宋_GB2312" w:eastAsia="仿宋_GB2312"/>
          <w:sz w:val="32"/>
          <w:szCs w:val="32"/>
        </w:rPr>
      </w:pPr>
      <w:r>
        <w:rPr>
          <w:rFonts w:hint="eastAsia" w:ascii="黑体" w:hAnsi="黑体" w:eastAsia="黑体" w:cs="黑体"/>
          <w:b/>
          <w:bCs/>
          <w:sz w:val="32"/>
          <w:szCs w:val="32"/>
        </w:rPr>
        <w:t>四是</w:t>
      </w:r>
      <w:r>
        <w:rPr>
          <w:rFonts w:hint="eastAsia" w:ascii="仿宋_GB2312" w:hAnsi="仿宋_GB2312" w:eastAsia="仿宋_GB2312"/>
          <w:sz w:val="32"/>
          <w:szCs w:val="32"/>
        </w:rPr>
        <w:t>加</w:t>
      </w:r>
      <w:r>
        <w:rPr>
          <w:rFonts w:hint="eastAsia" w:ascii="仿宋_GB2312" w:hAnsi="仿宋_GB2312" w:eastAsia="仿宋_GB2312" w:cs="仿宋_GB2312"/>
          <w:sz w:val="32"/>
          <w:szCs w:val="32"/>
        </w:rPr>
        <w:t>大执法力度，对违法违规养犬行为进行专项执法检查。结合“三查三告知”及“创文”工作，分局采购了100套无主犬只、流浪犬只收缴工具，组织力量对犬患突出的重点区域加强巡查，对流浪犬、无主犬进行集中收容，今年</w:t>
      </w:r>
      <w:r>
        <w:rPr>
          <w:rFonts w:ascii="仿宋_GB2312" w:hAnsi="仿宋_GB2312" w:eastAsia="仿宋_GB2312" w:cs="仿宋_GB2312"/>
          <w:sz w:val="32"/>
          <w:szCs w:val="32"/>
        </w:rPr>
        <w:t>以来</w:t>
      </w:r>
      <w:r>
        <w:rPr>
          <w:rFonts w:hint="eastAsia" w:ascii="仿宋_GB2312" w:hAnsi="仿宋_GB2312" w:eastAsia="仿宋_GB2312" w:cs="仿宋_GB2312"/>
          <w:sz w:val="32"/>
          <w:szCs w:val="32"/>
        </w:rPr>
        <w:t>共收缴</w:t>
      </w:r>
      <w:r>
        <w:rPr>
          <w:rFonts w:hint="eastAsia" w:ascii="仿宋_GB2312" w:hAnsi="仿宋_GB2312" w:eastAsia="仿宋_GB2312"/>
          <w:sz w:val="32"/>
          <w:szCs w:val="32"/>
        </w:rPr>
        <w:t>烈性犬只36只。</w:t>
      </w:r>
    </w:p>
    <w:p w14:paraId="69577DAF">
      <w:pPr>
        <w:spacing w:line="360" w:lineRule="auto"/>
        <w:ind w:left="640"/>
        <w:rPr>
          <w:rFonts w:ascii="黑体" w:hAnsi="黑体" w:eastAsia="黑体"/>
          <w:color w:val="000000"/>
          <w:sz w:val="32"/>
          <w:szCs w:val="32"/>
        </w:rPr>
      </w:pPr>
      <w:r>
        <w:rPr>
          <w:rFonts w:hint="eastAsia" w:ascii="黑体" w:hAnsi="黑体" w:eastAsia="黑体"/>
          <w:color w:val="000000"/>
          <w:sz w:val="32"/>
          <w:szCs w:val="32"/>
        </w:rPr>
        <w:t>三</w:t>
      </w:r>
      <w:r>
        <w:rPr>
          <w:rFonts w:ascii="黑体" w:hAnsi="黑体" w:eastAsia="黑体"/>
          <w:color w:val="000000"/>
          <w:sz w:val="32"/>
          <w:szCs w:val="32"/>
        </w:rPr>
        <w:t>、</w:t>
      </w:r>
      <w:r>
        <w:rPr>
          <w:rFonts w:hint="eastAsia" w:ascii="黑体" w:hAnsi="黑体" w:eastAsia="黑体"/>
          <w:color w:val="000000"/>
          <w:sz w:val="32"/>
          <w:szCs w:val="32"/>
        </w:rPr>
        <w:t>下一步工作打算</w:t>
      </w:r>
    </w:p>
    <w:p w14:paraId="096DF90A">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您提出的意见及建议均已采纳。</w:t>
      </w:r>
      <w:r>
        <w:rPr>
          <w:rFonts w:hint="eastAsia" w:ascii="楷体" w:hAnsi="楷体" w:eastAsia="楷体"/>
          <w:sz w:val="32"/>
          <w:szCs w:val="32"/>
        </w:rPr>
        <w:t>一是</w:t>
      </w:r>
      <w:r>
        <w:rPr>
          <w:rFonts w:hint="eastAsia" w:ascii="仿宋_GB2312" w:hAnsi="仿宋_GB2312" w:eastAsia="仿宋_GB2312"/>
          <w:sz w:val="32"/>
          <w:szCs w:val="32"/>
        </w:rPr>
        <w:t>利用市局、分局、派出所三级视频巡查和实地巡查两种方式，以“创文”为契机，全方位无死角地收缴流浪犬只、无主犬只；</w:t>
      </w:r>
      <w:r>
        <w:rPr>
          <w:rFonts w:hint="eastAsia" w:ascii="楷体" w:hAnsi="楷体" w:eastAsia="楷体"/>
          <w:sz w:val="32"/>
          <w:szCs w:val="32"/>
        </w:rPr>
        <w:t>二是</w:t>
      </w:r>
      <w:r>
        <w:rPr>
          <w:rFonts w:hint="eastAsia" w:ascii="仿宋_GB2312" w:hAnsi="仿宋_GB2312" w:eastAsia="仿宋_GB2312"/>
          <w:sz w:val="32"/>
          <w:szCs w:val="32"/>
        </w:rPr>
        <w:t>依托“昆明市养犬服务平台”，对犬只进行管理，异常情况预警机制有待上报科信部门，完善养犬管理数据库；</w:t>
      </w:r>
      <w:r>
        <w:rPr>
          <w:rFonts w:hint="eastAsia" w:ascii="楷体" w:hAnsi="楷体" w:eastAsia="楷体"/>
          <w:sz w:val="32"/>
          <w:szCs w:val="32"/>
        </w:rPr>
        <w:t>三是</w:t>
      </w:r>
      <w:r>
        <w:rPr>
          <w:rFonts w:ascii="仿宋_GB2312" w:hAnsi="仿宋_GB2312" w:eastAsia="仿宋_GB2312"/>
          <w:sz w:val="32"/>
          <w:szCs w:val="32"/>
        </w:rPr>
        <w:t>全方位、多层次、多渠道开展宣传工作</w:t>
      </w:r>
      <w:r>
        <w:rPr>
          <w:rFonts w:hint="eastAsia" w:ascii="仿宋_GB2312" w:hAnsi="仿宋_GB2312" w:eastAsia="仿宋_GB2312"/>
          <w:sz w:val="32"/>
          <w:szCs w:val="32"/>
        </w:rPr>
        <w:t>，做到宣传全覆盖；</w:t>
      </w:r>
      <w:r>
        <w:rPr>
          <w:rFonts w:hint="eastAsia" w:ascii="楷体" w:hAnsi="楷体" w:eastAsia="楷体"/>
          <w:sz w:val="32"/>
          <w:szCs w:val="32"/>
        </w:rPr>
        <w:t>四是</w:t>
      </w:r>
      <w:r>
        <w:rPr>
          <w:rFonts w:hint="eastAsia" w:ascii="仿宋_GB2312" w:hAnsi="仿宋_GB2312" w:eastAsia="仿宋_GB2312"/>
          <w:sz w:val="32"/>
          <w:szCs w:val="32"/>
        </w:rPr>
        <w:t>智能狗牌的建议因涉及个人隐私，我们将逐一上报上级部门及科信部门，加以完善及改进；</w:t>
      </w:r>
      <w:r>
        <w:rPr>
          <w:rFonts w:hint="eastAsia" w:ascii="楷体" w:hAnsi="楷体" w:eastAsia="楷体"/>
          <w:sz w:val="32"/>
          <w:szCs w:val="32"/>
        </w:rPr>
        <w:t>五是</w:t>
      </w:r>
      <w:r>
        <w:rPr>
          <w:rFonts w:hint="eastAsia" w:ascii="仿宋_GB2312" w:hAnsi="仿宋_GB2312" w:eastAsia="仿宋_GB2312"/>
          <w:sz w:val="32"/>
          <w:szCs w:val="32"/>
        </w:rPr>
        <w:t>养犬管理工作涉及相关职能部门较多，</w:t>
      </w:r>
      <w:r>
        <w:rPr>
          <w:rFonts w:ascii="仿宋_GB2312" w:hAnsi="仿宋_GB2312" w:eastAsia="仿宋_GB2312"/>
          <w:sz w:val="32"/>
          <w:szCs w:val="32"/>
        </w:rPr>
        <w:t>各成员单位要齐心协力</w:t>
      </w:r>
      <w:r>
        <w:rPr>
          <w:rFonts w:hint="eastAsia" w:ascii="仿宋_GB2312" w:hAnsi="仿宋_GB2312" w:eastAsia="仿宋_GB2312"/>
          <w:sz w:val="32"/>
          <w:szCs w:val="32"/>
        </w:rPr>
        <w:t>、齐抓共管，形成整体合力，成立流浪狗收容机构的建议我们将上报民政等相关部门。</w:t>
      </w:r>
    </w:p>
    <w:p w14:paraId="5E11BD27">
      <w:pPr>
        <w:spacing w:line="56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在下一步的工作中，我们</w:t>
      </w:r>
      <w:r>
        <w:rPr>
          <w:rFonts w:ascii="仿宋_GB2312" w:hAnsi="仿宋_GB2312" w:eastAsia="仿宋_GB2312"/>
          <w:sz w:val="32"/>
          <w:szCs w:val="32"/>
        </w:rPr>
        <w:t>将</w:t>
      </w:r>
      <w:r>
        <w:rPr>
          <w:rFonts w:hint="eastAsia" w:ascii="仿宋_GB2312" w:hAnsi="仿宋_GB2312" w:eastAsia="仿宋_GB2312"/>
          <w:sz w:val="32"/>
          <w:szCs w:val="32"/>
        </w:rPr>
        <w:t>充分发挥公安机关的管理、查处职能，以严管重罚不文明养犬行为为抓手，组织开展文明养犬自觉行动宣传教育引导工作。健全和完善“昆明市养犬服务”微信公众号信息平台，督促指导办证点动物医院（诊所）加大文明养犬宣传和办证力度，紧盯全区重点区域不文明养犬突出问题，及时发现整治不文明养犬行为，对流浪犬只、违规饲养烈性犬只进行收缴、留检等工作。</w:t>
      </w:r>
    </w:p>
    <w:p w14:paraId="71203528">
      <w:pPr>
        <w:spacing w:line="560" w:lineRule="exact"/>
        <w:rPr>
          <w:rFonts w:ascii="Times New Roman" w:hAnsi="Times New Roman" w:eastAsia="仿宋_GB2312"/>
          <w:b/>
          <w:bCs/>
          <w:color w:val="000000"/>
          <w:sz w:val="32"/>
          <w:szCs w:val="32"/>
        </w:rPr>
      </w:pPr>
    </w:p>
    <w:p w14:paraId="343D6A8E">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感谢您对</w:t>
      </w:r>
      <w:r>
        <w:rPr>
          <w:rFonts w:hint="eastAsia" w:ascii="Times New Roman" w:hAnsi="Times New Roman" w:eastAsia="仿宋_GB2312"/>
          <w:color w:val="000000"/>
          <w:sz w:val="32"/>
          <w:szCs w:val="32"/>
        </w:rPr>
        <w:t>养犬管理</w:t>
      </w:r>
      <w:r>
        <w:rPr>
          <w:rFonts w:ascii="Times New Roman" w:hAnsi="Times New Roman" w:eastAsia="仿宋_GB2312"/>
          <w:color w:val="000000"/>
          <w:sz w:val="32"/>
          <w:szCs w:val="32"/>
        </w:rPr>
        <w:t>工作的关心和支持。</w:t>
      </w:r>
    </w:p>
    <w:p w14:paraId="358CDF5B">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以上答复，如有不妥，请批评指正。</w:t>
      </w:r>
    </w:p>
    <w:p w14:paraId="2B9C86B3">
      <w:pPr>
        <w:spacing w:line="560" w:lineRule="exact"/>
        <w:ind w:firstLine="160" w:firstLineChars="50"/>
        <w:rPr>
          <w:rFonts w:ascii="Times New Roman" w:hAnsi="Times New Roman" w:eastAsia="仿宋_GB2312"/>
          <w:color w:val="000000"/>
          <w:sz w:val="32"/>
          <w:szCs w:val="32"/>
        </w:rPr>
      </w:pPr>
      <w:r>
        <w:rPr>
          <w:rFonts w:ascii="Times New Roman" w:hAnsi="Times New Roman" w:eastAsia="仿宋_GB2312"/>
          <w:color w:val="000000"/>
          <w:sz w:val="32"/>
          <w:szCs w:val="32"/>
        </w:rPr>
        <w:t>（联系人及电话：</w:t>
      </w:r>
      <w:r>
        <w:rPr>
          <w:rFonts w:hint="eastAsia" w:ascii="Times New Roman" w:hAnsi="Times New Roman" w:eastAsia="仿宋_GB2312"/>
          <w:color w:val="000000"/>
          <w:sz w:val="32"/>
          <w:szCs w:val="32"/>
        </w:rPr>
        <w:t>赵文兴</w:t>
      </w: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lang w:eastAsia="zh-CN"/>
        </w:rPr>
        <w:t>64145983</w:t>
      </w:r>
      <w:r>
        <w:rPr>
          <w:rFonts w:ascii="Times New Roman" w:hAnsi="Times New Roman" w:eastAsia="仿宋_GB2312"/>
          <w:color w:val="000000"/>
          <w:sz w:val="32"/>
          <w:szCs w:val="32"/>
        </w:rPr>
        <w:t>）</w:t>
      </w:r>
    </w:p>
    <w:p w14:paraId="4A9F471A">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r>
        <w:rPr>
          <w:rFonts w:hint="eastAsia" w:ascii="Times New Roman" w:hAnsi="Times New Roman" w:eastAsia="仿宋_GB2312"/>
          <w:color w:val="000000"/>
          <w:sz w:val="32"/>
          <w:szCs w:val="32"/>
        </w:rPr>
        <w:t>昆明市公安局</w:t>
      </w:r>
      <w:r>
        <w:rPr>
          <w:rFonts w:ascii="Times New Roman" w:hAnsi="Times New Roman" w:eastAsia="仿宋_GB2312"/>
          <w:color w:val="000000"/>
          <w:sz w:val="32"/>
          <w:szCs w:val="32"/>
        </w:rPr>
        <w:t>五华分局</w:t>
      </w:r>
    </w:p>
    <w:p w14:paraId="33363C3A">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2020年9月3日</w:t>
      </w:r>
    </w:p>
    <w:p w14:paraId="3B63EC4F">
      <w:pPr>
        <w:spacing w:line="560" w:lineRule="exact"/>
        <w:rPr>
          <w:rFonts w:ascii="Times New Roman" w:hAnsi="Times New Roman" w:eastAsia="仿宋_GB2312"/>
          <w:color w:val="000000"/>
          <w:sz w:val="32"/>
          <w:szCs w:val="32"/>
        </w:rPr>
      </w:pPr>
    </w:p>
    <w:p w14:paraId="521AD21F">
      <w:pPr>
        <w:spacing w:line="560" w:lineRule="exact"/>
        <w:rPr>
          <w:rFonts w:ascii="Times New Roman" w:hAnsi="Times New Roman" w:eastAsia="仿宋_GB2312"/>
          <w:color w:val="000000"/>
          <w:sz w:val="32"/>
          <w:szCs w:val="32"/>
        </w:rPr>
      </w:pPr>
    </w:p>
    <w:p w14:paraId="7B0FC2BB">
      <w:pPr>
        <w:spacing w:line="560" w:lineRule="exact"/>
        <w:rPr>
          <w:rFonts w:ascii="Times New Roman" w:hAnsi="Times New Roman" w:eastAsia="仿宋_GB2312"/>
          <w:color w:val="000000"/>
          <w:sz w:val="32"/>
          <w:szCs w:val="32"/>
        </w:rPr>
      </w:pPr>
    </w:p>
    <w:p w14:paraId="6607C349">
      <w:pPr>
        <w:spacing w:line="560" w:lineRule="exact"/>
        <w:rPr>
          <w:rFonts w:ascii="Times New Roman" w:hAnsi="Times New Roman" w:eastAsia="仿宋_GB2312"/>
          <w:color w:val="000000"/>
          <w:sz w:val="32"/>
          <w:szCs w:val="32"/>
        </w:rPr>
      </w:pPr>
    </w:p>
    <w:p w14:paraId="15BF824A">
      <w:pPr>
        <w:spacing w:line="560" w:lineRule="exact"/>
        <w:rPr>
          <w:rFonts w:ascii="Times New Roman" w:hAnsi="Times New Roman" w:eastAsia="仿宋_GB2312"/>
          <w:color w:val="000000"/>
          <w:sz w:val="32"/>
          <w:szCs w:val="32"/>
        </w:rPr>
      </w:pPr>
    </w:p>
    <w:p w14:paraId="32DA78D7">
      <w:pPr>
        <w:spacing w:line="56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tbl>
      <w:tblPr>
        <w:tblStyle w:val="4"/>
        <w:tblW w:w="8847" w:type="dxa"/>
        <w:tblInd w:w="108"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847"/>
      </w:tblGrid>
      <w:tr w14:paraId="0C2BF38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47" w:type="dxa"/>
          </w:tcPr>
          <w:p w14:paraId="1F625F58">
            <w:pPr>
              <w:snapToGrid w:val="0"/>
              <w:spacing w:line="240" w:lineRule="atLeast"/>
              <w:ind w:firstLine="280" w:firstLineChars="100"/>
              <w:jc w:val="left"/>
              <w:rPr>
                <w:rFonts w:ascii="仿宋_GB2312" w:eastAsia="仿宋_GB2312"/>
                <w:snapToGrid w:val="0"/>
                <w:sz w:val="28"/>
                <w:szCs w:val="28"/>
              </w:rPr>
            </w:pPr>
            <w:r>
              <w:rPr>
                <w:rFonts w:hint="eastAsia" w:ascii="仿宋_GB2312" w:eastAsia="仿宋_GB2312"/>
                <w:snapToGrid w:val="0"/>
                <w:sz w:val="28"/>
                <w:szCs w:val="28"/>
              </w:rPr>
              <w:t>抄送：</w:t>
            </w:r>
            <w:r>
              <w:rPr>
                <w:rFonts w:ascii="Times New Roman" w:hAnsi="Times New Roman" w:eastAsia="仿宋_GB2312"/>
                <w:sz w:val="28"/>
                <w:szCs w:val="28"/>
              </w:rPr>
              <w:t>区政协提案委</w:t>
            </w:r>
            <w:r>
              <w:rPr>
                <w:rFonts w:hint="eastAsia" w:ascii="Times New Roman" w:hAnsi="Times New Roman" w:eastAsia="仿宋_GB2312"/>
                <w:sz w:val="28"/>
                <w:szCs w:val="28"/>
              </w:rPr>
              <w:t>，</w:t>
            </w:r>
            <w:r>
              <w:rPr>
                <w:rFonts w:ascii="Times New Roman" w:hAnsi="Times New Roman" w:eastAsia="仿宋_GB2312"/>
                <w:sz w:val="28"/>
                <w:szCs w:val="28"/>
              </w:rPr>
              <w:t>区政府目督办。</w:t>
            </w:r>
          </w:p>
        </w:tc>
      </w:tr>
      <w:tr w14:paraId="0161F49B">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847" w:type="dxa"/>
          </w:tcPr>
          <w:p w14:paraId="3139FA15">
            <w:pPr>
              <w:adjustRightInd w:val="0"/>
              <w:snapToGrid w:val="0"/>
              <w:spacing w:line="520" w:lineRule="exact"/>
              <w:rPr>
                <w:rFonts w:ascii="Times New Roman" w:hAnsi="Times New Roman" w:eastAsia="仿宋_GB2312"/>
                <w:snapToGrid w:val="0"/>
                <w:sz w:val="28"/>
                <w:szCs w:val="28"/>
              </w:rPr>
            </w:pPr>
            <w:r>
              <w:rPr>
                <w:rFonts w:hint="eastAsia" w:ascii="Times New Roman" w:hAnsi="Times New Roman" w:eastAsia="仿宋_GB2312"/>
                <w:color w:val="000000"/>
                <w:sz w:val="28"/>
                <w:szCs w:val="28"/>
              </w:rPr>
              <w:t>昆明市公安局</w:t>
            </w:r>
            <w:r>
              <w:rPr>
                <w:rFonts w:ascii="Times New Roman" w:hAnsi="Times New Roman" w:eastAsia="仿宋_GB2312"/>
                <w:color w:val="000000"/>
                <w:sz w:val="28"/>
                <w:szCs w:val="28"/>
              </w:rPr>
              <w:t>五华分局</w:t>
            </w:r>
            <w:r>
              <w:rPr>
                <w:rFonts w:ascii="Times New Roman" w:hAnsi="Times New Roman" w:eastAsia="仿宋_GB2312"/>
                <w:snapToGrid w:val="0"/>
                <w:sz w:val="28"/>
                <w:szCs w:val="28"/>
              </w:rPr>
              <w:t xml:space="preserve">                     </w:t>
            </w:r>
            <w:r>
              <w:rPr>
                <w:rFonts w:ascii="Times New Roman" w:hAnsi="Times New Roman" w:eastAsia="仿宋_GB2312"/>
                <w:color w:val="000000"/>
                <w:sz w:val="28"/>
                <w:szCs w:val="28"/>
              </w:rPr>
              <w:t>2020</w:t>
            </w:r>
            <w:r>
              <w:rPr>
                <w:rFonts w:ascii="Times New Roman" w:hAnsi="Times New Roman" w:eastAsia="仿宋_GB2312"/>
                <w:snapToGrid w:val="0"/>
                <w:sz w:val="28"/>
                <w:szCs w:val="28"/>
              </w:rPr>
              <w:t>年</w:t>
            </w:r>
            <w:r>
              <w:rPr>
                <w:rFonts w:ascii="Times New Roman" w:hAnsi="Times New Roman" w:eastAsia="仿宋_GB2312"/>
                <w:color w:val="000000"/>
                <w:sz w:val="28"/>
                <w:szCs w:val="28"/>
              </w:rPr>
              <w:t>9</w:t>
            </w:r>
            <w:r>
              <w:rPr>
                <w:rFonts w:ascii="Times New Roman" w:hAnsi="Times New Roman" w:eastAsia="仿宋_GB2312"/>
                <w:snapToGrid w:val="0"/>
                <w:sz w:val="28"/>
                <w:szCs w:val="28"/>
              </w:rPr>
              <w:t>月</w:t>
            </w:r>
            <w:r>
              <w:rPr>
                <w:rFonts w:ascii="Times New Roman" w:hAnsi="Times New Roman" w:eastAsia="仿宋_GB2312"/>
                <w:color w:val="000000"/>
                <w:sz w:val="28"/>
                <w:szCs w:val="28"/>
              </w:rPr>
              <w:t>3</w:t>
            </w:r>
            <w:r>
              <w:rPr>
                <w:rFonts w:ascii="Times New Roman" w:hAnsi="Times New Roman" w:eastAsia="仿宋_GB2312"/>
                <w:snapToGrid w:val="0"/>
                <w:sz w:val="28"/>
                <w:szCs w:val="28"/>
              </w:rPr>
              <w:t>日印发</w:t>
            </w:r>
          </w:p>
        </w:tc>
      </w:tr>
    </w:tbl>
    <w:p w14:paraId="4A7AC8F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金山简标宋">
    <w:altName w:val="宋体"/>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7930F78"/>
    <w:multiLevelType w:val="multilevel"/>
    <w:tmpl w:val="47930F7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018"/>
    <w:rsid w:val="002E04A0"/>
    <w:rsid w:val="0055716C"/>
    <w:rsid w:val="00766018"/>
    <w:rsid w:val="009E6CB3"/>
    <w:rsid w:val="00C47AFB"/>
    <w:rsid w:val="00EB6D5F"/>
    <w:rsid w:val="033B7440"/>
    <w:rsid w:val="1CF83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link w:val="9"/>
    <w:qFormat/>
    <w:uiPriority w:val="9"/>
    <w:pPr>
      <w:widowControl/>
      <w:spacing w:before="100" w:beforeAutospacing="1" w:after="100" w:afterAutospacing="1" w:line="360" w:lineRule="auto"/>
      <w:jc w:val="left"/>
      <w:outlineLvl w:val="0"/>
    </w:pPr>
    <w:rPr>
      <w:rFonts w:ascii="宋体" w:hAnsi="宋体" w:cs="宋体"/>
      <w:bCs/>
      <w:kern w:val="36"/>
      <w:sz w:val="36"/>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Subtitle"/>
    <w:basedOn w:val="1"/>
    <w:link w:val="7"/>
    <w:qFormat/>
    <w:uiPriority w:val="0"/>
    <w:pPr>
      <w:adjustRightInd w:val="0"/>
      <w:spacing w:after="60" w:line="312" w:lineRule="atLeast"/>
      <w:jc w:val="center"/>
      <w:textAlignment w:val="baseline"/>
    </w:pPr>
    <w:rPr>
      <w:rFonts w:ascii="Arial" w:hAnsi="Arial"/>
      <w:i/>
      <w:kern w:val="0"/>
      <w:szCs w:val="20"/>
    </w:rPr>
  </w:style>
  <w:style w:type="character" w:customStyle="1" w:styleId="6">
    <w:name w:val="公文标题"/>
    <w:qFormat/>
    <w:uiPriority w:val="0"/>
    <w:rPr>
      <w:rFonts w:ascii="金山简标宋" w:eastAsia="金山简标宋"/>
      <w:sz w:val="44"/>
    </w:rPr>
  </w:style>
  <w:style w:type="character" w:customStyle="1" w:styleId="7">
    <w:name w:val="副标题 字符"/>
    <w:basedOn w:val="5"/>
    <w:link w:val="3"/>
    <w:uiPriority w:val="0"/>
    <w:rPr>
      <w:rFonts w:ascii="Arial" w:hAnsi="Arial" w:eastAsia="宋体" w:cs="Times New Roman"/>
      <w:i/>
      <w:kern w:val="0"/>
      <w:sz w:val="24"/>
      <w:szCs w:val="20"/>
    </w:rPr>
  </w:style>
  <w:style w:type="paragraph" w:styleId="8">
    <w:name w:val="List Paragraph"/>
    <w:basedOn w:val="1"/>
    <w:qFormat/>
    <w:uiPriority w:val="34"/>
    <w:pPr>
      <w:ind w:firstLine="420" w:firstLineChars="200"/>
    </w:pPr>
    <w:rPr>
      <w:sz w:val="21"/>
    </w:rPr>
  </w:style>
  <w:style w:type="character" w:customStyle="1" w:styleId="9">
    <w:name w:val="标题 1 字符"/>
    <w:basedOn w:val="5"/>
    <w:link w:val="2"/>
    <w:qFormat/>
    <w:uiPriority w:val="9"/>
    <w:rPr>
      <w:rFonts w:ascii="宋体" w:hAnsi="宋体" w:eastAsia="宋体" w:cs="宋体"/>
      <w:bCs/>
      <w:kern w:val="36"/>
      <w:sz w:val="36"/>
      <w:szCs w:val="4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1763</Words>
  <Characters>1790</Characters>
  <Lines>15</Lines>
  <Paragraphs>4</Paragraphs>
  <TotalTime>9</TotalTime>
  <ScaleCrop>false</ScaleCrop>
  <LinksUpToDate>false</LinksUpToDate>
  <CharactersWithSpaces>2090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2020-09-04T01:10:00Z</dcterms:created>
  <dc:creator>昆明市公安局五华分局指挥中心</dc:creator>
  <cp:lastModifiedBy>     Leon、</cp:lastModifiedBy>
  <dcterms:modified xsi:type="dcterms:W3CDTF">2026-06-10T07:20:09Z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eyJoZGlkIjoiZGFhNTdkNzhkZTJhNTcxMTg4ZTIxODZmNTIwMzk5ZjAiLCJ1c2VySWQiOiIyMzM4Mjk1MDUifQ==</vt:lpwstr>
  </property>
  <property fmtid="{D5CDD505-2E9C-101B-9397-08002B2CF9AE}" pid="4" name="ICV">
    <vt:lpwstr>334FE2F7445C4E56A98A858408913735_12</vt:lpwstr>
  </property>
</Properties>
</file>