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ADEC1">
      <w:pPr>
        <w:snapToGrid w:val="0"/>
        <w:spacing w:line="570" w:lineRule="exact"/>
        <w:jc w:val="center"/>
        <w:rPr>
          <w:rFonts w:hint="eastAsia" w:ascii="方正小标宋简体" w:hAnsi="华文中宋" w:eastAsia="方正小标宋简体"/>
          <w:spacing w:val="14"/>
          <w:sz w:val="44"/>
          <w:szCs w:val="44"/>
        </w:rPr>
      </w:pPr>
      <w:r>
        <w:rPr>
          <w:rFonts w:hint="eastAsia" w:ascii="方正小标宋简体" w:eastAsia="方正小标宋简体"/>
          <w:sz w:val="36"/>
          <w:szCs w:val="36"/>
        </w:rPr>
        <w:t>昆明市五华区人民政府办公室2026年办公区域物业管理专项经费</w:t>
      </w:r>
      <w:r>
        <w:rPr>
          <w:rFonts w:hint="eastAsia" w:ascii="方正小标宋简体" w:hAnsi="华文中宋" w:eastAsia="方正小标宋简体"/>
          <w:spacing w:val="14"/>
          <w:sz w:val="36"/>
          <w:szCs w:val="36"/>
        </w:rPr>
        <w:t>项目</w:t>
      </w:r>
    </w:p>
    <w:p w14:paraId="316A558F">
      <w:pPr>
        <w:widowControl/>
        <w:numPr>
          <w:ilvl w:val="0"/>
          <w:numId w:val="1"/>
        </w:numPr>
        <w:jc w:val="left"/>
        <w:rPr>
          <w:rFonts w:hint="eastAsia" w:ascii="黑体" w:hAnsi="黑体" w:eastAsia="黑体"/>
          <w:kern w:val="0"/>
          <w:sz w:val="30"/>
          <w:szCs w:val="30"/>
        </w:rPr>
      </w:pPr>
      <w:r>
        <w:rPr>
          <w:rFonts w:hint="eastAsia" w:ascii="黑体" w:hAnsi="黑体" w:eastAsia="黑体"/>
          <w:kern w:val="0"/>
          <w:sz w:val="30"/>
          <w:szCs w:val="30"/>
        </w:rPr>
        <w:t>项目名称</w:t>
      </w:r>
    </w:p>
    <w:p w14:paraId="01F79605">
      <w:pPr>
        <w:widowControl/>
        <w:spacing w:line="590" w:lineRule="exact"/>
        <w:ind w:firstLine="600" w:firstLineChars="200"/>
        <w:jc w:val="left"/>
        <w:rPr>
          <w:rFonts w:eastAsia="仿宋_GB2312"/>
          <w:kern w:val="0"/>
          <w:sz w:val="30"/>
          <w:szCs w:val="30"/>
        </w:rPr>
      </w:pPr>
      <w:r>
        <w:rPr>
          <w:rFonts w:hint="eastAsia" w:eastAsia="仿宋_GB2312"/>
          <w:kern w:val="0"/>
          <w:sz w:val="30"/>
          <w:szCs w:val="30"/>
        </w:rPr>
        <w:t>办公区域物业管理专项经费</w:t>
      </w:r>
    </w:p>
    <w:p w14:paraId="2E138023">
      <w:pPr>
        <w:widowControl/>
        <w:jc w:val="left"/>
        <w:rPr>
          <w:rFonts w:hint="eastAsia" w:ascii="黑体" w:hAnsi="黑体" w:eastAsia="黑体" w:cs="黑体"/>
          <w:kern w:val="0"/>
          <w:sz w:val="30"/>
          <w:szCs w:val="30"/>
        </w:rPr>
      </w:pPr>
      <w:r>
        <w:rPr>
          <w:rFonts w:hint="eastAsia" w:ascii="黑体" w:hAnsi="黑体" w:eastAsia="黑体" w:cs="黑体"/>
          <w:kern w:val="0"/>
          <w:sz w:val="30"/>
          <w:szCs w:val="30"/>
        </w:rPr>
        <w:t>二、立项依据</w:t>
      </w:r>
    </w:p>
    <w:p w14:paraId="34B2BEDB">
      <w:pPr>
        <w:spacing w:line="590" w:lineRule="exact"/>
        <w:ind w:firstLine="640" w:firstLineChars="200"/>
        <w:rPr>
          <w:rFonts w:hint="eastAsia" w:eastAsia="仿宋_GB2312" w:cs="仿宋_GB2312"/>
          <w:sz w:val="32"/>
          <w:szCs w:val="32"/>
        </w:rPr>
      </w:pPr>
      <w:r>
        <w:rPr>
          <w:rFonts w:hint="eastAsia" w:eastAsia="仿宋_GB2312" w:cs="仿宋_GB2312"/>
          <w:sz w:val="32"/>
          <w:szCs w:val="32"/>
        </w:rPr>
        <w:t>1.中华人民共和国政府采购法。</w:t>
      </w:r>
    </w:p>
    <w:p w14:paraId="4A53BCE6">
      <w:pPr>
        <w:pStyle w:val="2"/>
        <w:spacing w:beforeAutospacing="0" w:afterAutospacing="0" w:line="590" w:lineRule="exact"/>
        <w:ind w:firstLine="640" w:firstLineChars="200"/>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2.云南省人民政府办公厅关于印发云南省政府集中采购目录及标准（</w:t>
      </w:r>
      <w:r>
        <w:rPr>
          <w:rFonts w:hint="default" w:ascii="Times New Roman" w:hAnsi="Times New Roman" w:eastAsia="仿宋_GB2312"/>
          <w:kern w:val="2"/>
          <w:sz w:val="32"/>
          <w:szCs w:val="32"/>
        </w:rPr>
        <w:t>2024</w:t>
      </w:r>
      <w:r>
        <w:rPr>
          <w:rFonts w:ascii="Times New Roman" w:hAnsi="Times New Roman" w:eastAsia="仿宋_GB2312" w:cs="仿宋_GB2312"/>
          <w:kern w:val="2"/>
          <w:sz w:val="32"/>
          <w:szCs w:val="32"/>
        </w:rPr>
        <w:t>年版）的通知</w:t>
      </w:r>
      <w:r>
        <w:rPr>
          <w:rFonts w:ascii="Times New Roman" w:hAnsi="Times New Roman" w:eastAsia="仿宋_GB2312" w:cs="仿宋_GB2312"/>
          <w:sz w:val="32"/>
          <w:szCs w:val="32"/>
        </w:rPr>
        <w:t>（云政办函〔</w:t>
      </w:r>
      <w:r>
        <w:rPr>
          <w:rFonts w:ascii="Times New Roman" w:hAnsi="Times New Roman" w:eastAsia="仿宋_GB2312"/>
          <w:sz w:val="32"/>
          <w:szCs w:val="32"/>
        </w:rPr>
        <w:t>2024</w:t>
      </w:r>
      <w:r>
        <w:rPr>
          <w:rFonts w:ascii="Times New Roman" w:hAnsi="Times New Roman" w:eastAsia="仿宋_GB2312" w:cs="仿宋_GB2312"/>
          <w:sz w:val="32"/>
          <w:szCs w:val="32"/>
        </w:rPr>
        <w:t>〕</w:t>
      </w:r>
      <w:r>
        <w:rPr>
          <w:rFonts w:ascii="Times New Roman" w:hAnsi="Times New Roman" w:eastAsia="仿宋_GB2312"/>
          <w:sz w:val="32"/>
          <w:szCs w:val="32"/>
        </w:rPr>
        <w:t>7</w:t>
      </w:r>
      <w:r>
        <w:rPr>
          <w:rFonts w:ascii="Times New Roman" w:hAnsi="Times New Roman" w:eastAsia="仿宋_GB2312" w:cs="仿宋_GB2312"/>
          <w:sz w:val="32"/>
          <w:szCs w:val="32"/>
        </w:rPr>
        <w:t>号）。</w:t>
      </w:r>
    </w:p>
    <w:p w14:paraId="314B56D0">
      <w:pPr>
        <w:pStyle w:val="2"/>
        <w:spacing w:beforeAutospacing="0" w:afterAutospacing="0" w:line="590" w:lineRule="exact"/>
        <w:ind w:firstLine="640" w:firstLineChars="200"/>
        <w:rPr>
          <w:rFonts w:hint="default" w:ascii="Times New Roman" w:hAnsi="Times New Roman"/>
        </w:rPr>
      </w:pPr>
      <w:r>
        <w:rPr>
          <w:rFonts w:ascii="Times New Roman" w:hAnsi="Times New Roman" w:eastAsia="仿宋_GB2312" w:cs="仿宋_GB2312"/>
          <w:sz w:val="32"/>
          <w:szCs w:val="32"/>
        </w:rPr>
        <w:t>3.</w:t>
      </w:r>
      <w:r>
        <w:rPr>
          <w:rFonts w:ascii="Times New Roman" w:hAnsi="Times New Roman" w:eastAsia="仿宋_GB2312"/>
          <w:color w:val="000000"/>
          <w:sz w:val="32"/>
          <w:szCs w:val="32"/>
        </w:rPr>
        <w:t>《云南省财政厅关于合同履行期限不超过三年政府采购服务项目相关事宜的补充通知》（</w:t>
      </w:r>
      <w:r>
        <w:rPr>
          <w:rFonts w:hint="default" w:ascii="Times New Roman" w:hAnsi="Times New Roman" w:eastAsia="仿宋_GB2312"/>
          <w:color w:val="000000"/>
          <w:sz w:val="32"/>
          <w:szCs w:val="32"/>
        </w:rPr>
        <w:t>云财采〔2016〕22号</w:t>
      </w:r>
      <w:r>
        <w:rPr>
          <w:rFonts w:ascii="Times New Roman" w:hAnsi="Times New Roman" w:eastAsia="仿宋_GB2312"/>
          <w:color w:val="000000"/>
          <w:sz w:val="32"/>
          <w:szCs w:val="32"/>
        </w:rPr>
        <w:t>）。</w:t>
      </w:r>
    </w:p>
    <w:p w14:paraId="596C3F61">
      <w:pPr>
        <w:spacing w:line="590" w:lineRule="exact"/>
        <w:ind w:firstLine="640" w:firstLineChars="200"/>
        <w:rPr>
          <w:rFonts w:eastAsia="仿宋_GB2312"/>
          <w:kern w:val="0"/>
          <w:sz w:val="30"/>
          <w:szCs w:val="30"/>
        </w:rPr>
      </w:pPr>
      <w:r>
        <w:rPr>
          <w:rFonts w:hint="eastAsia" w:eastAsia="仿宋_GB2312"/>
          <w:color w:val="000000"/>
          <w:sz w:val="32"/>
          <w:szCs w:val="32"/>
        </w:rPr>
        <w:t>4.</w:t>
      </w:r>
      <w:r>
        <w:rPr>
          <w:rFonts w:hint="eastAsia" w:eastAsia="仿宋_GB2312" w:cs="仿宋_GB2312"/>
          <w:sz w:val="32"/>
          <w:szCs w:val="32"/>
        </w:rPr>
        <w:t>中共五华区委办公室  五华区人民政府办公室关于印发《五华区党政机关办公用房管理实施办法》《五华区党政机关公务用车管理实施细则》的通知（五办发〔</w:t>
      </w:r>
      <w:r>
        <w:rPr>
          <w:rFonts w:eastAsia="仿宋_GB2312"/>
          <w:sz w:val="32"/>
          <w:szCs w:val="32"/>
        </w:rPr>
        <w:t>2019</w:t>
      </w:r>
      <w:r>
        <w:rPr>
          <w:rFonts w:hint="eastAsia" w:eastAsia="仿宋_GB2312" w:cs="仿宋_GB2312"/>
          <w:sz w:val="32"/>
          <w:szCs w:val="32"/>
        </w:rPr>
        <w:t>〕</w:t>
      </w:r>
      <w:r>
        <w:rPr>
          <w:rFonts w:eastAsia="仿宋_GB2312"/>
          <w:sz w:val="32"/>
          <w:szCs w:val="32"/>
        </w:rPr>
        <w:t>19</w:t>
      </w:r>
      <w:r>
        <w:rPr>
          <w:rFonts w:hint="eastAsia" w:eastAsia="仿宋_GB2312" w:cs="仿宋_GB2312"/>
          <w:sz w:val="32"/>
          <w:szCs w:val="32"/>
        </w:rPr>
        <w:t>号）。</w:t>
      </w:r>
    </w:p>
    <w:p w14:paraId="17793DD8">
      <w:pPr>
        <w:widowControl/>
        <w:jc w:val="left"/>
        <w:rPr>
          <w:rFonts w:hint="eastAsia" w:ascii="黑体" w:hAnsi="黑体" w:eastAsia="黑体" w:cs="黑体"/>
          <w:kern w:val="0"/>
          <w:sz w:val="30"/>
          <w:szCs w:val="30"/>
        </w:rPr>
      </w:pPr>
      <w:r>
        <w:rPr>
          <w:rFonts w:hint="eastAsia" w:ascii="黑体" w:hAnsi="黑体" w:eastAsia="黑体" w:cs="黑体"/>
          <w:kern w:val="0"/>
          <w:sz w:val="30"/>
          <w:szCs w:val="30"/>
        </w:rPr>
        <w:t>三、项目实施单位</w:t>
      </w:r>
    </w:p>
    <w:p w14:paraId="51DECA41">
      <w:pPr>
        <w:spacing w:line="590" w:lineRule="exact"/>
        <w:ind w:firstLine="640" w:firstLineChars="200"/>
        <w:rPr>
          <w:rFonts w:hint="eastAsia" w:eastAsia="仿宋_GB2312" w:cs="仿宋_GB2312"/>
          <w:sz w:val="32"/>
          <w:szCs w:val="32"/>
        </w:rPr>
      </w:pPr>
      <w:r>
        <w:rPr>
          <w:rFonts w:hint="eastAsia" w:eastAsia="仿宋_GB2312" w:cs="仿宋_GB2312"/>
          <w:sz w:val="32"/>
          <w:szCs w:val="32"/>
        </w:rPr>
        <w:t>单位名称：昆明市五华区人民政府办公室</w:t>
      </w:r>
    </w:p>
    <w:p w14:paraId="5B5B725A">
      <w:pPr>
        <w:spacing w:line="590" w:lineRule="exact"/>
        <w:ind w:firstLine="640" w:firstLineChars="200"/>
        <w:rPr>
          <w:rFonts w:eastAsia="仿宋_GB2312" w:cs="仿宋_GB2312"/>
          <w:sz w:val="32"/>
          <w:szCs w:val="32"/>
        </w:rPr>
      </w:pPr>
      <w:r>
        <w:rPr>
          <w:rFonts w:hint="eastAsia" w:eastAsia="仿宋_GB2312" w:cs="仿宋_GB2312"/>
          <w:sz w:val="32"/>
          <w:szCs w:val="32"/>
        </w:rPr>
        <w:t>组织机构代码：11530102015115177X</w:t>
      </w:r>
    </w:p>
    <w:p w14:paraId="039C8F82">
      <w:pPr>
        <w:spacing w:line="590" w:lineRule="exact"/>
        <w:ind w:firstLine="640" w:firstLineChars="200"/>
        <w:rPr>
          <w:rFonts w:eastAsia="仿宋_GB2312" w:cs="仿宋_GB2312"/>
          <w:sz w:val="32"/>
          <w:szCs w:val="32"/>
        </w:rPr>
      </w:pPr>
      <w:r>
        <w:rPr>
          <w:rFonts w:hint="eastAsia" w:eastAsia="仿宋_GB2312" w:cs="仿宋_GB2312"/>
          <w:sz w:val="32"/>
          <w:szCs w:val="32"/>
        </w:rPr>
        <w:t>地址：云南省昆明市五华区华山西路1号</w:t>
      </w:r>
    </w:p>
    <w:p w14:paraId="4C65B13A">
      <w:pPr>
        <w:spacing w:line="590" w:lineRule="exact"/>
        <w:ind w:firstLine="640" w:firstLineChars="200"/>
        <w:rPr>
          <w:rFonts w:eastAsia="仿宋_GB2312" w:cs="仿宋_GB2312"/>
          <w:sz w:val="32"/>
          <w:szCs w:val="32"/>
        </w:rPr>
      </w:pPr>
      <w:r>
        <w:rPr>
          <w:rFonts w:hint="eastAsia" w:eastAsia="仿宋_GB2312" w:cs="仿宋_GB2312"/>
          <w:sz w:val="32"/>
          <w:szCs w:val="32"/>
        </w:rPr>
        <w:t>联系电话：0871-63618999</w:t>
      </w:r>
    </w:p>
    <w:p w14:paraId="0E57974E">
      <w:pPr>
        <w:spacing w:line="590" w:lineRule="exact"/>
        <w:ind w:firstLine="640" w:firstLineChars="200"/>
        <w:rPr>
          <w:rFonts w:hint="eastAsia" w:eastAsia="仿宋_GB2312" w:cs="仿宋_GB2312"/>
          <w:sz w:val="32"/>
          <w:szCs w:val="32"/>
        </w:rPr>
      </w:pPr>
      <w:r>
        <w:rPr>
          <w:rFonts w:hint="eastAsia" w:eastAsia="仿宋_GB2312" w:cs="仿宋_GB2312"/>
          <w:sz w:val="32"/>
          <w:szCs w:val="32"/>
        </w:rPr>
        <w:t>法人代表：王兴明</w:t>
      </w:r>
    </w:p>
    <w:p w14:paraId="701E331F">
      <w:pPr>
        <w:spacing w:line="590" w:lineRule="exact"/>
        <w:ind w:firstLine="640" w:firstLineChars="200"/>
        <w:rPr>
          <w:rFonts w:hint="eastAsia" w:eastAsia="仿宋_GB2312" w:cs="仿宋_GB2312"/>
          <w:sz w:val="32"/>
          <w:szCs w:val="32"/>
        </w:rPr>
      </w:pPr>
      <w:r>
        <w:rPr>
          <w:rFonts w:hint="eastAsia" w:eastAsia="仿宋_GB2312" w:cs="仿宋_GB2312"/>
          <w:sz w:val="32"/>
          <w:szCs w:val="32"/>
        </w:rPr>
        <w:t>经费来源：区财政全额拨款</w:t>
      </w:r>
    </w:p>
    <w:p w14:paraId="1B21EE80">
      <w:pPr>
        <w:spacing w:line="590" w:lineRule="exact"/>
        <w:ind w:firstLine="640" w:firstLineChars="200"/>
        <w:rPr>
          <w:rFonts w:hint="eastAsia" w:eastAsia="仿宋_GB2312" w:cs="仿宋_GB2312"/>
          <w:sz w:val="32"/>
          <w:szCs w:val="32"/>
        </w:rPr>
      </w:pPr>
      <w:r>
        <w:rPr>
          <w:rFonts w:hint="eastAsia" w:eastAsia="仿宋_GB2312" w:cs="仿宋_GB2312"/>
          <w:sz w:val="32"/>
          <w:szCs w:val="32"/>
        </w:rPr>
        <w:t>单位概况：五华区人民政府办公室，正科级行政单位、全额拨款，是区政府核心综合办事机构，服务区政府领导，统筹部门与街道、保障政务高效运行。</w:t>
      </w:r>
    </w:p>
    <w:p w14:paraId="191ECC56">
      <w:pPr>
        <w:widowControl/>
        <w:jc w:val="left"/>
        <w:rPr>
          <w:rFonts w:hint="eastAsia" w:ascii="黑体" w:hAnsi="黑体" w:eastAsia="黑体" w:cs="黑体"/>
          <w:kern w:val="0"/>
          <w:sz w:val="30"/>
          <w:szCs w:val="30"/>
        </w:rPr>
      </w:pPr>
      <w:r>
        <w:rPr>
          <w:rFonts w:hint="eastAsia" w:ascii="黑体" w:hAnsi="黑体" w:eastAsia="黑体" w:cs="黑体"/>
          <w:kern w:val="0"/>
          <w:sz w:val="30"/>
          <w:szCs w:val="30"/>
        </w:rPr>
        <w:t>四、项目基本概况</w:t>
      </w:r>
    </w:p>
    <w:p w14:paraId="3AD61D87">
      <w:pPr>
        <w:spacing w:line="590" w:lineRule="exact"/>
        <w:ind w:firstLine="640" w:firstLineChars="200"/>
        <w:rPr>
          <w:rFonts w:hint="eastAsia" w:eastAsia="仿宋_GB2312" w:cs="仿宋_GB2312"/>
          <w:sz w:val="32"/>
          <w:szCs w:val="32"/>
        </w:rPr>
      </w:pPr>
      <w:r>
        <w:rPr>
          <w:rFonts w:eastAsia="仿宋_GB2312" w:cs="仿宋_GB2312"/>
          <w:sz w:val="32"/>
          <w:szCs w:val="32"/>
        </w:rPr>
        <w:t>202</w:t>
      </w:r>
      <w:r>
        <w:rPr>
          <w:rFonts w:hint="eastAsia" w:eastAsia="仿宋_GB2312" w:cs="仿宋_GB2312"/>
          <w:sz w:val="32"/>
          <w:szCs w:val="32"/>
        </w:rPr>
        <w:t>6年，区政府办机关事务管理服务中心将在上级业务部门的指导帮助下，在区政府办公室领导的关心、支持和具体领导下，全面贯彻落实“一体两翼”发展思路和过“紧日子”的总体要求，随着“放管服”改革的持续深化和数字化政府的加快建设，对机关单位的内部运行效率、管理精细化水平和公共服务形象提出了更高要求。传统的、粗放式的后勤管理模式已难以适应新时代机关高效、规范、节俭、廉洁运行的需要。因此，引入专业化、标准化、智能化的物业管理服务，实现对办公区域资源的优化配置和环境的有效提升，已成为机关事务管理改革的内在要求和必然趋势。</w:t>
      </w:r>
    </w:p>
    <w:p w14:paraId="0B195DB6">
      <w:pPr>
        <w:spacing w:line="590" w:lineRule="exact"/>
        <w:ind w:firstLine="640" w:firstLineChars="200"/>
        <w:rPr>
          <w:rFonts w:hint="eastAsia" w:eastAsia="仿宋_GB2312" w:cs="仿宋_GB2312"/>
          <w:sz w:val="32"/>
          <w:szCs w:val="32"/>
        </w:rPr>
      </w:pPr>
      <w:r>
        <w:rPr>
          <w:rFonts w:hint="eastAsia" w:eastAsia="仿宋_GB2312" w:cs="仿宋_GB2312"/>
          <w:sz w:val="32"/>
          <w:szCs w:val="32"/>
        </w:rPr>
        <w:t>办公区域物业管理服务项目是连接内部管理与外部形象的“关键枢纽”。一是推动内部管理现代化，引入现代企业先进的管理理念和方法，促使机关内部管理向标准化、流程化、信息化转型，是机关事务管理体制改革的具体实践和重要突破口。二是强化公共服务支撑，机关办公区域不仅是内部办公的场所，也是面向公众提供服务的重要窗口。一个安全、高效、温馨的办公环境，是保障各项公共服务顺利开展的基础。</w:t>
      </w:r>
    </w:p>
    <w:p w14:paraId="2A89FE03">
      <w:pPr>
        <w:widowControl/>
        <w:jc w:val="left"/>
        <w:rPr>
          <w:rFonts w:hint="eastAsia" w:ascii="黑体" w:hAnsi="黑体" w:eastAsia="黑体" w:cs="黑体"/>
          <w:kern w:val="0"/>
          <w:sz w:val="30"/>
          <w:szCs w:val="30"/>
        </w:rPr>
      </w:pPr>
      <w:r>
        <w:rPr>
          <w:rFonts w:hint="eastAsia" w:ascii="黑体" w:hAnsi="黑体" w:eastAsia="黑体" w:cs="黑体"/>
          <w:kern w:val="0"/>
          <w:sz w:val="30"/>
          <w:szCs w:val="30"/>
        </w:rPr>
        <w:t>五、项目实施内容</w:t>
      </w:r>
    </w:p>
    <w:p w14:paraId="50F11795">
      <w:pPr>
        <w:spacing w:line="590" w:lineRule="exact"/>
        <w:ind w:firstLine="640" w:firstLineChars="200"/>
        <w:rPr>
          <w:rFonts w:hint="eastAsia" w:eastAsia="仿宋_GB2312" w:cs="仿宋_GB2312"/>
          <w:sz w:val="32"/>
          <w:szCs w:val="32"/>
        </w:rPr>
      </w:pPr>
      <w:r>
        <w:rPr>
          <w:rFonts w:hint="eastAsia" w:eastAsia="仿宋_GB2312" w:cs="仿宋_GB2312"/>
          <w:sz w:val="32"/>
          <w:szCs w:val="32"/>
        </w:rPr>
        <w:t>1.</w:t>
      </w:r>
      <w:r>
        <w:rPr>
          <w:rFonts w:eastAsia="仿宋_GB2312" w:cs="仿宋_GB2312"/>
          <w:sz w:val="32"/>
          <w:szCs w:val="32"/>
        </w:rPr>
        <w:t>202</w:t>
      </w:r>
      <w:r>
        <w:rPr>
          <w:rFonts w:hint="eastAsia" w:eastAsia="仿宋_GB2312" w:cs="仿宋_GB2312"/>
          <w:sz w:val="32"/>
          <w:szCs w:val="32"/>
        </w:rPr>
        <w:t>6年</w:t>
      </w:r>
      <w:r>
        <w:rPr>
          <w:rFonts w:eastAsia="仿宋_GB2312" w:cs="仿宋_GB2312"/>
          <w:sz w:val="32"/>
          <w:szCs w:val="32"/>
        </w:rPr>
        <w:t>2</w:t>
      </w:r>
      <w:r>
        <w:rPr>
          <w:rFonts w:hint="eastAsia" w:eastAsia="仿宋_GB2312" w:cs="仿宋_GB2312"/>
          <w:sz w:val="32"/>
          <w:szCs w:val="32"/>
        </w:rPr>
        <w:t>月</w:t>
      </w:r>
      <w:r>
        <w:rPr>
          <w:rFonts w:eastAsia="仿宋_GB2312" w:cs="仿宋_GB2312"/>
          <w:sz w:val="32"/>
          <w:szCs w:val="32"/>
        </w:rPr>
        <w:t>1</w:t>
      </w:r>
      <w:r>
        <w:rPr>
          <w:rFonts w:hint="eastAsia" w:eastAsia="仿宋_GB2312" w:cs="仿宋_GB2312"/>
          <w:sz w:val="32"/>
          <w:szCs w:val="32"/>
        </w:rPr>
        <w:t>日至</w:t>
      </w:r>
      <w:r>
        <w:rPr>
          <w:rFonts w:eastAsia="仿宋_GB2312" w:cs="仿宋_GB2312"/>
          <w:sz w:val="32"/>
          <w:szCs w:val="32"/>
        </w:rPr>
        <w:t>202</w:t>
      </w:r>
      <w:r>
        <w:rPr>
          <w:rFonts w:hint="eastAsia" w:eastAsia="仿宋_GB2312" w:cs="仿宋_GB2312"/>
          <w:sz w:val="32"/>
          <w:szCs w:val="32"/>
        </w:rPr>
        <w:t>7年</w:t>
      </w:r>
      <w:r>
        <w:rPr>
          <w:rFonts w:eastAsia="仿宋_GB2312" w:cs="仿宋_GB2312"/>
          <w:sz w:val="32"/>
          <w:szCs w:val="32"/>
        </w:rPr>
        <w:t>1</w:t>
      </w:r>
      <w:r>
        <w:rPr>
          <w:rFonts w:hint="eastAsia" w:eastAsia="仿宋_GB2312" w:cs="仿宋_GB2312"/>
          <w:sz w:val="32"/>
          <w:szCs w:val="32"/>
        </w:rPr>
        <w:t>月</w:t>
      </w:r>
      <w:r>
        <w:rPr>
          <w:rFonts w:eastAsia="仿宋_GB2312" w:cs="仿宋_GB2312"/>
          <w:sz w:val="32"/>
          <w:szCs w:val="32"/>
        </w:rPr>
        <w:t>31</w:t>
      </w:r>
      <w:r>
        <w:rPr>
          <w:rFonts w:hint="eastAsia" w:eastAsia="仿宋_GB2312" w:cs="仿宋_GB2312"/>
          <w:sz w:val="32"/>
          <w:szCs w:val="32"/>
        </w:rPr>
        <w:t>日五华区区级机关办公大楼、正义路办公区，人民中路办公区、园博园</w:t>
      </w:r>
      <w:r>
        <w:rPr>
          <w:rFonts w:eastAsia="仿宋_GB2312" w:cs="仿宋_GB2312"/>
          <w:sz w:val="32"/>
          <w:szCs w:val="32"/>
        </w:rPr>
        <w:t>2</w:t>
      </w:r>
      <w:r>
        <w:rPr>
          <w:rFonts w:hint="eastAsia" w:eastAsia="仿宋_GB2312" w:cs="仿宋_GB2312"/>
          <w:sz w:val="32"/>
          <w:szCs w:val="32"/>
        </w:rPr>
        <w:t>栋号物业服务相关事宜。</w:t>
      </w:r>
    </w:p>
    <w:p w14:paraId="316B7D36">
      <w:pPr>
        <w:spacing w:line="590" w:lineRule="exact"/>
        <w:ind w:firstLine="640" w:firstLineChars="200"/>
        <w:rPr>
          <w:rFonts w:hint="eastAsia" w:eastAsia="仿宋_GB2312" w:cs="仿宋_GB2312"/>
          <w:sz w:val="32"/>
          <w:szCs w:val="32"/>
        </w:rPr>
      </w:pPr>
      <w:r>
        <w:rPr>
          <w:rFonts w:hint="eastAsia" w:eastAsia="仿宋_GB2312" w:cs="仿宋_GB2312"/>
          <w:sz w:val="32"/>
          <w:szCs w:val="32"/>
        </w:rPr>
        <w:t>2.五华区红云办公区、五华区龙泉路办公区</w:t>
      </w:r>
      <w:r>
        <w:rPr>
          <w:rFonts w:eastAsia="仿宋_GB2312" w:cs="仿宋_GB2312"/>
          <w:sz w:val="32"/>
          <w:szCs w:val="32"/>
        </w:rPr>
        <w:t>202</w:t>
      </w:r>
      <w:r>
        <w:rPr>
          <w:rFonts w:hint="eastAsia" w:eastAsia="仿宋_GB2312" w:cs="仿宋_GB2312"/>
          <w:sz w:val="32"/>
          <w:szCs w:val="32"/>
        </w:rPr>
        <w:t>6年物业管理服务相关事宜。</w:t>
      </w:r>
    </w:p>
    <w:p w14:paraId="4629EEEA">
      <w:pPr>
        <w:spacing w:line="590" w:lineRule="exact"/>
        <w:ind w:firstLine="640" w:firstLineChars="200"/>
        <w:rPr>
          <w:rFonts w:hint="eastAsia" w:eastAsia="仿宋_GB2312" w:cs="仿宋_GB2312"/>
          <w:sz w:val="32"/>
          <w:szCs w:val="32"/>
        </w:rPr>
      </w:pPr>
      <w:r>
        <w:rPr>
          <w:rFonts w:hint="eastAsia" w:eastAsia="仿宋_GB2312" w:cs="仿宋_GB2312"/>
          <w:sz w:val="32"/>
          <w:szCs w:val="32"/>
        </w:rPr>
        <w:t>服务内容包括：保洁服务、会务服务、礼仪咨询、秩序维护服务、工程维修维护、绿化养护等，各办公点根据实际情况服务内容有调整。</w:t>
      </w:r>
    </w:p>
    <w:p w14:paraId="28EB6559">
      <w:pPr>
        <w:widowControl/>
        <w:jc w:val="left"/>
        <w:rPr>
          <w:rFonts w:hint="eastAsia" w:ascii="黑体" w:hAnsi="黑体" w:eastAsia="黑体" w:cs="黑体"/>
          <w:kern w:val="0"/>
          <w:sz w:val="30"/>
          <w:szCs w:val="30"/>
        </w:rPr>
      </w:pPr>
      <w:r>
        <w:rPr>
          <w:rFonts w:hint="eastAsia" w:ascii="黑体" w:hAnsi="黑体" w:eastAsia="黑体" w:cs="黑体"/>
          <w:kern w:val="0"/>
          <w:sz w:val="30"/>
          <w:szCs w:val="30"/>
        </w:rPr>
        <w:t>六、资金安排情况</w:t>
      </w:r>
    </w:p>
    <w:p w14:paraId="0B09077C">
      <w:pPr>
        <w:spacing w:line="590" w:lineRule="exact"/>
        <w:ind w:firstLine="640" w:firstLineChars="200"/>
        <w:rPr>
          <w:rFonts w:eastAsia="仿宋_GB2312"/>
          <w:sz w:val="32"/>
          <w:szCs w:val="32"/>
        </w:rPr>
      </w:pPr>
      <w:r>
        <w:rPr>
          <w:rFonts w:hint="eastAsia" w:eastAsia="仿宋_GB2312" w:cs="仿宋_GB2312"/>
          <w:sz w:val="32"/>
          <w:szCs w:val="32"/>
        </w:rPr>
        <w:t>2026年度办公区域物业管理专项经费预算1500万元。</w:t>
      </w:r>
    </w:p>
    <w:p w14:paraId="049C8049">
      <w:pPr>
        <w:widowControl/>
        <w:jc w:val="left"/>
        <w:rPr>
          <w:rFonts w:hint="eastAsia" w:ascii="黑体" w:hAnsi="黑体" w:eastAsia="黑体" w:cs="黑体"/>
          <w:kern w:val="0"/>
          <w:sz w:val="30"/>
          <w:szCs w:val="30"/>
        </w:rPr>
      </w:pPr>
      <w:r>
        <w:rPr>
          <w:rFonts w:hint="eastAsia" w:ascii="黑体" w:hAnsi="黑体" w:eastAsia="黑体" w:cs="黑体"/>
          <w:kern w:val="0"/>
          <w:sz w:val="30"/>
          <w:szCs w:val="30"/>
        </w:rPr>
        <w:t>七、项目实施计划</w:t>
      </w:r>
    </w:p>
    <w:p w14:paraId="3D7295D6">
      <w:pPr>
        <w:spacing w:line="560" w:lineRule="exact"/>
        <w:jc w:val="left"/>
        <w:rPr>
          <w:rFonts w:ascii="楷体_GB2312" w:eastAsia="楷体_GB2312"/>
          <w:sz w:val="32"/>
          <w:szCs w:val="32"/>
        </w:rPr>
      </w:pPr>
      <w:r>
        <w:rPr>
          <w:rFonts w:hint="eastAsia" w:ascii="楷体_GB2312" w:eastAsia="楷体_GB2312"/>
          <w:sz w:val="32"/>
          <w:szCs w:val="32"/>
        </w:rPr>
        <w:t>（一）落实项目组织架构及部门职责</w:t>
      </w:r>
    </w:p>
    <w:p w14:paraId="3084D3FD">
      <w:pPr>
        <w:spacing w:line="590" w:lineRule="exact"/>
        <w:ind w:firstLine="640" w:firstLineChars="200"/>
        <w:rPr>
          <w:rFonts w:hint="eastAsia" w:eastAsia="仿宋_GB2312" w:cs="仿宋_GB2312"/>
          <w:sz w:val="32"/>
          <w:szCs w:val="32"/>
        </w:rPr>
      </w:pPr>
      <w:r>
        <w:rPr>
          <w:rFonts w:hint="eastAsia" w:eastAsia="仿宋_GB2312" w:cs="仿宋_GB2312"/>
          <w:sz w:val="32"/>
          <w:szCs w:val="32"/>
        </w:rPr>
        <w:t>本项目具体由五华区政府办机关事务管理服务中心组织实施，项目主管为中心主任李密，项目经办人员为中心全体人员，实施部门主要负责：履行区级机关后勤体制改革，推进机关后勤管理和服务工作；负责区属行政事业单位办公用房管理，组织实施区级机关住房制度改革；负责车辆定编办公室管理工作，管理全区公务车辆编制；负责区级机关公务交通服务车队管理工作；负责全区公共机构节能工作；负责本区有关重要会议和重大活动的后勤保障；履行政府采购相关职能，建立与市政府采购相适应的信息数据库；负责机关食堂的管理工作和承担上级领导交办的其它事项等职能职责。</w:t>
      </w:r>
    </w:p>
    <w:p w14:paraId="39B078E3">
      <w:pPr>
        <w:spacing w:line="560" w:lineRule="exact"/>
        <w:jc w:val="left"/>
        <w:rPr>
          <w:rFonts w:hint="eastAsia" w:ascii="楷体_GB2312" w:eastAsia="楷体_GB2312"/>
          <w:sz w:val="32"/>
          <w:szCs w:val="32"/>
        </w:rPr>
      </w:pPr>
      <w:r>
        <w:rPr>
          <w:rFonts w:hint="eastAsia" w:ascii="楷体_GB2312" w:eastAsia="楷体_GB2312"/>
          <w:sz w:val="32"/>
          <w:szCs w:val="32"/>
        </w:rPr>
        <w:t>（二）项目监管部门</w:t>
      </w:r>
    </w:p>
    <w:p w14:paraId="0774171E">
      <w:pPr>
        <w:spacing w:line="590" w:lineRule="exact"/>
        <w:ind w:firstLine="640" w:firstLineChars="200"/>
        <w:rPr>
          <w:rFonts w:hint="eastAsia" w:eastAsia="仿宋_GB2312" w:cs="仿宋_GB2312"/>
          <w:sz w:val="32"/>
          <w:szCs w:val="32"/>
        </w:rPr>
      </w:pPr>
      <w:r>
        <w:rPr>
          <w:rFonts w:hint="eastAsia" w:eastAsia="仿宋_GB2312" w:cs="仿宋_GB2312"/>
          <w:sz w:val="32"/>
          <w:szCs w:val="32"/>
        </w:rPr>
        <w:t>区纪委监委驻财政局纪检组、办公室党支部，主要负责：按照内控、预算、财务等相关制度要求在项目实施过程中进行相关检查和跟踪管理，如发现项目实际运行目标与预期绩效目标发生偏离时，及时提出处理措施和意见，并督促实施部门采取措施予以纠正。</w:t>
      </w:r>
    </w:p>
    <w:p w14:paraId="19BBC5A5">
      <w:pPr>
        <w:widowControl/>
        <w:jc w:val="left"/>
        <w:rPr>
          <w:rFonts w:hint="eastAsia" w:ascii="黑体" w:hAnsi="黑体" w:eastAsia="黑体" w:cs="黑体"/>
          <w:kern w:val="0"/>
          <w:sz w:val="30"/>
          <w:szCs w:val="30"/>
        </w:rPr>
      </w:pPr>
      <w:r>
        <w:rPr>
          <w:rFonts w:hint="eastAsia" w:ascii="黑体" w:hAnsi="黑体" w:eastAsia="黑体" w:cs="黑体"/>
          <w:kern w:val="0"/>
          <w:sz w:val="30"/>
          <w:szCs w:val="30"/>
        </w:rPr>
        <w:t>八、项目实施成效</w:t>
      </w:r>
    </w:p>
    <w:p w14:paraId="39E70BF3">
      <w:pPr>
        <w:spacing w:line="590" w:lineRule="exact"/>
        <w:ind w:firstLine="640" w:firstLineChars="200"/>
        <w:rPr>
          <w:rFonts w:hint="eastAsia" w:eastAsia="仿宋_GB2312" w:cs="仿宋_GB2312"/>
          <w:sz w:val="32"/>
          <w:szCs w:val="32"/>
        </w:rPr>
      </w:pPr>
      <w:r>
        <w:rPr>
          <w:rFonts w:hint="eastAsia" w:eastAsia="仿宋_GB2312" w:cs="仿宋_GB2312"/>
          <w:sz w:val="32"/>
          <w:szCs w:val="32"/>
        </w:rPr>
        <w:t>规范使用物业管理专项经费，强化安保、保洁、维护与环境管理，保障办公区域安全有序，设施完好，环境整洁，高效支撑机关正常运转。</w:t>
      </w:r>
    </w:p>
    <w:p w14:paraId="3DF99CFD">
      <w:pPr>
        <w:widowControl/>
        <w:jc w:val="left"/>
        <w:rPr>
          <w:rFonts w:hint="eastAsia" w:ascii="黑体" w:hAnsi="黑体" w:eastAsia="黑体" w:cs="黑体"/>
          <w:kern w:val="0"/>
          <w:sz w:val="30"/>
          <w:szCs w:val="30"/>
        </w:rPr>
      </w:pPr>
      <w:r>
        <w:rPr>
          <w:rFonts w:hint="eastAsia" w:ascii="黑体" w:hAnsi="黑体" w:eastAsia="黑体" w:cs="黑体"/>
          <w:kern w:val="0"/>
          <w:sz w:val="30"/>
          <w:szCs w:val="30"/>
        </w:rPr>
        <w:t>九、项目绩效目标表</w:t>
      </w:r>
    </w:p>
    <w:tbl>
      <w:tblPr>
        <w:tblStyle w:val="8"/>
        <w:tblW w:w="5000" w:type="pct"/>
        <w:tblInd w:w="0" w:type="dxa"/>
        <w:tblLayout w:type="autofit"/>
        <w:tblCellMar>
          <w:top w:w="0" w:type="dxa"/>
          <w:left w:w="108" w:type="dxa"/>
          <w:bottom w:w="0" w:type="dxa"/>
          <w:right w:w="108" w:type="dxa"/>
        </w:tblCellMar>
      </w:tblPr>
      <w:tblGrid>
        <w:gridCol w:w="994"/>
        <w:gridCol w:w="1551"/>
        <w:gridCol w:w="1555"/>
        <w:gridCol w:w="410"/>
        <w:gridCol w:w="994"/>
        <w:gridCol w:w="410"/>
        <w:gridCol w:w="410"/>
        <w:gridCol w:w="799"/>
        <w:gridCol w:w="799"/>
        <w:gridCol w:w="606"/>
      </w:tblGrid>
      <w:tr w14:paraId="20AFF9B7">
        <w:tblPrEx>
          <w:tblCellMar>
            <w:top w:w="0" w:type="dxa"/>
            <w:left w:w="108" w:type="dxa"/>
            <w:bottom w:w="0" w:type="dxa"/>
            <w:right w:w="108" w:type="dxa"/>
          </w:tblCellMar>
        </w:tblPrEx>
        <w:trPr>
          <w:trHeight w:val="664" w:hRule="atLeast"/>
        </w:trPr>
        <w:tc>
          <w:tcPr>
            <w:tcW w:w="5000" w:type="pct"/>
            <w:gridSpan w:val="10"/>
            <w:tcBorders>
              <w:top w:val="nil"/>
              <w:left w:val="nil"/>
              <w:bottom w:val="nil"/>
              <w:right w:val="nil"/>
            </w:tcBorders>
            <w:noWrap w:val="0"/>
            <w:vAlign w:val="center"/>
          </w:tcPr>
          <w:p w14:paraId="4968EB72">
            <w:pPr>
              <w:widowControl/>
              <w:jc w:val="center"/>
              <w:textAlignment w:val="center"/>
              <w:rPr>
                <w:rFonts w:ascii="Source Han Sans CN" w:hAnsi="Source Han Sans CN" w:eastAsia="Source Han Sans CN" w:cs="Source Han Sans CN"/>
                <w:b/>
                <w:bCs/>
                <w:color w:val="000000"/>
                <w:sz w:val="36"/>
                <w:szCs w:val="36"/>
              </w:rPr>
            </w:pPr>
            <w:r>
              <w:rPr>
                <w:rFonts w:ascii="Source Han Sans CN" w:hAnsi="Source Han Sans CN" w:eastAsia="Source Han Sans CN" w:cs="Source Han Sans CN"/>
                <w:b/>
                <w:bCs/>
                <w:color w:val="000000"/>
                <w:kern w:val="0"/>
                <w:sz w:val="36"/>
                <w:szCs w:val="36"/>
                <w:lang w:bidi="ar"/>
              </w:rPr>
              <w:t>项目绩效目标表</w:t>
            </w:r>
          </w:p>
        </w:tc>
      </w:tr>
      <w:tr w14:paraId="4D5D4857">
        <w:tblPrEx>
          <w:tblCellMar>
            <w:top w:w="0" w:type="dxa"/>
            <w:left w:w="108" w:type="dxa"/>
            <w:bottom w:w="0" w:type="dxa"/>
            <w:right w:w="108" w:type="dxa"/>
          </w:tblCellMar>
        </w:tblPrEx>
        <w:trPr>
          <w:trHeight w:val="1650" w:hRule="atLeast"/>
        </w:trPr>
        <w:tc>
          <w:tcPr>
            <w:tcW w:w="462" w:type="pct"/>
            <w:vMerge w:val="restart"/>
            <w:tcBorders>
              <w:top w:val="single" w:color="000000" w:sz="4" w:space="0"/>
              <w:left w:val="single" w:color="000000" w:sz="4" w:space="0"/>
              <w:bottom w:val="single" w:color="000000" w:sz="4" w:space="0"/>
              <w:right w:val="single" w:color="000000" w:sz="4" w:space="0"/>
            </w:tcBorders>
            <w:noWrap w:val="0"/>
            <w:vAlign w:val="center"/>
          </w:tcPr>
          <w:p w14:paraId="7792E6D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项目目标</w:t>
            </w:r>
          </w:p>
        </w:tc>
        <w:tc>
          <w:tcPr>
            <w:tcW w:w="787" w:type="pct"/>
            <w:gridSpan w:val="2"/>
            <w:tcBorders>
              <w:top w:val="single" w:color="000000" w:sz="4" w:space="0"/>
              <w:left w:val="single" w:color="000000" w:sz="4" w:space="0"/>
              <w:bottom w:val="single" w:color="000000" w:sz="4" w:space="0"/>
              <w:right w:val="single" w:color="000000" w:sz="4" w:space="0"/>
            </w:tcBorders>
            <w:noWrap/>
            <w:vAlign w:val="center"/>
          </w:tcPr>
          <w:p w14:paraId="0690C0A8">
            <w:pPr>
              <w:widowControl/>
              <w:jc w:val="center"/>
              <w:textAlignment w:val="center"/>
              <w:rPr>
                <w:rFonts w:ascii="方正小标宋简体" w:hAnsi="方正小标宋简体" w:eastAsia="方正小标宋简体" w:cs="方正小标宋简体"/>
                <w:color w:val="000000"/>
                <w:sz w:val="22"/>
                <w:szCs w:val="22"/>
              </w:rPr>
            </w:pPr>
            <w:r>
              <w:rPr>
                <w:rFonts w:ascii="方正小标宋简体" w:hAnsi="方正小标宋简体" w:eastAsia="方正小标宋简体" w:cs="方正小标宋简体"/>
                <w:color w:val="000000"/>
                <w:kern w:val="0"/>
                <w:sz w:val="22"/>
                <w:szCs w:val="22"/>
                <w:lang w:bidi="ar"/>
              </w:rPr>
              <w:t>中长期绩效目标(2026年-2028年)</w:t>
            </w:r>
          </w:p>
        </w:tc>
        <w:tc>
          <w:tcPr>
            <w:tcW w:w="3749" w:type="pct"/>
            <w:gridSpan w:val="7"/>
            <w:tcBorders>
              <w:top w:val="single" w:color="000000" w:sz="4" w:space="0"/>
              <w:left w:val="single" w:color="000000" w:sz="4" w:space="0"/>
              <w:bottom w:val="single" w:color="000000" w:sz="4" w:space="0"/>
              <w:right w:val="single" w:color="000000" w:sz="4" w:space="0"/>
            </w:tcBorders>
            <w:noWrap w:val="0"/>
            <w:vAlign w:val="top"/>
          </w:tcPr>
          <w:p w14:paraId="23DDF88B">
            <w:pPr>
              <w:widowControl/>
              <w:jc w:val="left"/>
              <w:textAlignment w:val="top"/>
              <w:rPr>
                <w:rFonts w:ascii="方正小标宋简体" w:hAnsi="方正小标宋简体" w:eastAsia="方正小标宋简体" w:cs="方正小标宋简体"/>
                <w:color w:val="000000"/>
                <w:sz w:val="22"/>
                <w:szCs w:val="22"/>
              </w:rPr>
            </w:pPr>
            <w:r>
              <w:rPr>
                <w:rFonts w:ascii="方正小标宋简体" w:hAnsi="方正小标宋简体" w:eastAsia="方正小标宋简体" w:cs="方正小标宋简体"/>
                <w:color w:val="000000"/>
                <w:kern w:val="0"/>
                <w:sz w:val="22"/>
                <w:szCs w:val="22"/>
                <w:lang w:bidi="ar"/>
              </w:rPr>
              <w:t>依据</w:t>
            </w:r>
            <w:r>
              <w:rPr>
                <w:rFonts w:hint="eastAsia" w:ascii="方正小标宋简体" w:hAnsi="方正小标宋简体" w:eastAsia="方正小标宋简体" w:cs="方正小标宋简体"/>
                <w:color w:val="000000"/>
                <w:kern w:val="0"/>
                <w:sz w:val="22"/>
                <w:szCs w:val="22"/>
                <w:lang w:eastAsia="zh-CN" w:bidi="ar"/>
              </w:rPr>
              <w:t>“十四五”规划</w:t>
            </w:r>
            <w:r>
              <w:rPr>
                <w:rFonts w:ascii="方正小标宋简体" w:hAnsi="方正小标宋简体" w:eastAsia="方正小标宋简体" w:cs="方正小标宋简体"/>
                <w:color w:val="000000"/>
                <w:kern w:val="0"/>
                <w:sz w:val="22"/>
                <w:szCs w:val="22"/>
                <w:lang w:bidi="ar"/>
              </w:rPr>
              <w:t>，《五华区党政机关办公用房管理实施办法》《五华区党政机关公务用车管理实施细则》的通知（五办发〔2019〕19号）全面贯彻落实党中央关于过“紧日子”要求，按照厉行节约、保障基本、质优价廉、务实高效的原则，保障区级党政机关各办公区设施设备的正常使用，做好后勤保障工作。</w:t>
            </w:r>
          </w:p>
        </w:tc>
      </w:tr>
      <w:tr w14:paraId="1B04E53C">
        <w:tblPrEx>
          <w:tblCellMar>
            <w:top w:w="0" w:type="dxa"/>
            <w:left w:w="108" w:type="dxa"/>
            <w:bottom w:w="0" w:type="dxa"/>
            <w:right w:w="108" w:type="dxa"/>
          </w:tblCellMar>
        </w:tblPrEx>
        <w:trPr>
          <w:trHeight w:val="1650" w:hRule="atLeast"/>
        </w:trPr>
        <w:tc>
          <w:tcPr>
            <w:tcW w:w="4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78693C">
            <w:pPr>
              <w:jc w:val="center"/>
              <w:rPr>
                <w:rFonts w:hint="eastAsia" w:ascii="宋体" w:hAnsi="宋体" w:cs="宋体"/>
                <w:color w:val="000000"/>
                <w:sz w:val="22"/>
                <w:szCs w:val="22"/>
              </w:rPr>
            </w:pPr>
          </w:p>
        </w:tc>
        <w:tc>
          <w:tcPr>
            <w:tcW w:w="787" w:type="pct"/>
            <w:gridSpan w:val="2"/>
            <w:tcBorders>
              <w:top w:val="single" w:color="000000" w:sz="4" w:space="0"/>
              <w:left w:val="single" w:color="000000" w:sz="4" w:space="0"/>
              <w:bottom w:val="single" w:color="000000" w:sz="4" w:space="0"/>
              <w:right w:val="single" w:color="000000" w:sz="4" w:space="0"/>
            </w:tcBorders>
            <w:noWrap/>
            <w:vAlign w:val="center"/>
          </w:tcPr>
          <w:p w14:paraId="5BB77A25">
            <w:pPr>
              <w:widowControl/>
              <w:jc w:val="center"/>
              <w:textAlignment w:val="center"/>
              <w:rPr>
                <w:rFonts w:ascii="方正小标宋简体" w:hAnsi="方正小标宋简体" w:eastAsia="方正小标宋简体" w:cs="方正小标宋简体"/>
                <w:color w:val="000000"/>
                <w:sz w:val="22"/>
                <w:szCs w:val="22"/>
              </w:rPr>
            </w:pPr>
            <w:r>
              <w:rPr>
                <w:rFonts w:ascii="方正小标宋简体" w:hAnsi="方正小标宋简体" w:eastAsia="方正小标宋简体" w:cs="方正小标宋简体"/>
                <w:color w:val="000000"/>
                <w:kern w:val="0"/>
                <w:sz w:val="22"/>
                <w:szCs w:val="22"/>
                <w:lang w:bidi="ar"/>
              </w:rPr>
              <w:t>年度绩效目标(2026年)</w:t>
            </w:r>
          </w:p>
        </w:tc>
        <w:tc>
          <w:tcPr>
            <w:tcW w:w="3749" w:type="pct"/>
            <w:gridSpan w:val="7"/>
            <w:tcBorders>
              <w:top w:val="single" w:color="000000" w:sz="4" w:space="0"/>
              <w:left w:val="single" w:color="000000" w:sz="4" w:space="0"/>
              <w:bottom w:val="single" w:color="000000" w:sz="4" w:space="0"/>
              <w:right w:val="single" w:color="000000" w:sz="4" w:space="0"/>
            </w:tcBorders>
            <w:noWrap w:val="0"/>
            <w:vAlign w:val="top"/>
          </w:tcPr>
          <w:p w14:paraId="2D401335">
            <w:pPr>
              <w:widowControl/>
              <w:jc w:val="left"/>
              <w:textAlignment w:val="top"/>
              <w:rPr>
                <w:rFonts w:ascii="方正小标宋简体" w:hAnsi="方正小标宋简体" w:eastAsia="方正小标宋简体" w:cs="方正小标宋简体"/>
                <w:color w:val="000000"/>
                <w:sz w:val="22"/>
                <w:szCs w:val="22"/>
              </w:rPr>
            </w:pPr>
            <w:r>
              <w:rPr>
                <w:rFonts w:ascii="方正小标宋简体" w:hAnsi="方正小标宋简体" w:eastAsia="方正小标宋简体" w:cs="方正小标宋简体"/>
                <w:color w:val="000000"/>
                <w:kern w:val="0"/>
                <w:sz w:val="22"/>
                <w:szCs w:val="22"/>
                <w:lang w:bidi="ar"/>
              </w:rPr>
              <w:t>依据</w:t>
            </w:r>
            <w:r>
              <w:rPr>
                <w:rFonts w:hint="eastAsia" w:ascii="方正小标宋简体" w:hAnsi="方正小标宋简体" w:eastAsia="方正小标宋简体" w:cs="方正小标宋简体"/>
                <w:color w:val="000000"/>
                <w:kern w:val="0"/>
                <w:sz w:val="22"/>
                <w:szCs w:val="22"/>
                <w:lang w:eastAsia="zh-CN" w:bidi="ar"/>
              </w:rPr>
              <w:t>“十四五”规划</w:t>
            </w:r>
            <w:bookmarkStart w:id="0" w:name="_GoBack"/>
            <w:bookmarkEnd w:id="0"/>
            <w:r>
              <w:rPr>
                <w:rFonts w:ascii="方正小标宋简体" w:hAnsi="方正小标宋简体" w:eastAsia="方正小标宋简体" w:cs="方正小标宋简体"/>
                <w:color w:val="000000"/>
                <w:kern w:val="0"/>
                <w:sz w:val="22"/>
                <w:szCs w:val="22"/>
                <w:lang w:bidi="ar"/>
              </w:rPr>
              <w:t>，《五华区党政机关办公用房管理实施办法》《五华区党政机关公务用车管理实施细则》的通知，完成五华区区级机关办公大楼、正义路办公区，人民中路办公区、园博园2栋号、红云办公区、龙泉路办公区物业服务相关事宜，物业服务目标完成率达到95%以上，保证保洁服务、会务服务、礼仪咨询、秩序维护服务、工程维修维护、绿化养护等，物业管理服务到位保证各办公点正常办公。</w:t>
            </w:r>
          </w:p>
        </w:tc>
      </w:tr>
      <w:tr w14:paraId="386C8181">
        <w:tblPrEx>
          <w:tblCellMar>
            <w:top w:w="0" w:type="dxa"/>
            <w:left w:w="108" w:type="dxa"/>
            <w:bottom w:w="0" w:type="dxa"/>
            <w:right w:w="108" w:type="dxa"/>
          </w:tblCellMar>
        </w:tblPrEx>
        <w:trPr>
          <w:trHeight w:val="525" w:hRule="atLeast"/>
        </w:trPr>
        <w:tc>
          <w:tcPr>
            <w:tcW w:w="2841" w:type="pct"/>
            <w:gridSpan w:val="7"/>
            <w:tcBorders>
              <w:top w:val="single" w:color="000000" w:sz="4" w:space="0"/>
              <w:left w:val="single" w:color="000000" w:sz="4" w:space="0"/>
              <w:bottom w:val="single" w:color="000000" w:sz="4" w:space="0"/>
              <w:right w:val="single" w:color="000000" w:sz="4" w:space="0"/>
            </w:tcBorders>
            <w:noWrap w:val="0"/>
            <w:vAlign w:val="center"/>
          </w:tcPr>
          <w:p w14:paraId="6A812D1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绩效指标</w:t>
            </w:r>
          </w:p>
        </w:tc>
        <w:tc>
          <w:tcPr>
            <w:tcW w:w="698" w:type="pct"/>
            <w:vMerge w:val="restart"/>
            <w:tcBorders>
              <w:top w:val="single" w:color="000000" w:sz="4" w:space="0"/>
              <w:left w:val="single" w:color="000000" w:sz="4" w:space="0"/>
              <w:bottom w:val="single" w:color="000000" w:sz="4" w:space="0"/>
              <w:right w:val="single" w:color="000000" w:sz="4" w:space="0"/>
            </w:tcBorders>
            <w:noWrap w:val="0"/>
            <w:vAlign w:val="center"/>
          </w:tcPr>
          <w:p w14:paraId="48165F2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评（扣）分标准</w:t>
            </w:r>
          </w:p>
        </w:tc>
        <w:tc>
          <w:tcPr>
            <w:tcW w:w="695" w:type="pct"/>
            <w:vMerge w:val="restart"/>
            <w:tcBorders>
              <w:top w:val="single" w:color="000000" w:sz="4" w:space="0"/>
              <w:left w:val="single" w:color="000000" w:sz="4" w:space="0"/>
              <w:bottom w:val="single" w:color="000000" w:sz="4" w:space="0"/>
              <w:right w:val="single" w:color="000000" w:sz="4" w:space="0"/>
            </w:tcBorders>
            <w:noWrap w:val="0"/>
            <w:vAlign w:val="center"/>
          </w:tcPr>
          <w:p w14:paraId="41811F0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指标内容</w:t>
            </w:r>
          </w:p>
        </w:tc>
        <w:tc>
          <w:tcPr>
            <w:tcW w:w="765" w:type="pct"/>
            <w:vMerge w:val="restart"/>
            <w:tcBorders>
              <w:top w:val="single" w:color="000000" w:sz="4" w:space="0"/>
              <w:left w:val="single" w:color="000000" w:sz="4" w:space="0"/>
              <w:bottom w:val="single" w:color="000000" w:sz="4" w:space="0"/>
              <w:right w:val="single" w:color="000000" w:sz="4" w:space="0"/>
            </w:tcBorders>
            <w:noWrap w:val="0"/>
            <w:vAlign w:val="center"/>
          </w:tcPr>
          <w:p w14:paraId="6888D37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绩效指标值设定依据及数据来源</w:t>
            </w:r>
          </w:p>
        </w:tc>
      </w:tr>
      <w:tr w14:paraId="2E7E4DE6">
        <w:tblPrEx>
          <w:tblCellMar>
            <w:top w:w="0" w:type="dxa"/>
            <w:left w:w="108" w:type="dxa"/>
            <w:bottom w:w="0" w:type="dxa"/>
            <w:right w:w="108" w:type="dxa"/>
          </w:tblCellMar>
        </w:tblPrEx>
        <w:trPr>
          <w:trHeight w:val="525" w:hRule="atLeast"/>
        </w:trPr>
        <w:tc>
          <w:tcPr>
            <w:tcW w:w="462" w:type="pct"/>
            <w:tcBorders>
              <w:top w:val="single" w:color="000000" w:sz="4" w:space="0"/>
              <w:left w:val="single" w:color="000000" w:sz="4" w:space="0"/>
              <w:bottom w:val="single" w:color="000000" w:sz="4" w:space="0"/>
              <w:right w:val="single" w:color="000000" w:sz="4" w:space="0"/>
            </w:tcBorders>
            <w:noWrap/>
            <w:vAlign w:val="center"/>
          </w:tcPr>
          <w:p w14:paraId="51F2EF3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一级指标</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659B065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二级指标</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02615B8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三级指标</w:t>
            </w:r>
          </w:p>
        </w:tc>
        <w:tc>
          <w:tcPr>
            <w:tcW w:w="235" w:type="pct"/>
            <w:tcBorders>
              <w:top w:val="single" w:color="000000" w:sz="4" w:space="0"/>
              <w:left w:val="single" w:color="000000" w:sz="4" w:space="0"/>
              <w:bottom w:val="single" w:color="000000" w:sz="4" w:space="0"/>
              <w:right w:val="single" w:color="000000" w:sz="4" w:space="0"/>
            </w:tcBorders>
            <w:noWrap w:val="0"/>
            <w:vAlign w:val="center"/>
          </w:tcPr>
          <w:p w14:paraId="5947AF8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指标性质</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04DDACD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指标值</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65728F2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度量单位</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1010F48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指标属性</w:t>
            </w:r>
          </w:p>
        </w:tc>
        <w:tc>
          <w:tcPr>
            <w:tcW w:w="6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ECE987">
            <w:pPr>
              <w:jc w:val="center"/>
              <w:rPr>
                <w:rFonts w:hint="eastAsia" w:ascii="宋体" w:hAnsi="宋体" w:cs="宋体"/>
                <w:color w:val="000000"/>
                <w:sz w:val="22"/>
                <w:szCs w:val="22"/>
              </w:rPr>
            </w:pPr>
          </w:p>
        </w:tc>
        <w:tc>
          <w:tcPr>
            <w:tcW w:w="6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67AF19">
            <w:pPr>
              <w:jc w:val="center"/>
              <w:rPr>
                <w:rFonts w:hint="eastAsia" w:ascii="宋体" w:hAnsi="宋体" w:cs="宋体"/>
                <w:color w:val="000000"/>
                <w:sz w:val="22"/>
                <w:szCs w:val="22"/>
              </w:rPr>
            </w:pPr>
          </w:p>
        </w:tc>
        <w:tc>
          <w:tcPr>
            <w:tcW w:w="7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CA07D3">
            <w:pPr>
              <w:jc w:val="center"/>
              <w:rPr>
                <w:rFonts w:hint="eastAsia" w:ascii="宋体" w:hAnsi="宋体" w:cs="宋体"/>
                <w:color w:val="000000"/>
                <w:sz w:val="22"/>
                <w:szCs w:val="22"/>
              </w:rPr>
            </w:pPr>
          </w:p>
        </w:tc>
      </w:tr>
      <w:tr w14:paraId="1A35911F">
        <w:tblPrEx>
          <w:tblCellMar>
            <w:top w:w="0" w:type="dxa"/>
            <w:left w:w="108" w:type="dxa"/>
            <w:bottom w:w="0" w:type="dxa"/>
            <w:right w:w="108" w:type="dxa"/>
          </w:tblCellMar>
        </w:tblPrEx>
        <w:trPr>
          <w:trHeight w:val="1602" w:hRule="atLeast"/>
        </w:trPr>
        <w:tc>
          <w:tcPr>
            <w:tcW w:w="462" w:type="pct"/>
            <w:tcBorders>
              <w:top w:val="single" w:color="000000" w:sz="4" w:space="0"/>
              <w:left w:val="single" w:color="000000" w:sz="4" w:space="0"/>
              <w:bottom w:val="single" w:color="000000" w:sz="4" w:space="0"/>
              <w:right w:val="single" w:color="000000" w:sz="4" w:space="0"/>
            </w:tcBorders>
            <w:noWrap w:val="0"/>
            <w:vAlign w:val="center"/>
          </w:tcPr>
          <w:p w14:paraId="423713D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产出指标</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5B6A5A76">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0162E251">
            <w:pPr>
              <w:jc w:val="left"/>
              <w:rPr>
                <w:rFonts w:hint="eastAsia" w:ascii="宋体" w:hAnsi="宋体" w:cs="宋体"/>
                <w:color w:val="000000"/>
                <w:sz w:val="22"/>
                <w:szCs w:val="22"/>
              </w:rPr>
            </w:pPr>
          </w:p>
        </w:tc>
        <w:tc>
          <w:tcPr>
            <w:tcW w:w="235" w:type="pct"/>
            <w:tcBorders>
              <w:top w:val="single" w:color="000000" w:sz="4" w:space="0"/>
              <w:left w:val="single" w:color="000000" w:sz="4" w:space="0"/>
              <w:bottom w:val="single" w:color="000000" w:sz="4" w:space="0"/>
              <w:right w:val="single" w:color="000000" w:sz="4" w:space="0"/>
            </w:tcBorders>
            <w:noWrap w:val="0"/>
            <w:vAlign w:val="center"/>
          </w:tcPr>
          <w:p w14:paraId="505ADD5A">
            <w:pPr>
              <w:jc w:val="left"/>
              <w:rPr>
                <w:rFonts w:hint="eastAsia" w:ascii="宋体" w:hAnsi="宋体" w:cs="宋体"/>
                <w:color w:val="000000"/>
                <w:sz w:val="22"/>
                <w:szCs w:val="22"/>
              </w:rPr>
            </w:pP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3F6A4BD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2B13B66B">
            <w:pPr>
              <w:jc w:val="left"/>
              <w:rPr>
                <w:rFonts w:hint="eastAsia" w:ascii="宋体" w:hAnsi="宋体" w:cs="宋体"/>
                <w:color w:val="000000"/>
                <w:sz w:val="22"/>
                <w:szCs w:val="22"/>
              </w:rPr>
            </w:pP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2B6343AB">
            <w:pPr>
              <w:jc w:val="left"/>
              <w:rPr>
                <w:rFonts w:hint="eastAsia" w:ascii="宋体" w:hAnsi="宋体" w:cs="宋体"/>
                <w:color w:val="000000"/>
                <w:sz w:val="22"/>
                <w:szCs w:val="22"/>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7538A01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5B42DC2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w:t>
            </w:r>
          </w:p>
        </w:tc>
        <w:tc>
          <w:tcPr>
            <w:tcW w:w="765" w:type="pct"/>
            <w:tcBorders>
              <w:top w:val="single" w:color="000000" w:sz="4" w:space="0"/>
              <w:left w:val="single" w:color="000000" w:sz="4" w:space="0"/>
              <w:bottom w:val="single" w:color="000000" w:sz="4" w:space="0"/>
              <w:right w:val="single" w:color="000000" w:sz="4" w:space="0"/>
            </w:tcBorders>
            <w:noWrap w:val="0"/>
            <w:vAlign w:val="center"/>
          </w:tcPr>
          <w:p w14:paraId="0750D88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w:t>
            </w:r>
          </w:p>
        </w:tc>
      </w:tr>
      <w:tr w14:paraId="4D5BCFAD">
        <w:tblPrEx>
          <w:tblCellMar>
            <w:top w:w="0" w:type="dxa"/>
            <w:left w:w="108" w:type="dxa"/>
            <w:bottom w:w="0" w:type="dxa"/>
            <w:right w:w="108" w:type="dxa"/>
          </w:tblCellMar>
        </w:tblPrEx>
        <w:trPr>
          <w:trHeight w:val="1602" w:hRule="atLeast"/>
        </w:trPr>
        <w:tc>
          <w:tcPr>
            <w:tcW w:w="462" w:type="pct"/>
            <w:tcBorders>
              <w:top w:val="single" w:color="000000" w:sz="4" w:space="0"/>
              <w:left w:val="single" w:color="000000" w:sz="4" w:space="0"/>
              <w:bottom w:val="single" w:color="000000" w:sz="4" w:space="0"/>
              <w:right w:val="single" w:color="000000" w:sz="4" w:space="0"/>
            </w:tcBorders>
            <w:noWrap w:val="0"/>
            <w:vAlign w:val="center"/>
          </w:tcPr>
          <w:p w14:paraId="00A8B666">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3078D1F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数量指标</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40D48E58">
            <w:pPr>
              <w:jc w:val="left"/>
              <w:rPr>
                <w:rFonts w:hint="eastAsia" w:ascii="宋体" w:hAnsi="宋体" w:cs="宋体"/>
                <w:color w:val="000000"/>
                <w:sz w:val="22"/>
                <w:szCs w:val="22"/>
              </w:rPr>
            </w:pPr>
          </w:p>
        </w:tc>
        <w:tc>
          <w:tcPr>
            <w:tcW w:w="235" w:type="pct"/>
            <w:tcBorders>
              <w:top w:val="single" w:color="000000" w:sz="4" w:space="0"/>
              <w:left w:val="single" w:color="000000" w:sz="4" w:space="0"/>
              <w:bottom w:val="single" w:color="000000" w:sz="4" w:space="0"/>
              <w:right w:val="single" w:color="000000" w:sz="4" w:space="0"/>
            </w:tcBorders>
            <w:noWrap w:val="0"/>
            <w:vAlign w:val="center"/>
          </w:tcPr>
          <w:p w14:paraId="72708BEB">
            <w:pPr>
              <w:jc w:val="left"/>
              <w:rPr>
                <w:rFonts w:hint="eastAsia" w:ascii="宋体" w:hAnsi="宋体" w:cs="宋体"/>
                <w:color w:val="000000"/>
                <w:sz w:val="22"/>
                <w:szCs w:val="22"/>
              </w:rPr>
            </w:pP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5880C386">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7351AA1C">
            <w:pPr>
              <w:jc w:val="left"/>
              <w:rPr>
                <w:rFonts w:hint="eastAsia" w:ascii="宋体" w:hAnsi="宋体" w:cs="宋体"/>
                <w:color w:val="000000"/>
                <w:sz w:val="22"/>
                <w:szCs w:val="22"/>
              </w:rPr>
            </w:pP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5103EC6A">
            <w:pPr>
              <w:jc w:val="left"/>
              <w:rPr>
                <w:rFonts w:hint="eastAsia" w:ascii="宋体" w:hAnsi="宋体" w:cs="宋体"/>
                <w:color w:val="000000"/>
                <w:sz w:val="22"/>
                <w:szCs w:val="22"/>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4A0744A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733DF3E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w:t>
            </w:r>
          </w:p>
        </w:tc>
        <w:tc>
          <w:tcPr>
            <w:tcW w:w="765" w:type="pct"/>
            <w:tcBorders>
              <w:top w:val="single" w:color="000000" w:sz="4" w:space="0"/>
              <w:left w:val="single" w:color="000000" w:sz="4" w:space="0"/>
              <w:bottom w:val="single" w:color="000000" w:sz="4" w:space="0"/>
              <w:right w:val="single" w:color="000000" w:sz="4" w:space="0"/>
            </w:tcBorders>
            <w:noWrap w:val="0"/>
            <w:vAlign w:val="center"/>
          </w:tcPr>
          <w:p w14:paraId="1A1C9DA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w:t>
            </w:r>
          </w:p>
        </w:tc>
      </w:tr>
      <w:tr w14:paraId="5154F55E">
        <w:tblPrEx>
          <w:tblCellMar>
            <w:top w:w="0" w:type="dxa"/>
            <w:left w:w="108" w:type="dxa"/>
            <w:bottom w:w="0" w:type="dxa"/>
            <w:right w:w="108" w:type="dxa"/>
          </w:tblCellMar>
        </w:tblPrEx>
        <w:trPr>
          <w:trHeight w:val="1602" w:hRule="atLeast"/>
        </w:trPr>
        <w:tc>
          <w:tcPr>
            <w:tcW w:w="462" w:type="pct"/>
            <w:tcBorders>
              <w:top w:val="single" w:color="000000" w:sz="4" w:space="0"/>
              <w:left w:val="single" w:color="000000" w:sz="4" w:space="0"/>
              <w:bottom w:val="single" w:color="000000" w:sz="4" w:space="0"/>
              <w:right w:val="single" w:color="000000" w:sz="4" w:space="0"/>
            </w:tcBorders>
            <w:noWrap w:val="0"/>
            <w:vAlign w:val="center"/>
          </w:tcPr>
          <w:p w14:paraId="4F7E5D0D">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03922EE1">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07C1FD5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设施设备（系统）检查检修次数</w:t>
            </w:r>
          </w:p>
        </w:tc>
        <w:tc>
          <w:tcPr>
            <w:tcW w:w="235" w:type="pct"/>
            <w:tcBorders>
              <w:top w:val="single" w:color="000000" w:sz="4" w:space="0"/>
              <w:left w:val="single" w:color="000000" w:sz="4" w:space="0"/>
              <w:bottom w:val="single" w:color="000000" w:sz="4" w:space="0"/>
              <w:right w:val="single" w:color="000000" w:sz="4" w:space="0"/>
            </w:tcBorders>
            <w:noWrap w:val="0"/>
            <w:vAlign w:val="center"/>
          </w:tcPr>
          <w:p w14:paraId="52F71B1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&gt;=</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0765337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72次</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65456A4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次/年</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021210F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定量指标</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2033B66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该项分值权重 5分，完成得满分，未完成酌情扣分。</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38745144">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反映电梯、空调、消防、安保、会议系统等设施设备检查检修次数的情况。（具体运用时，根据不同的设施对检查的要求进行检查频次的设置。）</w:t>
            </w:r>
          </w:p>
        </w:tc>
        <w:tc>
          <w:tcPr>
            <w:tcW w:w="765" w:type="pct"/>
            <w:tcBorders>
              <w:top w:val="single" w:color="000000" w:sz="4" w:space="0"/>
              <w:left w:val="single" w:color="000000" w:sz="4" w:space="0"/>
              <w:bottom w:val="single" w:color="000000" w:sz="4" w:space="0"/>
              <w:right w:val="single" w:color="000000" w:sz="4" w:space="0"/>
            </w:tcBorders>
            <w:noWrap w:val="0"/>
            <w:vAlign w:val="center"/>
          </w:tcPr>
          <w:p w14:paraId="4F486F66">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2026年项目实施方案</w:t>
            </w:r>
          </w:p>
        </w:tc>
      </w:tr>
      <w:tr w14:paraId="37B63285">
        <w:tblPrEx>
          <w:tblCellMar>
            <w:top w:w="0" w:type="dxa"/>
            <w:left w:w="108" w:type="dxa"/>
            <w:bottom w:w="0" w:type="dxa"/>
            <w:right w:w="108" w:type="dxa"/>
          </w:tblCellMar>
        </w:tblPrEx>
        <w:trPr>
          <w:trHeight w:val="1602" w:hRule="atLeast"/>
        </w:trPr>
        <w:tc>
          <w:tcPr>
            <w:tcW w:w="462" w:type="pct"/>
            <w:tcBorders>
              <w:top w:val="single" w:color="000000" w:sz="4" w:space="0"/>
              <w:left w:val="single" w:color="000000" w:sz="4" w:space="0"/>
              <w:bottom w:val="single" w:color="000000" w:sz="4" w:space="0"/>
              <w:right w:val="single" w:color="000000" w:sz="4" w:space="0"/>
            </w:tcBorders>
            <w:noWrap w:val="0"/>
            <w:vAlign w:val="center"/>
          </w:tcPr>
          <w:p w14:paraId="514C23B5">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776590BC">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7047995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会务保障完成率</w:t>
            </w:r>
          </w:p>
        </w:tc>
        <w:tc>
          <w:tcPr>
            <w:tcW w:w="235" w:type="pct"/>
            <w:tcBorders>
              <w:top w:val="single" w:color="000000" w:sz="4" w:space="0"/>
              <w:left w:val="single" w:color="000000" w:sz="4" w:space="0"/>
              <w:bottom w:val="single" w:color="000000" w:sz="4" w:space="0"/>
              <w:right w:val="single" w:color="000000" w:sz="4" w:space="0"/>
            </w:tcBorders>
            <w:noWrap w:val="0"/>
            <w:vAlign w:val="center"/>
          </w:tcPr>
          <w:p w14:paraId="635EB0B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6262548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06D1EC1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180BD2DF">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定量指标</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1C00A5D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完成得5分，未完成酌情扣分。</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5183E11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反映会务保障完成情况。会务保障完成率=保障会务数/会务数*100%</w:t>
            </w:r>
          </w:p>
        </w:tc>
        <w:tc>
          <w:tcPr>
            <w:tcW w:w="765" w:type="pct"/>
            <w:tcBorders>
              <w:top w:val="single" w:color="000000" w:sz="4" w:space="0"/>
              <w:left w:val="single" w:color="000000" w:sz="4" w:space="0"/>
              <w:bottom w:val="single" w:color="000000" w:sz="4" w:space="0"/>
              <w:right w:val="single" w:color="000000" w:sz="4" w:space="0"/>
            </w:tcBorders>
            <w:noWrap w:val="0"/>
            <w:vAlign w:val="center"/>
          </w:tcPr>
          <w:p w14:paraId="46D0631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物业合同。</w:t>
            </w:r>
          </w:p>
        </w:tc>
      </w:tr>
      <w:tr w14:paraId="378E038A">
        <w:tblPrEx>
          <w:tblCellMar>
            <w:top w:w="0" w:type="dxa"/>
            <w:left w:w="108" w:type="dxa"/>
            <w:bottom w:w="0" w:type="dxa"/>
            <w:right w:w="108" w:type="dxa"/>
          </w:tblCellMar>
        </w:tblPrEx>
        <w:trPr>
          <w:trHeight w:val="1602" w:hRule="atLeast"/>
        </w:trPr>
        <w:tc>
          <w:tcPr>
            <w:tcW w:w="462" w:type="pct"/>
            <w:tcBorders>
              <w:top w:val="single" w:color="000000" w:sz="4" w:space="0"/>
              <w:left w:val="single" w:color="000000" w:sz="4" w:space="0"/>
              <w:bottom w:val="single" w:color="000000" w:sz="4" w:space="0"/>
              <w:right w:val="single" w:color="000000" w:sz="4" w:space="0"/>
            </w:tcBorders>
            <w:noWrap w:val="0"/>
            <w:vAlign w:val="center"/>
          </w:tcPr>
          <w:p w14:paraId="35E5D68A">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0993F8EB">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1111DD0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消防巡查次数</w:t>
            </w:r>
          </w:p>
        </w:tc>
        <w:tc>
          <w:tcPr>
            <w:tcW w:w="235" w:type="pct"/>
            <w:tcBorders>
              <w:top w:val="single" w:color="000000" w:sz="4" w:space="0"/>
              <w:left w:val="single" w:color="000000" w:sz="4" w:space="0"/>
              <w:bottom w:val="single" w:color="000000" w:sz="4" w:space="0"/>
              <w:right w:val="single" w:color="000000" w:sz="4" w:space="0"/>
            </w:tcBorders>
            <w:noWrap w:val="0"/>
            <w:vAlign w:val="center"/>
          </w:tcPr>
          <w:p w14:paraId="1D54DB7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&gt;=</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5FE7D3E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5D2AB45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次/天</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2C01281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定量指标</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68C28B4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该项权重5分，完成得满分，未完成酌情扣分。</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476CAAE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反映每天消防巡查次数的情况。</w:t>
            </w:r>
          </w:p>
        </w:tc>
        <w:tc>
          <w:tcPr>
            <w:tcW w:w="765" w:type="pct"/>
            <w:tcBorders>
              <w:top w:val="single" w:color="000000" w:sz="4" w:space="0"/>
              <w:left w:val="single" w:color="000000" w:sz="4" w:space="0"/>
              <w:bottom w:val="single" w:color="000000" w:sz="4" w:space="0"/>
              <w:right w:val="single" w:color="000000" w:sz="4" w:space="0"/>
            </w:tcBorders>
            <w:noWrap w:val="0"/>
            <w:vAlign w:val="center"/>
          </w:tcPr>
          <w:p w14:paraId="20B68D9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物业合同。</w:t>
            </w:r>
          </w:p>
        </w:tc>
      </w:tr>
      <w:tr w14:paraId="1290ADDF">
        <w:tblPrEx>
          <w:tblCellMar>
            <w:top w:w="0" w:type="dxa"/>
            <w:left w:w="108" w:type="dxa"/>
            <w:bottom w:w="0" w:type="dxa"/>
            <w:right w:w="108" w:type="dxa"/>
          </w:tblCellMar>
        </w:tblPrEx>
        <w:trPr>
          <w:trHeight w:val="1602" w:hRule="atLeast"/>
        </w:trPr>
        <w:tc>
          <w:tcPr>
            <w:tcW w:w="462" w:type="pct"/>
            <w:tcBorders>
              <w:top w:val="single" w:color="000000" w:sz="4" w:space="0"/>
              <w:left w:val="single" w:color="000000" w:sz="4" w:space="0"/>
              <w:bottom w:val="single" w:color="000000" w:sz="4" w:space="0"/>
              <w:right w:val="single" w:color="000000" w:sz="4" w:space="0"/>
            </w:tcBorders>
            <w:noWrap w:val="0"/>
            <w:vAlign w:val="center"/>
          </w:tcPr>
          <w:p w14:paraId="069D89FE">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44E3243F">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3300A2C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零星修缮（维修）处理时限</w:t>
            </w:r>
          </w:p>
        </w:tc>
        <w:tc>
          <w:tcPr>
            <w:tcW w:w="235" w:type="pct"/>
            <w:tcBorders>
              <w:top w:val="single" w:color="000000" w:sz="4" w:space="0"/>
              <w:left w:val="single" w:color="000000" w:sz="4" w:space="0"/>
              <w:bottom w:val="single" w:color="000000" w:sz="4" w:space="0"/>
              <w:right w:val="single" w:color="000000" w:sz="4" w:space="0"/>
            </w:tcBorders>
            <w:noWrap w:val="0"/>
            <w:vAlign w:val="center"/>
          </w:tcPr>
          <w:p w14:paraId="350EA42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&lt;=</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51E91C3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3515CB7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小时</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5FE2DE56">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定性指标</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3B04DF6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该项权重5分，完成得满分，未完成酌情扣分。</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5631818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反映零星修缮处理完成的时限情况。</w:t>
            </w:r>
          </w:p>
        </w:tc>
        <w:tc>
          <w:tcPr>
            <w:tcW w:w="765" w:type="pct"/>
            <w:tcBorders>
              <w:top w:val="single" w:color="000000" w:sz="4" w:space="0"/>
              <w:left w:val="single" w:color="000000" w:sz="4" w:space="0"/>
              <w:bottom w:val="single" w:color="000000" w:sz="4" w:space="0"/>
              <w:right w:val="single" w:color="000000" w:sz="4" w:space="0"/>
            </w:tcBorders>
            <w:noWrap w:val="0"/>
            <w:vAlign w:val="center"/>
          </w:tcPr>
          <w:p w14:paraId="6DEEFF0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物业合同。</w:t>
            </w:r>
          </w:p>
        </w:tc>
      </w:tr>
      <w:tr w14:paraId="1592A344">
        <w:tblPrEx>
          <w:tblCellMar>
            <w:top w:w="0" w:type="dxa"/>
            <w:left w:w="108" w:type="dxa"/>
            <w:bottom w:w="0" w:type="dxa"/>
            <w:right w:w="108" w:type="dxa"/>
          </w:tblCellMar>
        </w:tblPrEx>
        <w:trPr>
          <w:trHeight w:val="1602" w:hRule="atLeast"/>
        </w:trPr>
        <w:tc>
          <w:tcPr>
            <w:tcW w:w="462" w:type="pct"/>
            <w:tcBorders>
              <w:top w:val="single" w:color="000000" w:sz="4" w:space="0"/>
              <w:left w:val="single" w:color="000000" w:sz="4" w:space="0"/>
              <w:bottom w:val="single" w:color="000000" w:sz="4" w:space="0"/>
              <w:right w:val="single" w:color="000000" w:sz="4" w:space="0"/>
            </w:tcBorders>
            <w:noWrap w:val="0"/>
            <w:vAlign w:val="center"/>
          </w:tcPr>
          <w:p w14:paraId="08E68333">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6D4298DE">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0B3A5F1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物业管理面积</w:t>
            </w:r>
          </w:p>
        </w:tc>
        <w:tc>
          <w:tcPr>
            <w:tcW w:w="235" w:type="pct"/>
            <w:tcBorders>
              <w:top w:val="single" w:color="000000" w:sz="4" w:space="0"/>
              <w:left w:val="single" w:color="000000" w:sz="4" w:space="0"/>
              <w:bottom w:val="single" w:color="000000" w:sz="4" w:space="0"/>
              <w:right w:val="single" w:color="000000" w:sz="4" w:space="0"/>
            </w:tcBorders>
            <w:noWrap w:val="0"/>
            <w:vAlign w:val="center"/>
          </w:tcPr>
          <w:p w14:paraId="07F2AB3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637FD194">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98470.53</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40DFF67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平方米</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7C01B634">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定量指标</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0A44B12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该项权重5分，完成得满分，未完成酌情扣分。</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2D45C46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反映物业管理合同约定的服务区域、办公区域室内外（含绿化）面积之和。</w:t>
            </w:r>
          </w:p>
        </w:tc>
        <w:tc>
          <w:tcPr>
            <w:tcW w:w="765" w:type="pct"/>
            <w:tcBorders>
              <w:top w:val="single" w:color="000000" w:sz="4" w:space="0"/>
              <w:left w:val="single" w:color="000000" w:sz="4" w:space="0"/>
              <w:bottom w:val="single" w:color="000000" w:sz="4" w:space="0"/>
              <w:right w:val="single" w:color="000000" w:sz="4" w:space="0"/>
            </w:tcBorders>
            <w:noWrap w:val="0"/>
            <w:vAlign w:val="center"/>
          </w:tcPr>
          <w:p w14:paraId="46256C4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物业合同。</w:t>
            </w:r>
          </w:p>
        </w:tc>
      </w:tr>
      <w:tr w14:paraId="4B099234">
        <w:tblPrEx>
          <w:tblCellMar>
            <w:top w:w="0" w:type="dxa"/>
            <w:left w:w="108" w:type="dxa"/>
            <w:bottom w:w="0" w:type="dxa"/>
            <w:right w:w="108" w:type="dxa"/>
          </w:tblCellMar>
        </w:tblPrEx>
        <w:trPr>
          <w:trHeight w:val="1602" w:hRule="atLeast"/>
        </w:trPr>
        <w:tc>
          <w:tcPr>
            <w:tcW w:w="462" w:type="pct"/>
            <w:tcBorders>
              <w:top w:val="single" w:color="000000" w:sz="4" w:space="0"/>
              <w:left w:val="single" w:color="000000" w:sz="4" w:space="0"/>
              <w:bottom w:val="single" w:color="000000" w:sz="4" w:space="0"/>
              <w:right w:val="single" w:color="000000" w:sz="4" w:space="0"/>
            </w:tcBorders>
            <w:noWrap w:val="0"/>
            <w:vAlign w:val="center"/>
          </w:tcPr>
          <w:p w14:paraId="31FE4802">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7D6E5082">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4DA911B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安保巡查次数</w:t>
            </w:r>
          </w:p>
        </w:tc>
        <w:tc>
          <w:tcPr>
            <w:tcW w:w="235" w:type="pct"/>
            <w:tcBorders>
              <w:top w:val="single" w:color="000000" w:sz="4" w:space="0"/>
              <w:left w:val="single" w:color="000000" w:sz="4" w:space="0"/>
              <w:bottom w:val="single" w:color="000000" w:sz="4" w:space="0"/>
              <w:right w:val="single" w:color="000000" w:sz="4" w:space="0"/>
            </w:tcBorders>
            <w:noWrap w:val="0"/>
            <w:vAlign w:val="center"/>
          </w:tcPr>
          <w:p w14:paraId="4F16D54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&gt;=</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346CD1E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5E22A46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次/天</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42F6849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定量指标</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3D482B0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该项权重5分，完成得满分，未完成酌情扣分。</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1640333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反映每天安保巡查次数的情况。</w:t>
            </w:r>
          </w:p>
        </w:tc>
        <w:tc>
          <w:tcPr>
            <w:tcW w:w="765" w:type="pct"/>
            <w:tcBorders>
              <w:top w:val="single" w:color="000000" w:sz="4" w:space="0"/>
              <w:left w:val="single" w:color="000000" w:sz="4" w:space="0"/>
              <w:bottom w:val="single" w:color="000000" w:sz="4" w:space="0"/>
              <w:right w:val="single" w:color="000000" w:sz="4" w:space="0"/>
            </w:tcBorders>
            <w:noWrap w:val="0"/>
            <w:vAlign w:val="center"/>
          </w:tcPr>
          <w:p w14:paraId="1BA322E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物业合同</w:t>
            </w:r>
          </w:p>
        </w:tc>
      </w:tr>
      <w:tr w14:paraId="1AD9E4B4">
        <w:tblPrEx>
          <w:tblCellMar>
            <w:top w:w="0" w:type="dxa"/>
            <w:left w:w="108" w:type="dxa"/>
            <w:bottom w:w="0" w:type="dxa"/>
            <w:right w:w="108" w:type="dxa"/>
          </w:tblCellMar>
        </w:tblPrEx>
        <w:trPr>
          <w:trHeight w:val="1602" w:hRule="atLeast"/>
        </w:trPr>
        <w:tc>
          <w:tcPr>
            <w:tcW w:w="462" w:type="pct"/>
            <w:tcBorders>
              <w:top w:val="single" w:color="000000" w:sz="4" w:space="0"/>
              <w:left w:val="single" w:color="000000" w:sz="4" w:space="0"/>
              <w:bottom w:val="single" w:color="000000" w:sz="4" w:space="0"/>
              <w:right w:val="single" w:color="000000" w:sz="4" w:space="0"/>
            </w:tcBorders>
            <w:noWrap w:val="0"/>
            <w:vAlign w:val="center"/>
          </w:tcPr>
          <w:p w14:paraId="5EBD2DF0">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3E23CA5F">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质量指标</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52B55F0E">
            <w:pPr>
              <w:jc w:val="left"/>
              <w:rPr>
                <w:rFonts w:hint="eastAsia" w:ascii="宋体" w:hAnsi="宋体" w:cs="宋体"/>
                <w:color w:val="000000"/>
                <w:sz w:val="22"/>
                <w:szCs w:val="22"/>
              </w:rPr>
            </w:pPr>
          </w:p>
        </w:tc>
        <w:tc>
          <w:tcPr>
            <w:tcW w:w="235" w:type="pct"/>
            <w:tcBorders>
              <w:top w:val="single" w:color="000000" w:sz="4" w:space="0"/>
              <w:left w:val="single" w:color="000000" w:sz="4" w:space="0"/>
              <w:bottom w:val="single" w:color="000000" w:sz="4" w:space="0"/>
              <w:right w:val="single" w:color="000000" w:sz="4" w:space="0"/>
            </w:tcBorders>
            <w:noWrap w:val="0"/>
            <w:vAlign w:val="center"/>
          </w:tcPr>
          <w:p w14:paraId="56D97144">
            <w:pPr>
              <w:jc w:val="left"/>
              <w:rPr>
                <w:rFonts w:hint="eastAsia" w:ascii="宋体" w:hAnsi="宋体" w:cs="宋体"/>
                <w:color w:val="000000"/>
                <w:sz w:val="22"/>
                <w:szCs w:val="22"/>
              </w:rPr>
            </w:pP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7DE4413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20634074">
            <w:pPr>
              <w:jc w:val="left"/>
              <w:rPr>
                <w:rFonts w:hint="eastAsia" w:ascii="宋体" w:hAnsi="宋体" w:cs="宋体"/>
                <w:color w:val="000000"/>
                <w:sz w:val="22"/>
                <w:szCs w:val="22"/>
              </w:rPr>
            </w:pP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477A07DE">
            <w:pPr>
              <w:jc w:val="left"/>
              <w:rPr>
                <w:rFonts w:hint="eastAsia" w:ascii="宋体" w:hAnsi="宋体" w:cs="宋体"/>
                <w:color w:val="000000"/>
                <w:sz w:val="22"/>
                <w:szCs w:val="22"/>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5A197736">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5DA86E9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w:t>
            </w:r>
          </w:p>
        </w:tc>
        <w:tc>
          <w:tcPr>
            <w:tcW w:w="765" w:type="pct"/>
            <w:tcBorders>
              <w:top w:val="single" w:color="000000" w:sz="4" w:space="0"/>
              <w:left w:val="single" w:color="000000" w:sz="4" w:space="0"/>
              <w:bottom w:val="single" w:color="000000" w:sz="4" w:space="0"/>
              <w:right w:val="single" w:color="000000" w:sz="4" w:space="0"/>
            </w:tcBorders>
            <w:noWrap w:val="0"/>
            <w:vAlign w:val="center"/>
          </w:tcPr>
          <w:p w14:paraId="308C6C4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w:t>
            </w:r>
          </w:p>
        </w:tc>
      </w:tr>
      <w:tr w14:paraId="7953AC62">
        <w:tblPrEx>
          <w:tblCellMar>
            <w:top w:w="0" w:type="dxa"/>
            <w:left w:w="108" w:type="dxa"/>
            <w:bottom w:w="0" w:type="dxa"/>
            <w:right w:w="108" w:type="dxa"/>
          </w:tblCellMar>
        </w:tblPrEx>
        <w:trPr>
          <w:trHeight w:val="1602" w:hRule="atLeast"/>
        </w:trPr>
        <w:tc>
          <w:tcPr>
            <w:tcW w:w="462" w:type="pct"/>
            <w:tcBorders>
              <w:top w:val="single" w:color="000000" w:sz="4" w:space="0"/>
              <w:left w:val="single" w:color="000000" w:sz="4" w:space="0"/>
              <w:bottom w:val="single" w:color="000000" w:sz="4" w:space="0"/>
              <w:right w:val="single" w:color="000000" w:sz="4" w:space="0"/>
            </w:tcBorders>
            <w:noWrap w:val="0"/>
            <w:vAlign w:val="center"/>
          </w:tcPr>
          <w:p w14:paraId="07B04D45">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6FBFF38E">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4B055B7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政府采购率</w:t>
            </w:r>
          </w:p>
        </w:tc>
        <w:tc>
          <w:tcPr>
            <w:tcW w:w="235" w:type="pct"/>
            <w:tcBorders>
              <w:top w:val="single" w:color="000000" w:sz="4" w:space="0"/>
              <w:left w:val="single" w:color="000000" w:sz="4" w:space="0"/>
              <w:bottom w:val="single" w:color="000000" w:sz="4" w:space="0"/>
              <w:right w:val="single" w:color="000000" w:sz="4" w:space="0"/>
            </w:tcBorders>
            <w:noWrap w:val="0"/>
            <w:vAlign w:val="center"/>
          </w:tcPr>
          <w:p w14:paraId="53C86706">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3ED52D7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64F15A2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26D93AA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定量指标</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4728102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该项权重 5分，完成得满分，未完成酌情扣分。</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0E3CC36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反映实行政府采购的情况。政府采购率=实行政府采购的项目数/采购限额标准以上项目数*100%</w:t>
            </w:r>
          </w:p>
        </w:tc>
        <w:tc>
          <w:tcPr>
            <w:tcW w:w="765" w:type="pct"/>
            <w:tcBorders>
              <w:top w:val="single" w:color="000000" w:sz="4" w:space="0"/>
              <w:left w:val="single" w:color="000000" w:sz="4" w:space="0"/>
              <w:bottom w:val="single" w:color="000000" w:sz="4" w:space="0"/>
              <w:right w:val="single" w:color="000000" w:sz="4" w:space="0"/>
            </w:tcBorders>
            <w:noWrap w:val="0"/>
            <w:vAlign w:val="center"/>
          </w:tcPr>
          <w:p w14:paraId="64981F5F">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政府采购制度。</w:t>
            </w:r>
          </w:p>
        </w:tc>
      </w:tr>
      <w:tr w14:paraId="06837819">
        <w:tblPrEx>
          <w:tblCellMar>
            <w:top w:w="0" w:type="dxa"/>
            <w:left w:w="108" w:type="dxa"/>
            <w:bottom w:w="0" w:type="dxa"/>
            <w:right w:w="108" w:type="dxa"/>
          </w:tblCellMar>
        </w:tblPrEx>
        <w:trPr>
          <w:trHeight w:val="1602" w:hRule="atLeast"/>
        </w:trPr>
        <w:tc>
          <w:tcPr>
            <w:tcW w:w="462" w:type="pct"/>
            <w:tcBorders>
              <w:top w:val="single" w:color="000000" w:sz="4" w:space="0"/>
              <w:left w:val="single" w:color="000000" w:sz="4" w:space="0"/>
              <w:bottom w:val="single" w:color="000000" w:sz="4" w:space="0"/>
              <w:right w:val="single" w:color="000000" w:sz="4" w:space="0"/>
            </w:tcBorders>
            <w:noWrap w:val="0"/>
            <w:vAlign w:val="center"/>
          </w:tcPr>
          <w:p w14:paraId="2FD3E83F">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473B41AC">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5BA916E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卫生保洁合格率</w:t>
            </w:r>
          </w:p>
        </w:tc>
        <w:tc>
          <w:tcPr>
            <w:tcW w:w="235" w:type="pct"/>
            <w:tcBorders>
              <w:top w:val="single" w:color="000000" w:sz="4" w:space="0"/>
              <w:left w:val="single" w:color="000000" w:sz="4" w:space="0"/>
              <w:bottom w:val="single" w:color="000000" w:sz="4" w:space="0"/>
              <w:right w:val="single" w:color="000000" w:sz="4" w:space="0"/>
            </w:tcBorders>
            <w:noWrap w:val="0"/>
            <w:vAlign w:val="center"/>
          </w:tcPr>
          <w:p w14:paraId="40DB3AFF">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&gt;=</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798CB8E4">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95</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34B8C87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5E4B545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定性指标</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7F1BB644">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该项权重5分，完成得满分，未完成酌情扣分。</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6FB2492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反映卫生保洁检查验收合格的情况。卫生保洁合格率=卫生保洁检查验收合格次数/卫生保洁总次数*100%</w:t>
            </w:r>
          </w:p>
        </w:tc>
        <w:tc>
          <w:tcPr>
            <w:tcW w:w="765" w:type="pct"/>
            <w:tcBorders>
              <w:top w:val="single" w:color="000000" w:sz="4" w:space="0"/>
              <w:left w:val="single" w:color="000000" w:sz="4" w:space="0"/>
              <w:bottom w:val="single" w:color="000000" w:sz="4" w:space="0"/>
              <w:right w:val="single" w:color="000000" w:sz="4" w:space="0"/>
            </w:tcBorders>
            <w:noWrap w:val="0"/>
            <w:vAlign w:val="center"/>
          </w:tcPr>
          <w:p w14:paraId="71030A2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物业合同。</w:t>
            </w:r>
          </w:p>
        </w:tc>
      </w:tr>
      <w:tr w14:paraId="0DC8518E">
        <w:tblPrEx>
          <w:tblCellMar>
            <w:top w:w="0" w:type="dxa"/>
            <w:left w:w="108" w:type="dxa"/>
            <w:bottom w:w="0" w:type="dxa"/>
            <w:right w:w="108" w:type="dxa"/>
          </w:tblCellMar>
        </w:tblPrEx>
        <w:trPr>
          <w:trHeight w:val="1602" w:hRule="atLeast"/>
        </w:trPr>
        <w:tc>
          <w:tcPr>
            <w:tcW w:w="462" w:type="pct"/>
            <w:tcBorders>
              <w:top w:val="single" w:color="000000" w:sz="4" w:space="0"/>
              <w:left w:val="single" w:color="000000" w:sz="4" w:space="0"/>
              <w:bottom w:val="single" w:color="000000" w:sz="4" w:space="0"/>
              <w:right w:val="single" w:color="000000" w:sz="4" w:space="0"/>
            </w:tcBorders>
            <w:noWrap w:val="0"/>
            <w:vAlign w:val="center"/>
          </w:tcPr>
          <w:p w14:paraId="75E7865A">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0FD9181F">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2BF51C0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物管人员在岗率</w:t>
            </w:r>
          </w:p>
        </w:tc>
        <w:tc>
          <w:tcPr>
            <w:tcW w:w="235" w:type="pct"/>
            <w:tcBorders>
              <w:top w:val="single" w:color="000000" w:sz="4" w:space="0"/>
              <w:left w:val="single" w:color="000000" w:sz="4" w:space="0"/>
              <w:bottom w:val="single" w:color="000000" w:sz="4" w:space="0"/>
              <w:right w:val="single" w:color="000000" w:sz="4" w:space="0"/>
            </w:tcBorders>
            <w:noWrap w:val="0"/>
            <w:vAlign w:val="center"/>
          </w:tcPr>
          <w:p w14:paraId="0F85E5F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&gt;=</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4F2DE37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99</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405351C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3EDCEAA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定量指标</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20A8771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该项权重3 分，完成得满分，未完成酌情扣分。</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52D7298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反映安保、消防服务人员等物管人员在岗的情况。物管人员在岗率=实际在岗工时/应在岗工时*100%</w:t>
            </w:r>
          </w:p>
        </w:tc>
        <w:tc>
          <w:tcPr>
            <w:tcW w:w="765" w:type="pct"/>
            <w:tcBorders>
              <w:top w:val="single" w:color="000000" w:sz="4" w:space="0"/>
              <w:left w:val="single" w:color="000000" w:sz="4" w:space="0"/>
              <w:bottom w:val="single" w:color="000000" w:sz="4" w:space="0"/>
              <w:right w:val="single" w:color="000000" w:sz="4" w:space="0"/>
            </w:tcBorders>
            <w:noWrap w:val="0"/>
            <w:vAlign w:val="center"/>
          </w:tcPr>
          <w:p w14:paraId="1BF1A75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物业合同</w:t>
            </w:r>
          </w:p>
        </w:tc>
      </w:tr>
      <w:tr w14:paraId="02FB95E3">
        <w:tblPrEx>
          <w:tblCellMar>
            <w:top w:w="0" w:type="dxa"/>
            <w:left w:w="108" w:type="dxa"/>
            <w:bottom w:w="0" w:type="dxa"/>
            <w:right w:w="108" w:type="dxa"/>
          </w:tblCellMar>
        </w:tblPrEx>
        <w:trPr>
          <w:trHeight w:val="1602" w:hRule="atLeast"/>
        </w:trPr>
        <w:tc>
          <w:tcPr>
            <w:tcW w:w="462" w:type="pct"/>
            <w:tcBorders>
              <w:top w:val="single" w:color="000000" w:sz="4" w:space="0"/>
              <w:left w:val="single" w:color="000000" w:sz="4" w:space="0"/>
              <w:bottom w:val="single" w:color="000000" w:sz="4" w:space="0"/>
              <w:right w:val="single" w:color="000000" w:sz="4" w:space="0"/>
            </w:tcBorders>
            <w:noWrap w:val="0"/>
            <w:vAlign w:val="center"/>
          </w:tcPr>
          <w:p w14:paraId="3ACA3717">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27ACB11E">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297F0E9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零星修缮验收合格率</w:t>
            </w:r>
          </w:p>
        </w:tc>
        <w:tc>
          <w:tcPr>
            <w:tcW w:w="235" w:type="pct"/>
            <w:tcBorders>
              <w:top w:val="single" w:color="000000" w:sz="4" w:space="0"/>
              <w:left w:val="single" w:color="000000" w:sz="4" w:space="0"/>
              <w:bottom w:val="single" w:color="000000" w:sz="4" w:space="0"/>
              <w:right w:val="single" w:color="000000" w:sz="4" w:space="0"/>
            </w:tcBorders>
            <w:noWrap w:val="0"/>
            <w:vAlign w:val="center"/>
          </w:tcPr>
          <w:p w14:paraId="02BD479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&gt;=</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6457A7B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98</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7F43495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438F494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定量指标</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3C86BE4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该项权重3 分，完成得满分，未完成酌情扣分。</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1C1DC0E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反映零星修缮达标的情况。零星修缮验收合格率=零星修缮验收合格数量/零星修缮提交验收数量*100%</w:t>
            </w:r>
          </w:p>
        </w:tc>
        <w:tc>
          <w:tcPr>
            <w:tcW w:w="765" w:type="pct"/>
            <w:tcBorders>
              <w:top w:val="single" w:color="000000" w:sz="4" w:space="0"/>
              <w:left w:val="single" w:color="000000" w:sz="4" w:space="0"/>
              <w:bottom w:val="single" w:color="000000" w:sz="4" w:space="0"/>
              <w:right w:val="single" w:color="000000" w:sz="4" w:space="0"/>
            </w:tcBorders>
            <w:noWrap w:val="0"/>
            <w:vAlign w:val="center"/>
          </w:tcPr>
          <w:p w14:paraId="463EA00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物业合同</w:t>
            </w:r>
          </w:p>
        </w:tc>
      </w:tr>
      <w:tr w14:paraId="5CD2358C">
        <w:tblPrEx>
          <w:tblCellMar>
            <w:top w:w="0" w:type="dxa"/>
            <w:left w:w="108" w:type="dxa"/>
            <w:bottom w:w="0" w:type="dxa"/>
            <w:right w:w="108" w:type="dxa"/>
          </w:tblCellMar>
        </w:tblPrEx>
        <w:trPr>
          <w:trHeight w:val="1602" w:hRule="atLeast"/>
        </w:trPr>
        <w:tc>
          <w:tcPr>
            <w:tcW w:w="462" w:type="pct"/>
            <w:tcBorders>
              <w:top w:val="single" w:color="000000" w:sz="4" w:space="0"/>
              <w:left w:val="single" w:color="000000" w:sz="4" w:space="0"/>
              <w:bottom w:val="single" w:color="000000" w:sz="4" w:space="0"/>
              <w:right w:val="single" w:color="000000" w:sz="4" w:space="0"/>
            </w:tcBorders>
            <w:noWrap w:val="0"/>
            <w:vAlign w:val="center"/>
          </w:tcPr>
          <w:p w14:paraId="64ECE569">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5306B2F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时效指标</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06A22193">
            <w:pPr>
              <w:jc w:val="left"/>
              <w:rPr>
                <w:rFonts w:hint="eastAsia" w:ascii="宋体" w:hAnsi="宋体" w:cs="宋体"/>
                <w:color w:val="000000"/>
                <w:sz w:val="22"/>
                <w:szCs w:val="22"/>
              </w:rPr>
            </w:pPr>
          </w:p>
        </w:tc>
        <w:tc>
          <w:tcPr>
            <w:tcW w:w="235" w:type="pct"/>
            <w:tcBorders>
              <w:top w:val="single" w:color="000000" w:sz="4" w:space="0"/>
              <w:left w:val="single" w:color="000000" w:sz="4" w:space="0"/>
              <w:bottom w:val="single" w:color="000000" w:sz="4" w:space="0"/>
              <w:right w:val="single" w:color="000000" w:sz="4" w:space="0"/>
            </w:tcBorders>
            <w:noWrap w:val="0"/>
            <w:vAlign w:val="center"/>
          </w:tcPr>
          <w:p w14:paraId="75FD3DF5">
            <w:pPr>
              <w:jc w:val="left"/>
              <w:rPr>
                <w:rFonts w:hint="eastAsia" w:ascii="宋体" w:hAnsi="宋体" w:cs="宋体"/>
                <w:color w:val="000000"/>
                <w:sz w:val="22"/>
                <w:szCs w:val="22"/>
              </w:rPr>
            </w:pP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7F504236">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3B02AAA3">
            <w:pPr>
              <w:jc w:val="left"/>
              <w:rPr>
                <w:rFonts w:hint="eastAsia" w:ascii="宋体" w:hAnsi="宋体" w:cs="宋体"/>
                <w:color w:val="000000"/>
                <w:sz w:val="22"/>
                <w:szCs w:val="22"/>
              </w:rPr>
            </w:pP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074086F8">
            <w:pPr>
              <w:jc w:val="left"/>
              <w:rPr>
                <w:rFonts w:hint="eastAsia" w:ascii="宋体" w:hAnsi="宋体" w:cs="宋体"/>
                <w:color w:val="000000"/>
                <w:sz w:val="22"/>
                <w:szCs w:val="22"/>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0652560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065C533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w:t>
            </w:r>
          </w:p>
        </w:tc>
        <w:tc>
          <w:tcPr>
            <w:tcW w:w="765" w:type="pct"/>
            <w:tcBorders>
              <w:top w:val="single" w:color="000000" w:sz="4" w:space="0"/>
              <w:left w:val="single" w:color="000000" w:sz="4" w:space="0"/>
              <w:bottom w:val="single" w:color="000000" w:sz="4" w:space="0"/>
              <w:right w:val="single" w:color="000000" w:sz="4" w:space="0"/>
            </w:tcBorders>
            <w:noWrap w:val="0"/>
            <w:vAlign w:val="center"/>
          </w:tcPr>
          <w:p w14:paraId="7A55DF76">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w:t>
            </w:r>
          </w:p>
        </w:tc>
      </w:tr>
      <w:tr w14:paraId="17F05173">
        <w:tblPrEx>
          <w:tblCellMar>
            <w:top w:w="0" w:type="dxa"/>
            <w:left w:w="108" w:type="dxa"/>
            <w:bottom w:w="0" w:type="dxa"/>
            <w:right w:w="108" w:type="dxa"/>
          </w:tblCellMar>
        </w:tblPrEx>
        <w:trPr>
          <w:trHeight w:val="1602" w:hRule="atLeast"/>
        </w:trPr>
        <w:tc>
          <w:tcPr>
            <w:tcW w:w="462" w:type="pct"/>
            <w:tcBorders>
              <w:top w:val="single" w:color="000000" w:sz="4" w:space="0"/>
              <w:left w:val="single" w:color="000000" w:sz="4" w:space="0"/>
              <w:bottom w:val="single" w:color="000000" w:sz="4" w:space="0"/>
              <w:right w:val="single" w:color="000000" w:sz="4" w:space="0"/>
            </w:tcBorders>
            <w:noWrap w:val="0"/>
            <w:vAlign w:val="center"/>
          </w:tcPr>
          <w:p w14:paraId="0BE5D063">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4E741DF3">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4B0F806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零星修缮（维修）及时率</w:t>
            </w:r>
          </w:p>
        </w:tc>
        <w:tc>
          <w:tcPr>
            <w:tcW w:w="235" w:type="pct"/>
            <w:tcBorders>
              <w:top w:val="single" w:color="000000" w:sz="4" w:space="0"/>
              <w:left w:val="single" w:color="000000" w:sz="4" w:space="0"/>
              <w:bottom w:val="single" w:color="000000" w:sz="4" w:space="0"/>
              <w:right w:val="single" w:color="000000" w:sz="4" w:space="0"/>
            </w:tcBorders>
            <w:noWrap w:val="0"/>
            <w:vAlign w:val="center"/>
          </w:tcPr>
          <w:p w14:paraId="400F3F3F">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&gt;=</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36CB013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98</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2A992A2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4D5036F6">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定量指标</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380745C4">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该项权重 4分，完成得满分，未完成酌情扣分。</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28FFEB4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反映零星修缮（维修）及时的情况。零星修缮（维修）及时率=在规定时间内完成零星修缮（维修）数量/报修数量*100%</w:t>
            </w:r>
          </w:p>
        </w:tc>
        <w:tc>
          <w:tcPr>
            <w:tcW w:w="765" w:type="pct"/>
            <w:tcBorders>
              <w:top w:val="single" w:color="000000" w:sz="4" w:space="0"/>
              <w:left w:val="single" w:color="000000" w:sz="4" w:space="0"/>
              <w:bottom w:val="single" w:color="000000" w:sz="4" w:space="0"/>
              <w:right w:val="single" w:color="000000" w:sz="4" w:space="0"/>
            </w:tcBorders>
            <w:noWrap w:val="0"/>
            <w:vAlign w:val="center"/>
          </w:tcPr>
          <w:p w14:paraId="748CD5F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物业合同。</w:t>
            </w:r>
          </w:p>
        </w:tc>
      </w:tr>
      <w:tr w14:paraId="430B8940">
        <w:tblPrEx>
          <w:tblCellMar>
            <w:top w:w="0" w:type="dxa"/>
            <w:left w:w="108" w:type="dxa"/>
            <w:bottom w:w="0" w:type="dxa"/>
            <w:right w:w="108" w:type="dxa"/>
          </w:tblCellMar>
        </w:tblPrEx>
        <w:trPr>
          <w:trHeight w:val="1602" w:hRule="atLeast"/>
        </w:trPr>
        <w:tc>
          <w:tcPr>
            <w:tcW w:w="462" w:type="pct"/>
            <w:tcBorders>
              <w:top w:val="single" w:color="000000" w:sz="4" w:space="0"/>
              <w:left w:val="single" w:color="000000" w:sz="4" w:space="0"/>
              <w:bottom w:val="single" w:color="000000" w:sz="4" w:space="0"/>
              <w:right w:val="single" w:color="000000" w:sz="4" w:space="0"/>
            </w:tcBorders>
            <w:noWrap w:val="0"/>
            <w:vAlign w:val="center"/>
          </w:tcPr>
          <w:p w14:paraId="1EBE889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效益指标</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7C7657B7">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2252658F">
            <w:pPr>
              <w:jc w:val="left"/>
              <w:rPr>
                <w:rFonts w:hint="eastAsia" w:ascii="宋体" w:hAnsi="宋体" w:cs="宋体"/>
                <w:color w:val="000000"/>
                <w:sz w:val="22"/>
                <w:szCs w:val="22"/>
              </w:rPr>
            </w:pPr>
          </w:p>
        </w:tc>
        <w:tc>
          <w:tcPr>
            <w:tcW w:w="235" w:type="pct"/>
            <w:tcBorders>
              <w:top w:val="single" w:color="000000" w:sz="4" w:space="0"/>
              <w:left w:val="single" w:color="000000" w:sz="4" w:space="0"/>
              <w:bottom w:val="single" w:color="000000" w:sz="4" w:space="0"/>
              <w:right w:val="single" w:color="000000" w:sz="4" w:space="0"/>
            </w:tcBorders>
            <w:noWrap w:val="0"/>
            <w:vAlign w:val="center"/>
          </w:tcPr>
          <w:p w14:paraId="12317DA0">
            <w:pPr>
              <w:jc w:val="left"/>
              <w:rPr>
                <w:rFonts w:hint="eastAsia" w:ascii="宋体" w:hAnsi="宋体" w:cs="宋体"/>
                <w:color w:val="000000"/>
                <w:sz w:val="22"/>
                <w:szCs w:val="22"/>
              </w:rPr>
            </w:pP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50E674B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22A47FBB">
            <w:pPr>
              <w:jc w:val="left"/>
              <w:rPr>
                <w:rFonts w:hint="eastAsia" w:ascii="宋体" w:hAnsi="宋体" w:cs="宋体"/>
                <w:color w:val="000000"/>
                <w:sz w:val="22"/>
                <w:szCs w:val="22"/>
              </w:rPr>
            </w:pP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23F0F3E6">
            <w:pPr>
              <w:jc w:val="left"/>
              <w:rPr>
                <w:rFonts w:hint="eastAsia" w:ascii="宋体" w:hAnsi="宋体" w:cs="宋体"/>
                <w:color w:val="000000"/>
                <w:sz w:val="22"/>
                <w:szCs w:val="22"/>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5745D21F">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7FC36FA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w:t>
            </w:r>
          </w:p>
        </w:tc>
        <w:tc>
          <w:tcPr>
            <w:tcW w:w="765" w:type="pct"/>
            <w:tcBorders>
              <w:top w:val="single" w:color="000000" w:sz="4" w:space="0"/>
              <w:left w:val="single" w:color="000000" w:sz="4" w:space="0"/>
              <w:bottom w:val="single" w:color="000000" w:sz="4" w:space="0"/>
              <w:right w:val="single" w:color="000000" w:sz="4" w:space="0"/>
            </w:tcBorders>
            <w:noWrap w:val="0"/>
            <w:vAlign w:val="center"/>
          </w:tcPr>
          <w:p w14:paraId="4832059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w:t>
            </w:r>
          </w:p>
        </w:tc>
      </w:tr>
      <w:tr w14:paraId="35442BAF">
        <w:tblPrEx>
          <w:tblCellMar>
            <w:top w:w="0" w:type="dxa"/>
            <w:left w:w="108" w:type="dxa"/>
            <w:bottom w:w="0" w:type="dxa"/>
            <w:right w:w="108" w:type="dxa"/>
          </w:tblCellMar>
        </w:tblPrEx>
        <w:trPr>
          <w:trHeight w:val="1602" w:hRule="atLeast"/>
        </w:trPr>
        <w:tc>
          <w:tcPr>
            <w:tcW w:w="462" w:type="pct"/>
            <w:tcBorders>
              <w:top w:val="single" w:color="000000" w:sz="4" w:space="0"/>
              <w:left w:val="single" w:color="000000" w:sz="4" w:space="0"/>
              <w:bottom w:val="single" w:color="000000" w:sz="4" w:space="0"/>
              <w:right w:val="single" w:color="000000" w:sz="4" w:space="0"/>
            </w:tcBorders>
            <w:noWrap w:val="0"/>
            <w:vAlign w:val="center"/>
          </w:tcPr>
          <w:p w14:paraId="2E60E27B">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59912F06">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社会效益指标</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52D081BF">
            <w:pPr>
              <w:jc w:val="left"/>
              <w:rPr>
                <w:rFonts w:hint="eastAsia" w:ascii="宋体" w:hAnsi="宋体" w:cs="宋体"/>
                <w:color w:val="000000"/>
                <w:sz w:val="22"/>
                <w:szCs w:val="22"/>
              </w:rPr>
            </w:pPr>
          </w:p>
        </w:tc>
        <w:tc>
          <w:tcPr>
            <w:tcW w:w="235" w:type="pct"/>
            <w:tcBorders>
              <w:top w:val="single" w:color="000000" w:sz="4" w:space="0"/>
              <w:left w:val="single" w:color="000000" w:sz="4" w:space="0"/>
              <w:bottom w:val="single" w:color="000000" w:sz="4" w:space="0"/>
              <w:right w:val="single" w:color="000000" w:sz="4" w:space="0"/>
            </w:tcBorders>
            <w:noWrap w:val="0"/>
            <w:vAlign w:val="center"/>
          </w:tcPr>
          <w:p w14:paraId="538435E3">
            <w:pPr>
              <w:jc w:val="left"/>
              <w:rPr>
                <w:rFonts w:hint="eastAsia" w:ascii="宋体" w:hAnsi="宋体" w:cs="宋体"/>
                <w:color w:val="000000"/>
                <w:sz w:val="22"/>
                <w:szCs w:val="22"/>
              </w:rPr>
            </w:pP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074A9AE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7E8D6C90">
            <w:pPr>
              <w:jc w:val="left"/>
              <w:rPr>
                <w:rFonts w:hint="eastAsia" w:ascii="宋体" w:hAnsi="宋体" w:cs="宋体"/>
                <w:color w:val="000000"/>
                <w:sz w:val="22"/>
                <w:szCs w:val="22"/>
              </w:rPr>
            </w:pP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0E7547DB">
            <w:pPr>
              <w:jc w:val="left"/>
              <w:rPr>
                <w:rFonts w:hint="eastAsia" w:ascii="宋体" w:hAnsi="宋体" w:cs="宋体"/>
                <w:color w:val="000000"/>
                <w:sz w:val="22"/>
                <w:szCs w:val="22"/>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419C61F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272D8D74">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w:t>
            </w:r>
          </w:p>
        </w:tc>
        <w:tc>
          <w:tcPr>
            <w:tcW w:w="765" w:type="pct"/>
            <w:tcBorders>
              <w:top w:val="single" w:color="000000" w:sz="4" w:space="0"/>
              <w:left w:val="single" w:color="000000" w:sz="4" w:space="0"/>
              <w:bottom w:val="single" w:color="000000" w:sz="4" w:space="0"/>
              <w:right w:val="single" w:color="000000" w:sz="4" w:space="0"/>
            </w:tcBorders>
            <w:noWrap w:val="0"/>
            <w:vAlign w:val="center"/>
          </w:tcPr>
          <w:p w14:paraId="507A4986">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w:t>
            </w:r>
          </w:p>
        </w:tc>
      </w:tr>
      <w:tr w14:paraId="58A0D8E9">
        <w:tblPrEx>
          <w:tblCellMar>
            <w:top w:w="0" w:type="dxa"/>
            <w:left w:w="108" w:type="dxa"/>
            <w:bottom w:w="0" w:type="dxa"/>
            <w:right w:w="108" w:type="dxa"/>
          </w:tblCellMar>
        </w:tblPrEx>
        <w:trPr>
          <w:trHeight w:val="1602" w:hRule="atLeast"/>
        </w:trPr>
        <w:tc>
          <w:tcPr>
            <w:tcW w:w="462" w:type="pct"/>
            <w:tcBorders>
              <w:top w:val="single" w:color="000000" w:sz="4" w:space="0"/>
              <w:left w:val="single" w:color="000000" w:sz="4" w:space="0"/>
              <w:bottom w:val="single" w:color="000000" w:sz="4" w:space="0"/>
              <w:right w:val="single" w:color="000000" w:sz="4" w:space="0"/>
            </w:tcBorders>
            <w:noWrap w:val="0"/>
            <w:vAlign w:val="center"/>
          </w:tcPr>
          <w:p w14:paraId="0FB2E456">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2957FE12">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6C68FB4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物业服务需求保障程度</w:t>
            </w:r>
          </w:p>
        </w:tc>
        <w:tc>
          <w:tcPr>
            <w:tcW w:w="235" w:type="pct"/>
            <w:tcBorders>
              <w:top w:val="single" w:color="000000" w:sz="4" w:space="0"/>
              <w:left w:val="single" w:color="000000" w:sz="4" w:space="0"/>
              <w:bottom w:val="single" w:color="000000" w:sz="4" w:space="0"/>
              <w:right w:val="single" w:color="000000" w:sz="4" w:space="0"/>
            </w:tcBorders>
            <w:noWrap w:val="0"/>
            <w:vAlign w:val="center"/>
          </w:tcPr>
          <w:p w14:paraId="2E5C364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&gt;=</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18F781D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98</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54B2AD0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6FD4446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定性指标</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0CBB239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该项权重10分，完成得满分，未完成酌情扣分。</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3A2683F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反映绿化、安保、安防、保洁等服务满足委托单位的程度。（实际运用时根据项目对物业的需求，主要通过整体评价的方式进行评价。）</w:t>
            </w:r>
          </w:p>
        </w:tc>
        <w:tc>
          <w:tcPr>
            <w:tcW w:w="765" w:type="pct"/>
            <w:tcBorders>
              <w:top w:val="single" w:color="000000" w:sz="4" w:space="0"/>
              <w:left w:val="single" w:color="000000" w:sz="4" w:space="0"/>
              <w:bottom w:val="single" w:color="000000" w:sz="4" w:space="0"/>
              <w:right w:val="single" w:color="000000" w:sz="4" w:space="0"/>
            </w:tcBorders>
            <w:noWrap w:val="0"/>
            <w:vAlign w:val="center"/>
          </w:tcPr>
          <w:p w14:paraId="18B4238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物业合同。</w:t>
            </w:r>
          </w:p>
        </w:tc>
      </w:tr>
      <w:tr w14:paraId="33A0AE73">
        <w:tblPrEx>
          <w:tblCellMar>
            <w:top w:w="0" w:type="dxa"/>
            <w:left w:w="108" w:type="dxa"/>
            <w:bottom w:w="0" w:type="dxa"/>
            <w:right w:w="108" w:type="dxa"/>
          </w:tblCellMar>
        </w:tblPrEx>
        <w:trPr>
          <w:trHeight w:val="1602" w:hRule="atLeast"/>
        </w:trPr>
        <w:tc>
          <w:tcPr>
            <w:tcW w:w="462" w:type="pct"/>
            <w:tcBorders>
              <w:top w:val="single" w:color="000000" w:sz="4" w:space="0"/>
              <w:left w:val="single" w:color="000000" w:sz="4" w:space="0"/>
              <w:bottom w:val="single" w:color="000000" w:sz="4" w:space="0"/>
              <w:right w:val="single" w:color="000000" w:sz="4" w:space="0"/>
            </w:tcBorders>
            <w:noWrap w:val="0"/>
            <w:vAlign w:val="center"/>
          </w:tcPr>
          <w:p w14:paraId="1C010E06">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466DAFB6">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09C1B58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安全事故发生次数</w:t>
            </w:r>
          </w:p>
        </w:tc>
        <w:tc>
          <w:tcPr>
            <w:tcW w:w="235" w:type="pct"/>
            <w:tcBorders>
              <w:top w:val="single" w:color="000000" w:sz="4" w:space="0"/>
              <w:left w:val="single" w:color="000000" w:sz="4" w:space="0"/>
              <w:bottom w:val="single" w:color="000000" w:sz="4" w:space="0"/>
              <w:right w:val="single" w:color="000000" w:sz="4" w:space="0"/>
            </w:tcBorders>
            <w:noWrap w:val="0"/>
            <w:vAlign w:val="center"/>
          </w:tcPr>
          <w:p w14:paraId="3C21897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49653C6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6EA7C4F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次</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40FD88C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定量指标</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600129B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该项权重10分，完成得满分，未完成酌情扣分。</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47080E1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反映安全事故发生的次数情况。</w:t>
            </w:r>
          </w:p>
        </w:tc>
        <w:tc>
          <w:tcPr>
            <w:tcW w:w="765" w:type="pct"/>
            <w:tcBorders>
              <w:top w:val="single" w:color="000000" w:sz="4" w:space="0"/>
              <w:left w:val="single" w:color="000000" w:sz="4" w:space="0"/>
              <w:bottom w:val="single" w:color="000000" w:sz="4" w:space="0"/>
              <w:right w:val="single" w:color="000000" w:sz="4" w:space="0"/>
            </w:tcBorders>
            <w:noWrap w:val="0"/>
            <w:vAlign w:val="center"/>
          </w:tcPr>
          <w:p w14:paraId="3EEBE06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物业合同。</w:t>
            </w:r>
          </w:p>
        </w:tc>
      </w:tr>
      <w:tr w14:paraId="4A3BDEA4">
        <w:tblPrEx>
          <w:tblCellMar>
            <w:top w:w="0" w:type="dxa"/>
            <w:left w:w="108" w:type="dxa"/>
            <w:bottom w:w="0" w:type="dxa"/>
            <w:right w:w="108" w:type="dxa"/>
          </w:tblCellMar>
        </w:tblPrEx>
        <w:trPr>
          <w:trHeight w:val="1602" w:hRule="atLeast"/>
        </w:trPr>
        <w:tc>
          <w:tcPr>
            <w:tcW w:w="462" w:type="pct"/>
            <w:tcBorders>
              <w:top w:val="single" w:color="000000" w:sz="4" w:space="0"/>
              <w:left w:val="single" w:color="000000" w:sz="4" w:space="0"/>
              <w:bottom w:val="single" w:color="000000" w:sz="4" w:space="0"/>
              <w:right w:val="single" w:color="000000" w:sz="4" w:space="0"/>
            </w:tcBorders>
            <w:noWrap w:val="0"/>
            <w:vAlign w:val="center"/>
          </w:tcPr>
          <w:p w14:paraId="2845DF40">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7CDE07A2">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7C144EA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设施设备（系统)发生故障次数</w:t>
            </w:r>
          </w:p>
        </w:tc>
        <w:tc>
          <w:tcPr>
            <w:tcW w:w="235" w:type="pct"/>
            <w:tcBorders>
              <w:top w:val="single" w:color="000000" w:sz="4" w:space="0"/>
              <w:left w:val="single" w:color="000000" w:sz="4" w:space="0"/>
              <w:bottom w:val="single" w:color="000000" w:sz="4" w:space="0"/>
              <w:right w:val="single" w:color="000000" w:sz="4" w:space="0"/>
            </w:tcBorders>
            <w:noWrap w:val="0"/>
            <w:vAlign w:val="center"/>
          </w:tcPr>
          <w:p w14:paraId="10625ED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&lt;=</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0C7ABFD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5656AC6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次/年</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38AAB73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定量指标</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1D1B2B44">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该项权重10分，完成得满分，未完成酌情扣分。</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389808D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反映电梯、空调、消防、安保、会议系统等设施设备发生故障的情况。</w:t>
            </w:r>
          </w:p>
        </w:tc>
        <w:tc>
          <w:tcPr>
            <w:tcW w:w="765" w:type="pct"/>
            <w:tcBorders>
              <w:top w:val="single" w:color="000000" w:sz="4" w:space="0"/>
              <w:left w:val="single" w:color="000000" w:sz="4" w:space="0"/>
              <w:bottom w:val="single" w:color="000000" w:sz="4" w:space="0"/>
              <w:right w:val="single" w:color="000000" w:sz="4" w:space="0"/>
            </w:tcBorders>
            <w:noWrap w:val="0"/>
            <w:vAlign w:val="center"/>
          </w:tcPr>
          <w:p w14:paraId="0D5F1DF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物业合同。</w:t>
            </w:r>
          </w:p>
        </w:tc>
      </w:tr>
      <w:tr w14:paraId="0596A777">
        <w:tblPrEx>
          <w:tblCellMar>
            <w:top w:w="0" w:type="dxa"/>
            <w:left w:w="108" w:type="dxa"/>
            <w:bottom w:w="0" w:type="dxa"/>
            <w:right w:w="108" w:type="dxa"/>
          </w:tblCellMar>
        </w:tblPrEx>
        <w:trPr>
          <w:trHeight w:val="1602" w:hRule="atLeast"/>
        </w:trPr>
        <w:tc>
          <w:tcPr>
            <w:tcW w:w="462" w:type="pct"/>
            <w:tcBorders>
              <w:top w:val="single" w:color="000000" w:sz="4" w:space="0"/>
              <w:left w:val="single" w:color="000000" w:sz="4" w:space="0"/>
              <w:bottom w:val="single" w:color="000000" w:sz="4" w:space="0"/>
              <w:right w:val="single" w:color="000000" w:sz="4" w:space="0"/>
            </w:tcBorders>
            <w:noWrap w:val="0"/>
            <w:vAlign w:val="center"/>
          </w:tcPr>
          <w:p w14:paraId="122E49AF">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满意度指标</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24951FB7">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716C148E">
            <w:pPr>
              <w:jc w:val="left"/>
              <w:rPr>
                <w:rFonts w:hint="eastAsia" w:ascii="宋体" w:hAnsi="宋体" w:cs="宋体"/>
                <w:color w:val="000000"/>
                <w:sz w:val="22"/>
                <w:szCs w:val="22"/>
              </w:rPr>
            </w:pPr>
          </w:p>
        </w:tc>
        <w:tc>
          <w:tcPr>
            <w:tcW w:w="235" w:type="pct"/>
            <w:tcBorders>
              <w:top w:val="single" w:color="000000" w:sz="4" w:space="0"/>
              <w:left w:val="single" w:color="000000" w:sz="4" w:space="0"/>
              <w:bottom w:val="single" w:color="000000" w:sz="4" w:space="0"/>
              <w:right w:val="single" w:color="000000" w:sz="4" w:space="0"/>
            </w:tcBorders>
            <w:noWrap w:val="0"/>
            <w:vAlign w:val="center"/>
          </w:tcPr>
          <w:p w14:paraId="6B31E7B2">
            <w:pPr>
              <w:jc w:val="left"/>
              <w:rPr>
                <w:rFonts w:hint="eastAsia" w:ascii="宋体" w:hAnsi="宋体" w:cs="宋体"/>
                <w:color w:val="000000"/>
                <w:sz w:val="22"/>
                <w:szCs w:val="22"/>
              </w:rPr>
            </w:pP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7A1D14D4">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07FB1F6C">
            <w:pPr>
              <w:jc w:val="left"/>
              <w:rPr>
                <w:rFonts w:hint="eastAsia" w:ascii="宋体" w:hAnsi="宋体" w:cs="宋体"/>
                <w:color w:val="000000"/>
                <w:sz w:val="22"/>
                <w:szCs w:val="22"/>
              </w:rPr>
            </w:pP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74108975">
            <w:pPr>
              <w:jc w:val="left"/>
              <w:rPr>
                <w:rFonts w:hint="eastAsia" w:ascii="宋体" w:hAnsi="宋体" w:cs="宋体"/>
                <w:color w:val="000000"/>
                <w:sz w:val="22"/>
                <w:szCs w:val="22"/>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2FF1A58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08EA6D8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w:t>
            </w:r>
          </w:p>
        </w:tc>
        <w:tc>
          <w:tcPr>
            <w:tcW w:w="765" w:type="pct"/>
            <w:tcBorders>
              <w:top w:val="single" w:color="000000" w:sz="4" w:space="0"/>
              <w:left w:val="single" w:color="000000" w:sz="4" w:space="0"/>
              <w:bottom w:val="single" w:color="000000" w:sz="4" w:space="0"/>
              <w:right w:val="single" w:color="000000" w:sz="4" w:space="0"/>
            </w:tcBorders>
            <w:noWrap w:val="0"/>
            <w:vAlign w:val="center"/>
          </w:tcPr>
          <w:p w14:paraId="5A3E80C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w:t>
            </w:r>
          </w:p>
        </w:tc>
      </w:tr>
      <w:tr w14:paraId="67CDE0D8">
        <w:tblPrEx>
          <w:tblCellMar>
            <w:top w:w="0" w:type="dxa"/>
            <w:left w:w="108" w:type="dxa"/>
            <w:bottom w:w="0" w:type="dxa"/>
            <w:right w:w="108" w:type="dxa"/>
          </w:tblCellMar>
        </w:tblPrEx>
        <w:trPr>
          <w:trHeight w:val="1602" w:hRule="atLeast"/>
        </w:trPr>
        <w:tc>
          <w:tcPr>
            <w:tcW w:w="462" w:type="pct"/>
            <w:tcBorders>
              <w:top w:val="single" w:color="000000" w:sz="4" w:space="0"/>
              <w:left w:val="single" w:color="000000" w:sz="4" w:space="0"/>
              <w:bottom w:val="single" w:color="000000" w:sz="4" w:space="0"/>
              <w:right w:val="single" w:color="000000" w:sz="4" w:space="0"/>
            </w:tcBorders>
            <w:noWrap w:val="0"/>
            <w:vAlign w:val="center"/>
          </w:tcPr>
          <w:p w14:paraId="17809F9A">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2A9C13C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服务对象满意度指标</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2AA2BE11">
            <w:pPr>
              <w:jc w:val="left"/>
              <w:rPr>
                <w:rFonts w:hint="eastAsia" w:ascii="宋体" w:hAnsi="宋体" w:cs="宋体"/>
                <w:color w:val="000000"/>
                <w:sz w:val="22"/>
                <w:szCs w:val="22"/>
              </w:rPr>
            </w:pPr>
          </w:p>
        </w:tc>
        <w:tc>
          <w:tcPr>
            <w:tcW w:w="235" w:type="pct"/>
            <w:tcBorders>
              <w:top w:val="single" w:color="000000" w:sz="4" w:space="0"/>
              <w:left w:val="single" w:color="000000" w:sz="4" w:space="0"/>
              <w:bottom w:val="single" w:color="000000" w:sz="4" w:space="0"/>
              <w:right w:val="single" w:color="000000" w:sz="4" w:space="0"/>
            </w:tcBorders>
            <w:noWrap w:val="0"/>
            <w:vAlign w:val="center"/>
          </w:tcPr>
          <w:p w14:paraId="02CB3C48">
            <w:pPr>
              <w:jc w:val="left"/>
              <w:rPr>
                <w:rFonts w:hint="eastAsia" w:ascii="宋体" w:hAnsi="宋体" w:cs="宋体"/>
                <w:color w:val="000000"/>
                <w:sz w:val="22"/>
                <w:szCs w:val="22"/>
              </w:rPr>
            </w:pP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6D6FFCAF">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10D6AF57">
            <w:pPr>
              <w:jc w:val="left"/>
              <w:rPr>
                <w:rFonts w:hint="eastAsia" w:ascii="宋体" w:hAnsi="宋体" w:cs="宋体"/>
                <w:color w:val="000000"/>
                <w:sz w:val="22"/>
                <w:szCs w:val="22"/>
              </w:rPr>
            </w:pP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41AD4539">
            <w:pPr>
              <w:jc w:val="left"/>
              <w:rPr>
                <w:rFonts w:hint="eastAsia" w:ascii="宋体" w:hAnsi="宋体" w:cs="宋体"/>
                <w:color w:val="000000"/>
                <w:sz w:val="22"/>
                <w:szCs w:val="22"/>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60846AE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67D41966">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w:t>
            </w:r>
          </w:p>
        </w:tc>
        <w:tc>
          <w:tcPr>
            <w:tcW w:w="765" w:type="pct"/>
            <w:tcBorders>
              <w:top w:val="single" w:color="000000" w:sz="4" w:space="0"/>
              <w:left w:val="single" w:color="000000" w:sz="4" w:space="0"/>
              <w:bottom w:val="single" w:color="000000" w:sz="4" w:space="0"/>
              <w:right w:val="single" w:color="000000" w:sz="4" w:space="0"/>
            </w:tcBorders>
            <w:noWrap w:val="0"/>
            <w:vAlign w:val="center"/>
          </w:tcPr>
          <w:p w14:paraId="54897DF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w:t>
            </w:r>
          </w:p>
        </w:tc>
      </w:tr>
      <w:tr w14:paraId="54BC4B94">
        <w:tblPrEx>
          <w:tblCellMar>
            <w:top w:w="0" w:type="dxa"/>
            <w:left w:w="108" w:type="dxa"/>
            <w:bottom w:w="0" w:type="dxa"/>
            <w:right w:w="108" w:type="dxa"/>
          </w:tblCellMar>
        </w:tblPrEx>
        <w:trPr>
          <w:trHeight w:val="1602" w:hRule="atLeast"/>
        </w:trPr>
        <w:tc>
          <w:tcPr>
            <w:tcW w:w="462" w:type="pct"/>
            <w:tcBorders>
              <w:top w:val="single" w:color="000000" w:sz="4" w:space="0"/>
              <w:left w:val="single" w:color="000000" w:sz="4" w:space="0"/>
              <w:bottom w:val="single" w:color="000000" w:sz="4" w:space="0"/>
              <w:right w:val="single" w:color="000000" w:sz="4" w:space="0"/>
            </w:tcBorders>
            <w:noWrap w:val="0"/>
            <w:vAlign w:val="center"/>
          </w:tcPr>
          <w:p w14:paraId="119B62F3">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5A94B362">
            <w:pPr>
              <w:jc w:val="left"/>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3D306D3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服务受益人员满意度</w:t>
            </w:r>
          </w:p>
        </w:tc>
        <w:tc>
          <w:tcPr>
            <w:tcW w:w="235" w:type="pct"/>
            <w:tcBorders>
              <w:top w:val="single" w:color="000000" w:sz="4" w:space="0"/>
              <w:left w:val="single" w:color="000000" w:sz="4" w:space="0"/>
              <w:bottom w:val="single" w:color="000000" w:sz="4" w:space="0"/>
              <w:right w:val="single" w:color="000000" w:sz="4" w:space="0"/>
            </w:tcBorders>
            <w:noWrap w:val="0"/>
            <w:vAlign w:val="center"/>
          </w:tcPr>
          <w:p w14:paraId="00C2A0A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&gt;=</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36261106">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95</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2F35BB7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51E069FF">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定量指标</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78905D2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该项权重10分，完成得满分，未完成酌情扣分。</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1ECBB10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反映保安、保洁、餐饮服务、绿化养护服务受益人员满意程度。</w:t>
            </w:r>
          </w:p>
        </w:tc>
        <w:tc>
          <w:tcPr>
            <w:tcW w:w="765" w:type="pct"/>
            <w:tcBorders>
              <w:top w:val="single" w:color="000000" w:sz="4" w:space="0"/>
              <w:left w:val="single" w:color="000000" w:sz="4" w:space="0"/>
              <w:bottom w:val="single" w:color="000000" w:sz="4" w:space="0"/>
              <w:right w:val="single" w:color="000000" w:sz="4" w:space="0"/>
            </w:tcBorders>
            <w:noWrap w:val="0"/>
            <w:vAlign w:val="center"/>
          </w:tcPr>
          <w:p w14:paraId="56EA63C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物业合同。</w:t>
            </w:r>
          </w:p>
        </w:tc>
      </w:tr>
      <w:tr w14:paraId="5C8BA346">
        <w:tblPrEx>
          <w:tblCellMar>
            <w:top w:w="0" w:type="dxa"/>
            <w:left w:w="108" w:type="dxa"/>
            <w:bottom w:w="0" w:type="dxa"/>
            <w:right w:w="108" w:type="dxa"/>
          </w:tblCellMar>
        </w:tblPrEx>
        <w:trPr>
          <w:trHeight w:val="525" w:hRule="atLeast"/>
        </w:trPr>
        <w:tc>
          <w:tcPr>
            <w:tcW w:w="462" w:type="pct"/>
            <w:tcBorders>
              <w:top w:val="single" w:color="000000" w:sz="4" w:space="0"/>
              <w:left w:val="single" w:color="000000" w:sz="4" w:space="0"/>
              <w:bottom w:val="single" w:color="000000" w:sz="4" w:space="0"/>
              <w:right w:val="single" w:color="000000" w:sz="4" w:space="0"/>
            </w:tcBorders>
            <w:noWrap w:val="0"/>
            <w:vAlign w:val="center"/>
          </w:tcPr>
          <w:p w14:paraId="1273169F">
            <w:pPr>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7F62BDEB">
            <w:pPr>
              <w:jc w:val="center"/>
              <w:rPr>
                <w:rFonts w:hint="eastAsia" w:ascii="宋体" w:hAnsi="宋体" w:cs="宋体"/>
                <w:color w:val="000000"/>
                <w:sz w:val="22"/>
                <w:szCs w:val="22"/>
              </w:rPr>
            </w:pP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31D40CDB">
            <w:pPr>
              <w:jc w:val="center"/>
              <w:rPr>
                <w:rFonts w:hint="eastAsia" w:ascii="宋体" w:hAnsi="宋体" w:cs="宋体"/>
                <w:color w:val="000000"/>
                <w:sz w:val="22"/>
                <w:szCs w:val="22"/>
              </w:rPr>
            </w:pPr>
          </w:p>
        </w:tc>
        <w:tc>
          <w:tcPr>
            <w:tcW w:w="235" w:type="pct"/>
            <w:tcBorders>
              <w:top w:val="single" w:color="000000" w:sz="4" w:space="0"/>
              <w:left w:val="single" w:color="000000" w:sz="4" w:space="0"/>
              <w:bottom w:val="single" w:color="000000" w:sz="4" w:space="0"/>
              <w:right w:val="single" w:color="000000" w:sz="4" w:space="0"/>
            </w:tcBorders>
            <w:noWrap/>
            <w:vAlign w:val="center"/>
          </w:tcPr>
          <w:p w14:paraId="12C5CBF9">
            <w:pPr>
              <w:rPr>
                <w:rFonts w:hint="eastAsia" w:ascii="宋体" w:hAnsi="宋体" w:cs="宋体"/>
                <w:color w:val="000000"/>
                <w:sz w:val="20"/>
                <w:szCs w:val="20"/>
              </w:rPr>
            </w:pPr>
          </w:p>
        </w:tc>
        <w:tc>
          <w:tcPr>
            <w:tcW w:w="725" w:type="pct"/>
            <w:tcBorders>
              <w:top w:val="single" w:color="000000" w:sz="4" w:space="0"/>
              <w:left w:val="single" w:color="000000" w:sz="4" w:space="0"/>
              <w:bottom w:val="single" w:color="000000" w:sz="4" w:space="0"/>
              <w:right w:val="single" w:color="000000" w:sz="4" w:space="0"/>
            </w:tcBorders>
            <w:noWrap/>
            <w:vAlign w:val="center"/>
          </w:tcPr>
          <w:p w14:paraId="1D703854">
            <w:pPr>
              <w:rPr>
                <w:rFonts w:hint="eastAsia" w:ascii="宋体" w:hAnsi="宋体" w:cs="宋体"/>
                <w:color w:val="000000"/>
                <w:sz w:val="20"/>
                <w:szCs w:val="20"/>
              </w:rPr>
            </w:pPr>
          </w:p>
        </w:tc>
        <w:tc>
          <w:tcPr>
            <w:tcW w:w="298" w:type="pct"/>
            <w:tcBorders>
              <w:top w:val="single" w:color="000000" w:sz="4" w:space="0"/>
              <w:left w:val="single" w:color="000000" w:sz="4" w:space="0"/>
              <w:bottom w:val="single" w:color="000000" w:sz="4" w:space="0"/>
              <w:right w:val="single" w:color="000000" w:sz="4" w:space="0"/>
            </w:tcBorders>
            <w:noWrap/>
            <w:vAlign w:val="center"/>
          </w:tcPr>
          <w:p w14:paraId="01BC5994">
            <w:pPr>
              <w:rPr>
                <w:rFonts w:hint="eastAsia" w:ascii="宋体" w:hAnsi="宋体" w:cs="宋体"/>
                <w:color w:val="000000"/>
                <w:sz w:val="20"/>
                <w:szCs w:val="20"/>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7888CEFB">
            <w:pPr>
              <w:rPr>
                <w:rFonts w:hint="eastAsia" w:ascii="宋体" w:hAnsi="宋体" w:cs="宋体"/>
                <w:color w:val="000000"/>
                <w:sz w:val="20"/>
                <w:szCs w:val="20"/>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6C681EC8">
            <w:pPr>
              <w:rPr>
                <w:rFonts w:hint="eastAsia" w:ascii="宋体" w:hAnsi="宋体" w:cs="宋体"/>
                <w:color w:val="000000"/>
                <w:sz w:val="20"/>
                <w:szCs w:val="20"/>
              </w:rPr>
            </w:pP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34FD5BE6">
            <w:pPr>
              <w:rPr>
                <w:rFonts w:hint="eastAsia" w:ascii="宋体" w:hAnsi="宋体" w:cs="宋体"/>
                <w:color w:val="000000"/>
                <w:sz w:val="20"/>
                <w:szCs w:val="20"/>
              </w:rPr>
            </w:pP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F7B6B08">
            <w:pPr>
              <w:rPr>
                <w:rFonts w:hint="eastAsia" w:ascii="宋体" w:hAnsi="宋体" w:cs="宋体"/>
                <w:color w:val="000000"/>
                <w:sz w:val="20"/>
                <w:szCs w:val="20"/>
              </w:rPr>
            </w:pPr>
          </w:p>
        </w:tc>
      </w:tr>
    </w:tbl>
    <w:p w14:paraId="17B0E312">
      <w:pPr>
        <w:widowControl/>
        <w:ind w:left="600"/>
        <w:jc w:val="left"/>
        <w:rPr>
          <w:rFonts w:hint="eastAsia" w:ascii="黑体" w:hAnsi="黑体" w:eastAsia="黑体" w:cs="黑体"/>
          <w:kern w:val="0"/>
          <w:sz w:val="30"/>
          <w:szCs w:val="30"/>
        </w:rPr>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Source Han Sans CN">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BBF09B1B">
    <w:panose1 w:val="020B0503020204020204"/>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F6715">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FC70D">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BCE644"/>
    <w:multiLevelType w:val="singleLevel"/>
    <w:tmpl w:val="DABCE64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15C6"/>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4574"/>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02C"/>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3F0214E"/>
    <w:rsid w:val="04314F30"/>
    <w:rsid w:val="046F214C"/>
    <w:rsid w:val="06325B44"/>
    <w:rsid w:val="0A5A5DC4"/>
    <w:rsid w:val="0AB77A2F"/>
    <w:rsid w:val="0BFD28E4"/>
    <w:rsid w:val="0D0E0F2A"/>
    <w:rsid w:val="0F635DF8"/>
    <w:rsid w:val="10881DF6"/>
    <w:rsid w:val="111D3473"/>
    <w:rsid w:val="13B61995"/>
    <w:rsid w:val="141E7899"/>
    <w:rsid w:val="153C0007"/>
    <w:rsid w:val="16120B81"/>
    <w:rsid w:val="165D6CAE"/>
    <w:rsid w:val="17E531F7"/>
    <w:rsid w:val="19F55BCD"/>
    <w:rsid w:val="1A0B3DDD"/>
    <w:rsid w:val="1A1B6230"/>
    <w:rsid w:val="1A751B4A"/>
    <w:rsid w:val="1B7457C9"/>
    <w:rsid w:val="1BC36AA0"/>
    <w:rsid w:val="1BD73E6F"/>
    <w:rsid w:val="1C1C3351"/>
    <w:rsid w:val="1F8F6F61"/>
    <w:rsid w:val="203F2354"/>
    <w:rsid w:val="217C52A6"/>
    <w:rsid w:val="24192B24"/>
    <w:rsid w:val="249262B8"/>
    <w:rsid w:val="26A22A34"/>
    <w:rsid w:val="27C44B4F"/>
    <w:rsid w:val="29684A53"/>
    <w:rsid w:val="2A2D00A9"/>
    <w:rsid w:val="2D7258C6"/>
    <w:rsid w:val="2E343CBB"/>
    <w:rsid w:val="2E574E83"/>
    <w:rsid w:val="2E7A1926"/>
    <w:rsid w:val="3227360A"/>
    <w:rsid w:val="32743D8E"/>
    <w:rsid w:val="357910E0"/>
    <w:rsid w:val="35951D17"/>
    <w:rsid w:val="3816737C"/>
    <w:rsid w:val="38226957"/>
    <w:rsid w:val="38B94E67"/>
    <w:rsid w:val="39466C4F"/>
    <w:rsid w:val="396A13EA"/>
    <w:rsid w:val="39DD2E67"/>
    <w:rsid w:val="3A8A588E"/>
    <w:rsid w:val="3B026B0F"/>
    <w:rsid w:val="3C1464F1"/>
    <w:rsid w:val="3DCC2998"/>
    <w:rsid w:val="3F5538EE"/>
    <w:rsid w:val="41134E62"/>
    <w:rsid w:val="42FF01FB"/>
    <w:rsid w:val="45F568DE"/>
    <w:rsid w:val="488A54A4"/>
    <w:rsid w:val="4A8A424F"/>
    <w:rsid w:val="508B3BDB"/>
    <w:rsid w:val="51486F2A"/>
    <w:rsid w:val="52F4603B"/>
    <w:rsid w:val="56F77E4E"/>
    <w:rsid w:val="57734E4F"/>
    <w:rsid w:val="57A556D4"/>
    <w:rsid w:val="5A5F2402"/>
    <w:rsid w:val="5B6F544B"/>
    <w:rsid w:val="5B975DB7"/>
    <w:rsid w:val="5C414FE8"/>
    <w:rsid w:val="5E8D610B"/>
    <w:rsid w:val="611236F1"/>
    <w:rsid w:val="63122B97"/>
    <w:rsid w:val="646605FE"/>
    <w:rsid w:val="67137888"/>
    <w:rsid w:val="676E094C"/>
    <w:rsid w:val="67A644C4"/>
    <w:rsid w:val="69614B69"/>
    <w:rsid w:val="69B304BD"/>
    <w:rsid w:val="6A070C95"/>
    <w:rsid w:val="6C447429"/>
    <w:rsid w:val="6CE00556"/>
    <w:rsid w:val="6CE34371"/>
    <w:rsid w:val="7005690A"/>
    <w:rsid w:val="706044C2"/>
    <w:rsid w:val="707217B7"/>
    <w:rsid w:val="70F826C0"/>
    <w:rsid w:val="72063E6D"/>
    <w:rsid w:val="72293730"/>
    <w:rsid w:val="724A4A01"/>
    <w:rsid w:val="73116912"/>
    <w:rsid w:val="73954482"/>
    <w:rsid w:val="785B03CB"/>
    <w:rsid w:val="79D93F92"/>
    <w:rsid w:val="7B487277"/>
    <w:rsid w:val="7D4F20E1"/>
    <w:rsid w:val="7D99752A"/>
    <w:rsid w:val="7F024C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kern w:val="44"/>
      <w:sz w:val="48"/>
      <w:szCs w:val="48"/>
    </w:rPr>
  </w:style>
  <w:style w:type="character" w:default="1" w:styleId="9">
    <w:name w:val="Default Paragraph Font"/>
    <w:unhideWhenUsed/>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semiHidden/>
    <w:qFormat/>
    <w:uiPriority w:val="0"/>
    <w:rPr>
      <w:b/>
      <w:bCs/>
    </w:rPr>
  </w:style>
  <w:style w:type="character" w:styleId="10">
    <w:name w:val="annotation reference"/>
    <w:semiHidden/>
    <w:qFormat/>
    <w:uiPriority w:val="0"/>
    <w:rPr>
      <w:sz w:val="21"/>
      <w:szCs w:val="21"/>
    </w:rPr>
  </w:style>
  <w:style w:type="paragraph" w:customStyle="1" w:styleId="11">
    <w:name w:val="Revision"/>
    <w:semiHidden/>
    <w:qFormat/>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zhlx</Company>
  <Pages>12</Pages>
  <Words>1657</Words>
  <Characters>1741</Characters>
  <Lines>615</Lines>
  <Paragraphs>226</Paragraphs>
  <TotalTime>0</TotalTime>
  <ScaleCrop>false</ScaleCrop>
  <LinksUpToDate>false</LinksUpToDate>
  <CharactersWithSpaces>1743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符号</cp:lastModifiedBy>
  <cp:lastPrinted>2020-02-03T08:13:00Z</cp:lastPrinted>
  <dcterms:modified xsi:type="dcterms:W3CDTF">2026-03-24T08:08:46Z</dcterms:modified>
  <dc:title>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67496D9A7E6645C2BF2229230990C387_13</vt:lpwstr>
  </property>
  <property fmtid="{D5CDD505-2E9C-101B-9397-08002B2CF9AE}" pid="4" name="KSOTemplateDocerSaveRecord">
    <vt:lpwstr>eyJoZGlkIjoiZDBhMjlkMWVkOWU1MmNmYmI1OWFkYmZkZTE3YTZjZTQiLCJ1c2VySWQiOiIzNjE2NjA5NTcifQ==</vt:lpwstr>
  </property>
</Properties>
</file>