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D3D8F">
      <w:pPr>
        <w:widowControl/>
        <w:autoSpaceDE w:val="0"/>
        <w:autoSpaceDN w:val="0"/>
        <w:spacing w:before="882" w:after="0" w:line="220" w:lineRule="exact"/>
        <w:ind w:left="0" w:right="0"/>
      </w:pPr>
    </w:p>
    <w:p w14:paraId="07C4635A">
      <w:pPr>
        <w:widowControl/>
        <w:autoSpaceDE w:val="0"/>
        <w:autoSpaceDN w:val="0"/>
        <w:spacing w:before="0" w:after="0" w:line="804" w:lineRule="exact"/>
        <w:ind w:left="0" w:right="0" w:firstLine="0"/>
        <w:jc w:val="center"/>
      </w:pPr>
      <w:r>
        <w:rPr>
          <w:rFonts w:ascii="DAasS6Bk+FZXBSK" w:hAnsi="DAasS6Bk+FZXBSK" w:eastAsia="DAasS6Bk+FZXBSK"/>
          <w:color w:val="FF0000"/>
          <w:sz w:val="69"/>
        </w:rPr>
        <w:t>昆明市五华区市场监督管理局</w:t>
      </w:r>
    </w:p>
    <w:p w14:paraId="05E7DB73">
      <w:pPr>
        <w:widowControl/>
        <w:autoSpaceDE w:val="0"/>
        <w:autoSpaceDN w:val="0"/>
        <w:spacing w:before="64" w:after="0" w:line="240" w:lineRule="auto"/>
        <w:ind w:left="40" w:right="0" w:firstLine="0"/>
        <w:jc w:val="left"/>
      </w:pPr>
      <w:r>
        <w:drawing>
          <wp:inline distT="0" distB="0" distL="114300" distR="114300">
            <wp:extent cx="5626100" cy="76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626100" cy="76200"/>
                    </a:xfrm>
                    <a:prstGeom prst="rect">
                      <a:avLst/>
                    </a:prstGeom>
                  </pic:spPr>
                </pic:pic>
              </a:graphicData>
            </a:graphic>
          </wp:inline>
        </w:drawing>
      </w:r>
    </w:p>
    <w:p w14:paraId="3F9BDA9A">
      <w:pPr>
        <w:widowControl/>
        <w:autoSpaceDE w:val="0"/>
        <w:autoSpaceDN w:val="0"/>
        <w:spacing w:before="222" w:after="0" w:line="354" w:lineRule="exact"/>
        <w:ind w:left="0" w:right="180" w:firstLine="0"/>
        <w:jc w:val="right"/>
      </w:pPr>
      <w:r>
        <w:rPr>
          <w:rFonts w:ascii="1wQrpMbg+FangSong_GB2312" w:hAnsi="1wQrpMbg+FangSong_GB2312" w:eastAsia="1wQrpMbg+FangSong_GB2312"/>
          <w:color w:val="000000"/>
          <w:sz w:val="32"/>
        </w:rPr>
        <w:t>五市监便笺〔</w:t>
      </w:r>
      <w:r>
        <w:rPr>
          <w:rFonts w:ascii="HGUDUa3m+TimesNewRomanPSMT" w:hAnsi="HGUDUa3m+TimesNewRomanPSMT" w:eastAsia="HGUDUa3m+TimesNewRomanPSMT"/>
          <w:color w:val="000000"/>
          <w:sz w:val="32"/>
        </w:rPr>
        <w:t>2025</w:t>
      </w:r>
      <w:r>
        <w:rPr>
          <w:rFonts w:ascii="1wQrpMbg+FangSong_GB2312" w:hAnsi="1wQrpMbg+FangSong_GB2312" w:eastAsia="1wQrpMbg+FangSong_GB2312"/>
          <w:color w:val="000000"/>
          <w:sz w:val="32"/>
        </w:rPr>
        <w:t>〕</w:t>
      </w:r>
      <w:r>
        <w:rPr>
          <w:rFonts w:ascii="HGUDUa3m+TimesNewRomanPSMT" w:hAnsi="HGUDUa3m+TimesNewRomanPSMT" w:eastAsia="HGUDUa3m+TimesNewRomanPSMT"/>
          <w:color w:val="000000"/>
          <w:sz w:val="32"/>
        </w:rPr>
        <w:t>70</w:t>
      </w:r>
      <w:r>
        <w:rPr>
          <w:rFonts w:ascii="1wQrpMbg+FangSong_GB2312" w:hAnsi="1wQrpMbg+FangSong_GB2312" w:eastAsia="1wQrpMbg+FangSong_GB2312"/>
          <w:color w:val="000000"/>
          <w:sz w:val="32"/>
        </w:rPr>
        <w:t>号</w:t>
      </w:r>
    </w:p>
    <w:p w14:paraId="63FE75ED">
      <w:pPr>
        <w:widowControl/>
        <w:autoSpaceDE w:val="0"/>
        <w:autoSpaceDN w:val="0"/>
        <w:spacing w:before="806" w:after="0" w:line="526" w:lineRule="exact"/>
        <w:ind w:left="0" w:right="0" w:firstLine="0"/>
        <w:jc w:val="center"/>
      </w:pPr>
      <w:r>
        <w:rPr>
          <w:rFonts w:ascii="Xk4q2TpC+FZXBSJW" w:hAnsi="Xk4q2TpC+FZXBSJW" w:eastAsia="Xk4q2TpC+FZXBSJW"/>
          <w:color w:val="000000"/>
          <w:sz w:val="44"/>
        </w:rPr>
        <w:t>五华区市场监管局落实</w:t>
      </w:r>
      <w:r>
        <w:rPr>
          <w:rFonts w:ascii="HGUDUa3m+TimesNewRomanPSMT" w:hAnsi="HGUDUa3m+TimesNewRomanPSMT" w:eastAsia="HGUDUa3m+TimesNewRomanPSMT"/>
          <w:color w:val="000000"/>
          <w:sz w:val="44"/>
        </w:rPr>
        <w:t>“</w:t>
      </w:r>
      <w:r>
        <w:rPr>
          <w:rFonts w:ascii="Xk4q2TpC+FZXBSJW" w:hAnsi="Xk4q2TpC+FZXBSJW" w:eastAsia="Xk4q2TpC+FZXBSJW"/>
          <w:color w:val="000000"/>
          <w:sz w:val="44"/>
        </w:rPr>
        <w:t>谁执法谁普法</w:t>
      </w:r>
      <w:r>
        <w:rPr>
          <w:rFonts w:ascii="HGUDUa3m+TimesNewRomanPSMT" w:hAnsi="HGUDUa3m+TimesNewRomanPSMT" w:eastAsia="HGUDUa3m+TimesNewRomanPSMT"/>
          <w:color w:val="000000"/>
          <w:sz w:val="44"/>
        </w:rPr>
        <w:t>”</w:t>
      </w:r>
    </w:p>
    <w:p w14:paraId="5DF8EED5">
      <w:pPr>
        <w:widowControl/>
        <w:autoSpaceDE w:val="0"/>
        <w:autoSpaceDN w:val="0"/>
        <w:spacing w:before="124" w:after="0" w:line="514" w:lineRule="exact"/>
        <w:ind w:left="0" w:right="0" w:firstLine="0"/>
        <w:jc w:val="center"/>
      </w:pPr>
      <w:r>
        <w:rPr>
          <w:rFonts w:ascii="Xk4q2TpC+FZXBSJW" w:hAnsi="Xk4q2TpC+FZXBSJW" w:eastAsia="Xk4q2TpC+FZXBSJW"/>
          <w:color w:val="000000"/>
          <w:sz w:val="44"/>
        </w:rPr>
        <w:t>普法责任制履职报告</w:t>
      </w:r>
    </w:p>
    <w:p w14:paraId="3072997E">
      <w:pPr>
        <w:widowControl/>
        <w:autoSpaceDE w:val="0"/>
        <w:autoSpaceDN w:val="0"/>
        <w:spacing w:before="580" w:after="0" w:line="540" w:lineRule="exact"/>
        <w:ind w:left="146" w:right="0" w:firstLine="642"/>
        <w:jc w:val="left"/>
      </w:pPr>
      <w:r>
        <w:rPr>
          <w:rFonts w:ascii="1wQrpMbg+FangSong_GB2312" w:hAnsi="1wQrpMbg+FangSong_GB2312" w:eastAsia="1wQrpMbg+FangSong_GB2312"/>
          <w:color w:val="000000"/>
          <w:sz w:val="32"/>
        </w:rPr>
        <w:t>为全面贯彻习近平法治思想，进一步推进</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八五</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普法实施，深入推动</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谁执法谁普法</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普法责任制落实，根据区委宣传部、区司法局、区普及法律常识办公室《关于印发</w:t>
      </w:r>
      <w:r>
        <w:rPr>
          <w:rFonts w:ascii="HGUDUa3m+TimesNewRomanPSMT" w:hAnsi="HGUDUa3m+TimesNewRomanPSMT" w:eastAsia="HGUDUa3m+TimesNewRomanPSMT"/>
          <w:color w:val="000000"/>
          <w:sz w:val="32"/>
        </w:rPr>
        <w:t>&lt;</w:t>
      </w:r>
      <w:r>
        <w:rPr>
          <w:rFonts w:ascii="1wQrpMbg+FangSong_GB2312" w:hAnsi="1wQrpMbg+FangSong_GB2312" w:eastAsia="1wQrpMbg+FangSong_GB2312"/>
          <w:color w:val="000000"/>
          <w:sz w:val="32"/>
        </w:rPr>
        <w:t>五华区国家机关</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谁执法谁普法</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履职报告评议实施办法（试行）</w:t>
      </w:r>
      <w:r>
        <w:rPr>
          <w:rFonts w:ascii="HGUDUa3m+TimesNewRomanPSMT" w:hAnsi="HGUDUa3m+TimesNewRomanPSMT" w:eastAsia="HGUDUa3m+TimesNewRomanPSMT"/>
          <w:color w:val="000000"/>
          <w:sz w:val="32"/>
        </w:rPr>
        <w:t>&gt;</w:t>
      </w:r>
      <w:r>
        <w:rPr>
          <w:rFonts w:ascii="1wQrpMbg+FangSong_GB2312" w:hAnsi="1wQrpMbg+FangSong_GB2312" w:eastAsia="1wQrpMbg+FangSong_GB2312"/>
          <w:color w:val="000000"/>
          <w:sz w:val="32"/>
        </w:rPr>
        <w:t>的通知》（五普法办〔</w:t>
      </w:r>
      <w:r>
        <w:rPr>
          <w:rFonts w:ascii="HGUDUa3m+TimesNewRomanPSMT" w:hAnsi="HGUDUa3m+TimesNewRomanPSMT" w:eastAsia="HGUDUa3m+TimesNewRomanPSMT"/>
          <w:color w:val="000000"/>
          <w:sz w:val="32"/>
        </w:rPr>
        <w:t>2023</w:t>
      </w:r>
      <w:r>
        <w:rPr>
          <w:rFonts w:ascii="1wQrpMbg+FangSong_GB2312" w:hAnsi="1wQrpMbg+FangSong_GB2312" w:eastAsia="1wQrpMbg+FangSong_GB2312"/>
          <w:color w:val="000000"/>
          <w:sz w:val="32"/>
        </w:rPr>
        <w:t>〕</w:t>
      </w:r>
      <w:r>
        <w:rPr>
          <w:rFonts w:ascii="HGUDUa3m+TimesNewRomanPSMT" w:hAnsi="HGUDUa3m+TimesNewRomanPSMT" w:eastAsia="HGUDUa3m+TimesNewRomanPSMT"/>
          <w:color w:val="000000"/>
          <w:sz w:val="32"/>
        </w:rPr>
        <w:t>11</w:t>
      </w:r>
      <w:r>
        <w:rPr>
          <w:rFonts w:ascii="1wQrpMbg+FangSong_GB2312" w:hAnsi="1wQrpMbg+FangSong_GB2312" w:eastAsia="1wQrpMbg+FangSong_GB2312"/>
          <w:color w:val="000000"/>
          <w:sz w:val="32"/>
        </w:rPr>
        <w:t>号）等文件要求，现就我局开展</w:t>
      </w:r>
      <w:r>
        <w:rPr>
          <w:rFonts w:ascii="HGUDUa3m+TimesNewRomanPSMT" w:hAnsi="HGUDUa3m+TimesNewRomanPSMT" w:eastAsia="HGUDUa3m+TimesNewRomanPSMT"/>
          <w:color w:val="000000"/>
          <w:sz w:val="32"/>
        </w:rPr>
        <w:t>2025</w:t>
      </w:r>
      <w:r>
        <w:rPr>
          <w:rFonts w:ascii="1wQrpMbg+FangSong_GB2312" w:hAnsi="1wQrpMbg+FangSong_GB2312" w:eastAsia="1wQrpMbg+FangSong_GB2312"/>
          <w:color w:val="000000"/>
          <w:sz w:val="32"/>
        </w:rPr>
        <w:t>年度国家机关落实</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谁执法谁普法</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普法责任制履职情况进行汇报。</w:t>
      </w:r>
    </w:p>
    <w:p w14:paraId="2B49C16B">
      <w:pPr>
        <w:widowControl/>
        <w:tabs>
          <w:tab w:val="left" w:pos="788"/>
        </w:tabs>
        <w:autoSpaceDE w:val="0"/>
        <w:autoSpaceDN w:val="0"/>
        <w:spacing w:before="0" w:after="0" w:line="536" w:lineRule="exact"/>
        <w:ind w:left="146" w:right="0" w:firstLine="0"/>
        <w:jc w:val="left"/>
      </w:pPr>
      <w:r>
        <w:tab/>
      </w:r>
      <w:r>
        <w:rPr>
          <w:rFonts w:ascii="yITbcn1s+SimHei" w:hAnsi="yITbcn1s+SimHei" w:eastAsia="yITbcn1s+SimHei"/>
          <w:color w:val="000000"/>
          <w:sz w:val="32"/>
        </w:rPr>
        <w:t>一、深入学习党的二十大精神和习近平法治思想</w:t>
      </w:r>
      <w:r>
        <w:br w:type="textWrapping"/>
      </w:r>
      <w:r>
        <w:tab/>
      </w:r>
      <w:r>
        <w:rPr>
          <w:rFonts w:ascii="1wQrpMbg+FangSong_GB2312" w:hAnsi="1wQrpMbg+FangSong_GB2312" w:eastAsia="1wQrpMbg+FangSong_GB2312"/>
          <w:color w:val="000000"/>
          <w:sz w:val="32"/>
        </w:rPr>
        <w:t>一是把习近平法治思想作为党委理论学习中心组学习重点内容，深入学习习近平法治思想，深化习近平法治思想解读。二是突出学习宪法、民法典，深入学习以宪法为核心的中国特色社会主义法律体系，深入学习</w:t>
      </w:r>
      <w:r>
        <w:rPr>
          <w:rFonts w:hint="eastAsia" w:ascii="1wQrpMbg+FangSong_GB2312" w:hAnsi="1wQrpMbg+FangSong_GB2312" w:eastAsia="1wQrpMbg+FangSong_GB2312"/>
          <w:color w:val="000000"/>
          <w:sz w:val="32"/>
        </w:rPr>
        <w:t>习近平新时代中国特色社会主义思想和党的二十大精神</w:t>
      </w:r>
      <w:r>
        <w:rPr>
          <w:rFonts w:ascii="1wQrpMbg+FangSong_GB2312" w:hAnsi="1wQrpMbg+FangSong_GB2312" w:eastAsia="1wQrpMbg+FangSong_GB2312"/>
          <w:color w:val="000000"/>
          <w:sz w:val="32"/>
        </w:rPr>
        <w:t>。</w:t>
      </w:r>
      <w:bookmarkStart w:id="0" w:name="_GoBack"/>
      <w:bookmarkEnd w:id="0"/>
    </w:p>
    <w:p w14:paraId="123AC2BE">
      <w:pPr>
        <w:widowControl/>
        <w:autoSpaceDE w:val="0"/>
        <w:autoSpaceDN w:val="0"/>
        <w:spacing w:before="0" w:after="1084" w:line="548" w:lineRule="exact"/>
        <w:ind w:left="146" w:right="0" w:firstLine="642"/>
        <w:jc w:val="left"/>
      </w:pPr>
      <w:r>
        <w:rPr>
          <w:rFonts w:ascii="1wQrpMbg+FangSong_GB2312" w:hAnsi="1wQrpMbg+FangSong_GB2312" w:eastAsia="1wQrpMbg+FangSong_GB2312"/>
          <w:color w:val="000000"/>
          <w:sz w:val="32"/>
        </w:rPr>
        <w:t>通过局党委理论学习中心组专题研学、各支部同步学习、主题党日组织讨论和</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云南省干部在线学习学院</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国家市场监管总局网络学院</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自学等活动。全局干部职工组织学习活动</w:t>
      </w:r>
      <w:r>
        <w:rPr>
          <w:rFonts w:ascii="HGUDUa3m+TimesNewRomanPSMT" w:hAnsi="HGUDUa3m+TimesNewRomanPSMT" w:eastAsia="HGUDUa3m+TimesNewRomanPSMT"/>
          <w:color w:val="000000"/>
          <w:sz w:val="32"/>
        </w:rPr>
        <w:t>22</w:t>
      </w:r>
      <w:r>
        <w:rPr>
          <w:rFonts w:ascii="1wQrpMbg+FangSong_GB2312" w:hAnsi="1wQrpMbg+FangSong_GB2312" w:eastAsia="1wQrpMbg+FangSong_GB2312"/>
          <w:color w:val="000000"/>
          <w:sz w:val="32"/>
        </w:rPr>
        <w:t>次，</w:t>
      </w:r>
    </w:p>
    <w:tbl>
      <w:tblPr>
        <w:tblStyle w:val="2"/>
        <w:tblW w:w="0" w:type="auto"/>
        <w:tblInd w:w="3740" w:type="dxa"/>
        <w:tblLayout w:type="fixed"/>
        <w:tblCellMar>
          <w:top w:w="0" w:type="dxa"/>
          <w:left w:w="108" w:type="dxa"/>
          <w:bottom w:w="0" w:type="dxa"/>
          <w:right w:w="108" w:type="dxa"/>
        </w:tblCellMar>
      </w:tblPr>
      <w:tblGrid>
        <w:gridCol w:w="4140"/>
        <w:gridCol w:w="380"/>
        <w:gridCol w:w="620"/>
      </w:tblGrid>
      <w:tr w14:paraId="3E824E3F">
        <w:tblPrEx>
          <w:tblCellMar>
            <w:top w:w="0" w:type="dxa"/>
            <w:left w:w="108" w:type="dxa"/>
            <w:bottom w:w="0" w:type="dxa"/>
            <w:right w:w="108" w:type="dxa"/>
          </w:tblCellMar>
        </w:tblPrEx>
        <w:trPr>
          <w:trHeight w:val="324" w:hRule="exact"/>
        </w:trPr>
        <w:tc>
          <w:tcPr>
            <w:tcW w:w="4140" w:type="dxa"/>
            <w:tcMar>
              <w:left w:w="0" w:type="dxa"/>
              <w:right w:w="0" w:type="dxa"/>
            </w:tcMar>
          </w:tcPr>
          <w:p w14:paraId="08B95975">
            <w:pPr>
              <w:widowControl/>
              <w:autoSpaceDE w:val="0"/>
              <w:autoSpaceDN w:val="0"/>
              <w:spacing w:before="64" w:after="0" w:line="280" w:lineRule="exact"/>
              <w:ind w:left="0" w:right="112" w:firstLine="0"/>
              <w:jc w:val="right"/>
            </w:pPr>
            <w:r>
              <w:rPr>
                <w:rFonts w:ascii="JP6mlpbR+SimSun" w:hAnsi="JP6mlpbR+SimSun" w:eastAsia="JP6mlpbR+SimSun"/>
                <w:color w:val="000000"/>
                <w:sz w:val="28"/>
              </w:rPr>
              <w:t>—</w:t>
            </w:r>
          </w:p>
        </w:tc>
        <w:tc>
          <w:tcPr>
            <w:tcW w:w="380" w:type="dxa"/>
            <w:tcMar>
              <w:left w:w="0" w:type="dxa"/>
              <w:right w:w="0" w:type="dxa"/>
            </w:tcMar>
          </w:tcPr>
          <w:p w14:paraId="2A29B4AC">
            <w:pPr>
              <w:widowControl/>
              <w:autoSpaceDE w:val="0"/>
              <w:autoSpaceDN w:val="0"/>
              <w:spacing w:before="60" w:after="0" w:line="282" w:lineRule="exact"/>
              <w:ind w:left="0" w:right="0" w:firstLine="0"/>
              <w:jc w:val="center"/>
            </w:pPr>
            <w:r>
              <w:rPr>
                <w:rFonts w:ascii="JP6mlpbR+SimSun" w:hAnsi="JP6mlpbR+SimSun" w:eastAsia="JP6mlpbR+SimSun"/>
                <w:color w:val="000000"/>
                <w:sz w:val="28"/>
              </w:rPr>
              <w:t>1</w:t>
            </w:r>
          </w:p>
        </w:tc>
        <w:tc>
          <w:tcPr>
            <w:tcW w:w="620" w:type="dxa"/>
            <w:tcMar>
              <w:left w:w="0" w:type="dxa"/>
              <w:right w:w="0" w:type="dxa"/>
            </w:tcMar>
          </w:tcPr>
          <w:p w14:paraId="697F1CAC">
            <w:pPr>
              <w:widowControl/>
              <w:autoSpaceDE w:val="0"/>
              <w:autoSpaceDN w:val="0"/>
              <w:spacing w:before="64" w:after="0" w:line="280" w:lineRule="exact"/>
              <w:ind w:left="128" w:right="0" w:firstLine="0"/>
              <w:jc w:val="left"/>
            </w:pPr>
            <w:r>
              <w:rPr>
                <w:rFonts w:ascii="JP6mlpbR+SimSun" w:hAnsi="JP6mlpbR+SimSun" w:eastAsia="JP6mlpbR+SimSun"/>
                <w:color w:val="000000"/>
                <w:sz w:val="28"/>
              </w:rPr>
              <w:t>—</w:t>
            </w:r>
          </w:p>
        </w:tc>
      </w:tr>
    </w:tbl>
    <w:p w14:paraId="5112F581">
      <w:pPr>
        <w:widowControl/>
        <w:autoSpaceDE w:val="0"/>
        <w:autoSpaceDN w:val="0"/>
        <w:spacing w:before="0" w:after="0" w:line="14" w:lineRule="exact"/>
        <w:ind w:left="0" w:right="0"/>
      </w:pPr>
    </w:p>
    <w:p w14:paraId="1D299DAF">
      <w:pPr>
        <w:sectPr>
          <w:pgSz w:w="11906" w:h="17238"/>
          <w:pgMar w:top="1100" w:right="1358" w:bottom="432" w:left="1440" w:header="720" w:footer="720" w:gutter="0"/>
          <w:cols w:equalWidth="0" w:num="1">
            <w:col w:w="9108"/>
          </w:cols>
          <w:docGrid w:linePitch="360" w:charSpace="0"/>
        </w:sectPr>
      </w:pPr>
    </w:p>
    <w:p w14:paraId="1FB45234">
      <w:pPr>
        <w:widowControl/>
        <w:autoSpaceDE w:val="0"/>
        <w:autoSpaceDN w:val="0"/>
        <w:spacing w:before="904" w:after="0" w:line="220" w:lineRule="exact"/>
        <w:ind w:left="0" w:right="0"/>
      </w:pPr>
    </w:p>
    <w:p w14:paraId="6FB20745">
      <w:pPr>
        <w:widowControl/>
        <w:autoSpaceDE w:val="0"/>
        <w:autoSpaceDN w:val="0"/>
        <w:spacing w:before="0" w:after="0" w:line="436" w:lineRule="exact"/>
        <w:ind w:left="146" w:right="144" w:firstLine="0"/>
        <w:jc w:val="left"/>
      </w:pPr>
      <w:r>
        <w:rPr>
          <w:rFonts w:ascii="1wQrpMbg+FangSong_GB2312" w:hAnsi="1wQrpMbg+FangSong_GB2312" w:eastAsia="1wQrpMbg+FangSong_GB2312"/>
          <w:color w:val="000000"/>
          <w:sz w:val="32"/>
        </w:rPr>
        <w:t>参加各类学习培训</w:t>
      </w:r>
      <w:r>
        <w:rPr>
          <w:rFonts w:ascii="HGUDUa3m+TimesNewRomanPSMT" w:hAnsi="HGUDUa3m+TimesNewRomanPSMT" w:eastAsia="HGUDUa3m+TimesNewRomanPSMT"/>
          <w:color w:val="000000"/>
          <w:sz w:val="32"/>
        </w:rPr>
        <w:t>1</w:t>
      </w:r>
      <w:r>
        <w:rPr>
          <w:rFonts w:ascii="1wQrpMbg+FangSong_GB2312" w:hAnsi="1wQrpMbg+FangSong_GB2312" w:eastAsia="1wQrpMbg+FangSong_GB2312"/>
          <w:color w:val="000000"/>
          <w:sz w:val="32"/>
        </w:rPr>
        <w:t>万余学时，参加各类专业能力提升培训</w:t>
      </w:r>
      <w:r>
        <w:rPr>
          <w:rFonts w:ascii="HGUDUa3m+TimesNewRomanPSMT" w:hAnsi="HGUDUa3m+TimesNewRomanPSMT" w:eastAsia="HGUDUa3m+TimesNewRomanPSMT"/>
          <w:color w:val="000000"/>
          <w:sz w:val="32"/>
        </w:rPr>
        <w:t>2105</w:t>
      </w:r>
      <w:r>
        <w:rPr>
          <w:rFonts w:ascii="1wQrpMbg+FangSong_GB2312" w:hAnsi="1wQrpMbg+FangSong_GB2312" w:eastAsia="1wQrpMbg+FangSong_GB2312"/>
          <w:color w:val="000000"/>
          <w:sz w:val="32"/>
        </w:rPr>
        <w:t>人次。</w:t>
      </w:r>
    </w:p>
    <w:p w14:paraId="6DB3F83C">
      <w:pPr>
        <w:widowControl/>
        <w:tabs>
          <w:tab w:val="left" w:pos="788"/>
        </w:tabs>
        <w:autoSpaceDE w:val="0"/>
        <w:autoSpaceDN w:val="0"/>
        <w:spacing w:before="0" w:after="0" w:line="540" w:lineRule="exact"/>
        <w:ind w:left="146" w:right="144" w:firstLine="0"/>
        <w:jc w:val="left"/>
      </w:pPr>
      <w:r>
        <w:tab/>
      </w:r>
      <w:r>
        <w:rPr>
          <w:rFonts w:ascii="yITbcn1s+SimHei" w:hAnsi="yITbcn1s+SimHei" w:eastAsia="yITbcn1s+SimHei"/>
          <w:color w:val="000000"/>
          <w:sz w:val="32"/>
        </w:rPr>
        <w:t>二、结合工作职能学习宣传情况</w:t>
      </w:r>
      <w:r>
        <w:br w:type="textWrapping"/>
      </w:r>
      <w:r>
        <w:tab/>
      </w:r>
      <w:r>
        <w:rPr>
          <w:rFonts w:ascii="1wQrpMbg+FangSong_GB2312" w:hAnsi="1wQrpMbg+FangSong_GB2312" w:eastAsia="1wQrpMbg+FangSong_GB2312"/>
          <w:color w:val="000000"/>
          <w:sz w:val="32"/>
        </w:rPr>
        <w:t>一是注重党内法规宣传同国家法律宣传的衔接协调。结合即将在全党开展的主题教育，以党章、准则、条例等为重点，深入学习宣传党内法规，促进党内法规学习宣传常态化、制度化。</w:t>
      </w:r>
    </w:p>
    <w:p w14:paraId="06518B72">
      <w:pPr>
        <w:widowControl/>
        <w:autoSpaceDE w:val="0"/>
        <w:autoSpaceDN w:val="0"/>
        <w:spacing w:before="0" w:after="0" w:line="540" w:lineRule="exact"/>
        <w:ind w:left="146" w:right="178" w:firstLine="642"/>
        <w:jc w:val="both"/>
      </w:pPr>
      <w:r>
        <w:rPr>
          <w:rFonts w:ascii="1wQrpMbg+FangSong_GB2312" w:hAnsi="1wQrpMbg+FangSong_GB2312" w:eastAsia="1wQrpMbg+FangSong_GB2312"/>
          <w:color w:val="000000"/>
          <w:sz w:val="32"/>
        </w:rPr>
        <w:t>二是学习宣传保障公民基本权利的法律法规，深入开展尊崇宪法、学习宪法、遵守宪法、维护宪法、运用宪法宣传教育。组织开展</w:t>
      </w:r>
      <w:r>
        <w:rPr>
          <w:rFonts w:ascii="HGUDUa3m+TimesNewRomanPSMT" w:hAnsi="HGUDUa3m+TimesNewRomanPSMT" w:eastAsia="HGUDUa3m+TimesNewRomanPSMT"/>
          <w:color w:val="000000"/>
          <w:sz w:val="32"/>
        </w:rPr>
        <w:t>“12·4”</w:t>
      </w:r>
      <w:r>
        <w:rPr>
          <w:rFonts w:ascii="1wQrpMbg+FangSong_GB2312" w:hAnsi="1wQrpMbg+FangSong_GB2312" w:eastAsia="1wQrpMbg+FangSong_GB2312"/>
          <w:color w:val="000000"/>
          <w:sz w:val="32"/>
        </w:rPr>
        <w:t>国家宪法日和</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宪法宣传周</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集中宣传活动，大力学习宣传《民法典》、《云南省矛盾纠纷多元化解条例》、《食品安全法》、《消费者权益保护法》和《昆明市旅游监察条例》等法律法规。</w:t>
      </w:r>
    </w:p>
    <w:p w14:paraId="2A92F228">
      <w:pPr>
        <w:widowControl/>
        <w:tabs>
          <w:tab w:val="left" w:pos="788"/>
        </w:tabs>
        <w:autoSpaceDE w:val="0"/>
        <w:autoSpaceDN w:val="0"/>
        <w:spacing w:before="0" w:after="0" w:line="544" w:lineRule="exact"/>
        <w:ind w:left="146" w:right="0" w:firstLine="0"/>
        <w:jc w:val="left"/>
      </w:pPr>
      <w:r>
        <w:tab/>
      </w:r>
      <w:r>
        <w:rPr>
          <w:rFonts w:ascii="1wQrpMbg+FangSong_GB2312" w:hAnsi="1wQrpMbg+FangSong_GB2312" w:eastAsia="1wQrpMbg+FangSong_GB2312"/>
          <w:color w:val="000000"/>
          <w:sz w:val="32"/>
        </w:rPr>
        <w:t>三是重点学习宣传《国家安全法》《反间谍法》《反恐怖主义法》《禁毒法》等相关法规，通过学习，进一步提高干部职工和经营户的国家意识、安全意识和防范能力。学习宣传《网络安全法》和《信息网络传播权保护条例》等与职能职责相关的法规，教育引导网民依法上网，用网守法，构建良好的网络空间秩序。</w:t>
      </w:r>
      <w:r>
        <w:tab/>
      </w:r>
      <w:r>
        <w:rPr>
          <w:rFonts w:ascii="1wQrpMbg+FangSong_GB2312" w:hAnsi="1wQrpMbg+FangSong_GB2312" w:eastAsia="1wQrpMbg+FangSong_GB2312"/>
          <w:color w:val="000000"/>
          <w:sz w:val="32"/>
        </w:rPr>
        <w:t>全年开展相关学习宣传活动</w:t>
      </w:r>
      <w:r>
        <w:rPr>
          <w:rFonts w:ascii="HGUDUa3m+TimesNewRomanPSMT" w:hAnsi="HGUDUa3m+TimesNewRomanPSMT" w:eastAsia="HGUDUa3m+TimesNewRomanPSMT"/>
          <w:color w:val="000000"/>
          <w:sz w:val="32"/>
        </w:rPr>
        <w:t>30</w:t>
      </w:r>
      <w:r>
        <w:rPr>
          <w:rFonts w:ascii="1wQrpMbg+FangSong_GB2312" w:hAnsi="1wQrpMbg+FangSong_GB2312" w:eastAsia="1wQrpMbg+FangSong_GB2312"/>
          <w:color w:val="000000"/>
          <w:sz w:val="32"/>
        </w:rPr>
        <w:t>余次。</w:t>
      </w:r>
    </w:p>
    <w:p w14:paraId="1101A5EA">
      <w:pPr>
        <w:widowControl/>
        <w:tabs>
          <w:tab w:val="left" w:pos="788"/>
        </w:tabs>
        <w:autoSpaceDE w:val="0"/>
        <w:autoSpaceDN w:val="0"/>
        <w:spacing w:before="6" w:after="1174" w:line="534" w:lineRule="exact"/>
        <w:ind w:left="146" w:right="144" w:firstLine="0"/>
        <w:jc w:val="left"/>
      </w:pPr>
      <w:r>
        <w:tab/>
      </w:r>
      <w:r>
        <w:rPr>
          <w:rFonts w:ascii="yITbcn1s+SimHei" w:hAnsi="yITbcn1s+SimHei" w:eastAsia="yITbcn1s+SimHei"/>
          <w:color w:val="000000"/>
          <w:sz w:val="32"/>
        </w:rPr>
        <w:t>三、深入推动落实</w:t>
      </w:r>
      <w:r>
        <w:rPr>
          <w:rFonts w:ascii="HGUDUa3m+TimesNewRomanPSMT" w:hAnsi="HGUDUa3m+TimesNewRomanPSMT" w:eastAsia="HGUDUa3m+TimesNewRomanPSMT"/>
          <w:color w:val="000000"/>
          <w:sz w:val="32"/>
        </w:rPr>
        <w:t>“</w:t>
      </w:r>
      <w:r>
        <w:rPr>
          <w:rFonts w:ascii="yITbcn1s+SimHei" w:hAnsi="yITbcn1s+SimHei" w:eastAsia="yITbcn1s+SimHei"/>
          <w:color w:val="000000"/>
          <w:sz w:val="32"/>
        </w:rPr>
        <w:t>谁执法谁普法</w:t>
      </w:r>
      <w:r>
        <w:rPr>
          <w:rFonts w:ascii="HGUDUa3m+TimesNewRomanPSMT" w:hAnsi="HGUDUa3m+TimesNewRomanPSMT" w:eastAsia="HGUDUa3m+TimesNewRomanPSMT"/>
          <w:color w:val="000000"/>
          <w:sz w:val="32"/>
        </w:rPr>
        <w:t>”</w:t>
      </w:r>
      <w:r>
        <w:rPr>
          <w:rFonts w:ascii="yITbcn1s+SimHei" w:hAnsi="yITbcn1s+SimHei" w:eastAsia="yITbcn1s+SimHei"/>
          <w:color w:val="000000"/>
          <w:sz w:val="32"/>
        </w:rPr>
        <w:t>普法责任制</w:t>
      </w:r>
      <w:r>
        <w:br w:type="textWrapping"/>
      </w:r>
      <w:r>
        <w:tab/>
      </w:r>
      <w:r>
        <w:rPr>
          <w:rFonts w:ascii="1wQrpMbg+FangSong_GB2312" w:hAnsi="1wQrpMbg+FangSong_GB2312" w:eastAsia="1wQrpMbg+FangSong_GB2312"/>
          <w:color w:val="000000"/>
          <w:sz w:val="32"/>
        </w:rPr>
        <w:t>一是充分发挥职能优势，认真贯彻落实</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谁执法谁普法、谁主管，谁普法、谁服务谁普法</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普法责任制，将普法工作贯穿到执法、守法全过程，开展</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菜单式普法</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，把</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以案释法</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工作贯穿到执法全过程，进一步发挥典型示范、案例指导在法治宣传教育</w:t>
      </w:r>
    </w:p>
    <w:tbl>
      <w:tblPr>
        <w:tblStyle w:val="2"/>
        <w:tblW w:w="0" w:type="auto"/>
        <w:tblInd w:w="220" w:type="dxa"/>
        <w:tblLayout w:type="fixed"/>
        <w:tblCellMar>
          <w:top w:w="0" w:type="dxa"/>
          <w:left w:w="108" w:type="dxa"/>
          <w:bottom w:w="0" w:type="dxa"/>
          <w:right w:w="108" w:type="dxa"/>
        </w:tblCellMar>
      </w:tblPr>
      <w:tblGrid>
        <w:gridCol w:w="640"/>
        <w:gridCol w:w="380"/>
        <w:gridCol w:w="4160"/>
      </w:tblGrid>
      <w:tr w14:paraId="6F37D12A">
        <w:tblPrEx>
          <w:tblCellMar>
            <w:top w:w="0" w:type="dxa"/>
            <w:left w:w="108" w:type="dxa"/>
            <w:bottom w:w="0" w:type="dxa"/>
            <w:right w:w="108" w:type="dxa"/>
          </w:tblCellMar>
        </w:tblPrEx>
        <w:trPr>
          <w:trHeight w:val="324" w:hRule="exact"/>
        </w:trPr>
        <w:tc>
          <w:tcPr>
            <w:tcW w:w="640" w:type="dxa"/>
            <w:tcMar>
              <w:left w:w="0" w:type="dxa"/>
              <w:right w:w="0" w:type="dxa"/>
            </w:tcMar>
          </w:tcPr>
          <w:p w14:paraId="041004C0">
            <w:pPr>
              <w:widowControl/>
              <w:autoSpaceDE w:val="0"/>
              <w:autoSpaceDN w:val="0"/>
              <w:spacing w:before="64" w:after="0" w:line="280" w:lineRule="exact"/>
              <w:ind w:left="0" w:right="106" w:firstLine="0"/>
              <w:jc w:val="right"/>
            </w:pPr>
            <w:r>
              <w:rPr>
                <w:rFonts w:ascii="JP6mlpbR+SimSun" w:hAnsi="JP6mlpbR+SimSun" w:eastAsia="JP6mlpbR+SimSun"/>
                <w:color w:val="000000"/>
                <w:sz w:val="28"/>
              </w:rPr>
              <w:t>—</w:t>
            </w:r>
          </w:p>
        </w:tc>
        <w:tc>
          <w:tcPr>
            <w:tcW w:w="380" w:type="dxa"/>
            <w:tcMar>
              <w:left w:w="0" w:type="dxa"/>
              <w:right w:w="0" w:type="dxa"/>
            </w:tcMar>
          </w:tcPr>
          <w:p w14:paraId="7571A60C">
            <w:pPr>
              <w:widowControl/>
              <w:autoSpaceDE w:val="0"/>
              <w:autoSpaceDN w:val="0"/>
              <w:spacing w:before="60" w:after="0" w:line="282" w:lineRule="exact"/>
              <w:ind w:left="0" w:right="0" w:firstLine="0"/>
              <w:jc w:val="center"/>
            </w:pPr>
            <w:r>
              <w:rPr>
                <w:rFonts w:ascii="JP6mlpbR+SimSun" w:hAnsi="JP6mlpbR+SimSun" w:eastAsia="JP6mlpbR+SimSun"/>
                <w:color w:val="000000"/>
                <w:sz w:val="28"/>
              </w:rPr>
              <w:t>2</w:t>
            </w:r>
          </w:p>
        </w:tc>
        <w:tc>
          <w:tcPr>
            <w:tcW w:w="4160" w:type="dxa"/>
            <w:tcMar>
              <w:left w:w="0" w:type="dxa"/>
              <w:right w:w="0" w:type="dxa"/>
            </w:tcMar>
          </w:tcPr>
          <w:p w14:paraId="72B76757">
            <w:pPr>
              <w:widowControl/>
              <w:autoSpaceDE w:val="0"/>
              <w:autoSpaceDN w:val="0"/>
              <w:spacing w:before="64" w:after="0" w:line="280" w:lineRule="exact"/>
              <w:ind w:left="132" w:right="0" w:firstLine="0"/>
              <w:jc w:val="left"/>
            </w:pPr>
            <w:r>
              <w:rPr>
                <w:rFonts w:ascii="JP6mlpbR+SimSun" w:hAnsi="JP6mlpbR+SimSun" w:eastAsia="JP6mlpbR+SimSun"/>
                <w:color w:val="000000"/>
                <w:sz w:val="28"/>
              </w:rPr>
              <w:t>—</w:t>
            </w:r>
          </w:p>
        </w:tc>
      </w:tr>
    </w:tbl>
    <w:p w14:paraId="24B8592C">
      <w:pPr>
        <w:widowControl/>
        <w:autoSpaceDE w:val="0"/>
        <w:autoSpaceDN w:val="0"/>
        <w:spacing w:before="0" w:after="0" w:line="14" w:lineRule="exact"/>
        <w:ind w:left="0" w:right="0"/>
      </w:pPr>
    </w:p>
    <w:p w14:paraId="16E650FE">
      <w:pPr>
        <w:sectPr>
          <w:pgSz w:w="11906" w:h="17238"/>
          <w:pgMar w:top="1122" w:right="1296" w:bottom="432" w:left="1440" w:header="720" w:footer="720" w:gutter="0"/>
          <w:cols w:equalWidth="0" w:num="1">
            <w:col w:w="9170"/>
          </w:cols>
          <w:docGrid w:linePitch="360" w:charSpace="0"/>
        </w:sectPr>
      </w:pPr>
    </w:p>
    <w:p w14:paraId="28FA6DD0">
      <w:pPr>
        <w:widowControl/>
        <w:autoSpaceDE w:val="0"/>
        <w:autoSpaceDN w:val="0"/>
        <w:spacing w:before="908" w:after="0" w:line="220" w:lineRule="exact"/>
        <w:ind w:left="0" w:right="0"/>
      </w:pPr>
    </w:p>
    <w:p w14:paraId="281952F9">
      <w:pPr>
        <w:widowControl/>
        <w:autoSpaceDE w:val="0"/>
        <w:autoSpaceDN w:val="0"/>
        <w:spacing w:before="0" w:after="0" w:line="466" w:lineRule="exact"/>
        <w:ind w:left="146" w:right="340" w:firstLine="0"/>
        <w:jc w:val="both"/>
      </w:pPr>
      <w:r>
        <w:rPr>
          <w:rFonts w:ascii="1wQrpMbg+FangSong_GB2312" w:hAnsi="1wQrpMbg+FangSong_GB2312" w:eastAsia="1wQrpMbg+FangSong_GB2312"/>
          <w:color w:val="000000"/>
          <w:sz w:val="32"/>
        </w:rPr>
        <w:t>中的基础作用，使行政执法、纠纷化解过程成为向公民弘扬法治精神的过程，教育引导全体公民办事依法、遇事找法、解决问题用法、化解矛盾靠法。</w:t>
      </w:r>
    </w:p>
    <w:p w14:paraId="1D764A18">
      <w:pPr>
        <w:widowControl/>
        <w:autoSpaceDE w:val="0"/>
        <w:autoSpaceDN w:val="0"/>
        <w:spacing w:before="32" w:after="0" w:line="532" w:lineRule="exact"/>
        <w:ind w:left="146" w:right="144" w:firstLine="642"/>
        <w:jc w:val="left"/>
      </w:pPr>
      <w:r>
        <w:rPr>
          <w:rFonts w:ascii="1wQrpMbg+FangSong_GB2312" w:hAnsi="1wQrpMbg+FangSong_GB2312" w:eastAsia="1wQrpMbg+FangSong_GB2312"/>
          <w:color w:val="000000"/>
          <w:sz w:val="32"/>
        </w:rPr>
        <w:t>二是制定《五华区市场监督管理局</w:t>
      </w:r>
      <w:r>
        <w:rPr>
          <w:rFonts w:ascii="HGUDUa3m+TimesNewRomanPSMT" w:hAnsi="HGUDUa3m+TimesNewRomanPSMT" w:eastAsia="HGUDUa3m+TimesNewRomanPSMT"/>
          <w:color w:val="000000"/>
          <w:sz w:val="32"/>
        </w:rPr>
        <w:t>2025</w:t>
      </w:r>
      <w:r>
        <w:rPr>
          <w:rFonts w:ascii="1wQrpMbg+FangSong_GB2312" w:hAnsi="1wQrpMbg+FangSong_GB2312" w:eastAsia="1wQrpMbg+FangSong_GB2312"/>
          <w:color w:val="000000"/>
          <w:sz w:val="32"/>
        </w:rPr>
        <w:t>年法治宣传教育普法责任清单》，明确普法对象，明确责任部门，将普法融入到监管执法的全过程各环节。加强市场主体守法经营教育、消费者依法维权教育，积极营造守法经营、依法维权的市场监管法治环境。</w:t>
      </w:r>
    </w:p>
    <w:p w14:paraId="7DE46C77">
      <w:pPr>
        <w:widowControl/>
        <w:autoSpaceDE w:val="0"/>
        <w:autoSpaceDN w:val="0"/>
        <w:spacing w:before="0" w:after="0" w:line="540" w:lineRule="exact"/>
        <w:ind w:left="146" w:right="144" w:firstLine="642"/>
        <w:jc w:val="left"/>
      </w:pPr>
      <w:r>
        <w:rPr>
          <w:rFonts w:ascii="1wQrpMbg+FangSong_GB2312" w:hAnsi="1wQrpMbg+FangSong_GB2312" w:eastAsia="1wQrpMbg+FangSong_GB2312"/>
          <w:color w:val="000000"/>
          <w:sz w:val="32"/>
        </w:rPr>
        <w:t>三是及时按照国家、省、市的相关要求对新法进行宣传培训。开设</w:t>
      </w:r>
      <w:r>
        <w:rPr>
          <w:rFonts w:ascii="HGUDUa3m+TimesNewRomanPSMT" w:hAnsi="HGUDUa3m+TimesNewRomanPSMT" w:eastAsia="HGUDUa3m+TimesNewRomanPSMT"/>
          <w:b/>
          <w:color w:val="000000"/>
          <w:sz w:val="32"/>
        </w:rPr>
        <w:t>“</w:t>
      </w:r>
      <w:r>
        <w:rPr>
          <w:rFonts w:ascii="1wQrpMbg+FangSong_GB2312" w:hAnsi="1wQrpMbg+FangSong_GB2312" w:eastAsia="1wQrpMbg+FangSong_GB2312"/>
          <w:color w:val="000000"/>
          <w:sz w:val="32"/>
        </w:rPr>
        <w:t>法治讲堂</w:t>
      </w:r>
      <w:r>
        <w:rPr>
          <w:rFonts w:ascii="HGUDUa3m+TimesNewRomanPSMT" w:hAnsi="HGUDUa3m+TimesNewRomanPSMT" w:eastAsia="HGUDUa3m+TimesNewRomanPSMT"/>
          <w:color w:val="000000"/>
          <w:sz w:val="32"/>
        </w:rPr>
        <w:t>”12</w:t>
      </w:r>
      <w:r>
        <w:rPr>
          <w:rFonts w:ascii="1wQrpMbg+FangSong_GB2312" w:hAnsi="1wQrpMbg+FangSong_GB2312" w:eastAsia="1wQrpMbg+FangSong_GB2312"/>
          <w:color w:val="000000"/>
          <w:sz w:val="32"/>
        </w:rPr>
        <w:t>期，制作法治宣传栏</w:t>
      </w:r>
      <w:r>
        <w:rPr>
          <w:rFonts w:ascii="HGUDUa3m+TimesNewRomanPSMT" w:hAnsi="HGUDUa3m+TimesNewRomanPSMT" w:eastAsia="HGUDUa3m+TimesNewRomanPSMT"/>
          <w:color w:val="000000"/>
          <w:sz w:val="32"/>
        </w:rPr>
        <w:t>16</w:t>
      </w:r>
      <w:r>
        <w:rPr>
          <w:rFonts w:ascii="1wQrpMbg+FangSong_GB2312" w:hAnsi="1wQrpMbg+FangSong_GB2312" w:eastAsia="1wQrpMbg+FangSong_GB2312"/>
          <w:color w:val="000000"/>
          <w:sz w:val="32"/>
        </w:rPr>
        <w:t>期，悬挂条幅</w:t>
      </w:r>
      <w:r>
        <w:rPr>
          <w:rFonts w:ascii="HGUDUa3m+TimesNewRomanPSMT" w:hAnsi="HGUDUa3m+TimesNewRomanPSMT" w:eastAsia="HGUDUa3m+TimesNewRomanPSMT"/>
          <w:color w:val="000000"/>
          <w:sz w:val="32"/>
        </w:rPr>
        <w:t>200</w:t>
      </w:r>
      <w:r>
        <w:rPr>
          <w:rFonts w:ascii="1wQrpMbg+FangSong_GB2312" w:hAnsi="1wQrpMbg+FangSong_GB2312" w:eastAsia="1wQrpMbg+FangSong_GB2312"/>
          <w:color w:val="000000"/>
          <w:sz w:val="32"/>
        </w:rPr>
        <w:t>余条，张贴海报</w:t>
      </w:r>
      <w:r>
        <w:rPr>
          <w:rFonts w:ascii="HGUDUa3m+TimesNewRomanPSMT" w:hAnsi="HGUDUa3m+TimesNewRomanPSMT" w:eastAsia="HGUDUa3m+TimesNewRomanPSMT"/>
          <w:color w:val="000000"/>
          <w:sz w:val="32"/>
        </w:rPr>
        <w:t>300</w:t>
      </w:r>
      <w:r>
        <w:rPr>
          <w:rFonts w:ascii="1wQrpMbg+FangSong_GB2312" w:hAnsi="1wQrpMbg+FangSong_GB2312" w:eastAsia="1wQrpMbg+FangSong_GB2312"/>
          <w:color w:val="000000"/>
          <w:sz w:val="32"/>
        </w:rPr>
        <w:t>余份，发放资料</w:t>
      </w:r>
      <w:r>
        <w:rPr>
          <w:rFonts w:ascii="HGUDUa3m+TimesNewRomanPSMT" w:hAnsi="HGUDUa3m+TimesNewRomanPSMT" w:eastAsia="HGUDUa3m+TimesNewRomanPSMT"/>
          <w:color w:val="000000"/>
          <w:sz w:val="32"/>
        </w:rPr>
        <w:t>4</w:t>
      </w:r>
      <w:r>
        <w:rPr>
          <w:rFonts w:ascii="1wQrpMbg+FangSong_GB2312" w:hAnsi="1wQrpMbg+FangSong_GB2312" w:eastAsia="1wQrpMbg+FangSong_GB2312"/>
          <w:color w:val="000000"/>
          <w:sz w:val="32"/>
        </w:rPr>
        <w:t>万余份，滚动播放视频短片</w:t>
      </w:r>
      <w:r>
        <w:rPr>
          <w:rFonts w:ascii="HGUDUa3m+TimesNewRomanPSMT" w:hAnsi="HGUDUa3m+TimesNewRomanPSMT" w:eastAsia="HGUDUa3m+TimesNewRomanPSMT"/>
          <w:color w:val="000000"/>
          <w:sz w:val="32"/>
        </w:rPr>
        <w:t>300</w:t>
      </w:r>
      <w:r>
        <w:rPr>
          <w:rFonts w:ascii="1wQrpMbg+FangSong_GB2312" w:hAnsi="1wQrpMbg+FangSong_GB2312" w:eastAsia="1wQrpMbg+FangSong_GB2312"/>
          <w:color w:val="000000"/>
          <w:sz w:val="32"/>
        </w:rPr>
        <w:t>余次；开展</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相关讲座</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活动</w:t>
      </w:r>
      <w:r>
        <w:rPr>
          <w:rFonts w:ascii="HGUDUa3m+TimesNewRomanPSMT" w:hAnsi="HGUDUa3m+TimesNewRomanPSMT" w:eastAsia="HGUDUa3m+TimesNewRomanPSMT"/>
          <w:color w:val="000000"/>
          <w:sz w:val="32"/>
        </w:rPr>
        <w:t>20</w:t>
      </w:r>
      <w:r>
        <w:rPr>
          <w:rFonts w:ascii="1wQrpMbg+FangSong_GB2312" w:hAnsi="1wQrpMbg+FangSong_GB2312" w:eastAsia="1wQrpMbg+FangSong_GB2312"/>
          <w:color w:val="000000"/>
          <w:sz w:val="32"/>
        </w:rPr>
        <w:t>余场次，受众</w:t>
      </w:r>
      <w:r>
        <w:rPr>
          <w:rFonts w:ascii="HGUDUa3m+TimesNewRomanPSMT" w:hAnsi="HGUDUa3m+TimesNewRomanPSMT" w:eastAsia="HGUDUa3m+TimesNewRomanPSMT"/>
          <w:color w:val="000000"/>
          <w:sz w:val="32"/>
        </w:rPr>
        <w:t>3000</w:t>
      </w:r>
      <w:r>
        <w:rPr>
          <w:rFonts w:ascii="1wQrpMbg+FangSong_GB2312" w:hAnsi="1wQrpMbg+FangSong_GB2312" w:eastAsia="1wQrpMbg+FangSong_GB2312"/>
          <w:color w:val="000000"/>
          <w:sz w:val="32"/>
        </w:rPr>
        <w:t>余人次。同时，通过新闻媒体宣传法律法规。</w:t>
      </w:r>
    </w:p>
    <w:p w14:paraId="1CC27C09">
      <w:pPr>
        <w:widowControl/>
        <w:tabs>
          <w:tab w:val="left" w:pos="788"/>
        </w:tabs>
        <w:autoSpaceDE w:val="0"/>
        <w:autoSpaceDN w:val="0"/>
        <w:spacing w:before="0" w:after="0" w:line="540" w:lineRule="exact"/>
        <w:ind w:left="146" w:right="0" w:firstLine="0"/>
        <w:jc w:val="left"/>
      </w:pPr>
      <w:r>
        <w:tab/>
      </w:r>
      <w:r>
        <w:rPr>
          <w:rFonts w:ascii="yITbcn1s+SimHei" w:hAnsi="yITbcn1s+SimHei" w:eastAsia="yITbcn1s+SimHei"/>
          <w:color w:val="000000"/>
          <w:sz w:val="32"/>
        </w:rPr>
        <w:t>四、开展普法强基补短板专项行动情况</w:t>
      </w:r>
      <w:r>
        <w:br w:type="textWrapping"/>
      </w:r>
      <w:r>
        <w:tab/>
      </w:r>
      <w:r>
        <w:rPr>
          <w:rFonts w:ascii="1wQrpMbg+FangSong_GB2312" w:hAnsi="1wQrpMbg+FangSong_GB2312" w:eastAsia="1wQrpMbg+FangSong_GB2312"/>
          <w:color w:val="000000"/>
          <w:sz w:val="32"/>
        </w:rPr>
        <w:t>深化普法强基补短板专项行动，围绕普法专项行动工作要求，结合我局实际，制定《五华区市场监督管理局</w:t>
      </w:r>
      <w:r>
        <w:rPr>
          <w:rFonts w:ascii="HGUDUa3m+TimesNewRomanPSMT" w:hAnsi="HGUDUa3m+TimesNewRomanPSMT" w:eastAsia="HGUDUa3m+TimesNewRomanPSMT"/>
          <w:color w:val="000000"/>
          <w:sz w:val="32"/>
        </w:rPr>
        <w:t>2025</w:t>
      </w:r>
      <w:r>
        <w:rPr>
          <w:rFonts w:ascii="1wQrpMbg+FangSong_GB2312" w:hAnsi="1wQrpMbg+FangSong_GB2312" w:eastAsia="1wQrpMbg+FangSong_GB2312"/>
          <w:color w:val="000000"/>
          <w:sz w:val="32"/>
        </w:rPr>
        <w:t>年普法强基补短板专项行动实施方案》。</w:t>
      </w:r>
    </w:p>
    <w:p w14:paraId="0617579E">
      <w:pPr>
        <w:widowControl/>
        <w:autoSpaceDE w:val="0"/>
        <w:autoSpaceDN w:val="0"/>
        <w:spacing w:before="28" w:after="1714" w:line="536" w:lineRule="exact"/>
        <w:ind w:left="146" w:right="144" w:firstLine="642"/>
        <w:jc w:val="left"/>
      </w:pPr>
      <w:r>
        <w:rPr>
          <w:rFonts w:ascii="1wQrpMbg+FangSong_GB2312" w:hAnsi="1wQrpMbg+FangSong_GB2312" w:eastAsia="1wQrpMbg+FangSong_GB2312"/>
          <w:color w:val="000000"/>
          <w:sz w:val="32"/>
        </w:rPr>
        <w:t>一是推进</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三个全覆盖</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工程。以覆盖农贸市场、商场商圈、劳动关系领域为重点，全面梳理排查全区农贸市场，做到普法宣传见海报、见标语。用好市场</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大喇叭</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等载体，在大观篆新农贸市场等大型农贸市场，采取向群众讲案例、讲法律条文等方式，常态化开展普法宣传。配合相关部门到柏联广场、吾悦广场等大型城市综合体，开展法律进商场商圈、进商贸流通企业普法活动，</w:t>
      </w:r>
    </w:p>
    <w:tbl>
      <w:tblPr>
        <w:tblStyle w:val="2"/>
        <w:tblW w:w="0" w:type="auto"/>
        <w:tblInd w:w="3740" w:type="dxa"/>
        <w:tblLayout w:type="fixed"/>
        <w:tblCellMar>
          <w:top w:w="0" w:type="dxa"/>
          <w:left w:w="108" w:type="dxa"/>
          <w:bottom w:w="0" w:type="dxa"/>
          <w:right w:w="108" w:type="dxa"/>
        </w:tblCellMar>
      </w:tblPr>
      <w:tblGrid>
        <w:gridCol w:w="4140"/>
        <w:gridCol w:w="380"/>
        <w:gridCol w:w="740"/>
      </w:tblGrid>
      <w:tr w14:paraId="401BCC1D">
        <w:tblPrEx>
          <w:tblCellMar>
            <w:top w:w="0" w:type="dxa"/>
            <w:left w:w="108" w:type="dxa"/>
            <w:bottom w:w="0" w:type="dxa"/>
            <w:right w:w="108" w:type="dxa"/>
          </w:tblCellMar>
        </w:tblPrEx>
        <w:trPr>
          <w:trHeight w:val="324" w:hRule="exact"/>
        </w:trPr>
        <w:tc>
          <w:tcPr>
            <w:tcW w:w="4140" w:type="dxa"/>
            <w:tcMar>
              <w:left w:w="0" w:type="dxa"/>
              <w:right w:w="0" w:type="dxa"/>
            </w:tcMar>
          </w:tcPr>
          <w:p w14:paraId="2915EB8B">
            <w:pPr>
              <w:widowControl/>
              <w:autoSpaceDE w:val="0"/>
              <w:autoSpaceDN w:val="0"/>
              <w:spacing w:before="64" w:after="0" w:line="280" w:lineRule="exact"/>
              <w:ind w:left="0" w:right="112" w:firstLine="0"/>
              <w:jc w:val="right"/>
            </w:pPr>
            <w:r>
              <w:rPr>
                <w:rFonts w:ascii="JP6mlpbR+SimSun" w:hAnsi="JP6mlpbR+SimSun" w:eastAsia="JP6mlpbR+SimSun"/>
                <w:color w:val="000000"/>
                <w:sz w:val="28"/>
              </w:rPr>
              <w:t>—</w:t>
            </w:r>
          </w:p>
        </w:tc>
        <w:tc>
          <w:tcPr>
            <w:tcW w:w="380" w:type="dxa"/>
            <w:tcMar>
              <w:left w:w="0" w:type="dxa"/>
              <w:right w:w="0" w:type="dxa"/>
            </w:tcMar>
          </w:tcPr>
          <w:p w14:paraId="47EB2352">
            <w:pPr>
              <w:widowControl/>
              <w:autoSpaceDE w:val="0"/>
              <w:autoSpaceDN w:val="0"/>
              <w:spacing w:before="60" w:after="0" w:line="282" w:lineRule="exact"/>
              <w:ind w:left="0" w:right="0" w:firstLine="0"/>
              <w:jc w:val="center"/>
            </w:pPr>
            <w:r>
              <w:rPr>
                <w:rFonts w:ascii="JP6mlpbR+SimSun" w:hAnsi="JP6mlpbR+SimSun" w:eastAsia="JP6mlpbR+SimSun"/>
                <w:color w:val="000000"/>
                <w:sz w:val="28"/>
              </w:rPr>
              <w:t>3</w:t>
            </w:r>
          </w:p>
        </w:tc>
        <w:tc>
          <w:tcPr>
            <w:tcW w:w="740" w:type="dxa"/>
            <w:tcMar>
              <w:left w:w="0" w:type="dxa"/>
              <w:right w:w="0" w:type="dxa"/>
            </w:tcMar>
          </w:tcPr>
          <w:p w14:paraId="2CEFAD79">
            <w:pPr>
              <w:widowControl/>
              <w:autoSpaceDE w:val="0"/>
              <w:autoSpaceDN w:val="0"/>
              <w:spacing w:before="64" w:after="0" w:line="280" w:lineRule="exact"/>
              <w:ind w:left="128" w:right="0" w:firstLine="0"/>
              <w:jc w:val="left"/>
            </w:pPr>
            <w:r>
              <w:rPr>
                <w:rFonts w:ascii="JP6mlpbR+SimSun" w:hAnsi="JP6mlpbR+SimSun" w:eastAsia="JP6mlpbR+SimSun"/>
                <w:color w:val="000000"/>
                <w:sz w:val="28"/>
              </w:rPr>
              <w:t>—</w:t>
            </w:r>
          </w:p>
        </w:tc>
      </w:tr>
    </w:tbl>
    <w:p w14:paraId="776B4601">
      <w:pPr>
        <w:widowControl/>
        <w:autoSpaceDE w:val="0"/>
        <w:autoSpaceDN w:val="0"/>
        <w:spacing w:before="0" w:after="0" w:line="14" w:lineRule="exact"/>
        <w:ind w:left="0" w:right="0"/>
      </w:pPr>
    </w:p>
    <w:p w14:paraId="003B8164">
      <w:pPr>
        <w:sectPr>
          <w:pgSz w:w="11906" w:h="17238"/>
          <w:pgMar w:top="1128" w:right="1134" w:bottom="432" w:left="1440" w:header="720" w:footer="720" w:gutter="0"/>
          <w:cols w:equalWidth="0" w:num="1">
            <w:col w:w="9332"/>
          </w:cols>
          <w:docGrid w:linePitch="360" w:charSpace="0"/>
        </w:sectPr>
      </w:pPr>
    </w:p>
    <w:p w14:paraId="2C254F71">
      <w:pPr>
        <w:widowControl/>
        <w:autoSpaceDE w:val="0"/>
        <w:autoSpaceDN w:val="0"/>
        <w:spacing w:before="908" w:after="0" w:line="220" w:lineRule="exact"/>
        <w:ind w:left="0" w:right="0"/>
      </w:pPr>
      <w:r>
        <w:drawing>
          <wp:anchor distT="0" distB="0" distL="0" distR="0" simplePos="0" relativeHeight="251659264" behindDoc="1" locked="0" layoutInCell="1" allowOverlap="1">
            <wp:simplePos x="0" y="0"/>
            <wp:positionH relativeFrom="page">
              <wp:posOffset>4838700</wp:posOffset>
            </wp:positionH>
            <wp:positionV relativeFrom="page">
              <wp:posOffset>6885940</wp:posOffset>
            </wp:positionV>
            <wp:extent cx="1511300" cy="1511300"/>
            <wp:effectExtent l="0" t="0" r="12700" b="1270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stretch>
                      <a:fillRect/>
                    </a:stretch>
                  </pic:blipFill>
                  <pic:spPr>
                    <a:xfrm>
                      <a:off x="0" y="0"/>
                      <a:ext cx="1511300" cy="151130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873760</wp:posOffset>
            </wp:positionH>
            <wp:positionV relativeFrom="page">
              <wp:posOffset>8780780</wp:posOffset>
            </wp:positionV>
            <wp:extent cx="5899150" cy="127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5899149" cy="12695"/>
                    </a:xfrm>
                    <a:prstGeom prst="rect">
                      <a:avLst/>
                    </a:prstGeom>
                  </pic:spPr>
                </pic:pic>
              </a:graphicData>
            </a:graphic>
          </wp:anchor>
        </w:drawing>
      </w:r>
    </w:p>
    <w:p w14:paraId="39E56C54">
      <w:pPr>
        <w:widowControl/>
        <w:autoSpaceDE w:val="0"/>
        <w:autoSpaceDN w:val="0"/>
        <w:spacing w:before="0" w:after="0" w:line="430" w:lineRule="exact"/>
        <w:ind w:left="210" w:right="144" w:firstLine="0"/>
        <w:jc w:val="left"/>
      </w:pPr>
      <w:r>
        <w:rPr>
          <w:rFonts w:ascii="1wQrpMbg+FangSong_GB2312" w:hAnsi="1wQrpMbg+FangSong_GB2312" w:eastAsia="1wQrpMbg+FangSong_GB2312"/>
          <w:color w:val="000000"/>
          <w:sz w:val="32"/>
        </w:rPr>
        <w:t>提高商贸流通领域从业人员、商场商圈周边居民的法律素养和诚信意识，促进商圈的优化治理。</w:t>
      </w:r>
    </w:p>
    <w:p w14:paraId="03F75FF7">
      <w:pPr>
        <w:widowControl/>
        <w:autoSpaceDE w:val="0"/>
        <w:autoSpaceDN w:val="0"/>
        <w:spacing w:before="28" w:after="0" w:line="536" w:lineRule="exact"/>
        <w:ind w:left="210" w:right="0" w:firstLine="642"/>
        <w:jc w:val="left"/>
      </w:pPr>
      <w:r>
        <w:rPr>
          <w:rFonts w:ascii="1wQrpMbg+FangSong_GB2312" w:hAnsi="1wQrpMbg+FangSong_GB2312" w:eastAsia="1wQrpMbg+FangSong_GB2312"/>
          <w:color w:val="000000"/>
          <w:sz w:val="32"/>
        </w:rPr>
        <w:t>二是开展</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三个补短板</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行动。以开展提升基层普法能力补短板行动、开展建立专业普法队伍、开展群团组织聚力普法补短板行动为抓手，组建青年普法志愿者小分队，认真贯彻落实</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谁执法谁普法、谁主管，谁普法、谁服务谁普法</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普法责任制，加强市场监管领域法治宣传阵地建设，按工作要求抽调法制监督科人员参与区级专项普法工作队，今年以来完成普法工作任务</w:t>
      </w:r>
      <w:r>
        <w:rPr>
          <w:rFonts w:ascii="HGUDUa3m+TimesNewRomanPSMT" w:hAnsi="HGUDUa3m+TimesNewRomanPSMT" w:eastAsia="HGUDUa3m+TimesNewRomanPSMT"/>
          <w:color w:val="000000"/>
          <w:sz w:val="32"/>
        </w:rPr>
        <w:t>28</w:t>
      </w:r>
      <w:r>
        <w:rPr>
          <w:rFonts w:ascii="1wQrpMbg+FangSong_GB2312" w:hAnsi="1wQrpMbg+FangSong_GB2312" w:eastAsia="1wQrpMbg+FangSong_GB2312"/>
          <w:color w:val="000000"/>
          <w:sz w:val="32"/>
        </w:rPr>
        <w:t>次，将普法工作贯穿到执法、守法全过程。</w:t>
      </w:r>
    </w:p>
    <w:p w14:paraId="1409EA98">
      <w:pPr>
        <w:widowControl/>
        <w:autoSpaceDE w:val="0"/>
        <w:autoSpaceDN w:val="0"/>
        <w:spacing w:before="24" w:after="0" w:line="540" w:lineRule="exact"/>
        <w:ind w:left="210" w:right="144" w:firstLine="642"/>
        <w:jc w:val="left"/>
      </w:pPr>
      <w:r>
        <w:rPr>
          <w:rFonts w:ascii="1wQrpMbg+FangSong_GB2312" w:hAnsi="1wQrpMbg+FangSong_GB2312" w:eastAsia="1wQrpMbg+FangSong_GB2312"/>
          <w:color w:val="000000"/>
          <w:sz w:val="32"/>
        </w:rPr>
        <w:t>三是实施</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二个强效应</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计划。利用实施重要节点集中普法宣传强效应计划和实施普法宣传社会氛围营造强效应计划，充分利用商场大屏、广播、网络等载体，积极运用门户网站和新媒体平台重要版面、时段开设</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普法强基补短板</w:t>
      </w:r>
      <w:r>
        <w:rPr>
          <w:rFonts w:ascii="HGUDUa3m+TimesNewRomanPSMT" w:hAnsi="HGUDUa3m+TimesNewRomanPSMT" w:eastAsia="HGUDUa3m+TimesNewRomanPSMT"/>
          <w:color w:val="000000"/>
          <w:sz w:val="32"/>
        </w:rPr>
        <w:t>”</w:t>
      </w:r>
      <w:r>
        <w:rPr>
          <w:rFonts w:ascii="1wQrpMbg+FangSong_GB2312" w:hAnsi="1wQrpMbg+FangSong_GB2312" w:eastAsia="1wQrpMbg+FangSong_GB2312"/>
          <w:color w:val="000000"/>
          <w:sz w:val="32"/>
        </w:rPr>
        <w:t>专栏，推出系列报道、视频、海报，展示市场监管工作</w:t>
      </w:r>
      <w:r>
        <w:rPr>
          <w:rFonts w:ascii="HGUDUa3m+TimesNewRomanPSMT" w:hAnsi="HGUDUa3m+TimesNewRomanPSMT" w:eastAsia="HGUDUa3m+TimesNewRomanPSMT"/>
          <w:color w:val="000000"/>
          <w:sz w:val="32"/>
        </w:rPr>
        <w:t>50</w:t>
      </w:r>
      <w:r>
        <w:rPr>
          <w:rFonts w:ascii="1wQrpMbg+FangSong_GB2312" w:hAnsi="1wQrpMbg+FangSong_GB2312" w:eastAsia="1wQrpMbg+FangSong_GB2312"/>
          <w:color w:val="000000"/>
          <w:sz w:val="32"/>
        </w:rPr>
        <w:t>余次。</w:t>
      </w:r>
    </w:p>
    <w:p w14:paraId="4B2CC282">
      <w:pPr>
        <w:widowControl/>
        <w:autoSpaceDE w:val="0"/>
        <w:autoSpaceDN w:val="0"/>
        <w:spacing w:before="0" w:after="0" w:line="532" w:lineRule="exact"/>
        <w:ind w:left="210" w:right="254" w:firstLine="642"/>
        <w:jc w:val="both"/>
      </w:pPr>
      <w:r>
        <w:rPr>
          <w:rFonts w:ascii="1wQrpMbg+FangSong_GB2312" w:hAnsi="1wQrpMbg+FangSong_GB2312" w:eastAsia="1wQrpMbg+FangSong_GB2312"/>
          <w:color w:val="000000"/>
          <w:sz w:val="32"/>
        </w:rPr>
        <w:t>普法工作是一项长期性、系统性工程，在下一步工作中我局将认真总结经验，找准差距，补齐短板，高质量、高效率地做好普法工作。</w:t>
      </w:r>
    </w:p>
    <w:p w14:paraId="26B7EAB0">
      <w:pPr>
        <w:widowControl/>
        <w:autoSpaceDE w:val="0"/>
        <w:autoSpaceDN w:val="0"/>
        <w:spacing w:before="1290" w:after="0" w:line="354" w:lineRule="exact"/>
        <w:ind w:left="0" w:right="638" w:firstLine="0"/>
        <w:jc w:val="right"/>
      </w:pPr>
      <w:r>
        <w:rPr>
          <w:rFonts w:ascii="HGUDUa3m+TimesNewRomanPSMT" w:hAnsi="HGUDUa3m+TimesNewRomanPSMT" w:eastAsia="HGUDUa3m+TimesNewRomanPSMT"/>
          <w:color w:val="000000"/>
          <w:sz w:val="32"/>
        </w:rPr>
        <w:t>2025</w:t>
      </w:r>
      <w:r>
        <w:rPr>
          <w:rFonts w:ascii="1wQrpMbg+FangSong_GB2312" w:hAnsi="1wQrpMbg+FangSong_GB2312" w:eastAsia="1wQrpMbg+FangSong_GB2312"/>
          <w:color w:val="000000"/>
          <w:sz w:val="32"/>
        </w:rPr>
        <w:t>年</w:t>
      </w:r>
      <w:r>
        <w:rPr>
          <w:rFonts w:ascii="HGUDUa3m+TimesNewRomanPSMT" w:hAnsi="HGUDUa3m+TimesNewRomanPSMT" w:eastAsia="HGUDUa3m+TimesNewRomanPSMT"/>
          <w:color w:val="000000"/>
          <w:sz w:val="32"/>
        </w:rPr>
        <w:t>10</w:t>
      </w:r>
      <w:r>
        <w:rPr>
          <w:rFonts w:ascii="1wQrpMbg+FangSong_GB2312" w:hAnsi="1wQrpMbg+FangSong_GB2312" w:eastAsia="1wQrpMbg+FangSong_GB2312"/>
          <w:color w:val="000000"/>
          <w:sz w:val="32"/>
        </w:rPr>
        <w:t>月</w:t>
      </w:r>
      <w:r>
        <w:rPr>
          <w:rFonts w:ascii="HGUDUa3m+TimesNewRomanPSMT" w:hAnsi="HGUDUa3m+TimesNewRomanPSMT" w:eastAsia="HGUDUa3m+TimesNewRomanPSMT"/>
          <w:color w:val="000000"/>
          <w:sz w:val="32"/>
        </w:rPr>
        <w:t>13</w:t>
      </w:r>
      <w:r>
        <w:rPr>
          <w:rFonts w:ascii="1wQrpMbg+FangSong_GB2312" w:hAnsi="1wQrpMbg+FangSong_GB2312" w:eastAsia="1wQrpMbg+FangSong_GB2312"/>
          <w:color w:val="000000"/>
          <w:sz w:val="32"/>
        </w:rPr>
        <w:t>日</w:t>
      </w:r>
    </w:p>
    <w:p w14:paraId="53152B7E">
      <w:pPr>
        <w:sectPr>
          <w:pgSz w:w="11906" w:h="17238"/>
          <w:pgMar w:top="1128" w:right="1220" w:bottom="432" w:left="1376" w:header="720" w:footer="720" w:gutter="0"/>
          <w:cols w:equalWidth="0" w:num="1">
            <w:col w:w="9309"/>
          </w:cols>
          <w:docGrid w:linePitch="360" w:charSpace="0"/>
        </w:sectPr>
      </w:pPr>
    </w:p>
    <w:p w14:paraId="344C0D6F">
      <w:pPr>
        <w:widowControl/>
        <w:autoSpaceDE w:val="0"/>
        <w:autoSpaceDN w:val="0"/>
        <w:spacing w:before="134" w:after="0" w:line="280" w:lineRule="exact"/>
        <w:ind w:left="210" w:right="0" w:firstLine="0"/>
        <w:jc w:val="left"/>
      </w:pPr>
      <w:r>
        <w:rPr>
          <w:rFonts w:ascii="1wQrpMbg+FangSong_GB2312" w:hAnsi="1wQrpMbg+FangSong_GB2312" w:eastAsia="1wQrpMbg+FangSong_GB2312"/>
          <w:color w:val="000000"/>
          <w:sz w:val="28"/>
        </w:rPr>
        <w:t>昆明市五华区市场监督管理局</w:t>
      </w:r>
    </w:p>
    <w:p w14:paraId="1D4CB1C9">
      <w:pPr>
        <w:widowControl/>
        <w:autoSpaceDE w:val="0"/>
        <w:autoSpaceDN w:val="0"/>
        <w:spacing w:before="123" w:after="0" w:line="1" w:lineRule="exact"/>
        <w:ind w:left="0" w:right="0"/>
      </w:pPr>
      <w:r>
        <w:br w:type="column"/>
      </w:r>
    </w:p>
    <w:p w14:paraId="1DB17450">
      <w:pPr>
        <w:widowControl/>
        <w:autoSpaceDE w:val="0"/>
        <w:autoSpaceDN w:val="0"/>
        <w:spacing w:before="0" w:after="0" w:line="312" w:lineRule="exact"/>
        <w:ind w:left="794" w:right="0" w:firstLine="0"/>
        <w:jc w:val="left"/>
      </w:pPr>
      <w:r>
        <w:rPr>
          <w:rFonts w:ascii="HGUDUa3m+TimesNewRomanPSMT" w:hAnsi="HGUDUa3m+TimesNewRomanPSMT" w:eastAsia="HGUDUa3m+TimesNewRomanPSMT"/>
          <w:color w:val="000000"/>
          <w:w w:val="98"/>
          <w:sz w:val="27"/>
        </w:rPr>
        <w:t>2</w:t>
      </w:r>
      <w:r>
        <w:rPr>
          <w:rFonts w:ascii="HGUDUa3m+TimesNewRomanPSMT" w:hAnsi="HGUDUa3m+TimesNewRomanPSMT" w:eastAsia="HGUDUa3m+TimesNewRomanPSMT"/>
          <w:color w:val="000000"/>
          <w:sz w:val="28"/>
        </w:rPr>
        <w:t>025</w:t>
      </w:r>
      <w:r>
        <w:rPr>
          <w:rFonts w:ascii="1wQrpMbg+FangSong_GB2312" w:hAnsi="1wQrpMbg+FangSong_GB2312" w:eastAsia="1wQrpMbg+FangSong_GB2312"/>
          <w:color w:val="000000"/>
          <w:sz w:val="28"/>
        </w:rPr>
        <w:t>年</w:t>
      </w:r>
      <w:r>
        <w:rPr>
          <w:rFonts w:ascii="HGUDUa3m+TimesNewRomanPSMT" w:hAnsi="HGUDUa3m+TimesNewRomanPSMT" w:eastAsia="HGUDUa3m+TimesNewRomanPSMT"/>
          <w:color w:val="000000"/>
          <w:sz w:val="28"/>
        </w:rPr>
        <w:t>10</w:t>
      </w:r>
      <w:r>
        <w:rPr>
          <w:rFonts w:ascii="1wQrpMbg+FangSong_GB2312" w:hAnsi="1wQrpMbg+FangSong_GB2312" w:eastAsia="1wQrpMbg+FangSong_GB2312"/>
          <w:color w:val="000000"/>
          <w:sz w:val="28"/>
        </w:rPr>
        <w:t>月</w:t>
      </w:r>
      <w:r>
        <w:rPr>
          <w:rFonts w:ascii="HGUDUa3m+TimesNewRomanPSMT" w:hAnsi="HGUDUa3m+TimesNewRomanPSMT" w:eastAsia="HGUDUa3m+TimesNewRomanPSMT"/>
          <w:color w:val="000000"/>
          <w:sz w:val="28"/>
        </w:rPr>
        <w:t>13</w:t>
      </w:r>
      <w:r>
        <w:rPr>
          <w:rFonts w:ascii="1wQrpMbg+FangSong_GB2312" w:hAnsi="1wQrpMbg+FangSong_GB2312" w:eastAsia="1wQrpMbg+FangSong_GB2312"/>
          <w:color w:val="000000"/>
          <w:sz w:val="28"/>
        </w:rPr>
        <w:t>日</w:t>
      </w:r>
    </w:p>
    <w:p w14:paraId="7342910E">
      <w:pPr>
        <w:sectPr>
          <w:type w:val="continuous"/>
          <w:pgSz w:w="11906" w:h="17238"/>
          <w:pgMar w:top="1128" w:right="1220" w:bottom="432" w:left="1376" w:header="720" w:footer="720" w:gutter="0"/>
          <w:cols w:equalWidth="0" w:num="2">
            <w:col w:w="5701" w:space="0"/>
            <w:col w:w="3607"/>
          </w:cols>
          <w:docGrid w:linePitch="360" w:charSpace="0"/>
        </w:sectPr>
      </w:pPr>
    </w:p>
    <w:p w14:paraId="338C8C9D">
      <w:pPr>
        <w:widowControl/>
        <w:autoSpaceDE w:val="0"/>
        <w:autoSpaceDN w:val="0"/>
        <w:spacing w:before="0" w:after="0" w:line="202" w:lineRule="exact"/>
        <w:ind w:left="0" w:right="0"/>
      </w:pPr>
    </w:p>
    <w:tbl>
      <w:tblPr>
        <w:tblStyle w:val="2"/>
        <w:tblW w:w="0" w:type="auto"/>
        <w:tblInd w:w="0" w:type="dxa"/>
        <w:tblLayout w:type="fixed"/>
        <w:tblCellMar>
          <w:top w:w="0" w:type="dxa"/>
          <w:left w:w="108" w:type="dxa"/>
          <w:bottom w:w="0" w:type="dxa"/>
          <w:right w:w="108" w:type="dxa"/>
        </w:tblCellMar>
      </w:tblPr>
      <w:tblGrid>
        <w:gridCol w:w="924"/>
        <w:gridCol w:w="380"/>
        <w:gridCol w:w="7986"/>
      </w:tblGrid>
      <w:tr w14:paraId="768D1705">
        <w:tblPrEx>
          <w:tblCellMar>
            <w:top w:w="0" w:type="dxa"/>
            <w:left w:w="108" w:type="dxa"/>
            <w:bottom w:w="0" w:type="dxa"/>
            <w:right w:w="108" w:type="dxa"/>
          </w:tblCellMar>
        </w:tblPrEx>
        <w:trPr>
          <w:trHeight w:val="1464" w:hRule="exact"/>
        </w:trPr>
        <w:tc>
          <w:tcPr>
            <w:tcW w:w="924" w:type="dxa"/>
            <w:tcBorders>
              <w:top w:val="single" w:color="000000" w:sz="6" w:space="0"/>
            </w:tcBorders>
            <w:tcMar>
              <w:left w:w="0" w:type="dxa"/>
              <w:right w:w="0" w:type="dxa"/>
            </w:tcMar>
          </w:tcPr>
          <w:p w14:paraId="18DF24A1">
            <w:pPr>
              <w:widowControl/>
              <w:autoSpaceDE w:val="0"/>
              <w:autoSpaceDN w:val="0"/>
              <w:spacing w:before="1196" w:after="0" w:line="280" w:lineRule="exact"/>
              <w:ind w:left="0" w:right="106" w:firstLine="0"/>
              <w:jc w:val="right"/>
            </w:pPr>
            <w:r>
              <w:rPr>
                <w:rFonts w:ascii="JP6mlpbR+SimSun" w:hAnsi="JP6mlpbR+SimSun" w:eastAsia="JP6mlpbR+SimSun"/>
                <w:color w:val="000000"/>
                <w:sz w:val="28"/>
              </w:rPr>
              <w:t>—</w:t>
            </w:r>
          </w:p>
        </w:tc>
        <w:tc>
          <w:tcPr>
            <w:tcW w:w="380" w:type="dxa"/>
            <w:tcBorders>
              <w:top w:val="single" w:color="000000" w:sz="6" w:space="0"/>
            </w:tcBorders>
            <w:tcMar>
              <w:left w:w="0" w:type="dxa"/>
              <w:right w:w="0" w:type="dxa"/>
            </w:tcMar>
          </w:tcPr>
          <w:p w14:paraId="757125DD">
            <w:pPr>
              <w:widowControl/>
              <w:autoSpaceDE w:val="0"/>
              <w:autoSpaceDN w:val="0"/>
              <w:spacing w:before="1192" w:after="0" w:line="282" w:lineRule="exact"/>
              <w:ind w:left="0" w:right="0" w:firstLine="0"/>
              <w:jc w:val="center"/>
            </w:pPr>
            <w:r>
              <w:rPr>
                <w:rFonts w:ascii="JP6mlpbR+SimSun" w:hAnsi="JP6mlpbR+SimSun" w:eastAsia="JP6mlpbR+SimSun"/>
                <w:color w:val="000000"/>
                <w:sz w:val="28"/>
              </w:rPr>
              <w:t>4</w:t>
            </w:r>
          </w:p>
        </w:tc>
        <w:tc>
          <w:tcPr>
            <w:tcW w:w="7986" w:type="dxa"/>
            <w:tcBorders>
              <w:top w:val="single" w:color="000000" w:sz="6" w:space="0"/>
            </w:tcBorders>
            <w:tcMar>
              <w:left w:w="0" w:type="dxa"/>
              <w:right w:w="0" w:type="dxa"/>
            </w:tcMar>
          </w:tcPr>
          <w:p w14:paraId="0C279002">
            <w:pPr>
              <w:widowControl/>
              <w:autoSpaceDE w:val="0"/>
              <w:autoSpaceDN w:val="0"/>
              <w:spacing w:before="1196" w:after="0" w:line="280" w:lineRule="exact"/>
              <w:ind w:left="132" w:right="0" w:firstLine="0"/>
              <w:jc w:val="left"/>
            </w:pPr>
            <w:r>
              <w:rPr>
                <w:rFonts w:ascii="JP6mlpbR+SimSun" w:hAnsi="JP6mlpbR+SimSun" w:eastAsia="JP6mlpbR+SimSun"/>
                <w:color w:val="000000"/>
                <w:sz w:val="28"/>
              </w:rPr>
              <w:t>—</w:t>
            </w:r>
          </w:p>
        </w:tc>
      </w:tr>
    </w:tbl>
    <w:p w14:paraId="527040F3">
      <w:pPr>
        <w:widowControl/>
        <w:autoSpaceDE w:val="0"/>
        <w:autoSpaceDN w:val="0"/>
        <w:spacing w:before="0" w:after="0" w:line="14" w:lineRule="exact"/>
        <w:ind w:left="0" w:right="0"/>
      </w:pPr>
    </w:p>
    <w:sectPr>
      <w:type w:val="continuous"/>
      <w:pgSz w:w="11906" w:h="17238"/>
      <w:pgMar w:top="1128" w:right="1220" w:bottom="432" w:left="1376" w:header="720" w:footer="720" w:gutter="0"/>
      <w:cols w:equalWidth="0" w:num="1">
        <w:col w:w="9309"/>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DAasS6Bk+FZXBSK">
    <w:panose1 w:val="02000503000000000000"/>
    <w:charset w:val="00"/>
    <w:family w:val="auto"/>
    <w:pitch w:val="default"/>
    <w:sig w:usb0="00000000" w:usb1="08000000" w:usb2="00000000" w:usb3="00000000" w:csb0="00000001" w:csb1="00000000"/>
  </w:font>
  <w:font w:name="1wQrpMbg+FangSong_GB2312">
    <w:panose1 w:val="02000503000000000000"/>
    <w:charset w:val="00"/>
    <w:family w:val="auto"/>
    <w:pitch w:val="default"/>
    <w:sig w:usb0="00000000" w:usb1="08010000" w:usb2="00000010" w:usb3="00000000" w:csb0="00000001" w:csb1="00000000"/>
  </w:font>
  <w:font w:name="HGUDUa3m+TimesNewRomanPSMT">
    <w:panose1 w:val="02000503000000000000"/>
    <w:charset w:val="00"/>
    <w:family w:val="auto"/>
    <w:pitch w:val="default"/>
    <w:sig w:usb0="80000003" w:usb1="00000000" w:usb2="00000000" w:usb3="00000000" w:csb0="00000001" w:csb1="00000000"/>
  </w:font>
  <w:font w:name="Xk4q2TpC+FZXBSJW">
    <w:panose1 w:val="02000503000000000000"/>
    <w:charset w:val="00"/>
    <w:family w:val="auto"/>
    <w:pitch w:val="default"/>
    <w:sig w:usb0="00000000" w:usb1="08000000" w:usb2="00000000" w:usb3="00000000" w:csb0="00000001" w:csb1="00000000"/>
  </w:font>
  <w:font w:name="yITbcn1s+SimHei">
    <w:panose1 w:val="02000503000000000000"/>
    <w:charset w:val="00"/>
    <w:family w:val="auto"/>
    <w:pitch w:val="default"/>
    <w:sig w:usb0="00000000" w:usb1="08010000" w:usb2="00000000" w:usb3="00000000" w:csb0="00000001" w:csb1="00000000"/>
  </w:font>
  <w:font w:name="JP6mlpbR+SimSun">
    <w:panose1 w:val="02000503000000000000"/>
    <w:charset w:val="00"/>
    <w:family w:val="auto"/>
    <w:pitch w:val="default"/>
    <w:sig w:usb0="80000001" w:usb1="00000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WPSEMBED1">
    <w:panose1 w:val="02000503000000000000"/>
    <w:charset w:val="00"/>
    <w:family w:val="auto"/>
    <w:pitch w:val="default"/>
    <w:sig w:usb0="00000000" w:usb1="08000000" w:usb2="00000000" w:usb3="00000000" w:csb0="00000001" w:csb1="00000000"/>
  </w:font>
  <w:font w:name="WPSEMBED2">
    <w:panose1 w:val="02000503000000000000"/>
    <w:charset w:val="00"/>
    <w:family w:val="auto"/>
    <w:pitch w:val="default"/>
    <w:sig w:usb0="00000000" w:usb1="08010000" w:usb2="00000010" w:usb3="00000000" w:csb0="00000001" w:csb1="00000000"/>
  </w:font>
  <w:font w:name="WPSEMBED3">
    <w:panose1 w:val="02000503000000000000"/>
    <w:charset w:val="00"/>
    <w:family w:val="auto"/>
    <w:pitch w:val="default"/>
    <w:sig w:usb0="80000003" w:usb1="00000000" w:usb2="00000000" w:usb3="00000000" w:csb0="00000001" w:csb1="00000000"/>
  </w:font>
  <w:font w:name="WPSEMBED4">
    <w:panose1 w:val="02000503000000000000"/>
    <w:charset w:val="00"/>
    <w:family w:val="auto"/>
    <w:pitch w:val="default"/>
    <w:sig w:usb0="00000000" w:usb1="08000000" w:usb2="00000000" w:usb3="00000000" w:csb0="00000001" w:csb1="00000000"/>
  </w:font>
  <w:font w:name="WPSEMBED5">
    <w:panose1 w:val="02000503000000000000"/>
    <w:charset w:val="00"/>
    <w:family w:val="auto"/>
    <w:pitch w:val="default"/>
    <w:sig w:usb0="00000000" w:usb1="08010000" w:usb2="00000000" w:usb3="00000000" w:csb0="00000001" w:csb1="00000000"/>
  </w:font>
  <w:font w:name="WPSEMBED6">
    <w:panose1 w:val="02000503000000000000"/>
    <w:charset w:val="00"/>
    <w:family w:val="auto"/>
    <w:pitch w:val="default"/>
    <w:sig w:usb0="80000001"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E2E1F6D"/>
    <w:rsid w:val="27994F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1992</Words>
  <Characters>2044</Characters>
  <Lines>0</Lines>
  <Paragraphs>0</Paragraphs>
  <TotalTime>0</TotalTime>
  <ScaleCrop>false</ScaleCrop>
  <LinksUpToDate>false</LinksUpToDate>
  <CharactersWithSpaces>2054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符号</cp:lastModifiedBy>
  <dcterms:modified xsi:type="dcterms:W3CDTF">2026-03-05T08:20:38Z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44D15780138F4F19A701D38B4889D4FC_13</vt:lpwstr>
  </property>
  <property fmtid="{D5CDD505-2E9C-101B-9397-08002B2CF9AE}" pid="4" name="KSOTemplateDocerSaveRecord">
    <vt:lpwstr>eyJoZGlkIjoiZDBhMjlkMWVkOWU1MmNmYmI1OWFkYmZkZTE3YTZjZTQiLCJ1c2VySWQiOiIzNjE2NjA5NTcifQ==</vt:lpwstr>
  </property>
</Properties>
</file>