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Style w:val="12"/>
          <w:rFonts w:hint="eastAsia" w:ascii="方正小标宋_GBK" w:hAnsi="方正小标宋_GBK" w:eastAsia="方正小标宋_GBK" w:cs="方正小标宋_GBK"/>
          <w:b w:val="0"/>
          <w:bCs/>
          <w:color w:val="auto"/>
          <w:spacing w:val="0"/>
          <w:sz w:val="44"/>
          <w:szCs w:val="44"/>
          <w:highlight w:val="none"/>
          <w:lang w:eastAsia="zh-CN"/>
        </w:rPr>
      </w:pPr>
      <w:r>
        <w:rPr>
          <w:rStyle w:val="12"/>
          <w:rFonts w:hint="eastAsia" w:ascii="方正小标宋_GBK" w:hAnsi="方正小标宋_GBK" w:eastAsia="方正小标宋_GBK" w:cs="方正小标宋_GBK"/>
          <w:b w:val="0"/>
          <w:bCs/>
          <w:color w:val="auto"/>
          <w:spacing w:val="0"/>
          <w:sz w:val="44"/>
          <w:szCs w:val="44"/>
          <w:highlight w:val="none"/>
          <w:lang w:eastAsia="zh-CN"/>
        </w:rPr>
        <w:t>五华区关于加强流转农村土地审查审核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Style w:val="12"/>
          <w:rFonts w:hint="eastAsia" w:ascii="方正小标宋_GBK" w:hAnsi="方正小标宋_GBK" w:eastAsia="方正小标宋_GBK" w:cs="方正小标宋_GBK"/>
          <w:b w:val="0"/>
          <w:bCs/>
          <w:color w:val="auto"/>
          <w:spacing w:val="0"/>
          <w:sz w:val="44"/>
          <w:szCs w:val="44"/>
          <w:highlight w:val="none"/>
          <w:lang w:eastAsia="zh-CN"/>
        </w:rPr>
      </w:pPr>
      <w:r>
        <w:rPr>
          <w:rStyle w:val="12"/>
          <w:rFonts w:hint="eastAsia" w:ascii="方正小标宋_GBK" w:hAnsi="方正小标宋_GBK" w:eastAsia="方正小标宋_GBK" w:cs="方正小标宋_GBK"/>
          <w:b w:val="0"/>
          <w:bCs/>
          <w:color w:val="auto"/>
          <w:spacing w:val="0"/>
          <w:sz w:val="44"/>
          <w:szCs w:val="44"/>
          <w:highlight w:val="none"/>
          <w:lang w:eastAsia="zh-CN"/>
        </w:rPr>
        <w:t>进一步规范农村土地经营权流转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Fonts w:hint="eastAsia" w:ascii="方正小标宋_GBK" w:hAnsi="方正小标宋_GBK" w:eastAsia="方正小标宋_GBK" w:cs="方正小标宋_GBK"/>
          <w:sz w:val="44"/>
          <w:szCs w:val="44"/>
          <w:lang w:val="en-US" w:eastAsia="zh-CN"/>
        </w:rPr>
      </w:pPr>
      <w:r>
        <w:rPr>
          <w:rStyle w:val="12"/>
          <w:rFonts w:hint="eastAsia" w:ascii="方正小标宋_GBK" w:hAnsi="方正小标宋_GBK" w:eastAsia="方正小标宋_GBK" w:cs="方正小标宋_GBK"/>
          <w:b w:val="0"/>
          <w:bCs/>
          <w:color w:val="auto"/>
          <w:spacing w:val="0"/>
          <w:sz w:val="44"/>
          <w:szCs w:val="44"/>
          <w:highlight w:val="none"/>
          <w:lang w:eastAsia="zh-CN"/>
        </w:rPr>
        <w:t>工作实施方案的起草说明</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为切实加强社会资本及个人通过流转取得农村土地经营权的规范管理，有效遏制耕地“非农化”、防止耕地“非粮化”，保障农村集体经济组织和农民合法权益，五华区结合实际制定了《五华区关于加强流转农村土地审查审核进一步规范农村土地经营权流转工作实施方案》（以下简称《实施方案》）。现对政策要点解读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一、制定背景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近年来，农村土地经营权流转规模逐步扩大，社会资本参与农业经营的积极性不断提高，但也存在流转行为不规范、监管机制不健全、耕地用途管控不到位等问题。为贯彻落实《中华人民共和国农村土地承包法》《云南省工商企业等社会资本通过流转取得土地经营权行政审批和风险防范实施办法》等法律法规和政策文件要求，健全我区农村土地流转管理机制，提升流转监管效能，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sz w:val="32"/>
          <w:szCs w:val="32"/>
          <w:lang w:val="en-US"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实施方案》主要依据《中华人民共和国农村土地承包法》《中华人民共和国民法典》《农村土地经营权流转管理办法》《云南省工商企业等社会资本通过流转取得土地经营权行政审批和风险防范实施办法》（云农政改〔2023〕2号）、《昆明市工商企业等社会资本通过流转取得土地经营权行政审批和风险防范实施细则》（昆农通〔2023〕163号）等法律法规和文件精神，结合五华区实际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sz w:val="32"/>
          <w:szCs w:val="32"/>
          <w:lang w:val="en-US" w:eastAsia="zh-CN"/>
        </w:rPr>
        <w:t>主要内容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cs="黑体" w:eastAsiaTheme="minorEastAsia"/>
          <w:sz w:val="32"/>
          <w:szCs w:val="32"/>
          <w:lang w:val="en-US" w:eastAsia="zh-CN"/>
        </w:rPr>
      </w:pPr>
      <w:r>
        <w:rPr>
          <w:rFonts w:hint="eastAsia" w:ascii="Times New Roman" w:hAnsi="Times New Roman" w:eastAsia="仿宋_GB2312" w:cs="仿宋_GB2312"/>
          <w:color w:val="auto"/>
          <w:sz w:val="32"/>
          <w:szCs w:val="32"/>
          <w:lang w:val="en-US" w:eastAsia="zh-CN"/>
        </w:rPr>
        <w:t>《实施方案》主要包括四个部分，系统构建了覆盖事前、事中、事后的全链条监管服务体系：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Times New Roman" w:hAnsi="Times New Roman" w:eastAsia="楷体_GB2312" w:cs="楷体_GB2312"/>
          <w:color w:val="auto"/>
          <w:kern w:val="2"/>
          <w:sz w:val="32"/>
          <w:szCs w:val="32"/>
          <w:lang w:val="en-US" w:eastAsia="zh-CN" w:bidi="ar"/>
        </w:rPr>
      </w:pPr>
      <w:r>
        <w:rPr>
          <w:rFonts w:hint="eastAsia" w:ascii="Times New Roman" w:hAnsi="Times New Roman" w:eastAsia="楷体_GB2312" w:cs="楷体_GB2312"/>
          <w:color w:val="auto"/>
          <w:kern w:val="2"/>
          <w:sz w:val="32"/>
          <w:szCs w:val="32"/>
          <w:lang w:val="en-US" w:eastAsia="zh-CN" w:bidi="ar"/>
        </w:rPr>
        <w:t>（一）加强对农村土地流转监督管理重要性的认识</w:t>
      </w:r>
    </w:p>
    <w:p>
      <w:pPr>
        <w:pStyle w:val="15"/>
        <w:keepNext w:val="0"/>
        <w:keepLines w:val="0"/>
        <w:pageBreakBefore w:val="0"/>
        <w:kinsoku/>
        <w:wordWrap/>
        <w:overflowPunct/>
        <w:topLinePunct w:val="0"/>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sz w:val="32"/>
          <w:szCs w:val="32"/>
          <w:lang w:eastAsia="zh-CN" w:bidi="ar"/>
        </w:rPr>
        <w:t>明确各街道、各部门要站在保障国家粮食安全的战略高度，充分认识规范土地流转的重要性，切实履行监管职责。方案适用于全区范围内社会资本及个人通过流转取得农村土地经营权的行为，并明确农村集体建设用地、非农用地的租赁可参照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Times New Roman" w:hAnsi="Times New Roman" w:eastAsia="楷体_GB2312" w:cs="楷体_GB2312"/>
          <w:color w:val="auto"/>
          <w:kern w:val="2"/>
          <w:sz w:val="32"/>
          <w:szCs w:val="32"/>
          <w:lang w:val="en-US" w:eastAsia="zh-CN" w:bidi="ar"/>
        </w:rPr>
      </w:pPr>
      <w:r>
        <w:rPr>
          <w:rFonts w:hint="eastAsia" w:ascii="Times New Roman" w:hAnsi="Times New Roman" w:eastAsia="楷体_GB2312" w:cs="楷体_GB2312"/>
          <w:color w:val="auto"/>
          <w:kern w:val="2"/>
          <w:sz w:val="32"/>
          <w:szCs w:val="32"/>
          <w:lang w:val="en-US" w:eastAsia="zh-CN" w:bidi="ar"/>
        </w:rPr>
        <w:t>（二）进一步加强农村土地流转监管和服务</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从三个方面提出具体要求：</w:t>
      </w:r>
      <w:bookmarkStart w:id="0" w:name="_GoBack"/>
      <w:bookmarkEnd w:id="0"/>
      <w:r>
        <w:rPr>
          <w:rFonts w:hint="eastAsia" w:ascii="Times New Roman" w:hAnsi="Times New Roman" w:eastAsia="仿宋_GB2312" w:cs="Times New Roman"/>
          <w:kern w:val="2"/>
          <w:sz w:val="32"/>
          <w:szCs w:val="32"/>
          <w:lang w:val="en-US" w:eastAsia="zh-CN" w:bidi="ar"/>
        </w:rPr>
        <w:t>一是加强法律政策宣传，增强各方依法流转意识；二是做好规范流转服务，指导街道、社区开展土地信息摸排、流转咨询、合同签订指导等工作，明确流转须履行“四议两公开”程序，鼓励通过公开竞价方式确定受让方；三是把握监管重点，对流转面积大、期限长、涉及农户多的项目建立风险防范制度，重点防范租金拖欠、土地抛荒、“非农化”“非粮化”等行为。</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color w:val="auto"/>
          <w:kern w:val="2"/>
          <w:sz w:val="32"/>
          <w:szCs w:val="32"/>
          <w:lang w:val="en-US" w:eastAsia="zh-CN" w:bidi="ar"/>
        </w:rPr>
      </w:pPr>
      <w:r>
        <w:rPr>
          <w:rFonts w:hint="eastAsia" w:ascii="Times New Roman" w:hAnsi="Times New Roman" w:eastAsia="楷体_GB2312" w:cs="楷体_GB2312"/>
          <w:color w:val="auto"/>
          <w:kern w:val="2"/>
          <w:sz w:val="32"/>
          <w:szCs w:val="32"/>
          <w:lang w:val="en-US" w:eastAsia="zh-CN" w:bidi="ar"/>
        </w:rPr>
        <w:t>进一步加强社会资本及个人流转农村土地资格审查、项目审核和风险防范</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作为《实施方案》的核心内容，本部分明确了五项机制：审查审核责任机制：按照社区初审、街道审查、区级备案或审批的分级责任体系，层层压实审核责任。分级审批标准机制：根据单次流转面积（50亩以下、50‑500亩、500‑1000亩、1000‑2000亩、2000亩以上）分别明确社区、街道、区、市、省五级审批权限。审查审核内容机制：对承租方的主体资质、资金信用、经营能力开展审查；对项目的合规性、土地用途、风险保障等进行审核，逐步推行“一站式”服务。规范审批程序机制：明确从申请、受理、审核到备案的全流程时限与材料要求，强化程序约束。</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kern w:val="2"/>
          <w:sz w:val="32"/>
          <w:szCs w:val="32"/>
          <w:lang w:val="en-US" w:eastAsia="zh-CN" w:bidi="ar"/>
        </w:rPr>
        <w:t>风险防范与退出机制：强调自愿有偿原则，推行“先付款后用地”，禁止二次转租，建立违约退出和土地收回机制，防范各类流转风险。</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outlineLvl w:val="9"/>
      </w:pPr>
      <w:r>
        <w:rPr>
          <w:rFonts w:hint="eastAsia" w:ascii="Times New Roman" w:hAnsi="Times New Roman" w:eastAsia="楷体_GB2312" w:cs="楷体_GB2312"/>
          <w:color w:val="auto"/>
          <w:kern w:val="2"/>
          <w:sz w:val="32"/>
          <w:szCs w:val="32"/>
          <w:lang w:val="en-US" w:eastAsia="zh-CN" w:bidi="ar"/>
        </w:rPr>
        <w:t>（四）工作要求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从加强组织领导、提升服务能力、规范收益分配与强化责任追究三个方面，对各单位落实《实施方案》提出组织保障和制度保障要求，确保政策落地见效。</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p>
    <w:p>
      <w:pPr>
        <w:pStyle w:val="5"/>
        <w:spacing w:line="560" w:lineRule="exact"/>
        <w:ind w:firstLine="640"/>
        <w:rPr>
          <w:rFonts w:hint="eastAsia" w:ascii="仿宋_GB2312" w:hAnsi="仿宋_GB2312" w:eastAsia="仿宋_GB2312" w:cs="仿宋_GB2312"/>
          <w:sz w:val="32"/>
          <w:szCs w:val="32"/>
          <w:lang w:val="en-US" w:eastAsia="zh-CN"/>
        </w:rPr>
      </w:pPr>
    </w:p>
    <w:p>
      <w:pPr>
        <w:pageBreakBefore w:val="0"/>
        <w:widowControl w:val="0"/>
        <w:tabs>
          <w:tab w:val="left" w:pos="1426"/>
        </w:tabs>
        <w:kinsoku/>
        <w:wordWrap/>
        <w:overflowPunct/>
        <w:topLinePunct w:val="0"/>
        <w:autoSpaceDN/>
        <w:bidi w:val="0"/>
        <w:adjustRightInd/>
        <w:snapToGrid/>
        <w:spacing w:line="540" w:lineRule="exact"/>
        <w:jc w:val="left"/>
        <w:textAlignment w:val="auto"/>
        <w:rPr>
          <w:rFonts w:hint="default"/>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EC7CD"/>
    <w:multiLevelType w:val="singleLevel"/>
    <w:tmpl w:val="BBAEC7C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TI1YjhiYmVjZGEyODAyMDBlOGYwOGM4YjE2MjcifQ=="/>
  </w:docVars>
  <w:rsids>
    <w:rsidRoot w:val="00172A27"/>
    <w:rsid w:val="01E925F2"/>
    <w:rsid w:val="02652CD6"/>
    <w:rsid w:val="02733250"/>
    <w:rsid w:val="05F62639"/>
    <w:rsid w:val="0D40023E"/>
    <w:rsid w:val="0F1D1E26"/>
    <w:rsid w:val="12EC24BD"/>
    <w:rsid w:val="17606F01"/>
    <w:rsid w:val="180F222F"/>
    <w:rsid w:val="1C01549D"/>
    <w:rsid w:val="1D6B6159"/>
    <w:rsid w:val="1E55258D"/>
    <w:rsid w:val="1F132604"/>
    <w:rsid w:val="227654F8"/>
    <w:rsid w:val="244A4D1A"/>
    <w:rsid w:val="2B2A1401"/>
    <w:rsid w:val="2CC55026"/>
    <w:rsid w:val="2E075A2A"/>
    <w:rsid w:val="2E691736"/>
    <w:rsid w:val="2EE36F7B"/>
    <w:rsid w:val="2FA9634D"/>
    <w:rsid w:val="337B49B9"/>
    <w:rsid w:val="35D24B6F"/>
    <w:rsid w:val="36485244"/>
    <w:rsid w:val="376D19E9"/>
    <w:rsid w:val="3905309B"/>
    <w:rsid w:val="3EA664DF"/>
    <w:rsid w:val="3EDE5FEE"/>
    <w:rsid w:val="3F731666"/>
    <w:rsid w:val="41F47695"/>
    <w:rsid w:val="428216CB"/>
    <w:rsid w:val="43A52D33"/>
    <w:rsid w:val="44AE29C6"/>
    <w:rsid w:val="4B3C536B"/>
    <w:rsid w:val="4BC17135"/>
    <w:rsid w:val="4DFF0074"/>
    <w:rsid w:val="51695782"/>
    <w:rsid w:val="55667720"/>
    <w:rsid w:val="5603134C"/>
    <w:rsid w:val="570944A6"/>
    <w:rsid w:val="571C38D6"/>
    <w:rsid w:val="58301B62"/>
    <w:rsid w:val="5FED5D4B"/>
    <w:rsid w:val="60592246"/>
    <w:rsid w:val="618B3CA1"/>
    <w:rsid w:val="6AC5313B"/>
    <w:rsid w:val="6DCD73EF"/>
    <w:rsid w:val="71551040"/>
    <w:rsid w:val="73C62D21"/>
    <w:rsid w:val="743940EC"/>
    <w:rsid w:val="767825EE"/>
    <w:rsid w:val="76CA184F"/>
    <w:rsid w:val="79F53325"/>
    <w:rsid w:val="7B5829EE"/>
    <w:rsid w:val="7D417057"/>
    <w:rsid w:val="7EE83623"/>
    <w:rsid w:val="7F7A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line="240" w:lineRule="auto"/>
      <w:ind w:left="840" w:leftChars="400"/>
      <w:jc w:val="left"/>
      <w:outlineLvl w:val="0"/>
    </w:pPr>
    <w:rPr>
      <w:rFonts w:ascii="Arial" w:hAnsi="Arial" w:eastAsia="黑体"/>
      <w:kern w:val="44"/>
      <w:sz w:val="32"/>
      <w:szCs w:val="44"/>
    </w:rPr>
  </w:style>
  <w:style w:type="paragraph" w:styleId="3">
    <w:name w:val="heading 2"/>
    <w:basedOn w:val="1"/>
    <w:next w:val="1"/>
    <w:qFormat/>
    <w:uiPriority w:val="0"/>
    <w:pPr>
      <w:keepNext/>
      <w:keepLines/>
      <w:spacing w:beforeLines="0" w:beforeAutospacing="0" w:afterLines="0" w:afterAutospacing="0" w:line="240" w:lineRule="auto"/>
      <w:ind w:left="0" w:leftChars="0" w:firstLine="880" w:firstLineChars="200"/>
      <w:jc w:val="left"/>
      <w:outlineLvl w:val="1"/>
    </w:pPr>
    <w:rPr>
      <w:rFonts w:ascii="Arial" w:hAnsi="Arial" w:eastAsia="楷体_GB2312"/>
      <w:sz w:val="32"/>
    </w:rPr>
  </w:style>
  <w:style w:type="paragraph" w:styleId="4">
    <w:name w:val="heading 3"/>
    <w:basedOn w:val="1"/>
    <w:next w:val="1"/>
    <w:link w:val="14"/>
    <w:qFormat/>
    <w:uiPriority w:val="0"/>
    <w:pPr>
      <w:keepNext/>
      <w:keepLines/>
      <w:spacing w:beforeLines="0" w:beforeAutospacing="0" w:afterLines="0" w:afterAutospacing="0" w:line="240" w:lineRule="auto"/>
      <w:ind w:left="840" w:leftChars="400"/>
      <w:jc w:val="left"/>
      <w:outlineLvl w:val="2"/>
    </w:pPr>
    <w:rPr>
      <w:rFonts w:ascii="Times New Roman" w:hAnsi="Times New Roman" w:eastAsia="仿宋_GB2312"/>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99"/>
    <w:pPr>
      <w:spacing w:before="240" w:after="60"/>
      <w:jc w:val="center"/>
      <w:outlineLvl w:val="0"/>
    </w:pPr>
    <w:rPr>
      <w:rFonts w:ascii="Arial" w:hAnsi="Arial" w:cs="Arial"/>
      <w:b/>
      <w:bCs/>
    </w:r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标题 3 Char"/>
    <w:basedOn w:val="11"/>
    <w:link w:val="4"/>
    <w:qFormat/>
    <w:uiPriority w:val="0"/>
    <w:rPr>
      <w:rFonts w:ascii="Times New Roman" w:hAnsi="Times New Roman" w:eastAsia="仿宋_GB2312"/>
      <w:kern w:val="0"/>
      <w:sz w:val="32"/>
      <w:szCs w:val="20"/>
    </w:rPr>
  </w:style>
  <w:style w:type="paragraph" w:customStyle="1" w:styleId="15">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1324</Words>
  <Characters>1350</Characters>
  <Lines>0</Lines>
  <Paragraphs>0</Paragraphs>
  <TotalTime>40</TotalTime>
  <ScaleCrop>false</ScaleCrop>
  <LinksUpToDate>false</LinksUpToDate>
  <CharactersWithSpaces>1350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2022-02-28T07:55:00Z</dcterms:created>
  <dc:creator>Administrator</dc:creator>
  <cp:lastModifiedBy>¨ 丹 ╮</cp:lastModifiedBy>
  <dcterms:modified xsi:type="dcterms:W3CDTF">2025-11-11T03:25:16Z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D8B6EC7608654AC7B3381C8A67DCB64E_13</vt:lpwstr>
  </property>
  <property fmtid="{D5CDD505-2E9C-101B-9397-08002B2CF9AE}" pid="4" name="KSOTemplateDocerSaveRecord">
    <vt:lpwstr>eyJoZGlkIjoiNmMwYTU4ODA3NWUyYzY2YWYxYjk1ZWMyOTgyMjUyYjAiLCJ1c2VySWQiOiIyODU0NzgyMzYifQ==</vt:lpwstr>
  </property>
</Properties>
</file>