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F10FB">
      <w:pPr>
        <w:spacing w:line="560" w:lineRule="exact"/>
        <w:jc w:val="center"/>
        <w:rPr>
          <w:rFonts w:ascii="仿宋_GB2312" w:eastAsia="仿宋_GB2312"/>
          <w:sz w:val="32"/>
          <w:szCs w:val="32"/>
        </w:rPr>
      </w:pPr>
      <w:r>
        <w:rPr>
          <w:rFonts w:hint="eastAsia" w:ascii="方正小标宋简体" w:eastAsia="方正小标宋简体"/>
          <w:sz w:val="44"/>
          <w:szCs w:val="44"/>
        </w:rPr>
        <w:t>标的其他重要信息告知书</w:t>
      </w:r>
    </w:p>
    <w:p w14:paraId="3A0B31F0">
      <w:pPr>
        <w:spacing w:line="560" w:lineRule="exact"/>
        <w:ind w:firstLine="640" w:firstLineChars="200"/>
        <w:rPr>
          <w:rFonts w:hint="eastAsia" w:ascii="仿宋_GB2312" w:eastAsia="仿宋_GB2312"/>
          <w:sz w:val="32"/>
          <w:szCs w:val="32"/>
        </w:rPr>
      </w:pPr>
    </w:p>
    <w:p w14:paraId="74E394E5">
      <w:p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潜在竞价人：</w:t>
      </w:r>
    </w:p>
    <w:p w14:paraId="7040FED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根据《昆明市五华区公共就业和人才服务中心关于重新开展虹山东路房产招租的公告》（以下简称“</w:t>
      </w:r>
      <w:r>
        <w:rPr>
          <w:rFonts w:hint="default" w:ascii="Times New Roman" w:hAnsi="Times New Roman" w:eastAsia="仿宋_GB2312" w:cs="Times New Roman"/>
          <w:sz w:val="32"/>
          <w:szCs w:val="32"/>
          <w:lang w:val="en-US" w:eastAsia="zh-CN"/>
        </w:rPr>
        <w:t>招租</w:t>
      </w:r>
      <w:r>
        <w:rPr>
          <w:rFonts w:hint="default" w:ascii="Times New Roman" w:hAnsi="Times New Roman" w:eastAsia="仿宋_GB2312" w:cs="Times New Roman"/>
          <w:sz w:val="32"/>
          <w:szCs w:val="32"/>
        </w:rPr>
        <w:t>公告”），为保障您的合法权益，确保您在充分知晓潜在风险的前提下做出租赁决策，现就该铺面租赁相关风险事项郑重告知如下，望您仔细阅读并充分理解：</w:t>
      </w:r>
    </w:p>
    <w:p w14:paraId="174532F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一、铺面产权与合规性风险</w:t>
      </w:r>
    </w:p>
    <w:p w14:paraId="6C30ACC7">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产权风险</w:t>
      </w:r>
    </w:p>
    <w:p w14:paraId="3E2293A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该铺面的产权与使用权归属，依据我中心与昆明冶金动力厂签订的《证明》约定：产权归属昆明冶金动力厂，使用权归属我中心，且明确不得用于转让。</w:t>
      </w:r>
    </w:p>
    <w:p w14:paraId="251E824D">
      <w:pPr>
        <w:spacing w:line="560" w:lineRule="exact"/>
        <w:ind w:firstLine="627" w:firstLineChars="196"/>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根据我中心查询及实地查看：</w:t>
      </w:r>
      <w:r>
        <w:rPr>
          <w:rFonts w:hint="default" w:ascii="Times New Roman" w:hAnsi="Times New Roman" w:eastAsia="楷体" w:cs="Times New Roman"/>
          <w:b/>
          <w:color w:val="000000" w:themeColor="text1"/>
          <w:sz w:val="32"/>
          <w:szCs w:val="32"/>
        </w:rPr>
        <w:t>一是</w:t>
      </w:r>
      <w:r>
        <w:rPr>
          <w:rFonts w:hint="default" w:ascii="Times New Roman" w:hAnsi="Times New Roman" w:eastAsia="仿宋_GB2312" w:cs="Times New Roman"/>
          <w:color w:val="000000" w:themeColor="text1"/>
          <w:sz w:val="32"/>
          <w:szCs w:val="32"/>
        </w:rPr>
        <w:t>产权所属的昆明市冶金动力厂已于1999年11月25日注销；</w:t>
      </w:r>
      <w:r>
        <w:rPr>
          <w:rFonts w:hint="default" w:ascii="Times New Roman" w:hAnsi="Times New Roman" w:eastAsia="楷体" w:cs="Times New Roman"/>
          <w:b/>
          <w:color w:val="000000" w:themeColor="text1"/>
          <w:sz w:val="32"/>
          <w:szCs w:val="32"/>
        </w:rPr>
        <w:t>二是</w:t>
      </w:r>
      <w:r>
        <w:rPr>
          <w:rFonts w:hint="default" w:ascii="Times New Roman" w:hAnsi="Times New Roman" w:eastAsia="仿宋_GB2312" w:cs="Times New Roman"/>
          <w:color w:val="000000" w:themeColor="text1"/>
          <w:sz w:val="32"/>
          <w:szCs w:val="32"/>
        </w:rPr>
        <w:t>原铺面道路门牌发生变更，经询问原区</w:t>
      </w:r>
      <w:r>
        <w:rPr>
          <w:rFonts w:hint="default" w:ascii="Times New Roman" w:hAnsi="Times New Roman" w:eastAsia="仿宋_GB2312" w:cs="Times New Roman"/>
          <w:color w:val="000000" w:themeColor="text1"/>
          <w:sz w:val="32"/>
          <w:szCs w:val="32"/>
          <w:lang w:val="en-US" w:eastAsia="zh-CN"/>
        </w:rPr>
        <w:t>公就</w:t>
      </w:r>
      <w:r>
        <w:rPr>
          <w:rFonts w:hint="default" w:ascii="Times New Roman" w:hAnsi="Times New Roman" w:eastAsia="仿宋_GB2312" w:cs="Times New Roman"/>
          <w:color w:val="000000" w:themeColor="text1"/>
          <w:sz w:val="32"/>
          <w:szCs w:val="32"/>
        </w:rPr>
        <w:t>中心办公室人员指认商铺门牌为现虹山东路105号涉及的6个铺面，为住宅楼下底商；</w:t>
      </w:r>
      <w:r>
        <w:rPr>
          <w:rFonts w:hint="default" w:ascii="Times New Roman" w:hAnsi="Times New Roman" w:eastAsia="楷体" w:cs="Times New Roman"/>
          <w:b/>
          <w:color w:val="000000" w:themeColor="text1"/>
          <w:sz w:val="32"/>
          <w:szCs w:val="32"/>
        </w:rPr>
        <w:t>三是</w:t>
      </w:r>
      <w:r>
        <w:rPr>
          <w:rFonts w:hint="default" w:ascii="Times New Roman" w:hAnsi="Times New Roman" w:eastAsia="仿宋_GB2312" w:cs="Times New Roman"/>
          <w:color w:val="000000" w:themeColor="text1"/>
          <w:sz w:val="32"/>
          <w:szCs w:val="32"/>
        </w:rPr>
        <w:t>经协请区民政局查询道路门牌历史变更记录，区民政局表示无法相关记录无法查询；</w:t>
      </w:r>
      <w:r>
        <w:rPr>
          <w:rFonts w:hint="default" w:ascii="Times New Roman" w:hAnsi="Times New Roman" w:eastAsia="楷体" w:cs="Times New Roman"/>
          <w:b/>
          <w:color w:val="000000" w:themeColor="text1"/>
          <w:sz w:val="32"/>
          <w:szCs w:val="32"/>
        </w:rPr>
        <w:t>四是</w:t>
      </w:r>
      <w:r>
        <w:rPr>
          <w:rFonts w:hint="default" w:ascii="Times New Roman" w:hAnsi="Times New Roman" w:eastAsia="仿宋_GB2312" w:cs="Times New Roman"/>
          <w:color w:val="000000" w:themeColor="text1"/>
          <w:sz w:val="32"/>
          <w:szCs w:val="32"/>
        </w:rPr>
        <w:t>经昆明市不动产登记结果查询，“虹山东路20—21号铺面及虹山东路105号路牌”均无产权登记信息；</w:t>
      </w:r>
      <w:r>
        <w:rPr>
          <w:rFonts w:hint="default" w:ascii="Times New Roman" w:hAnsi="Times New Roman" w:eastAsia="楷体" w:cs="Times New Roman"/>
          <w:b/>
          <w:color w:val="000000" w:themeColor="text1"/>
          <w:sz w:val="32"/>
          <w:szCs w:val="32"/>
        </w:rPr>
        <w:t>五是</w:t>
      </w:r>
      <w:r>
        <w:rPr>
          <w:rFonts w:hint="default" w:ascii="Times New Roman" w:hAnsi="Times New Roman" w:eastAsia="仿宋_GB2312" w:cs="Times New Roman"/>
          <w:color w:val="000000" w:themeColor="text1"/>
          <w:sz w:val="32"/>
          <w:szCs w:val="32"/>
        </w:rPr>
        <w:t>经询问铺面紧邻2家商铺产权所属的“昆明亚龙冶金有限责任公司”，被告知“铺面”产权不属于该公司。</w:t>
      </w:r>
    </w:p>
    <w:p w14:paraId="67AF9625">
      <w:pPr>
        <w:spacing w:line="56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租赁期间如遇任何主体（包括但不限于原产权方继承人、后续可能出现的产权承接主体等）主张产权或使用权，导致租赁关系无效、铺面无法正常使用的，除租赁费按实际使用时间退还外，您因租赁产生的装修损失、经营损失、搬迁费用等所有相关损失，均须由您自行承担。</w:t>
      </w:r>
    </w:p>
    <w:p w14:paraId="56FC9A66">
      <w:pPr>
        <w:spacing w:line="560" w:lineRule="exact"/>
        <w:ind w:firstLine="640" w:firstLineChars="20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合规经营风险</w:t>
      </w:r>
      <w:r>
        <w:rPr>
          <w:rFonts w:hint="default" w:ascii="Times New Roman" w:hAnsi="Times New Roman" w:eastAsia="楷体_GB2312" w:cs="Times New Roman"/>
          <w:b w:val="0"/>
          <w:bCs w:val="0"/>
          <w:sz w:val="32"/>
          <w:szCs w:val="32"/>
          <w:lang w:eastAsia="zh-CN"/>
        </w:rPr>
        <w:t>。</w:t>
      </w:r>
    </w:p>
    <w:p w14:paraId="629670C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租赁铺面后，须严格按照国家及地方政府关于市场监管、消防、环保、卫生防疫、城市管理等方面的规定，办理营业执照、经营许可、消防验收（备案）等全部法定手续（办理流程、费用及能否获批均由您自行负责）。同时，经营项目须符合住宅楼下底商的业态限制要求（禁止经营高噪音、高污染、易燃易爆及其他违反</w:t>
      </w:r>
      <w:r>
        <w:rPr>
          <w:rFonts w:hint="default" w:ascii="Times New Roman" w:hAnsi="Times New Roman" w:eastAsia="仿宋_GB2312" w:cs="Times New Roman"/>
          <w:sz w:val="32"/>
          <w:szCs w:val="32"/>
          <w:lang w:val="en-US" w:eastAsia="zh-CN"/>
        </w:rPr>
        <w:t>法律法规及地方文件要求</w:t>
      </w:r>
      <w:r>
        <w:rPr>
          <w:rFonts w:hint="default" w:ascii="Times New Roman" w:hAnsi="Times New Roman" w:eastAsia="仿宋_GB2312" w:cs="Times New Roman"/>
          <w:sz w:val="32"/>
          <w:szCs w:val="32"/>
        </w:rPr>
        <w:t>的业态）。若因您存在超范围经营、未达标经营、业态违规等情形，导致被行政部门处罚、责令停业、吊销许可的，我方不承担任何责任；若因此给我方造成声誉损失、行政追责等后果的，您须向我方承担赔偿责任（包括但不限于罚款、律师费、整改费用等）。​</w:t>
      </w:r>
    </w:p>
    <w:p w14:paraId="3E660EE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二、铺面使用与维护风险</w:t>
      </w:r>
    </w:p>
    <w:p w14:paraId="14BED0AE">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房屋结构与设施风险</w:t>
      </w:r>
    </w:p>
    <w:p w14:paraId="1C8CD01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铺面有可能存在墙体轻微开裂、管道老化、电路负荷有限等问题。您租赁后须对铺面结构及设施进行每日巡查、定期维护；禁止擅自改动房屋主体结构（包括但不限于拆改承重墙、梁、柱，开挖地面，改变门窗位置等），禁止擅自改造电路、管道（如需改造须提交书面方案，经我方书面同意后方可实施，改造费用及安全责任由您承担）。若因您使用不当（如违规堆放重物）或违规改造，导致房屋损坏、人员受伤或第三方财产损失的，您须承担全部维修责任、赔偿责任及相应法律责任。</w:t>
      </w:r>
    </w:p>
    <w:p w14:paraId="7A0B4680">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维修责任风险</w:t>
      </w:r>
    </w:p>
    <w:p w14:paraId="719A98E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租赁期内，铺面日常维修由您负责；重大维修（如主体结构修复、大型管道更换等）</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书面通知我方，若您未及时告知重大损坏情况，导致损失扩大的（如管道破裂未及时报修导致墙面、地面大面积损坏），扩大部分的损失由您承担。</w:t>
      </w:r>
    </w:p>
    <w:p w14:paraId="072A9AFD">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三、租赁费用与履约风险</w:t>
      </w:r>
    </w:p>
    <w:p w14:paraId="2509A31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招租公告</w:t>
      </w:r>
      <w:r>
        <w:rPr>
          <w:rFonts w:hint="default" w:ascii="Times New Roman" w:hAnsi="Times New Roman" w:eastAsia="仿宋_GB2312" w:cs="Times New Roman"/>
          <w:sz w:val="32"/>
          <w:szCs w:val="32"/>
        </w:rPr>
        <w:t>及后续签订的《铺面租赁合同》约定，按时足额支付租金、押金、物业费、水电费、卫生费、维修费等相关费用（含欠缴部分）。若您逾期支付，</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按照合同约定承担违约金；逾期超过30日，我方有权解除合同并收回铺面，已收</w:t>
      </w:r>
      <w:r>
        <w:rPr>
          <w:rFonts w:hint="default" w:ascii="Times New Roman" w:hAnsi="Times New Roman" w:eastAsia="仿宋_GB2312" w:cs="Times New Roman"/>
          <w:sz w:val="32"/>
          <w:szCs w:val="32"/>
          <w:lang w:val="en-US" w:eastAsia="zh-CN"/>
        </w:rPr>
        <w:t>保证金</w:t>
      </w:r>
      <w:r>
        <w:rPr>
          <w:rFonts w:hint="default" w:ascii="Times New Roman" w:hAnsi="Times New Roman" w:eastAsia="仿宋_GB2312" w:cs="Times New Roman"/>
          <w:sz w:val="32"/>
          <w:szCs w:val="32"/>
        </w:rPr>
        <w:t>不予退还。</w:t>
      </w:r>
    </w:p>
    <w:p w14:paraId="2DF9375A">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四、周边环境与经营风险</w:t>
      </w:r>
    </w:p>
    <w:p w14:paraId="650D51B3">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周边规划变动风险</w:t>
      </w:r>
    </w:p>
    <w:p w14:paraId="2802C41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该铺面所在区域如遇城市规划调整（如道路施工、拆迁改造、商业业态变更等），若规划变动影响您的正常经营，我方不承担赔偿责任，您</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rPr>
        <w:t>自行评估并承担相关风险。</w:t>
      </w:r>
    </w:p>
    <w:p w14:paraId="13166316">
      <w:pPr>
        <w:spacing w:line="560" w:lineRule="exact"/>
        <w:ind w:firstLine="640" w:firstLineChars="200"/>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（二）安全与责任风险​</w:t>
      </w:r>
    </w:p>
    <w:p w14:paraId="32AFACA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期内，如因承租方及其从业人员、访客过错发生安全生产事故、治安事件、消防问题、第三方侵权或违反环保规定引发的行政处罚等情形，造成群众生命财产损失，由承租方独立承担全部费用，我方均不承担费用及连带责任，且有权从履约保证金中扣除应赔偿金额。若保证金不足的，您须在</w:t>
      </w:r>
      <w:r>
        <w:rPr>
          <w:rFonts w:hint="default" w:ascii="Times New Roman" w:hAnsi="Times New Roman" w:eastAsia="仿宋_GB2312" w:cs="Times New Roman"/>
          <w:sz w:val="32"/>
          <w:szCs w:val="32"/>
        </w:rPr>
        <w:t>5日内补足差额。</w:t>
      </w:r>
    </w:p>
    <w:p w14:paraId="5C330F3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五、合同解除与铺面返还风险</w:t>
      </w:r>
    </w:p>
    <w:p w14:paraId="670D19BE">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合同解除风险</w:t>
      </w:r>
    </w:p>
    <w:p w14:paraId="49A5A79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合同约定的解除情形外，若因不可抗力（包括但不限于地震、洪水、台风等自然灾害，政府征收、征用、禁令等行政行为）导致铺面无法继续使用，双方可解除合同，互不承担违约责任，租金及押金将按照实际租赁时间结算退还（已产生的水电费、物业费须结清）。</w:t>
      </w:r>
    </w:p>
    <w:p w14:paraId="4003B4FD">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铺面返还风险</w:t>
      </w:r>
    </w:p>
    <w:p w14:paraId="5A055AD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租赁期满或合同解除后，您须在 15 日内完成以下事项并返还铺面：</w:t>
      </w:r>
    </w:p>
    <w:p w14:paraId="36202F9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将铺面恢复至租赁时的状态（自然损耗除外，租赁时的状态以《铺面交接确认单》为准，该确认单由双方签订合同时共同签署，附现场照片、设施清单）；​</w:t>
      </w:r>
    </w:p>
    <w:p w14:paraId="6BBEB2B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拆除您自行加装的装修（如吊顶、隔墙等，若我方同意保留的除外），清理所有遗留物品（包括但不限于设备、货物、垃圾等）；​</w:t>
      </w:r>
    </w:p>
    <w:p w14:paraId="2AD1F54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结清所有水电费、物业费、垃圾清运费等费用，并向我方提交缴费凭证。​</w:t>
      </w:r>
    </w:p>
    <w:p w14:paraId="54F28BA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若您逾期返还，须按租金标准支付逾期占用费；若返还时铺面存在严重损坏（如承重墙开裂、地面塌陷）或物品遗留的，您须承担维修费用及清理费用（维修、清理费用按我方委托的第三方机构报价计算）。​</w:t>
      </w:r>
    </w:p>
    <w:p w14:paraId="362E28FA">
      <w:pPr>
        <w:spacing w:line="560" w:lineRule="exact"/>
        <w:ind w:firstLine="640" w:firstLineChars="200"/>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六、其他重要提示</w:t>
      </w:r>
    </w:p>
    <w:p w14:paraId="0E0F8777">
      <w:pPr>
        <w:spacing w:line="560" w:lineRule="exact"/>
        <w:ind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（一）水电接入</w:t>
      </w:r>
    </w:p>
    <w:p w14:paraId="40DB3BB7">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铺面暂未接入水电，我方协助范围包括：提供供水、供电部门的对接联系方式，出具场地使用证明（如需）；具体接入流程（如申请材料、审批周期）、接入费用（如开户费、管线改造费）均由您自行负责，我方不承担任何费用及接入失败的责任。​</w:t>
      </w:r>
    </w:p>
    <w:p w14:paraId="34030563">
      <w:pPr>
        <w:spacing w:line="560" w:lineRule="exact"/>
        <w:ind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（二）排污限制</w:t>
      </w:r>
    </w:p>
    <w:p w14:paraId="4CDDBB9A">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铺面仅具备生活污水排放条件，不支持餐饮、汽修等行业的特殊排污需求；若您拟经营此类行业，须自行向环保部门申请排污许可，制定合规排污方案，相关费用及能否获批由您自行负责。​</w:t>
      </w:r>
    </w:p>
    <w:p w14:paraId="0A135C95">
      <w:pPr>
        <w:spacing w:line="560" w:lineRule="exact"/>
        <w:ind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（三）现场勘查</w:t>
      </w:r>
    </w:p>
    <w:p w14:paraId="56DFA3FB">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在参与竞价前，务必亲自到铺面现场实地勘查，核实铺面面积、结构、设施（如门窗、地面、管道）及周边环境（如交通、客流量、相邻商铺业态）等情况；建议留存勘查照片、视频作为证据，确认招租公告内容与实际情况一致，避免因信息偏差产生风险（我方不承担因您未勘查导致的认知偏差责任）。​</w:t>
      </w:r>
    </w:p>
    <w:p w14:paraId="48668389">
      <w:pPr>
        <w:spacing w:line="560" w:lineRule="exact"/>
        <w:ind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房屋转租、</w:t>
      </w:r>
      <w:r>
        <w:rPr>
          <w:rFonts w:hint="eastAsia" w:ascii="Times New Roman" w:hAnsi="Times New Roman" w:eastAsia="楷体_GB2312" w:cs="Times New Roman"/>
          <w:b w:val="0"/>
          <w:bCs w:val="0"/>
          <w:sz w:val="32"/>
          <w:szCs w:val="32"/>
          <w:lang w:val="en-US" w:eastAsia="zh-CN"/>
        </w:rPr>
        <w:t>分租</w:t>
      </w:r>
      <w:bookmarkStart w:id="0" w:name="_GoBack"/>
      <w:bookmarkEnd w:id="0"/>
    </w:p>
    <w:p w14:paraId="5ABC617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租赁关系存续期间，不得将铺面转租、分租给第三方，否则转租行为无效，我方有权解除合同并追究您的违约责任。</w:t>
      </w:r>
    </w:p>
    <w:p w14:paraId="477AED6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本风险告知函是</w:t>
      </w:r>
      <w:r>
        <w:rPr>
          <w:rFonts w:hint="default" w:ascii="Times New Roman" w:hAnsi="Times New Roman" w:eastAsia="仿宋_GB2312" w:cs="Times New Roman"/>
          <w:sz w:val="32"/>
          <w:szCs w:val="32"/>
          <w:lang w:eastAsia="zh-CN"/>
        </w:rPr>
        <w:t>招租公告</w:t>
      </w:r>
      <w:r>
        <w:rPr>
          <w:rFonts w:hint="default" w:ascii="Times New Roman" w:hAnsi="Times New Roman" w:eastAsia="仿宋_GB2312" w:cs="Times New Roman"/>
          <w:sz w:val="32"/>
          <w:szCs w:val="32"/>
        </w:rPr>
        <w:t>的补充文件，与《铺面租赁合同》具有同等法律效力。请您在充分理解上述风险的基础上，审慎决定是否租赁该铺面。若您对本告知函内容有疑问，可随时向我方咨询，联系电话：0871-63588756。</w:t>
      </w:r>
    </w:p>
    <w:p w14:paraId="2216D33E">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特此告知</w:t>
      </w:r>
      <w:r>
        <w:rPr>
          <w:rFonts w:hint="default" w:ascii="Times New Roman" w:hAnsi="Times New Roman" w:eastAsia="仿宋_GB2312" w:cs="Times New Roman"/>
          <w:sz w:val="32"/>
          <w:szCs w:val="32"/>
          <w:lang w:eastAsia="zh-CN"/>
        </w:rPr>
        <w:t>。</w:t>
      </w:r>
    </w:p>
    <w:p w14:paraId="67FD6E47">
      <w:pPr>
        <w:spacing w:line="560" w:lineRule="exact"/>
        <w:rPr>
          <w:rFonts w:hint="default" w:ascii="Times New Roman" w:hAnsi="Times New Roman" w:eastAsia="仿宋_GB2312" w:cs="Times New Roman"/>
          <w:sz w:val="32"/>
          <w:szCs w:val="32"/>
        </w:rPr>
      </w:pPr>
    </w:p>
    <w:p w14:paraId="31CD81FA">
      <w:pPr>
        <w:spacing w:line="560" w:lineRule="exact"/>
        <w:rPr>
          <w:rFonts w:hint="default" w:ascii="Times New Roman" w:hAnsi="Times New Roman" w:eastAsia="仿宋_GB2312" w:cs="Times New Roman"/>
          <w:sz w:val="32"/>
          <w:szCs w:val="32"/>
        </w:rPr>
      </w:pPr>
    </w:p>
    <w:p w14:paraId="3E78F923">
      <w:pPr>
        <w:wordWrap w:val="0"/>
        <w:spacing w:line="560" w:lineRule="exact"/>
        <w:jc w:val="right"/>
        <w:rPr>
          <w:rFonts w:hint="default" w:ascii="仿宋_GB2312" w:eastAsia="仿宋_GB2312"/>
          <w:sz w:val="32"/>
          <w:szCs w:val="32"/>
          <w:lang w:val="en-US" w:eastAsia="zh-CN"/>
        </w:rPr>
      </w:pPr>
      <w:r>
        <w:rPr>
          <w:rFonts w:hint="default" w:ascii="Times New Roman" w:hAnsi="Times New Roman" w:eastAsia="仿宋_GB2312" w:cs="Times New Roman"/>
          <w:sz w:val="32"/>
          <w:szCs w:val="32"/>
        </w:rPr>
        <w:t>昆明市五华区公共就业和人才服务中心</w:t>
      </w:r>
      <w:r>
        <w:rPr>
          <w:rFonts w:hint="default" w:ascii="Times New Roman" w:hAnsi="Times New Roman" w:eastAsia="仿宋_GB2312" w:cs="Times New Roman"/>
          <w:sz w:val="32"/>
          <w:szCs w:val="32"/>
          <w:lang w:val="en-US" w:eastAsia="zh-CN"/>
        </w:rPr>
        <w:t xml:space="preserve"> </w:t>
      </w:r>
      <w:r>
        <w:rPr>
          <w:rFonts w:hint="eastAsia" w:ascii="仿宋_GB2312" w:eastAsia="仿宋_GB2312"/>
          <w:sz w:val="32"/>
          <w:szCs w:val="32"/>
          <w:lang w:val="en-US" w:eastAsia="zh-CN"/>
        </w:rPr>
        <w:t xml:space="preserve"> </w:t>
      </w:r>
    </w:p>
    <w:p w14:paraId="6489865C">
      <w:pPr>
        <w:wordWrap w:val="0"/>
        <w:spacing w:line="560" w:lineRule="exact"/>
        <w:jc w:val="righ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14:paraId="674A68D2">
      <w:pPr>
        <w:spacing w:line="560" w:lineRule="exact"/>
        <w:jc w:val="righ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92"/>
    <w:rsid w:val="000319CE"/>
    <w:rsid w:val="00033C7E"/>
    <w:rsid w:val="000B0C4D"/>
    <w:rsid w:val="00147F8E"/>
    <w:rsid w:val="004A7F92"/>
    <w:rsid w:val="004C6FCD"/>
    <w:rsid w:val="005C020C"/>
    <w:rsid w:val="005E0353"/>
    <w:rsid w:val="007C0FA5"/>
    <w:rsid w:val="00895557"/>
    <w:rsid w:val="009A0C3B"/>
    <w:rsid w:val="00AB1EB4"/>
    <w:rsid w:val="00AC06A4"/>
    <w:rsid w:val="00BC2B49"/>
    <w:rsid w:val="00BF6CAB"/>
    <w:rsid w:val="00E574DB"/>
    <w:rsid w:val="00ED25FB"/>
    <w:rsid w:val="00F54A27"/>
    <w:rsid w:val="06B4798B"/>
    <w:rsid w:val="0D02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lb"/>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1668</Words>
  <Characters>1699</Characters>
  <Lines>12</Lines>
  <Paragraphs>3</Paragraphs>
  <TotalTime>6</TotalTime>
  <ScaleCrop>false</ScaleCrop>
  <LinksUpToDate>false</LinksUpToDate>
  <CharactersWithSpaces>1699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2025-08-18T02:18:00Z</dcterms:created>
  <dc:creator>user</dc:creator>
  <cp:lastModifiedBy>李瑞清区就业局</cp:lastModifiedBy>
  <dcterms:modified xsi:type="dcterms:W3CDTF">2025-10-23T12:17:05Z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eyJoZGlkIjoiYWI3Mjg1ZGY2ZjVjZjVlM2MzZmE5MjlmMjJlNzdlMjAiLCJ1c2VySWQiOiI2NzgzMTg1NDYifQ==</vt:lpwstr>
  </property>
  <property fmtid="{D5CDD505-2E9C-101B-9397-08002B2CF9AE}" pid="3" name="KSOProductBuildVer">
    <vt:lpwstr>2052-12.1.0.23125</vt:lpwstr>
  </property>
  <property fmtid="{D5CDD505-2E9C-101B-9397-08002B2CF9AE}" pid="4" name="ICV">
    <vt:lpwstr>26FBB1C5795946E6830ECBA37CF2EBE5_13</vt:lpwstr>
  </property>
</Properties>
</file>