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80" w:lineRule="exact"/>
        <w:jc w:val="center"/>
        <w:rPr>
          <w:rFonts w:hint="eastAsia" w:ascii="华文中宋" w:hAnsi="华文中宋" w:eastAsia="华文中宋"/>
          <w:b/>
          <w:iCs/>
          <w:kern w:val="0"/>
          <w:sz w:val="44"/>
        </w:rPr>
      </w:pPr>
    </w:p>
    <w:p>
      <w:pPr>
        <w:adjustRightInd w:val="0"/>
        <w:snapToGrid w:val="0"/>
        <w:spacing w:line="580" w:lineRule="exact"/>
        <w:jc w:val="center"/>
        <w:rPr>
          <w:rFonts w:hint="eastAsia" w:ascii="华文中宋" w:hAnsi="华文中宋" w:eastAsia="华文中宋"/>
          <w:b/>
          <w:iCs/>
          <w:kern w:val="0"/>
          <w:sz w:val="44"/>
        </w:rPr>
      </w:pPr>
    </w:p>
    <w:p>
      <w:pPr>
        <w:adjustRightInd w:val="0"/>
        <w:snapToGrid w:val="0"/>
        <w:spacing w:line="580" w:lineRule="exact"/>
        <w:jc w:val="center"/>
        <w:rPr>
          <w:rFonts w:hint="eastAsia" w:asciiTheme="majorEastAsia" w:hAnsiTheme="majorEastAsia" w:eastAsiaTheme="majorEastAsia" w:cstheme="majorEastAsia"/>
          <w:b w:val="0"/>
          <w:bCs/>
          <w:iCs/>
          <w:kern w:val="0"/>
          <w:sz w:val="44"/>
        </w:rPr>
      </w:pPr>
      <w:r>
        <w:rPr>
          <w:rFonts w:hint="eastAsia" w:asciiTheme="majorEastAsia" w:hAnsiTheme="majorEastAsia" w:eastAsiaTheme="majorEastAsia" w:cstheme="majorEastAsia"/>
          <w:b w:val="0"/>
          <w:bCs/>
          <w:iCs/>
          <w:kern w:val="0"/>
          <w:sz w:val="44"/>
        </w:rPr>
        <w:t>关于印发《五华区临时改变既有建筑使用功能建设工程消防设计审查、验收、备案的管理办法(试行)》的通知</w:t>
      </w:r>
    </w:p>
    <w:p>
      <w:pPr>
        <w:adjustRightInd w:val="0"/>
        <w:snapToGrid w:val="0"/>
        <w:spacing w:line="580" w:lineRule="exact"/>
        <w:jc w:val="center"/>
        <w:rPr>
          <w:rFonts w:hint="eastAsia" w:ascii="楷体_GB2312" w:hAnsi="楷体_GB2312" w:eastAsia="楷体_GB2312" w:cs="楷体_GB2312"/>
          <w:b w:val="0"/>
          <w:bCs/>
          <w:iCs/>
          <w:kern w:val="0"/>
          <w:sz w:val="32"/>
          <w:szCs w:val="32"/>
        </w:rPr>
      </w:pPr>
      <w:r>
        <w:rPr>
          <w:rFonts w:hint="eastAsia" w:ascii="楷体_GB2312" w:hAnsi="楷体_GB2312" w:eastAsia="楷体_GB2312" w:cs="楷体_GB2312"/>
          <w:b w:val="0"/>
          <w:bCs/>
          <w:iCs/>
          <w:kern w:val="0"/>
          <w:sz w:val="32"/>
          <w:szCs w:val="32"/>
        </w:rPr>
        <w:t>五住建规〔2025〕1号</w:t>
      </w:r>
    </w:p>
    <w:p>
      <w:pPr>
        <w:pStyle w:val="10"/>
        <w:keepNext w:val="0"/>
        <w:keepLines w:val="0"/>
        <w:widowControl/>
        <w:suppressLineNumbers w:val="0"/>
        <w:spacing w:before="60" w:beforeAutospacing="0" w:after="60" w:afterAutospacing="0" w:line="468" w:lineRule="atLeast"/>
        <w:ind w:left="0" w:right="0" w:firstLine="0"/>
        <w:rPr>
          <w:rFonts w:ascii="仿宋_GB2312" w:hAnsi="Times New Roman" w:eastAsia="仿宋_GB2312" w:cs="仿宋_GB2312"/>
          <w:i w:val="0"/>
          <w:iCs w:val="0"/>
          <w:caps w:val="0"/>
          <w:color w:val="000000"/>
          <w:spacing w:val="0"/>
          <w:sz w:val="25"/>
          <w:szCs w:val="25"/>
        </w:rPr>
      </w:pPr>
    </w:p>
    <w:p>
      <w:pPr>
        <w:pStyle w:val="10"/>
        <w:keepNext w:val="0"/>
        <w:keepLines w:val="0"/>
        <w:pageBreakBefore w:val="0"/>
        <w:widowControl/>
        <w:kinsoku/>
        <w:wordWrap/>
        <w:overflowPunct/>
        <w:topLinePunct w:val="0"/>
        <w:autoSpaceDE/>
        <w:autoSpaceDN/>
        <w:bidi w:val="0"/>
        <w:adjustRightInd/>
        <w:snapToGrid/>
        <w:spacing w:before="60" w:beforeLines="0" w:beforeAutospacing="0" w:after="60" w:afterLines="0" w:afterAutospacing="0" w:line="560" w:lineRule="exact"/>
        <w:jc w:val="both"/>
        <w:textAlignment w:val="auto"/>
        <w:rPr>
          <w:rFonts w:hint="eastAsia" w:ascii="仿宋_GB2312" w:hAnsi="仿宋_GB2312" w:eastAsia="仿宋_GB2312" w:cs="仿宋_GB2312"/>
          <w:i w:val="0"/>
          <w:iCs w:val="0"/>
          <w:caps w:val="0"/>
          <w:color w:val="000000"/>
          <w:spacing w:val="0"/>
          <w:sz w:val="32"/>
          <w:szCs w:val="32"/>
        </w:rPr>
      </w:pPr>
      <w:r>
        <w:rPr>
          <w:rFonts w:ascii="仿宋_GB2312" w:hAnsi="Times New Roman" w:eastAsia="仿宋_GB2312" w:cs="仿宋_GB2312"/>
          <w:i w:val="0"/>
          <w:iCs w:val="0"/>
          <w:caps w:val="0"/>
          <w:color w:val="000000"/>
          <w:spacing w:val="0"/>
          <w:sz w:val="25"/>
          <w:szCs w:val="25"/>
        </w:rPr>
        <w:br w:type="textWrapping"/>
      </w:r>
      <w:r>
        <w:rPr>
          <w:rFonts w:hint="default" w:ascii="Times New Roman" w:hAnsi="Times New Roman" w:eastAsia="仿宋_GB2312" w:cs="Times New Roman"/>
          <w:sz w:val="32"/>
          <w:szCs w:val="32"/>
        </w:rPr>
        <w:t>各有关单位:</w:t>
      </w:r>
    </w:p>
    <w:p>
      <w:pPr>
        <w:pStyle w:val="10"/>
        <w:keepNext w:val="0"/>
        <w:keepLines w:val="0"/>
        <w:pageBreakBefore w:val="0"/>
        <w:widowControl/>
        <w:kinsoku/>
        <w:wordWrap/>
        <w:overflowPunct/>
        <w:topLinePunct w:val="0"/>
        <w:autoSpaceDE/>
        <w:autoSpaceDN/>
        <w:bidi w:val="0"/>
        <w:adjustRightInd/>
        <w:snapToGrid/>
        <w:spacing w:before="60" w:beforeLines="0" w:beforeAutospacing="0" w:after="60" w:afterLines="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有效盘活既有建筑的活化利用，优化营商环境、提升服务效能，根据有关法律法规和相关文件规定，区自然资源局和区住房和城乡建设局制定了《五华区临时改变既有建筑使用功能建设工程消防设计审查、验收、备案的管理办法(试行)》，已于 2025年 7 月 17 日通过区政府常务会审议通过，现印发各单位，望认真遵照执行。</w:t>
      </w:r>
    </w:p>
    <w:p>
      <w:pPr>
        <w:pStyle w:val="10"/>
        <w:spacing w:before="60" w:beforeLines="0" w:beforeAutospacing="0" w:after="60" w:afterLines="0" w:afterAutospacing="0" w:line="420" w:lineRule="atLeast"/>
        <w:ind w:right="312"/>
        <w:jc w:val="both"/>
        <w:rPr>
          <w:rFonts w:hint="default" w:ascii="Times New Roman" w:hAnsi="Times New Roman" w:eastAsia="仿宋_GB2312" w:cs="Times New Roman"/>
          <w:sz w:val="32"/>
          <w:szCs w:val="32"/>
        </w:rPr>
      </w:pPr>
    </w:p>
    <w:p>
      <w:pPr>
        <w:pStyle w:val="10"/>
        <w:spacing w:before="60" w:beforeLines="0" w:beforeAutospacing="0" w:after="60" w:afterLines="0" w:afterAutospacing="0" w:line="420" w:lineRule="atLeast"/>
        <w:ind w:right="312"/>
        <w:jc w:val="both"/>
        <w:rPr>
          <w:rFonts w:hint="default" w:ascii="Times New Roman" w:hAnsi="Times New Roman" w:eastAsia="仿宋_GB2312" w:cs="Times New Roman"/>
          <w:sz w:val="32"/>
          <w:szCs w:val="32"/>
        </w:rPr>
      </w:pPr>
    </w:p>
    <w:p>
      <w:pPr>
        <w:pStyle w:val="10"/>
        <w:keepNext w:val="0"/>
        <w:keepLines w:val="0"/>
        <w:pageBreakBefore w:val="0"/>
        <w:widowControl/>
        <w:kinsoku/>
        <w:wordWrap/>
        <w:overflowPunct/>
        <w:topLinePunct w:val="0"/>
        <w:autoSpaceDE/>
        <w:autoSpaceDN/>
        <w:bidi w:val="0"/>
        <w:adjustRightInd/>
        <w:snapToGrid/>
        <w:spacing w:before="60" w:beforeLines="0" w:beforeAutospacing="0" w:after="60" w:afterLines="0" w:afterAutospacing="0" w:line="560" w:lineRule="exact"/>
        <w:ind w:right="312" w:firstLine="640" w:firstLineChars="200"/>
        <w:jc w:val="both"/>
        <w:textAlignment w:val="auto"/>
        <w:rPr>
          <w:rFonts w:hint="default" w:ascii="Times New Roman" w:hAnsi="Times New Roman" w:cs="Times New Roman"/>
          <w:sz w:val="24"/>
          <w:szCs w:val="24"/>
        </w:rPr>
      </w:pPr>
      <w:r>
        <w:rPr>
          <w:rFonts w:hint="default" w:ascii="Times New Roman" w:hAnsi="Times New Roman" w:eastAsia="仿宋_GB2312" w:cs="Times New Roman"/>
          <w:sz w:val="32"/>
          <w:szCs w:val="32"/>
        </w:rPr>
        <w:t>附件：五华区临时改变既有建筑使用功能建设工程消防设计审查、验收、备案的管理办法(试行)</w:t>
      </w:r>
      <w:bookmarkStart w:id="0" w:name="_GoBack"/>
      <w:bookmarkEnd w:id="0"/>
    </w:p>
    <w:p>
      <w:pPr>
        <w:pStyle w:val="10"/>
        <w:keepNext w:val="0"/>
        <w:keepLines w:val="0"/>
        <w:pageBreakBefore w:val="0"/>
        <w:widowControl/>
        <w:kinsoku/>
        <w:wordWrap/>
        <w:overflowPunct/>
        <w:topLinePunct w:val="0"/>
        <w:autoSpaceDE/>
        <w:autoSpaceDN/>
        <w:bidi w:val="0"/>
        <w:adjustRightInd/>
        <w:snapToGrid/>
        <w:spacing w:before="60" w:beforeLines="0" w:beforeAutospacing="0" w:after="60" w:afterLines="0" w:afterAutospacing="0" w:line="560" w:lineRule="exact"/>
        <w:ind w:right="312" w:firstLine="480" w:firstLineChars="200"/>
        <w:jc w:val="both"/>
        <w:textAlignment w:val="auto"/>
        <w:rPr>
          <w:rFonts w:hint="default" w:ascii="Times New Roman" w:hAnsi="Times New Roman" w:cs="Times New Roman"/>
          <w:sz w:val="24"/>
          <w:szCs w:val="24"/>
        </w:rPr>
      </w:pPr>
    </w:p>
    <w:p>
      <w:pPr>
        <w:pStyle w:val="10"/>
        <w:keepNext w:val="0"/>
        <w:keepLines w:val="0"/>
        <w:pageBreakBefore w:val="0"/>
        <w:widowControl/>
        <w:kinsoku/>
        <w:wordWrap/>
        <w:overflowPunct/>
        <w:topLinePunct w:val="0"/>
        <w:autoSpaceDE/>
        <w:autoSpaceDN/>
        <w:bidi w:val="0"/>
        <w:adjustRightInd/>
        <w:snapToGrid/>
        <w:spacing w:before="60" w:beforeLines="0" w:beforeAutospacing="0" w:after="60" w:afterLines="0" w:afterAutospacing="0" w:line="560" w:lineRule="exact"/>
        <w:ind w:right="312" w:firstLine="492"/>
        <w:jc w:val="both"/>
        <w:textAlignment w:val="auto"/>
        <w:rPr>
          <w:rFonts w:hint="default" w:ascii="Times New Roman" w:hAnsi="Times New Roman" w:cs="Times New Roman"/>
          <w:sz w:val="24"/>
          <w:szCs w:val="24"/>
        </w:rPr>
      </w:pPr>
    </w:p>
    <w:p>
      <w:pPr>
        <w:pStyle w:val="10"/>
        <w:keepNext w:val="0"/>
        <w:keepLines w:val="0"/>
        <w:pageBreakBefore w:val="0"/>
        <w:widowControl/>
        <w:kinsoku/>
        <w:wordWrap/>
        <w:overflowPunct/>
        <w:topLinePunct w:val="0"/>
        <w:autoSpaceDE/>
        <w:autoSpaceDN/>
        <w:bidi w:val="0"/>
        <w:adjustRightInd/>
        <w:snapToGrid/>
        <w:spacing w:before="60" w:beforeLines="0" w:beforeAutospacing="0" w:after="60" w:afterLines="0" w:afterAutospacing="0" w:line="560" w:lineRule="exact"/>
        <w:ind w:right="312"/>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（此件公开发布）</w:t>
      </w:r>
    </w:p>
    <w:p>
      <w:pPr>
        <w:pStyle w:val="10"/>
        <w:keepNext w:val="0"/>
        <w:keepLines w:val="0"/>
        <w:pageBreakBefore w:val="0"/>
        <w:widowControl/>
        <w:kinsoku/>
        <w:wordWrap/>
        <w:overflowPunct/>
        <w:topLinePunct w:val="0"/>
        <w:autoSpaceDE/>
        <w:autoSpaceDN/>
        <w:bidi w:val="0"/>
        <w:adjustRightInd/>
        <w:snapToGrid/>
        <w:spacing w:before="60" w:beforeLines="0" w:beforeAutospacing="0" w:after="60" w:afterLines="0" w:afterAutospacing="0" w:line="560" w:lineRule="exact"/>
        <w:ind w:right="312"/>
        <w:jc w:val="both"/>
        <w:textAlignment w:val="auto"/>
        <w:rPr>
          <w:rFonts w:hint="default" w:ascii="Times New Roman" w:hAnsi="Times New Roman" w:eastAsia="仿宋_GB2312" w:cs="Times New Roman"/>
          <w:sz w:val="32"/>
          <w:szCs w:val="32"/>
        </w:rPr>
      </w:pPr>
    </w:p>
    <w:p>
      <w:pPr>
        <w:pStyle w:val="10"/>
        <w:keepNext w:val="0"/>
        <w:keepLines w:val="0"/>
        <w:pageBreakBefore w:val="0"/>
        <w:widowControl/>
        <w:kinsoku/>
        <w:wordWrap/>
        <w:overflowPunct/>
        <w:topLinePunct w:val="0"/>
        <w:autoSpaceDE/>
        <w:autoSpaceDN/>
        <w:bidi w:val="0"/>
        <w:adjustRightInd/>
        <w:snapToGrid/>
        <w:spacing w:before="60" w:beforeLines="0" w:beforeAutospacing="0" w:after="60" w:afterLines="0" w:afterAutospacing="0" w:line="560" w:lineRule="exact"/>
        <w:ind w:right="312"/>
        <w:jc w:val="both"/>
        <w:textAlignment w:val="auto"/>
        <w:rPr>
          <w:rFonts w:hint="default" w:ascii="Times New Roman" w:hAnsi="Times New Roman" w:eastAsia="仿宋_GB2312" w:cs="Times New Roman"/>
          <w:sz w:val="32"/>
          <w:szCs w:val="32"/>
        </w:rPr>
      </w:pPr>
    </w:p>
    <w:p>
      <w:pPr>
        <w:pStyle w:val="10"/>
        <w:keepNext w:val="0"/>
        <w:keepLines w:val="0"/>
        <w:pageBreakBefore w:val="0"/>
        <w:widowControl/>
        <w:kinsoku/>
        <w:wordWrap/>
        <w:overflowPunct/>
        <w:topLinePunct w:val="0"/>
        <w:autoSpaceDE/>
        <w:autoSpaceDN/>
        <w:bidi w:val="0"/>
        <w:adjustRightInd/>
        <w:snapToGrid/>
        <w:spacing w:before="60" w:beforeLines="0" w:beforeAutospacing="0" w:after="60" w:afterLines="0" w:afterAutospacing="0" w:line="560" w:lineRule="exact"/>
        <w:ind w:right="312"/>
        <w:jc w:val="both"/>
        <w:textAlignment w:val="auto"/>
        <w:rPr>
          <w:rFonts w:hint="default" w:ascii="Times New Roman" w:hAnsi="Times New Roman" w:cs="Times New Roman"/>
          <w:sz w:val="24"/>
          <w:szCs w:val="24"/>
        </w:rPr>
      </w:pPr>
    </w:p>
    <w:p>
      <w:pPr>
        <w:pStyle w:val="10"/>
        <w:keepNext w:val="0"/>
        <w:keepLines w:val="0"/>
        <w:pageBreakBefore w:val="0"/>
        <w:widowControl/>
        <w:kinsoku/>
        <w:wordWrap/>
        <w:overflowPunct/>
        <w:topLinePunct w:val="0"/>
        <w:autoSpaceDE/>
        <w:autoSpaceDN/>
        <w:bidi w:val="0"/>
        <w:adjustRightInd/>
        <w:snapToGrid/>
        <w:spacing w:before="60" w:beforeLines="0" w:beforeAutospacing="0" w:after="60" w:afterLines="0" w:afterAutospacing="0" w:line="560" w:lineRule="exact"/>
        <w:ind w:right="312" w:firstLine="3520" w:firstLineChars="11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昆明市五华区住房和城乡建设局   </w:t>
      </w:r>
    </w:p>
    <w:p>
      <w:pPr>
        <w:pStyle w:val="10"/>
        <w:keepNext w:val="0"/>
        <w:keepLines w:val="0"/>
        <w:pageBreakBefore w:val="0"/>
        <w:widowControl/>
        <w:kinsoku/>
        <w:wordWrap/>
        <w:overflowPunct/>
        <w:topLinePunct w:val="0"/>
        <w:autoSpaceDE/>
        <w:autoSpaceDN/>
        <w:bidi w:val="0"/>
        <w:adjustRightInd/>
        <w:snapToGrid/>
        <w:spacing w:before="60" w:beforeLines="0" w:beforeAutospacing="0" w:after="60" w:afterLines="0" w:afterAutospacing="0" w:line="560" w:lineRule="exact"/>
        <w:ind w:right="312" w:firstLine="960" w:firstLineChars="300"/>
        <w:jc w:val="both"/>
        <w:textAlignment w:val="auto"/>
        <w:rPr>
          <w:rFonts w:hint="default" w:ascii="Times New Roman" w:hAnsi="Times New Roman" w:cs="Times New Roman"/>
          <w:sz w:val="24"/>
          <w:szCs w:val="24"/>
        </w:rPr>
      </w:pPr>
      <w:r>
        <w:rPr>
          <w:rFonts w:hint="default" w:ascii="Times New Roman" w:hAnsi="Times New Roman" w:eastAsia="仿宋_GB2312" w:cs="Times New Roman"/>
          <w:sz w:val="32"/>
          <w:szCs w:val="32"/>
        </w:rPr>
        <w:t xml:space="preserve">                昆明市五华区自然资源局</w:t>
      </w:r>
    </w:p>
    <w:p>
      <w:pPr>
        <w:pStyle w:val="10"/>
        <w:keepNext w:val="0"/>
        <w:keepLines w:val="0"/>
        <w:pageBreakBefore w:val="0"/>
        <w:widowControl/>
        <w:kinsoku/>
        <w:wordWrap/>
        <w:overflowPunct/>
        <w:topLinePunct w:val="0"/>
        <w:autoSpaceDE/>
        <w:autoSpaceDN/>
        <w:bidi w:val="0"/>
        <w:adjustRightInd/>
        <w:snapToGrid/>
        <w:spacing w:before="60" w:beforeLines="0" w:beforeAutospacing="0" w:after="60" w:afterLines="0" w:afterAutospacing="0" w:line="560" w:lineRule="exact"/>
        <w:ind w:right="312" w:firstLine="492"/>
        <w:jc w:val="both"/>
        <w:textAlignment w:val="auto"/>
        <w:rPr>
          <w:rFonts w:hint="default" w:ascii="Times New Roman" w:hAnsi="Times New Roman" w:cs="Times New Roman"/>
          <w:sz w:val="25"/>
          <w:szCs w:val="25"/>
        </w:rPr>
      </w:pPr>
      <w:r>
        <w:rPr>
          <w:rFonts w:hint="default" w:ascii="Times New Roman" w:hAnsi="Times New Roman" w:cs="Times New Roman"/>
          <w:sz w:val="25"/>
          <w:szCs w:val="25"/>
        </w:rPr>
        <w:t>                                                 </w:t>
      </w:r>
    </w:p>
    <w:p>
      <w:pPr>
        <w:pStyle w:val="10"/>
        <w:keepNext w:val="0"/>
        <w:keepLines w:val="0"/>
        <w:pageBreakBefore w:val="0"/>
        <w:widowControl/>
        <w:kinsoku/>
        <w:wordWrap/>
        <w:overflowPunct/>
        <w:topLinePunct w:val="0"/>
        <w:autoSpaceDE/>
        <w:autoSpaceDN/>
        <w:bidi w:val="0"/>
        <w:adjustRightInd/>
        <w:snapToGrid/>
        <w:spacing w:before="60" w:beforeLines="0" w:beforeAutospacing="0" w:after="60" w:afterLines="0" w:afterAutospacing="0" w:line="560" w:lineRule="exact"/>
        <w:ind w:right="312" w:firstLine="4835" w:firstLineChars="1934"/>
        <w:jc w:val="both"/>
        <w:textAlignment w:val="auto"/>
        <w:rPr>
          <w:rFonts w:hint="default" w:ascii="Times New Roman" w:hAnsi="Times New Roman" w:cs="Times New Roman"/>
          <w:sz w:val="24"/>
          <w:szCs w:val="24"/>
        </w:rPr>
      </w:pPr>
      <w:r>
        <w:rPr>
          <w:rFonts w:hint="default" w:ascii="Times New Roman" w:hAnsi="Times New Roman" w:cs="Times New Roman"/>
          <w:sz w:val="25"/>
          <w:szCs w:val="25"/>
        </w:rPr>
        <w:t xml:space="preserve">  </w:t>
      </w:r>
      <w:r>
        <w:rPr>
          <w:rFonts w:hint="default" w:ascii="Times New Roman" w:hAnsi="Times New Roman" w:eastAsia="仿宋_GB2312" w:cs="Times New Roman"/>
          <w:sz w:val="32"/>
          <w:szCs w:val="32"/>
        </w:rPr>
        <w:t> 2025 年 7 月 23日</w:t>
      </w:r>
    </w:p>
    <w:p>
      <w:pPr>
        <w:pStyle w:val="10"/>
        <w:keepNext w:val="0"/>
        <w:keepLines w:val="0"/>
        <w:widowControl/>
        <w:suppressLineNumbers w:val="0"/>
        <w:spacing w:before="60" w:beforeAutospacing="0" w:after="60" w:afterAutospacing="0" w:line="252" w:lineRule="atLeast"/>
        <w:ind w:left="0" w:right="0" w:firstLine="0"/>
        <w:jc w:val="center"/>
        <w:rPr>
          <w:rFonts w:hint="eastAsia" w:ascii="微软雅黑" w:hAnsi="微软雅黑" w:eastAsia="微软雅黑" w:cs="微软雅黑"/>
          <w:i w:val="0"/>
          <w:iCs w:val="0"/>
          <w:caps w:val="0"/>
          <w:color w:val="000000"/>
          <w:spacing w:val="0"/>
          <w:sz w:val="16"/>
          <w:szCs w:val="16"/>
        </w:rPr>
      </w:pPr>
    </w:p>
    <w:p>
      <w:pPr>
        <w:pStyle w:val="10"/>
        <w:keepNext w:val="0"/>
        <w:keepLines w:val="0"/>
        <w:widowControl/>
        <w:suppressLineNumbers w:val="0"/>
        <w:spacing w:before="60" w:beforeAutospacing="0" w:after="60" w:afterAutospacing="0" w:line="252" w:lineRule="atLeast"/>
        <w:ind w:left="0" w:right="0" w:firstLine="0"/>
        <w:jc w:val="center"/>
        <w:rPr>
          <w:rFonts w:hint="eastAsia" w:ascii="微软雅黑" w:hAnsi="微软雅黑" w:eastAsia="微软雅黑" w:cs="微软雅黑"/>
          <w:i w:val="0"/>
          <w:iCs w:val="0"/>
          <w:caps w:val="0"/>
          <w:color w:val="000000"/>
          <w:spacing w:val="0"/>
          <w:sz w:val="16"/>
          <w:szCs w:val="16"/>
        </w:rPr>
      </w:pPr>
    </w:p>
    <w:p>
      <w:pPr>
        <w:pStyle w:val="10"/>
        <w:keepNext w:val="0"/>
        <w:keepLines w:val="0"/>
        <w:widowControl/>
        <w:suppressLineNumbers w:val="0"/>
        <w:spacing w:before="60" w:beforeAutospacing="0" w:after="60" w:afterAutospacing="0" w:line="252" w:lineRule="atLeast"/>
        <w:ind w:left="0" w:right="0" w:firstLine="0"/>
        <w:jc w:val="center"/>
        <w:rPr>
          <w:rFonts w:hint="eastAsia" w:ascii="微软雅黑" w:hAnsi="微软雅黑" w:eastAsia="微软雅黑" w:cs="微软雅黑"/>
          <w:i w:val="0"/>
          <w:iCs w:val="0"/>
          <w:caps w:val="0"/>
          <w:color w:val="000000"/>
          <w:spacing w:val="0"/>
          <w:sz w:val="16"/>
          <w:szCs w:val="16"/>
        </w:rPr>
      </w:pPr>
    </w:p>
    <w:p>
      <w:pPr>
        <w:pStyle w:val="10"/>
        <w:keepNext w:val="0"/>
        <w:keepLines w:val="0"/>
        <w:widowControl/>
        <w:suppressLineNumbers w:val="0"/>
        <w:spacing w:before="60" w:beforeAutospacing="0" w:after="60" w:afterAutospacing="0" w:line="252" w:lineRule="atLeast"/>
        <w:ind w:left="0" w:right="0" w:firstLine="0"/>
        <w:jc w:val="both"/>
        <w:rPr>
          <w:rFonts w:hint="eastAsia" w:ascii="微软雅黑" w:hAnsi="微软雅黑" w:eastAsia="微软雅黑" w:cs="微软雅黑"/>
          <w:i w:val="0"/>
          <w:iCs w:val="0"/>
          <w:caps w:val="0"/>
          <w:color w:val="000000"/>
          <w:spacing w:val="0"/>
          <w:sz w:val="16"/>
          <w:szCs w:val="16"/>
        </w:rPr>
      </w:pPr>
    </w:p>
    <w:p>
      <w:pPr>
        <w:pStyle w:val="10"/>
        <w:spacing w:before="60" w:beforeLines="0" w:beforeAutospacing="0" w:after="60" w:afterLines="0" w:afterAutospacing="0" w:line="560" w:lineRule="atLeast"/>
        <w:ind w:right="312"/>
        <w:jc w:val="center"/>
        <w:rPr>
          <w:rFonts w:hint="default" w:ascii="Times New Roman" w:hAnsi="Times New Roman" w:eastAsia="仿宋_GB2312" w:cs="Times New Roman"/>
          <w:b/>
          <w:color w:val="333333"/>
          <w:kern w:val="2"/>
          <w:sz w:val="32"/>
          <w:szCs w:val="32"/>
          <w:shd w:val="clear" w:color="auto" w:fill="FFFFFF"/>
        </w:rPr>
      </w:pPr>
      <w:r>
        <w:rPr>
          <w:rStyle w:val="14"/>
          <w:rFonts w:hint="eastAsia" w:asciiTheme="majorEastAsia" w:hAnsiTheme="majorEastAsia" w:eastAsiaTheme="majorEastAsia" w:cstheme="majorEastAsia"/>
          <w:b w:val="0"/>
          <w:bCs/>
          <w:i w:val="0"/>
          <w:iCs w:val="0"/>
          <w:caps w:val="0"/>
          <w:color w:val="000000"/>
          <w:spacing w:val="0"/>
          <w:sz w:val="44"/>
          <w:szCs w:val="44"/>
        </w:rPr>
        <w:t>五华区</w:t>
      </w:r>
      <w:r>
        <w:rPr>
          <w:rStyle w:val="14"/>
          <w:rFonts w:hint="default" w:asciiTheme="majorEastAsia" w:hAnsiTheme="majorEastAsia" w:eastAsiaTheme="majorEastAsia" w:cstheme="majorEastAsia"/>
          <w:b w:val="0"/>
          <w:bCs/>
          <w:i w:val="0"/>
          <w:iCs w:val="0"/>
          <w:caps w:val="0"/>
          <w:color w:val="000000"/>
          <w:spacing w:val="0"/>
          <w:sz w:val="44"/>
          <w:szCs w:val="44"/>
        </w:rPr>
        <w:t>临时改变既有建筑使用功能建设工程消防设计审查、验收、备案的管理办法(试行)</w:t>
      </w:r>
    </w:p>
    <w:p>
      <w:pPr>
        <w:pStyle w:val="10"/>
        <w:keepNext w:val="0"/>
        <w:keepLines w:val="0"/>
        <w:widowControl/>
        <w:suppressLineNumbers w:val="0"/>
        <w:spacing w:before="60" w:beforeAutospacing="0" w:after="60" w:afterAutospacing="0" w:line="252" w:lineRule="atLeast"/>
        <w:ind w:left="0" w:right="0" w:firstLine="0"/>
        <w:jc w:val="center"/>
        <w:rPr>
          <w:rFonts w:hint="eastAsia" w:ascii="微软雅黑" w:hAnsi="微软雅黑" w:eastAsia="微软雅黑" w:cs="微软雅黑"/>
          <w:i w:val="0"/>
          <w:iCs w:val="0"/>
          <w:caps w:val="0"/>
          <w:color w:val="000000"/>
          <w:spacing w:val="0"/>
          <w:sz w:val="16"/>
          <w:szCs w:val="16"/>
        </w:rPr>
      </w:pPr>
    </w:p>
    <w:p>
      <w:pPr>
        <w:pStyle w:val="10"/>
        <w:keepNext w:val="0"/>
        <w:keepLines w:val="0"/>
        <w:widowControl/>
        <w:suppressLineNumbers w:val="0"/>
        <w:spacing w:before="60" w:beforeAutospacing="0" w:after="60" w:afterAutospacing="0" w:line="252" w:lineRule="atLeast"/>
        <w:ind w:left="0" w:right="0" w:firstLine="0"/>
        <w:jc w:val="center"/>
        <w:rPr>
          <w:rFonts w:hint="eastAsia" w:ascii="黑体" w:hAnsi="黑体" w:eastAsia="黑体" w:cs="黑体"/>
          <w:i w:val="0"/>
          <w:iCs w:val="0"/>
          <w:caps w:val="0"/>
          <w:color w:val="000000"/>
          <w:spacing w:val="0"/>
          <w:sz w:val="32"/>
          <w:szCs w:val="32"/>
        </w:rPr>
      </w:pPr>
    </w:p>
    <w:p>
      <w:pPr>
        <w:pStyle w:val="10"/>
        <w:keepNext w:val="0"/>
        <w:keepLines w:val="0"/>
        <w:pageBreakBefore w:val="0"/>
        <w:widowControl/>
        <w:kinsoku/>
        <w:wordWrap/>
        <w:overflowPunct/>
        <w:topLinePunct w:val="0"/>
        <w:autoSpaceDE/>
        <w:autoSpaceDN/>
        <w:bidi w:val="0"/>
        <w:adjustRightInd/>
        <w:snapToGrid/>
        <w:spacing w:before="84" w:beforeLines="0" w:beforeAutospacing="0" w:after="60" w:afterLines="0" w:afterAutospacing="0" w:line="560" w:lineRule="exact"/>
        <w:ind w:firstLine="640" w:firstLineChars="200"/>
        <w:textAlignment w:val="auto"/>
        <w:rPr>
          <w:rFonts w:hint="eastAsia" w:ascii="仿宋_GB2312" w:hAnsi="仿宋_GB2312" w:eastAsia="仿宋_GB2312" w:cs="仿宋_GB2312"/>
          <w:i w:val="0"/>
          <w:iCs w:val="0"/>
          <w:caps w:val="0"/>
          <w:color w:val="000000"/>
          <w:spacing w:val="0"/>
          <w:sz w:val="32"/>
          <w:szCs w:val="32"/>
        </w:rPr>
      </w:pPr>
      <w:r>
        <w:rPr>
          <w:rStyle w:val="14"/>
          <w:rFonts w:hint="eastAsia" w:ascii="黑体" w:hAnsi="黑体" w:eastAsia="黑体" w:cs="黑体"/>
          <w:b w:val="0"/>
          <w:bCs/>
          <w:i w:val="0"/>
          <w:iCs w:val="0"/>
          <w:caps w:val="0"/>
          <w:color w:val="000000"/>
          <w:spacing w:val="0"/>
          <w:sz w:val="32"/>
          <w:szCs w:val="32"/>
        </w:rPr>
        <w:t>第一条</w:t>
      </w:r>
      <w:r>
        <w:rPr>
          <w:rStyle w:val="14"/>
          <w:rFonts w:hint="eastAsia" w:ascii="黑体" w:hAnsi="黑体" w:eastAsia="黑体" w:cs="黑体"/>
          <w:b w:val="0"/>
          <w:bCs/>
          <w:i w:val="0"/>
          <w:iCs w:val="0"/>
          <w:caps w:val="0"/>
          <w:color w:val="000000"/>
          <w:spacing w:val="0"/>
          <w:sz w:val="32"/>
          <w:szCs w:val="32"/>
          <w:lang w:val="en-US" w:eastAsia="zh-CN"/>
        </w:rPr>
        <w:t xml:space="preserve"> </w:t>
      </w:r>
      <w:r>
        <w:rPr>
          <w:rFonts w:hint="default" w:ascii="Times New Roman" w:hAnsi="Times New Roman" w:eastAsia="仿宋_GB2312" w:cs="Times New Roman"/>
          <w:sz w:val="32"/>
          <w:szCs w:val="32"/>
        </w:rPr>
        <w:t>为有效盘活存量建筑，优化营商环境、提升服务效能，推进五华历史文化名城核心区建设及传统风貌建筑（指历史城区、历史文化名镇、历史文化名村、历史村镇、历史文化街区、历史地段范围内除文物保护单位、历史建筑外，具有一定建成历史，对整体风貌形成具有价值和意义的建（构）筑物）活化利用，规范既有建筑临时改变使用功能进行使用功能调整、消防设计审查、消防验收或消防验收备案的工作程序，依据《中华人民共和国消防法》、《云南省城乡规划条例》、《建设工程消防设计审查验收管理暂行规定》(住房和城乡建设部令第58号)、《昆明历史文化名城保护条例》等有关规定，结合我区实际，制定本办法。</w:t>
      </w:r>
    </w:p>
    <w:p>
      <w:pPr>
        <w:pStyle w:val="10"/>
        <w:keepNext w:val="0"/>
        <w:keepLines w:val="0"/>
        <w:widowControl/>
        <w:suppressLineNumbers w:val="0"/>
        <w:spacing w:before="60" w:beforeAutospacing="0" w:after="60" w:afterAutospacing="0" w:line="252" w:lineRule="atLeast"/>
        <w:ind w:left="0" w:right="0" w:firstLine="504"/>
        <w:rPr>
          <w:rFonts w:hint="default" w:ascii="Times New Roman" w:hAnsi="Times New Roman" w:eastAsia="仿宋_GB2312" w:cs="Times New Roman"/>
          <w:sz w:val="32"/>
          <w:szCs w:val="32"/>
        </w:rPr>
      </w:pPr>
      <w:r>
        <w:rPr>
          <w:rStyle w:val="14"/>
          <w:rFonts w:hint="eastAsia" w:ascii="黑体" w:hAnsi="黑体" w:eastAsia="黑体" w:cs="黑体"/>
          <w:b w:val="0"/>
          <w:bCs/>
          <w:i w:val="0"/>
          <w:iCs w:val="0"/>
          <w:caps w:val="0"/>
          <w:color w:val="000000"/>
          <w:spacing w:val="0"/>
          <w:sz w:val="32"/>
          <w:szCs w:val="32"/>
        </w:rPr>
        <w:t>第二条</w:t>
      </w:r>
      <w:r>
        <w:rPr>
          <w:rStyle w:val="14"/>
          <w:rFonts w:hint="eastAsia" w:ascii="黑体" w:hAnsi="黑体" w:eastAsia="黑体" w:cs="黑体"/>
          <w:b w:val="0"/>
          <w:bCs/>
          <w:i w:val="0"/>
          <w:iCs w:val="0"/>
          <w:caps w:val="0"/>
          <w:color w:val="000000"/>
          <w:spacing w:val="0"/>
          <w:sz w:val="32"/>
          <w:szCs w:val="32"/>
          <w:lang w:val="en-US" w:eastAsia="zh-CN"/>
        </w:rPr>
        <w:t xml:space="preserve"> </w:t>
      </w:r>
      <w:r>
        <w:rPr>
          <w:rFonts w:hint="default" w:ascii="Times New Roman" w:hAnsi="Times New Roman" w:eastAsia="仿宋_GB2312" w:cs="Times New Roman"/>
          <w:sz w:val="32"/>
          <w:szCs w:val="32"/>
        </w:rPr>
        <w:t>本办法中临时改变既有建筑使用功能的期限，一般不超过3年。使用范围为：五华区行政区域内，符合以下情况之一的合法合规的既有建筑，需要办理使用功能调整、消防设计审查、消防验收或消防验收备案的，适用本办法：</w:t>
      </w:r>
    </w:p>
    <w:p>
      <w:pPr>
        <w:pStyle w:val="10"/>
        <w:spacing w:before="84" w:beforeLines="0" w:beforeAutospacing="0" w:after="60" w:afterLines="0" w:afterAutospacing="0" w:line="560" w:lineRule="exact"/>
        <w:ind w:left="85" w:firstLine="539"/>
        <w:rPr>
          <w:rFonts w:hint="default" w:ascii="Times New Roman" w:hAnsi="Times New Roman" w:cs="Times New Roman"/>
          <w:sz w:val="24"/>
          <w:szCs w:val="24"/>
        </w:rPr>
      </w:pPr>
      <w:r>
        <w:rPr>
          <w:rFonts w:hint="default" w:ascii="仿宋_GB2312" w:hAnsi="仿宋_GB2312" w:eastAsia="仿宋_GB2312" w:cs="仿宋_GB2312"/>
          <w:i w:val="0"/>
          <w:iCs w:val="0"/>
          <w:caps w:val="0"/>
          <w:color w:val="000000"/>
          <w:spacing w:val="0"/>
          <w:sz w:val="32"/>
          <w:szCs w:val="32"/>
        </w:rPr>
        <w:t>（一）</w:t>
      </w:r>
      <w:r>
        <w:rPr>
          <w:rFonts w:hint="default" w:ascii="Times New Roman" w:hAnsi="Times New Roman" w:eastAsia="仿宋_GB2312" w:cs="Times New Roman"/>
          <w:sz w:val="32"/>
          <w:szCs w:val="32"/>
        </w:rPr>
        <w:t>已完成规划、工程质量竣工验收、消防工程竣工验收或工程竣工联合验收的建筑；</w:t>
      </w:r>
    </w:p>
    <w:p>
      <w:pPr>
        <w:pStyle w:val="10"/>
        <w:spacing w:before="84" w:beforeLines="0" w:beforeAutospacing="0" w:after="60" w:afterLines="0" w:afterAutospacing="0" w:line="560" w:lineRule="exact"/>
        <w:ind w:left="85" w:firstLine="539"/>
        <w:rPr>
          <w:rFonts w:hint="default" w:ascii="Times New Roman" w:hAnsi="Times New Roman" w:cs="Times New Roman"/>
          <w:sz w:val="24"/>
          <w:szCs w:val="24"/>
        </w:rPr>
      </w:pPr>
      <w:r>
        <w:rPr>
          <w:rFonts w:hint="default" w:ascii="仿宋_GB2312" w:hAnsi="仿宋_GB2312" w:eastAsia="仿宋_GB2312" w:cs="仿宋_GB2312"/>
          <w:i w:val="0"/>
          <w:iCs w:val="0"/>
          <w:caps w:val="0"/>
          <w:color w:val="000000"/>
          <w:spacing w:val="0"/>
          <w:sz w:val="32"/>
          <w:szCs w:val="32"/>
        </w:rPr>
        <w:t>（二）</w:t>
      </w:r>
      <w:r>
        <w:rPr>
          <w:rFonts w:hint="default" w:ascii="Times New Roman" w:hAnsi="Times New Roman" w:eastAsia="仿宋_GB2312" w:cs="Times New Roman"/>
          <w:sz w:val="32"/>
          <w:szCs w:val="32"/>
        </w:rPr>
        <w:t>已依法取得房屋产权证明的建筑，且具备使用条件；</w:t>
      </w:r>
    </w:p>
    <w:p>
      <w:pPr>
        <w:pStyle w:val="10"/>
        <w:spacing w:before="84" w:beforeLines="0" w:beforeAutospacing="0" w:after="60" w:afterLines="0" w:afterAutospacing="0" w:line="560" w:lineRule="exact"/>
        <w:ind w:left="85" w:firstLine="539"/>
        <w:rPr>
          <w:rFonts w:hint="default" w:ascii="Times New Roman" w:hAnsi="Times New Roman" w:cs="Times New Roman"/>
          <w:sz w:val="24"/>
          <w:szCs w:val="24"/>
        </w:rPr>
      </w:pPr>
      <w:r>
        <w:rPr>
          <w:rFonts w:hint="default" w:ascii="仿宋_GB2312" w:hAnsi="仿宋_GB2312" w:eastAsia="仿宋_GB2312" w:cs="仿宋_GB2312"/>
          <w:i w:val="0"/>
          <w:iCs w:val="0"/>
          <w:caps w:val="0"/>
          <w:color w:val="000000"/>
          <w:spacing w:val="0"/>
          <w:sz w:val="32"/>
          <w:szCs w:val="32"/>
        </w:rPr>
        <w:t>（三）</w:t>
      </w:r>
      <w:r>
        <w:rPr>
          <w:rFonts w:hint="default" w:ascii="Times New Roman" w:hAnsi="Times New Roman" w:eastAsia="仿宋_GB2312" w:cs="Times New Roman"/>
          <w:sz w:val="32"/>
          <w:szCs w:val="32"/>
        </w:rPr>
        <w:t>传统风貌建筑，以及位于历史文化街区、历史地段内的合法建筑；</w:t>
      </w:r>
    </w:p>
    <w:p>
      <w:pPr>
        <w:pStyle w:val="10"/>
        <w:spacing w:before="84" w:beforeLines="0" w:beforeAutospacing="0" w:after="60" w:afterLines="0" w:afterAutospacing="0" w:line="444" w:lineRule="atLeast"/>
        <w:ind w:left="84" w:firstLine="540"/>
        <w:rPr>
          <w:rFonts w:hint="default" w:ascii="Times New Roman" w:hAnsi="Times New Roman" w:eastAsia="仿宋_GB2312" w:cs="Times New Roman"/>
          <w:sz w:val="32"/>
          <w:szCs w:val="32"/>
        </w:rPr>
      </w:pPr>
      <w:r>
        <w:rPr>
          <w:rFonts w:hint="default" w:ascii="仿宋_GB2312" w:hAnsi="仿宋_GB2312" w:eastAsia="仿宋_GB2312" w:cs="仿宋_GB2312"/>
          <w:i w:val="0"/>
          <w:iCs w:val="0"/>
          <w:caps w:val="0"/>
          <w:color w:val="000000"/>
          <w:spacing w:val="0"/>
          <w:sz w:val="32"/>
          <w:szCs w:val="32"/>
        </w:rPr>
        <w:t>（四）</w:t>
      </w:r>
      <w:r>
        <w:rPr>
          <w:rFonts w:hint="default" w:ascii="Times New Roman" w:hAnsi="Times New Roman" w:eastAsia="仿宋_GB2312" w:cs="Times New Roman"/>
          <w:sz w:val="32"/>
          <w:szCs w:val="32"/>
        </w:rPr>
        <w:t>其他依据法律法规认定的合法合规建筑。</w:t>
      </w:r>
    </w:p>
    <w:p>
      <w:pPr>
        <w:pStyle w:val="10"/>
        <w:spacing w:before="60" w:beforeLines="0" w:beforeAutospacing="0" w:after="60" w:afterLines="0" w:afterAutospacing="0" w:line="560" w:lineRule="exact"/>
        <w:ind w:left="85" w:right="193" w:firstLine="539"/>
        <w:rPr>
          <w:rFonts w:hint="eastAsia" w:ascii="仿宋_GB2312" w:hAnsi="仿宋_GB2312" w:eastAsia="仿宋_GB2312" w:cs="仿宋_GB2312"/>
          <w:i w:val="0"/>
          <w:iCs w:val="0"/>
          <w:caps w:val="0"/>
          <w:color w:val="000000"/>
          <w:spacing w:val="0"/>
          <w:sz w:val="32"/>
          <w:szCs w:val="32"/>
        </w:rPr>
      </w:pPr>
      <w:r>
        <w:rPr>
          <w:rStyle w:val="14"/>
          <w:rFonts w:hint="eastAsia" w:ascii="黑体" w:hAnsi="黑体" w:eastAsia="黑体" w:cs="黑体"/>
          <w:b w:val="0"/>
          <w:bCs/>
          <w:i w:val="0"/>
          <w:iCs w:val="0"/>
          <w:caps w:val="0"/>
          <w:color w:val="000000"/>
          <w:spacing w:val="0"/>
          <w:sz w:val="32"/>
          <w:szCs w:val="32"/>
        </w:rPr>
        <w:t>第三条</w:t>
      </w:r>
      <w:r>
        <w:rPr>
          <w:rStyle w:val="14"/>
          <w:rFonts w:hint="eastAsia" w:ascii="黑体" w:hAnsi="黑体" w:eastAsia="黑体" w:cs="黑体"/>
          <w:b w:val="0"/>
          <w:bCs/>
          <w:i w:val="0"/>
          <w:iCs w:val="0"/>
          <w:caps w:val="0"/>
          <w:color w:val="000000"/>
          <w:spacing w:val="0"/>
          <w:sz w:val="32"/>
          <w:szCs w:val="32"/>
          <w:lang w:val="en-US" w:eastAsia="zh-CN"/>
        </w:rPr>
        <w:t xml:space="preserve"> </w:t>
      </w:r>
      <w:r>
        <w:rPr>
          <w:rFonts w:hint="default" w:ascii="Times New Roman" w:hAnsi="Times New Roman" w:eastAsia="仿宋_GB2312" w:cs="Times New Roman"/>
          <w:sz w:val="32"/>
          <w:szCs w:val="32"/>
        </w:rPr>
        <w:t>建设单位在申请消防设计审查、消防验收或消防验收备案前，对既有建筑临时改变使用功能的，应当由改造实施主体委托有资质的机构进行结构安全性鉴定，鉴定结果作为设计单位进行既有建筑使用功能改变的设计依据。改变建筑使用功能后应当能满足结构安全，符合消防、环保等相关规范的要求。</w:t>
      </w:r>
    </w:p>
    <w:p>
      <w:pPr>
        <w:pStyle w:val="10"/>
        <w:keepNext w:val="0"/>
        <w:keepLines w:val="0"/>
        <w:widowControl/>
        <w:suppressLineNumbers w:val="0"/>
        <w:spacing w:before="60" w:beforeAutospacing="0" w:after="60" w:afterAutospacing="0" w:line="252" w:lineRule="atLeast"/>
        <w:ind w:left="0" w:right="0" w:firstLine="504"/>
        <w:rPr>
          <w:rFonts w:hint="eastAsia" w:ascii="仿宋_GB2312" w:hAnsi="仿宋_GB2312" w:eastAsia="仿宋_GB2312" w:cs="仿宋_GB2312"/>
          <w:i w:val="0"/>
          <w:iCs w:val="0"/>
          <w:caps w:val="0"/>
          <w:color w:val="000000"/>
          <w:spacing w:val="0"/>
          <w:sz w:val="32"/>
          <w:szCs w:val="32"/>
        </w:rPr>
      </w:pPr>
      <w:r>
        <w:rPr>
          <w:rStyle w:val="14"/>
          <w:rFonts w:hint="eastAsia" w:ascii="黑体" w:hAnsi="黑体" w:eastAsia="黑体" w:cs="黑体"/>
          <w:b w:val="0"/>
          <w:bCs/>
          <w:i w:val="0"/>
          <w:iCs w:val="0"/>
          <w:caps w:val="0"/>
          <w:color w:val="000000"/>
          <w:spacing w:val="0"/>
          <w:sz w:val="32"/>
          <w:szCs w:val="32"/>
        </w:rPr>
        <w:t>第四条</w:t>
      </w:r>
      <w:r>
        <w:rPr>
          <w:rStyle w:val="14"/>
          <w:rFonts w:hint="eastAsia" w:ascii="黑体" w:hAnsi="黑体" w:eastAsia="黑体" w:cs="黑体"/>
          <w:b w:val="0"/>
          <w:bCs/>
          <w:i w:val="0"/>
          <w:iCs w:val="0"/>
          <w:caps w:val="0"/>
          <w:color w:val="000000"/>
          <w:spacing w:val="0"/>
          <w:sz w:val="32"/>
          <w:szCs w:val="32"/>
          <w:lang w:val="en-US" w:eastAsia="zh-CN"/>
        </w:rPr>
        <w:t xml:space="preserve"> </w:t>
      </w:r>
      <w:r>
        <w:rPr>
          <w:rFonts w:hint="default" w:ascii="Times New Roman" w:hAnsi="Times New Roman" w:eastAsia="仿宋_GB2312" w:cs="Times New Roman"/>
          <w:sz w:val="32"/>
          <w:szCs w:val="32"/>
        </w:rPr>
        <w:t>本办法通过正、负面清单的形式进行管理。鼓励激发市场活力、提升文化功能、改善民生设施、完善公共服务、进行创新创业的项目；严格控制对城市规划和周边环境、安全有较大影响的项目。</w:t>
      </w:r>
    </w:p>
    <w:p>
      <w:pPr>
        <w:pStyle w:val="10"/>
        <w:spacing w:before="84" w:beforeLines="0" w:beforeAutospacing="0" w:after="60" w:afterLines="0" w:afterAutospacing="0" w:line="560" w:lineRule="exact"/>
        <w:ind w:left="74" w:right="62" w:firstLine="527"/>
        <w:rPr>
          <w:rFonts w:hint="default" w:ascii="Times New Roman" w:hAnsi="Times New Roman" w:cs="Times New Roman"/>
          <w:sz w:val="24"/>
          <w:szCs w:val="24"/>
        </w:rPr>
      </w:pPr>
      <w:r>
        <w:rPr>
          <w:rStyle w:val="14"/>
          <w:rFonts w:hint="eastAsia" w:ascii="黑体" w:hAnsi="黑体" w:eastAsia="黑体" w:cs="黑体"/>
          <w:b w:val="0"/>
          <w:bCs/>
          <w:i w:val="0"/>
          <w:iCs w:val="0"/>
          <w:caps w:val="0"/>
          <w:color w:val="000000"/>
          <w:spacing w:val="0"/>
          <w:sz w:val="32"/>
          <w:szCs w:val="32"/>
        </w:rPr>
        <w:t>第五条</w:t>
      </w:r>
      <w:r>
        <w:rPr>
          <w:rStyle w:val="14"/>
          <w:rFonts w:hint="eastAsia" w:ascii="黑体" w:hAnsi="黑体" w:eastAsia="黑体" w:cs="黑体"/>
          <w:b w:val="0"/>
          <w:bCs/>
          <w:i w:val="0"/>
          <w:iCs w:val="0"/>
          <w:caps w:val="0"/>
          <w:color w:val="000000"/>
          <w:spacing w:val="0"/>
          <w:sz w:val="32"/>
          <w:szCs w:val="32"/>
          <w:lang w:val="en-US" w:eastAsia="zh-CN"/>
        </w:rPr>
        <w:t xml:space="preserve"> </w:t>
      </w:r>
      <w:r>
        <w:rPr>
          <w:rFonts w:hint="default" w:ascii="Times New Roman" w:hAnsi="Times New Roman" w:eastAsia="仿宋_GB2312" w:cs="Times New Roman"/>
          <w:sz w:val="32"/>
          <w:szCs w:val="32"/>
        </w:rPr>
        <w:t>符合本办法规定的下列临时改变既有建筑使用功能的情形，无需办理规划用途变更手续，在明确改造前土地、规划用途的情况下，建设单位可直接向住房和城乡建设主管部门申请办理消防设计审查、消防验收或消防验收备案：</w:t>
      </w:r>
    </w:p>
    <w:p>
      <w:pPr>
        <w:pStyle w:val="10"/>
        <w:spacing w:before="84" w:beforeLines="0" w:beforeAutospacing="0" w:after="60" w:afterLines="0" w:afterAutospacing="0" w:line="560" w:lineRule="exact"/>
        <w:ind w:left="74" w:right="62" w:firstLine="527"/>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申报单位持有合法产权证，证载房屋用途为商业类型的商业、商务办公(行政办公、科研除外)建筑内部的功能临时调整或者互换，包括：商业服务、医疗服务、金融保险服务、物流服务、办公、酒店、超市、餐饮、文体娱乐、教育培训、托育、养老、殡葬服务、美容健康、宠物医院等功能及类似功能的。</w:t>
      </w:r>
    </w:p>
    <w:p>
      <w:pPr>
        <w:pStyle w:val="10"/>
        <w:spacing w:before="84" w:beforeLines="0" w:beforeAutospacing="0" w:after="60" w:afterLines="0" w:afterAutospacing="0" w:line="560" w:lineRule="exact"/>
        <w:ind w:left="74" w:right="62" w:firstLine="527"/>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2.行政机关、事业单位为主体所有或者管理的独立占地的城乡公共服务设施，如：教育设施、医疗设施、文化设施、 体育设施、社会福利与保障设施等建筑内部，建筑使用功能临时调整为其他用途的。申报单位应征得涉及使用功能调整的行业主管部门同意的意见。</w:t>
      </w:r>
    </w:p>
    <w:p>
      <w:pPr>
        <w:pStyle w:val="10"/>
        <w:spacing w:before="84" w:beforeLines="0" w:beforeAutospacing="0" w:after="60" w:afterLines="0" w:afterAutospacing="0" w:line="560" w:lineRule="exact"/>
        <w:ind w:left="74" w:right="62" w:firstLine="527"/>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3.住宅小区内配建的社区卫生服务、社区用房、社区文化活动场所、社区体育活动场所、老年服务站等公共服务设施，使用功能临时整合或互换的。申报单位应征得涉及使用功能调整的行业主管部门同意的意见。</w:t>
      </w:r>
    </w:p>
    <w:p>
      <w:pPr>
        <w:pStyle w:val="10"/>
        <w:spacing w:before="84" w:beforeLines="0" w:beforeAutospacing="0" w:after="60" w:afterLines="0" w:afterAutospacing="0" w:line="560" w:lineRule="exact"/>
        <w:ind w:left="74" w:right="62" w:firstLine="527"/>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4.产权证证载土地用途为行政办公、科研用地，在取得主管部门同意的前提下，使用功能临时调整的。</w:t>
      </w:r>
    </w:p>
    <w:p>
      <w:pPr>
        <w:pStyle w:val="10"/>
        <w:spacing w:before="84" w:beforeLines="0" w:beforeAutospacing="0" w:after="60" w:afterLines="0" w:afterAutospacing="0" w:line="560" w:lineRule="exact"/>
        <w:ind w:left="74" w:right="62" w:firstLine="527"/>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5.结合“退二进三”的政策导向，为有效盘活存量工业厂房，使用功能临时调整为商业服务、餐饮、文体娱乐、文化创意、培训机构、养老服务、医疗服务、金融保险服务、 研发设计、(非)机动车服务、物流服务等功能的；申报单位应征得涉及使用功能调整的行业主管部门同意的意见，及有其它政策文件规定的，应同时满足相关规定。</w:t>
      </w:r>
    </w:p>
    <w:p>
      <w:pPr>
        <w:pStyle w:val="10"/>
        <w:spacing w:before="84" w:beforeLines="0" w:beforeAutospacing="0" w:after="60" w:afterLines="0" w:afterAutospacing="0" w:line="560" w:lineRule="exact"/>
        <w:ind w:left="74" w:right="62" w:firstLine="527"/>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6.控制性详细规划确定的用地性质为非仓储用地，使用功能临时调整为商业服务、餐饮、文体娱乐、文化创意、培训机构、养老服务、医疗服务、金融保险服务、研发设计、 (非)机动车服务、物流服务等功能的。申报单位应征得涉及使用功能调整的行业主管部门同意的意见。</w:t>
      </w:r>
    </w:p>
    <w:p>
      <w:pPr>
        <w:pStyle w:val="10"/>
        <w:spacing w:before="84" w:beforeLines="0" w:beforeAutospacing="0" w:after="60" w:afterLines="0" w:afterAutospacing="0" w:line="560" w:lineRule="exact"/>
        <w:ind w:left="74" w:right="62" w:firstLine="527"/>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7.传统风貌建筑，以及位于历史文化街区、历史地段内的合法建筑（住宅小区内居住类建筑除外），使用功能临时调整为文化设施、公共服务设施、非物质文化遗产传承。</w:t>
      </w:r>
    </w:p>
    <w:p>
      <w:pPr>
        <w:pStyle w:val="10"/>
        <w:spacing w:before="84" w:beforeLines="0" w:beforeAutospacing="0" w:after="60" w:afterLines="0" w:afterAutospacing="0" w:line="560" w:lineRule="exact"/>
        <w:ind w:left="74" w:right="62" w:firstLine="527"/>
        <w:rPr>
          <w:rFonts w:hint="eastAsia" w:ascii="仿宋_GB2312" w:hAnsi="仿宋_GB2312" w:eastAsia="仿宋_GB2312" w:cs="仿宋_GB2312"/>
          <w:i w:val="0"/>
          <w:iCs w:val="0"/>
          <w:caps w:val="0"/>
          <w:color w:val="000000"/>
          <w:spacing w:val="0"/>
          <w:sz w:val="32"/>
          <w:szCs w:val="32"/>
        </w:rPr>
      </w:pPr>
      <w:r>
        <w:rPr>
          <w:rFonts w:hint="default" w:ascii="Times New Roman" w:hAnsi="Times New Roman" w:eastAsia="仿宋_GB2312" w:cs="Times New Roman"/>
          <w:sz w:val="32"/>
          <w:szCs w:val="32"/>
        </w:rPr>
        <w:t>以上情况涉及划拨土地的，住房和城乡建设主管部门受理消防设计审查、消防验收或消防验收备案手续前，需征求自然资源主管部门意见。</w:t>
      </w:r>
    </w:p>
    <w:p>
      <w:pPr>
        <w:pStyle w:val="10"/>
        <w:keepNext w:val="0"/>
        <w:keepLines w:val="0"/>
        <w:widowControl/>
        <w:suppressLineNumbers w:val="0"/>
        <w:spacing w:before="60" w:beforeAutospacing="0" w:after="60" w:afterAutospacing="0" w:line="252" w:lineRule="atLeast"/>
        <w:ind w:left="0" w:right="0" w:firstLine="516"/>
        <w:rPr>
          <w:rFonts w:hint="default" w:ascii="Times New Roman" w:hAnsi="Times New Roman" w:eastAsia="仿宋_GB2312" w:cs="Times New Roman"/>
          <w:sz w:val="32"/>
          <w:szCs w:val="32"/>
        </w:rPr>
      </w:pPr>
      <w:r>
        <w:rPr>
          <w:rStyle w:val="14"/>
          <w:rFonts w:hint="eastAsia" w:ascii="黑体" w:hAnsi="黑体" w:eastAsia="黑体" w:cs="黑体"/>
          <w:b w:val="0"/>
          <w:bCs/>
          <w:i w:val="0"/>
          <w:iCs w:val="0"/>
          <w:caps w:val="0"/>
          <w:color w:val="000000"/>
          <w:spacing w:val="0"/>
          <w:sz w:val="32"/>
          <w:szCs w:val="32"/>
        </w:rPr>
        <w:t>第六条</w:t>
      </w:r>
      <w:r>
        <w:rPr>
          <w:rStyle w:val="14"/>
          <w:rFonts w:hint="eastAsia" w:ascii="黑体" w:hAnsi="黑体" w:eastAsia="黑体" w:cs="黑体"/>
          <w:b w:val="0"/>
          <w:bCs/>
          <w:i w:val="0"/>
          <w:iCs w:val="0"/>
          <w:caps w:val="0"/>
          <w:color w:val="000000"/>
          <w:spacing w:val="0"/>
          <w:sz w:val="32"/>
          <w:szCs w:val="32"/>
          <w:lang w:val="en-US" w:eastAsia="zh-CN"/>
        </w:rPr>
        <w:t xml:space="preserve"> </w:t>
      </w:r>
      <w:r>
        <w:rPr>
          <w:rFonts w:hint="default" w:ascii="Times New Roman" w:hAnsi="Times New Roman" w:eastAsia="仿宋_GB2312" w:cs="Times New Roman"/>
          <w:sz w:val="32"/>
          <w:szCs w:val="32"/>
        </w:rPr>
        <w:t>以下情形既有建筑临时改变使用功能可能严重影响城市规划和周边环境，自然资源主管部门和住房和城乡建设主管部门不予受理既有建筑临时改变使用功能、消防设计审查、消防验收或消防验收备案事项：</w:t>
      </w:r>
    </w:p>
    <w:p>
      <w:pPr>
        <w:pStyle w:val="10"/>
        <w:spacing w:before="12" w:beforeLines="0" w:beforeAutospacing="0" w:after="60" w:afterLines="0" w:afterAutospacing="0" w:line="560" w:lineRule="exact"/>
        <w:ind w:left="96" w:right="74" w:firstLine="505"/>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1.产权证证载房屋用途为非住宅，改为住宅的；</w:t>
      </w:r>
    </w:p>
    <w:p>
      <w:pPr>
        <w:pStyle w:val="10"/>
        <w:spacing w:before="12" w:beforeLines="0" w:beforeAutospacing="0" w:after="60" w:afterLines="0" w:afterAutospacing="0" w:line="560" w:lineRule="exact"/>
        <w:ind w:left="96" w:right="74" w:firstLine="505"/>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2.产权证证载房屋用途为住宅，改为非住宅的；</w:t>
      </w:r>
    </w:p>
    <w:p>
      <w:pPr>
        <w:pStyle w:val="10"/>
        <w:spacing w:before="12" w:beforeLines="0" w:beforeAutospacing="0" w:after="60" w:afterLines="0" w:afterAutospacing="0" w:line="560" w:lineRule="exact"/>
        <w:ind w:left="96" w:right="74" w:firstLine="505"/>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3.住宅小区内配建的物业管理、公共卫生间等公共服务设施改作他用的；</w:t>
      </w:r>
    </w:p>
    <w:p>
      <w:pPr>
        <w:pStyle w:val="10"/>
        <w:spacing w:before="12" w:beforeLines="0" w:beforeAutospacing="0" w:after="60" w:afterLines="0" w:afterAutospacing="0" w:line="560" w:lineRule="exact"/>
        <w:ind w:left="96" w:right="74" w:firstLine="505"/>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4.改变使用功能为易燃易爆、危化品生产加工存储、危废存储等功能的；</w:t>
      </w:r>
    </w:p>
    <w:p>
      <w:pPr>
        <w:pStyle w:val="10"/>
        <w:spacing w:before="12" w:beforeLines="0" w:beforeAutospacing="0" w:after="60" w:afterLines="0" w:afterAutospacing="0" w:line="560" w:lineRule="exact"/>
        <w:ind w:left="96" w:right="74" w:firstLine="505"/>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5.擅自封闭架空层、增加隔层等增加建筑面积进行使用的；</w:t>
      </w:r>
    </w:p>
    <w:p>
      <w:pPr>
        <w:pStyle w:val="10"/>
        <w:spacing w:before="12" w:beforeLines="0" w:beforeAutospacing="0" w:after="60" w:afterLines="0" w:afterAutospacing="0" w:line="560" w:lineRule="exact"/>
        <w:ind w:left="96" w:right="74" w:firstLine="505"/>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6.利用违法建设整体或部分进行使用的；</w:t>
      </w:r>
    </w:p>
    <w:p>
      <w:pPr>
        <w:pStyle w:val="10"/>
        <w:spacing w:before="12" w:beforeLines="0" w:beforeAutospacing="0" w:after="60" w:afterLines="0" w:afterAutospacing="0" w:line="560" w:lineRule="exact"/>
        <w:ind w:left="96" w:right="74" w:firstLine="505"/>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7.既有建筑临时改变使用功能不能满足排污、噪音、油烟等要求的；</w:t>
      </w:r>
    </w:p>
    <w:p>
      <w:pPr>
        <w:pStyle w:val="10"/>
        <w:spacing w:before="12" w:beforeLines="0" w:beforeAutospacing="0" w:after="60" w:afterLines="0" w:afterAutospacing="0" w:line="560" w:lineRule="exact"/>
        <w:ind w:left="96" w:right="74" w:firstLine="505"/>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8.对传统风貌建筑真实性及完整性造成破坏的，影响其历史文化价值，存在破坏传统格局、历史风貌和空间尺度的。</w:t>
      </w:r>
    </w:p>
    <w:p>
      <w:pPr>
        <w:pStyle w:val="10"/>
        <w:spacing w:before="72" w:beforeLines="0" w:beforeAutospacing="0" w:after="60" w:afterLines="0" w:afterAutospacing="0" w:line="560" w:lineRule="exact"/>
        <w:ind w:left="96" w:firstLine="505"/>
        <w:rPr>
          <w:rFonts w:hint="default" w:ascii="Times New Roman" w:hAnsi="Times New Roman" w:cs="Times New Roman"/>
          <w:sz w:val="24"/>
          <w:szCs w:val="24"/>
        </w:rPr>
      </w:pPr>
      <w:r>
        <w:rPr>
          <w:rStyle w:val="14"/>
          <w:rFonts w:hint="default" w:ascii="黑体" w:hAnsi="黑体" w:eastAsia="黑体" w:cs="黑体"/>
          <w:b w:val="0"/>
          <w:bCs/>
          <w:i w:val="0"/>
          <w:iCs w:val="0"/>
          <w:caps w:val="0"/>
          <w:color w:val="000000"/>
          <w:spacing w:val="0"/>
          <w:sz w:val="32"/>
          <w:szCs w:val="32"/>
        </w:rPr>
        <w:t>第七条</w:t>
      </w:r>
      <w:r>
        <w:rPr>
          <w:rStyle w:val="14"/>
          <w:rFonts w:hint="eastAsia" w:ascii="黑体" w:hAnsi="黑体" w:eastAsia="黑体" w:cs="黑体"/>
          <w:b w:val="0"/>
          <w:bCs/>
          <w:i w:val="0"/>
          <w:iCs w:val="0"/>
          <w:caps w:val="0"/>
          <w:color w:val="000000"/>
          <w:spacing w:val="0"/>
          <w:sz w:val="32"/>
          <w:szCs w:val="32"/>
          <w:lang w:val="en-US" w:eastAsia="zh-CN"/>
        </w:rPr>
        <w:t xml:space="preserve"> </w:t>
      </w:r>
      <w:r>
        <w:rPr>
          <w:rFonts w:hint="default" w:ascii="Times New Roman" w:hAnsi="Times New Roman" w:eastAsia="仿宋_GB2312" w:cs="Times New Roman"/>
          <w:sz w:val="32"/>
          <w:szCs w:val="32"/>
        </w:rPr>
        <w:t>除本办法第五条、第六条规定以外的既有建筑临时改变使用功能的，由申报主体就既有建筑临时改变使用功能的内容先行征求自然资源主管部门意见。住房和城乡建设主管部门在消防设计审查、消防验收或消防验收备案遇到难以判断的情形时，也可书面征求自然资源主管部门意见，自然资源主管部门在10个工作日内回函予以明确。</w:t>
      </w:r>
    </w:p>
    <w:p>
      <w:pPr>
        <w:pStyle w:val="10"/>
        <w:spacing w:before="72" w:beforeLines="0" w:beforeAutospacing="0" w:after="60" w:afterLines="0" w:afterAutospacing="0" w:line="560" w:lineRule="exact"/>
        <w:ind w:left="96" w:right="11" w:firstLine="505"/>
        <w:rPr>
          <w:rFonts w:hint="default" w:ascii="Times New Roman" w:hAnsi="Times New Roman" w:cs="Times New Roman"/>
          <w:sz w:val="24"/>
          <w:szCs w:val="24"/>
        </w:rPr>
      </w:pPr>
      <w:r>
        <w:rPr>
          <w:rStyle w:val="14"/>
          <w:rFonts w:hint="default" w:ascii="黑体" w:hAnsi="黑体" w:eastAsia="黑体" w:cs="黑体"/>
          <w:b w:val="0"/>
          <w:bCs/>
          <w:i w:val="0"/>
          <w:iCs w:val="0"/>
          <w:caps w:val="0"/>
          <w:color w:val="000000"/>
          <w:spacing w:val="0"/>
          <w:sz w:val="32"/>
          <w:szCs w:val="32"/>
        </w:rPr>
        <w:t>第八条</w:t>
      </w:r>
      <w:r>
        <w:rPr>
          <w:rStyle w:val="14"/>
          <w:rFonts w:hint="eastAsia" w:ascii="黑体" w:hAnsi="黑体" w:eastAsia="黑体" w:cs="黑体"/>
          <w:b w:val="0"/>
          <w:bCs/>
          <w:i w:val="0"/>
          <w:iCs w:val="0"/>
          <w:caps w:val="0"/>
          <w:color w:val="000000"/>
          <w:spacing w:val="0"/>
          <w:sz w:val="32"/>
          <w:szCs w:val="32"/>
          <w:lang w:val="en-US" w:eastAsia="zh-CN"/>
        </w:rPr>
        <w:t xml:space="preserve"> </w:t>
      </w:r>
      <w:r>
        <w:rPr>
          <w:rFonts w:hint="default" w:ascii="Times New Roman" w:hAnsi="Times New Roman" w:eastAsia="仿宋_GB2312" w:cs="Times New Roman"/>
          <w:sz w:val="32"/>
          <w:szCs w:val="32"/>
        </w:rPr>
        <w:t>既有建筑临时改变使用功能，对情况特别复杂的项目，住房和城乡建设主管部门可协调相关部门进行现场踏勘会审。</w:t>
      </w:r>
    </w:p>
    <w:p>
      <w:pPr>
        <w:pStyle w:val="10"/>
        <w:spacing w:before="24" w:beforeLines="0" w:beforeAutospacing="0" w:after="60" w:afterLines="0" w:afterAutospacing="0" w:line="560" w:lineRule="exact"/>
        <w:ind w:left="96" w:firstLine="505"/>
        <w:rPr>
          <w:rFonts w:hint="default" w:ascii="Times New Roman" w:hAnsi="Times New Roman" w:cs="Times New Roman"/>
          <w:sz w:val="24"/>
          <w:szCs w:val="24"/>
        </w:rPr>
      </w:pPr>
      <w:r>
        <w:rPr>
          <w:rStyle w:val="14"/>
          <w:rFonts w:hint="default" w:ascii="黑体" w:hAnsi="黑体" w:eastAsia="黑体" w:cs="黑体"/>
          <w:b w:val="0"/>
          <w:bCs/>
          <w:i w:val="0"/>
          <w:iCs w:val="0"/>
          <w:caps w:val="0"/>
          <w:color w:val="000000"/>
          <w:spacing w:val="0"/>
          <w:sz w:val="32"/>
          <w:szCs w:val="32"/>
        </w:rPr>
        <w:t>第九条</w:t>
      </w:r>
      <w:r>
        <w:rPr>
          <w:rStyle w:val="14"/>
          <w:rFonts w:hint="eastAsia" w:ascii="黑体" w:hAnsi="黑体" w:eastAsia="黑体" w:cs="黑体"/>
          <w:b w:val="0"/>
          <w:bCs/>
          <w:i w:val="0"/>
          <w:iCs w:val="0"/>
          <w:caps w:val="0"/>
          <w:color w:val="000000"/>
          <w:spacing w:val="0"/>
          <w:sz w:val="32"/>
          <w:szCs w:val="32"/>
          <w:lang w:val="en-US" w:eastAsia="zh-CN"/>
        </w:rPr>
        <w:t xml:space="preserve"> </w:t>
      </w:r>
      <w:r>
        <w:rPr>
          <w:rFonts w:hint="default" w:ascii="Times New Roman" w:hAnsi="Times New Roman" w:eastAsia="仿宋_GB2312" w:cs="Times New Roman"/>
          <w:sz w:val="32"/>
          <w:szCs w:val="32"/>
        </w:rPr>
        <w:t>建设单位或者个人进行既有建筑临时使用功能调整，应当按照民事法律、法规的规定，处理好涉及的相邻权关系，并负责处理由此引发的相邻权矛盾。</w:t>
      </w:r>
    </w:p>
    <w:p>
      <w:pPr>
        <w:pStyle w:val="10"/>
        <w:spacing w:before="24" w:beforeLines="0" w:beforeAutospacing="0" w:after="60" w:afterLines="0" w:afterAutospacing="0" w:line="560" w:lineRule="exact"/>
        <w:ind w:left="96" w:firstLine="505"/>
        <w:rPr>
          <w:rFonts w:hint="default" w:ascii="Times New Roman" w:hAnsi="Times New Roman" w:cs="Times New Roman"/>
          <w:sz w:val="24"/>
          <w:szCs w:val="24"/>
        </w:rPr>
      </w:pPr>
      <w:r>
        <w:rPr>
          <w:rStyle w:val="14"/>
          <w:rFonts w:hint="default" w:ascii="黑体" w:hAnsi="黑体" w:eastAsia="黑体" w:cs="黑体"/>
          <w:b w:val="0"/>
          <w:bCs/>
          <w:i w:val="0"/>
          <w:iCs w:val="0"/>
          <w:caps w:val="0"/>
          <w:color w:val="000000"/>
          <w:spacing w:val="0"/>
          <w:sz w:val="32"/>
          <w:szCs w:val="32"/>
        </w:rPr>
        <w:t>第十条</w:t>
      </w:r>
      <w:r>
        <w:rPr>
          <w:rStyle w:val="14"/>
          <w:rFonts w:hint="eastAsia" w:ascii="黑体" w:hAnsi="黑体" w:eastAsia="黑体" w:cs="黑体"/>
          <w:b w:val="0"/>
          <w:bCs/>
          <w:i w:val="0"/>
          <w:iCs w:val="0"/>
          <w:caps w:val="0"/>
          <w:color w:val="000000"/>
          <w:spacing w:val="0"/>
          <w:sz w:val="32"/>
          <w:szCs w:val="32"/>
          <w:lang w:val="en-US" w:eastAsia="zh-CN"/>
        </w:rPr>
        <w:t xml:space="preserve"> </w:t>
      </w:r>
      <w:r>
        <w:rPr>
          <w:rFonts w:hint="default" w:ascii="Times New Roman" w:hAnsi="Times New Roman" w:eastAsia="仿宋_GB2312" w:cs="Times New Roman"/>
          <w:sz w:val="32"/>
          <w:szCs w:val="32"/>
        </w:rPr>
        <w:t>既有建筑消防改造应符合同期国家工程建设消防技术标准要求，确有困难的，应不低于建成年代消防技术标准有关要求，并消防改造应有加强措施。</w:t>
      </w:r>
    </w:p>
    <w:p>
      <w:pPr>
        <w:pStyle w:val="10"/>
        <w:spacing w:before="48" w:beforeLines="0" w:beforeAutospacing="0" w:after="60" w:afterLines="0" w:afterAutospacing="0" w:line="560" w:lineRule="exact"/>
        <w:ind w:left="96" w:right="23" w:firstLine="505"/>
        <w:rPr>
          <w:rFonts w:hint="default" w:ascii="Times New Roman" w:hAnsi="Times New Roman" w:cs="Times New Roman"/>
          <w:sz w:val="24"/>
          <w:szCs w:val="24"/>
        </w:rPr>
      </w:pPr>
      <w:r>
        <w:rPr>
          <w:rStyle w:val="14"/>
          <w:rFonts w:hint="default" w:ascii="黑体" w:hAnsi="黑体" w:eastAsia="黑体" w:cs="黑体"/>
          <w:b w:val="0"/>
          <w:bCs/>
          <w:i w:val="0"/>
          <w:iCs w:val="0"/>
          <w:caps w:val="0"/>
          <w:color w:val="000000"/>
          <w:spacing w:val="0"/>
          <w:sz w:val="32"/>
          <w:szCs w:val="32"/>
        </w:rPr>
        <w:t>第十一条</w:t>
      </w:r>
      <w:r>
        <w:rPr>
          <w:rStyle w:val="14"/>
          <w:rFonts w:hint="eastAsia" w:ascii="黑体" w:hAnsi="黑体" w:eastAsia="黑体" w:cs="黑体"/>
          <w:b w:val="0"/>
          <w:bCs/>
          <w:i w:val="0"/>
          <w:iCs w:val="0"/>
          <w:caps w:val="0"/>
          <w:color w:val="000000"/>
          <w:spacing w:val="0"/>
          <w:sz w:val="32"/>
          <w:szCs w:val="32"/>
          <w:lang w:val="en-US" w:eastAsia="zh-CN"/>
        </w:rPr>
        <w:t xml:space="preserve"> </w:t>
      </w:r>
      <w:r>
        <w:rPr>
          <w:rFonts w:hint="default" w:ascii="Times New Roman" w:hAnsi="Times New Roman" w:eastAsia="仿宋_GB2312" w:cs="Times New Roman"/>
          <w:sz w:val="32"/>
          <w:szCs w:val="32"/>
        </w:rPr>
        <w:t>本办法由五华区住房和城乡建设局、五华区自然资源局解释，特殊问题报区政府研究决定。</w:t>
      </w:r>
    </w:p>
    <w:p>
      <w:pPr>
        <w:pStyle w:val="10"/>
        <w:spacing w:before="0" w:beforeLines="0" w:beforeAutospacing="0" w:after="60" w:afterLines="0" w:afterAutospacing="0" w:line="560" w:lineRule="exact"/>
        <w:ind w:left="193" w:firstLine="266"/>
        <w:rPr>
          <w:rFonts w:hint="default" w:ascii="Times New Roman" w:hAnsi="Times New Roman" w:eastAsia="仿宋_GB2312" w:cs="Times New Roman"/>
          <w:sz w:val="32"/>
          <w:szCs w:val="32"/>
        </w:rPr>
      </w:pPr>
      <w:r>
        <w:rPr>
          <w:rStyle w:val="14"/>
          <w:rFonts w:hint="default" w:ascii="黑体" w:hAnsi="黑体" w:eastAsia="黑体" w:cs="黑体"/>
          <w:b w:val="0"/>
          <w:bCs/>
          <w:i w:val="0"/>
          <w:iCs w:val="0"/>
          <w:caps w:val="0"/>
          <w:color w:val="000000"/>
          <w:spacing w:val="0"/>
          <w:sz w:val="32"/>
          <w:szCs w:val="32"/>
        </w:rPr>
        <w:t>第十二条</w:t>
      </w:r>
      <w:r>
        <w:rPr>
          <w:rStyle w:val="14"/>
          <w:rFonts w:hint="eastAsia" w:ascii="黑体" w:hAnsi="黑体" w:eastAsia="黑体" w:cs="黑体"/>
          <w:b w:val="0"/>
          <w:bCs/>
          <w:i w:val="0"/>
          <w:iCs w:val="0"/>
          <w:caps w:val="0"/>
          <w:color w:val="000000"/>
          <w:spacing w:val="0"/>
          <w:sz w:val="32"/>
          <w:szCs w:val="32"/>
          <w:lang w:val="en-US" w:eastAsia="zh-CN"/>
        </w:rPr>
        <w:t xml:space="preserve"> </w:t>
      </w:r>
      <w:r>
        <w:rPr>
          <w:rFonts w:hint="default" w:ascii="Times New Roman" w:hAnsi="Times New Roman" w:eastAsia="仿宋_GB2312" w:cs="Times New Roman"/>
          <w:sz w:val="32"/>
          <w:szCs w:val="32"/>
        </w:rPr>
        <w:t>本《管理办法》自2025年9月1日生效，试行期为3年。</w:t>
      </w:r>
    </w:p>
    <w:p>
      <w:pPr>
        <w:pStyle w:val="10"/>
        <w:keepNext w:val="0"/>
        <w:keepLines w:val="0"/>
        <w:widowControl/>
        <w:suppressLineNumbers w:val="0"/>
        <w:spacing w:before="60" w:beforeAutospacing="0" w:after="60" w:afterAutospacing="0" w:line="252" w:lineRule="atLeast"/>
        <w:ind w:left="0" w:right="0" w:firstLine="516"/>
        <w:rPr>
          <w:rFonts w:hint="eastAsia" w:ascii="Times New Roman" w:hAnsi="Times New Roman" w:eastAsia="仿宋_GB2312" w:cs="Times New Roman"/>
          <w:sz w:val="32"/>
          <w:szCs w:val="32"/>
        </w:rPr>
      </w:pPr>
    </w:p>
    <w:p>
      <w:pPr>
        <w:pStyle w:val="10"/>
        <w:keepNext w:val="0"/>
        <w:keepLines w:val="0"/>
        <w:widowControl/>
        <w:suppressLineNumbers w:val="0"/>
        <w:spacing w:before="60" w:beforeAutospacing="0" w:after="60" w:afterAutospacing="0" w:line="252" w:lineRule="atLeast"/>
        <w:ind w:left="0" w:right="0" w:firstLine="516"/>
        <w:jc w:val="center"/>
        <w:rPr>
          <w:rFonts w:hint="eastAsia" w:ascii="仿宋_GB2312" w:hAnsi="仿宋_GB2312" w:eastAsia="仿宋_GB2312" w:cs="仿宋_GB2312"/>
          <w:i w:val="0"/>
          <w:iCs w:val="0"/>
          <w:caps w:val="0"/>
          <w:color w:val="000000"/>
          <w:spacing w:val="0"/>
          <w:sz w:val="32"/>
          <w:szCs w:val="32"/>
        </w:rPr>
      </w:pPr>
    </w:p>
    <w:p>
      <w:pPr>
        <w:pStyle w:val="10"/>
        <w:keepNext w:val="0"/>
        <w:keepLines w:val="0"/>
        <w:widowControl/>
        <w:suppressLineNumbers w:val="0"/>
        <w:spacing w:before="60" w:beforeAutospacing="0" w:after="60" w:afterAutospacing="0" w:line="252" w:lineRule="atLeast"/>
        <w:ind w:left="0" w:right="0" w:firstLine="1800"/>
        <w:jc w:val="center"/>
        <w:rPr>
          <w:rFonts w:hint="eastAsia" w:ascii="黑体" w:hAnsi="黑体" w:eastAsia="黑体" w:cs="黑体"/>
          <w:i w:val="0"/>
          <w:iCs w:val="0"/>
          <w:caps w:val="0"/>
          <w:color w:val="000000"/>
          <w:spacing w:val="0"/>
          <w:sz w:val="32"/>
          <w:szCs w:val="32"/>
        </w:rPr>
      </w:pPr>
    </w:p>
    <w:p>
      <w:pPr>
        <w:pStyle w:val="10"/>
        <w:keepNext w:val="0"/>
        <w:keepLines w:val="0"/>
        <w:widowControl/>
        <w:suppressLineNumbers w:val="0"/>
        <w:spacing w:before="60" w:beforeAutospacing="0" w:after="60" w:afterAutospacing="0" w:line="252" w:lineRule="atLeast"/>
        <w:ind w:left="0" w:right="0" w:firstLine="516"/>
        <w:rPr>
          <w:rFonts w:hint="eastAsia" w:ascii="微软雅黑" w:hAnsi="微软雅黑" w:eastAsia="微软雅黑" w:cs="微软雅黑"/>
          <w:i w:val="0"/>
          <w:iCs w:val="0"/>
          <w:caps w:val="0"/>
          <w:color w:val="000000"/>
          <w:spacing w:val="0"/>
          <w:sz w:val="16"/>
          <w:szCs w:val="16"/>
        </w:rPr>
      </w:pPr>
    </w:p>
    <w:p>
      <w:pPr>
        <w:widowControl w:val="0"/>
        <w:numPr>
          <w:ilvl w:val="0"/>
          <w:numId w:val="0"/>
        </w:numPr>
        <w:spacing w:line="560" w:lineRule="exact"/>
        <w:jc w:val="lef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附件：五华区临时改变既有建筑使用功能建设工程    </w:t>
      </w:r>
    </w:p>
    <w:p>
      <w:pPr>
        <w:widowControl w:val="0"/>
        <w:numPr>
          <w:ilvl w:val="0"/>
          <w:numId w:val="0"/>
        </w:numPr>
        <w:spacing w:line="560" w:lineRule="exact"/>
        <w:jc w:val="left"/>
        <w:rPr>
          <w:rFonts w:hint="default" w:ascii="Times New Roman" w:hAnsi="Times New Roman" w:eastAsia="仿宋_GB2312" w:cs="Times New Roman"/>
          <w:sz w:val="30"/>
          <w:szCs w:val="30"/>
        </w:rPr>
      </w:pPr>
    </w:p>
    <w:p>
      <w:pPr>
        <w:pStyle w:val="10"/>
        <w:spacing w:before="0" w:beforeLines="0" w:beforeAutospacing="0" w:after="60" w:afterLines="0" w:afterAutospacing="0" w:line="560" w:lineRule="exact"/>
        <w:ind w:left="193" w:firstLine="266"/>
        <w:jc w:val="center"/>
        <w:rPr>
          <w:rStyle w:val="14"/>
          <w:rFonts w:hint="default" w:ascii="Times New Roman" w:hAnsi="Times New Roman" w:eastAsia="仿宋" w:cs="Times New Roman"/>
          <w:sz w:val="22"/>
          <w:szCs w:val="22"/>
        </w:rPr>
      </w:pPr>
      <w:r>
        <w:rPr>
          <w:rFonts w:hint="default" w:ascii="Times New Roman" w:hAnsi="Times New Roman" w:eastAsia="仿宋_GB2312" w:cs="Times New Roman"/>
          <w:sz w:val="30"/>
          <w:szCs w:val="30"/>
        </w:rPr>
        <w:t>消防设计审查、验收、备案申请表</w:t>
      </w:r>
    </w:p>
    <w:tbl>
      <w:tblPr>
        <w:tblStyle w:val="12"/>
        <w:tblW w:w="82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559"/>
        <w:gridCol w:w="1179"/>
        <w:gridCol w:w="2257"/>
        <w:gridCol w:w="1191"/>
        <w:gridCol w:w="20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3" w:hRule="atLeast"/>
        </w:trPr>
        <w:tc>
          <w:tcPr>
            <w:tcW w:w="1559"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0" w:type="dxa"/>
            </w:tcMar>
            <w:vAlign w:val="top"/>
          </w:tcPr>
          <w:p>
            <w:pPr>
              <w:pStyle w:val="10"/>
              <w:spacing w:before="72" w:beforeLines="0" w:beforeAutospacing="0" w:after="0" w:afterLines="0" w:afterAutospacing="0"/>
              <w:ind w:left="252"/>
              <w:rPr>
                <w:rFonts w:hint="eastAsia" w:ascii="宋体" w:hAnsi="宋体" w:eastAsia="宋体" w:cs="宋体"/>
                <w:sz w:val="21"/>
                <w:szCs w:val="21"/>
              </w:rPr>
            </w:pPr>
            <w:r>
              <w:rPr>
                <w:rFonts w:hint="eastAsia" w:ascii="宋体" w:hAnsi="宋体" w:eastAsia="宋体" w:cs="宋体"/>
                <w:sz w:val="21"/>
                <w:szCs w:val="21"/>
              </w:rPr>
              <w:t>工程名称</w:t>
            </w:r>
          </w:p>
        </w:tc>
        <w:tc>
          <w:tcPr>
            <w:tcW w:w="6720" w:type="dxa"/>
            <w:gridSpan w:val="4"/>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0" w:type="dxa"/>
            </w:tcMar>
            <w:vAlign w:val="top"/>
          </w:tcPr>
          <w:p>
            <w:pPr>
              <w:pStyle w:val="10"/>
              <w:spacing w:before="72" w:beforeLines="0" w:beforeAutospacing="0" w:after="0" w:afterLines="0" w:afterAutospacing="0"/>
              <w:ind w:left="252"/>
              <w:rPr>
                <w:rFonts w:hint="eastAsia" w:ascii="宋体" w:hAnsi="宋体" w:eastAsia="宋体" w:cs="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3" w:hRule="atLeast"/>
        </w:trPr>
        <w:tc>
          <w:tcPr>
            <w:tcW w:w="1559" w:type="dxa"/>
            <w:tcBorders>
              <w:top w:val="nil"/>
              <w:left w:val="single" w:color="000000" w:sz="4" w:space="0"/>
              <w:bottom w:val="single" w:color="000000" w:sz="4" w:space="0"/>
              <w:right w:val="single" w:color="000000" w:sz="4" w:space="0"/>
              <w:tl2br w:val="nil"/>
              <w:tr2bl w:val="nil"/>
            </w:tcBorders>
            <w:tcMar>
              <w:top w:w="0" w:type="dxa"/>
              <w:left w:w="0" w:type="dxa"/>
              <w:bottom w:w="0" w:type="dxa"/>
              <w:right w:w="0" w:type="dxa"/>
            </w:tcMar>
            <w:vAlign w:val="top"/>
          </w:tcPr>
          <w:p>
            <w:pPr>
              <w:pStyle w:val="10"/>
              <w:spacing w:before="72" w:beforeLines="0" w:beforeAutospacing="0" w:after="0" w:afterLines="0" w:afterAutospacing="0"/>
              <w:ind w:left="252"/>
              <w:rPr>
                <w:rFonts w:hint="eastAsia" w:ascii="宋体" w:hAnsi="宋体" w:eastAsia="宋体" w:cs="宋体"/>
                <w:sz w:val="21"/>
                <w:szCs w:val="21"/>
              </w:rPr>
            </w:pPr>
            <w:r>
              <w:rPr>
                <w:rFonts w:hint="eastAsia" w:ascii="宋体" w:hAnsi="宋体" w:eastAsia="宋体" w:cs="宋体"/>
                <w:sz w:val="21"/>
                <w:szCs w:val="21"/>
              </w:rPr>
              <w:t>建设单位</w:t>
            </w:r>
          </w:p>
        </w:tc>
        <w:tc>
          <w:tcPr>
            <w:tcW w:w="6720" w:type="dxa"/>
            <w:gridSpan w:val="4"/>
            <w:tcBorders>
              <w:top w:val="nil"/>
              <w:left w:val="single" w:color="000000" w:sz="4" w:space="0"/>
              <w:bottom w:val="single" w:color="000000" w:sz="4" w:space="0"/>
              <w:right w:val="single" w:color="000000" w:sz="4" w:space="0"/>
              <w:tl2br w:val="nil"/>
              <w:tr2bl w:val="nil"/>
            </w:tcBorders>
            <w:tcMar>
              <w:top w:w="0" w:type="dxa"/>
              <w:left w:w="0" w:type="dxa"/>
              <w:bottom w:w="0" w:type="dxa"/>
              <w:right w:w="0" w:type="dxa"/>
            </w:tcMar>
            <w:vAlign w:val="top"/>
          </w:tcPr>
          <w:p>
            <w:pPr>
              <w:pStyle w:val="10"/>
              <w:spacing w:before="72" w:beforeLines="0" w:beforeAutospacing="0" w:after="0" w:afterLines="0" w:afterAutospacing="0"/>
              <w:ind w:left="252"/>
              <w:rPr>
                <w:rFonts w:hint="eastAsia" w:ascii="宋体" w:hAnsi="宋体" w:eastAsia="宋体" w:cs="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3" w:hRule="atLeast"/>
        </w:trPr>
        <w:tc>
          <w:tcPr>
            <w:tcW w:w="1559" w:type="dxa"/>
            <w:tcBorders>
              <w:top w:val="nil"/>
              <w:left w:val="single" w:color="000000" w:sz="4" w:space="0"/>
              <w:bottom w:val="single" w:color="000000" w:sz="4" w:space="0"/>
              <w:right w:val="single" w:color="000000" w:sz="4" w:space="0"/>
              <w:tl2br w:val="nil"/>
              <w:tr2bl w:val="nil"/>
            </w:tcBorders>
            <w:tcMar>
              <w:top w:w="0" w:type="dxa"/>
              <w:left w:w="0" w:type="dxa"/>
              <w:bottom w:w="0" w:type="dxa"/>
              <w:right w:w="0" w:type="dxa"/>
            </w:tcMar>
            <w:vAlign w:val="top"/>
          </w:tcPr>
          <w:p>
            <w:pPr>
              <w:pStyle w:val="10"/>
              <w:spacing w:before="72" w:beforeLines="0" w:beforeAutospacing="0" w:after="0" w:afterLines="0" w:afterAutospacing="0"/>
              <w:ind w:left="252"/>
              <w:rPr>
                <w:rFonts w:hint="eastAsia" w:ascii="宋体" w:hAnsi="宋体" w:eastAsia="宋体" w:cs="宋体"/>
                <w:sz w:val="21"/>
                <w:szCs w:val="21"/>
              </w:rPr>
            </w:pPr>
            <w:r>
              <w:rPr>
                <w:rFonts w:hint="eastAsia" w:ascii="宋体" w:hAnsi="宋体" w:eastAsia="宋体" w:cs="宋体"/>
                <w:sz w:val="21"/>
                <w:szCs w:val="21"/>
              </w:rPr>
              <w:t>工程地址</w:t>
            </w:r>
          </w:p>
        </w:tc>
        <w:tc>
          <w:tcPr>
            <w:tcW w:w="6720" w:type="dxa"/>
            <w:gridSpan w:val="4"/>
            <w:tcBorders>
              <w:top w:val="nil"/>
              <w:left w:val="single" w:color="000000" w:sz="4" w:space="0"/>
              <w:bottom w:val="single" w:color="000000" w:sz="4" w:space="0"/>
              <w:right w:val="single" w:color="000000" w:sz="4" w:space="0"/>
              <w:tl2br w:val="nil"/>
              <w:tr2bl w:val="nil"/>
            </w:tcBorders>
            <w:tcMar>
              <w:top w:w="0" w:type="dxa"/>
              <w:left w:w="0" w:type="dxa"/>
              <w:bottom w:w="0" w:type="dxa"/>
              <w:right w:w="0" w:type="dxa"/>
            </w:tcMar>
            <w:vAlign w:val="top"/>
          </w:tcPr>
          <w:p>
            <w:pPr>
              <w:pStyle w:val="10"/>
              <w:spacing w:before="72" w:beforeLines="0" w:beforeAutospacing="0" w:after="0" w:afterLines="0" w:afterAutospacing="0"/>
              <w:ind w:left="252"/>
              <w:rPr>
                <w:rFonts w:hint="eastAsia" w:ascii="宋体" w:hAnsi="宋体" w:eastAsia="宋体" w:cs="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7" w:hRule="atLeast"/>
        </w:trPr>
        <w:tc>
          <w:tcPr>
            <w:tcW w:w="1559" w:type="dxa"/>
            <w:tcBorders>
              <w:top w:val="nil"/>
              <w:left w:val="single" w:color="000000" w:sz="4" w:space="0"/>
              <w:bottom w:val="single" w:color="000000" w:sz="4" w:space="0"/>
              <w:right w:val="single" w:color="000000" w:sz="4" w:space="0"/>
              <w:tl2br w:val="nil"/>
              <w:tr2bl w:val="nil"/>
            </w:tcBorders>
            <w:tcMar>
              <w:top w:w="0" w:type="dxa"/>
              <w:left w:w="0" w:type="dxa"/>
              <w:bottom w:w="0" w:type="dxa"/>
              <w:right w:w="0" w:type="dxa"/>
            </w:tcMar>
            <w:vAlign w:val="top"/>
          </w:tcPr>
          <w:p>
            <w:pPr>
              <w:pStyle w:val="10"/>
              <w:spacing w:before="72" w:beforeLines="0" w:beforeAutospacing="0" w:after="0" w:afterLines="0" w:afterAutospacing="0"/>
              <w:ind w:left="252"/>
              <w:rPr>
                <w:rFonts w:hint="eastAsia" w:ascii="宋体" w:hAnsi="宋体" w:eastAsia="宋体" w:cs="宋体"/>
                <w:sz w:val="21"/>
                <w:szCs w:val="21"/>
              </w:rPr>
            </w:pPr>
            <w:r>
              <w:rPr>
                <w:rFonts w:hint="eastAsia" w:ascii="宋体" w:hAnsi="宋体" w:eastAsia="宋体" w:cs="宋体"/>
                <w:sz w:val="21"/>
                <w:szCs w:val="21"/>
              </w:rPr>
              <w:t>改变使用功能</w:t>
            </w:r>
          </w:p>
        </w:tc>
        <w:tc>
          <w:tcPr>
            <w:tcW w:w="1179" w:type="dxa"/>
            <w:tcBorders>
              <w:top w:val="nil"/>
              <w:left w:val="single" w:color="000000" w:sz="4" w:space="0"/>
              <w:bottom w:val="single" w:color="000000" w:sz="4" w:space="0"/>
              <w:right w:val="single" w:color="000000" w:sz="4" w:space="0"/>
              <w:tl2br w:val="nil"/>
              <w:tr2bl w:val="nil"/>
            </w:tcBorders>
            <w:tcMar>
              <w:top w:w="0" w:type="dxa"/>
              <w:left w:w="0" w:type="dxa"/>
              <w:bottom w:w="0" w:type="dxa"/>
              <w:right w:w="0" w:type="dxa"/>
            </w:tcMar>
            <w:vAlign w:val="top"/>
          </w:tcPr>
          <w:p>
            <w:pPr>
              <w:pStyle w:val="10"/>
              <w:spacing w:before="72" w:beforeLines="0" w:beforeAutospacing="0" w:after="0" w:afterLines="0" w:afterAutospacing="0"/>
              <w:ind w:left="252"/>
              <w:rPr>
                <w:rFonts w:hint="eastAsia" w:ascii="宋体" w:hAnsi="宋体" w:eastAsia="宋体" w:cs="宋体"/>
                <w:sz w:val="21"/>
                <w:szCs w:val="21"/>
              </w:rPr>
            </w:pPr>
            <w:r>
              <w:rPr>
                <w:rFonts w:hint="eastAsia" w:ascii="宋体" w:hAnsi="宋体" w:eastAsia="宋体" w:cs="宋体"/>
                <w:sz w:val="21"/>
                <w:szCs w:val="21"/>
              </w:rPr>
              <w:t>现使用功能</w:t>
            </w:r>
          </w:p>
        </w:tc>
        <w:tc>
          <w:tcPr>
            <w:tcW w:w="225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0" w:type="dxa"/>
            </w:tcMar>
            <w:vAlign w:val="top"/>
          </w:tcPr>
          <w:p>
            <w:pPr>
              <w:pStyle w:val="10"/>
              <w:spacing w:before="72" w:beforeLines="0" w:beforeAutospacing="0" w:after="0" w:afterLines="0" w:afterAutospacing="0"/>
              <w:ind w:left="252"/>
              <w:rPr>
                <w:rFonts w:hint="eastAsia" w:ascii="宋体" w:hAnsi="宋体" w:eastAsia="宋体" w:cs="宋体"/>
                <w:sz w:val="21"/>
                <w:szCs w:val="21"/>
              </w:rPr>
            </w:pPr>
          </w:p>
        </w:tc>
        <w:tc>
          <w:tcPr>
            <w:tcW w:w="1191"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0" w:type="dxa"/>
            </w:tcMar>
            <w:vAlign w:val="top"/>
          </w:tcPr>
          <w:p>
            <w:pPr>
              <w:pStyle w:val="10"/>
              <w:spacing w:before="72" w:beforeLines="0" w:beforeAutospacing="0" w:after="0" w:afterLines="0" w:afterAutospacing="0"/>
              <w:ind w:left="252"/>
              <w:rPr>
                <w:rFonts w:hint="eastAsia" w:ascii="宋体" w:hAnsi="宋体" w:eastAsia="宋体" w:cs="宋体"/>
                <w:sz w:val="21"/>
                <w:szCs w:val="21"/>
              </w:rPr>
            </w:pPr>
            <w:r>
              <w:rPr>
                <w:rFonts w:hint="eastAsia" w:ascii="宋体" w:hAnsi="宋体" w:eastAsia="宋体" w:cs="宋体"/>
                <w:sz w:val="21"/>
                <w:szCs w:val="21"/>
              </w:rPr>
              <w:t>原使用功能</w:t>
            </w:r>
          </w:p>
        </w:tc>
        <w:tc>
          <w:tcPr>
            <w:tcW w:w="2093"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0" w:type="dxa"/>
            </w:tcMar>
            <w:vAlign w:val="top"/>
          </w:tcPr>
          <w:p>
            <w:pPr>
              <w:pStyle w:val="10"/>
              <w:spacing w:before="72" w:beforeLines="0" w:beforeAutospacing="0" w:after="0" w:afterLines="0" w:afterAutospacing="0"/>
              <w:ind w:left="252"/>
              <w:rPr>
                <w:rFonts w:hint="eastAsia" w:ascii="宋体" w:hAnsi="宋体" w:eastAsia="宋体" w:cs="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80" w:hRule="atLeast"/>
        </w:trPr>
        <w:tc>
          <w:tcPr>
            <w:tcW w:w="1559" w:type="dxa"/>
            <w:tcBorders>
              <w:top w:val="nil"/>
              <w:left w:val="single" w:color="000000" w:sz="4" w:space="0"/>
              <w:bottom w:val="single" w:color="000000" w:sz="4" w:space="0"/>
              <w:right w:val="single" w:color="000000" w:sz="4" w:space="0"/>
              <w:tl2br w:val="nil"/>
              <w:tr2bl w:val="nil"/>
            </w:tcBorders>
            <w:tcMar>
              <w:top w:w="0" w:type="dxa"/>
              <w:left w:w="0" w:type="dxa"/>
              <w:bottom w:w="0" w:type="dxa"/>
              <w:right w:w="0" w:type="dxa"/>
            </w:tcMar>
            <w:vAlign w:val="top"/>
          </w:tcPr>
          <w:p>
            <w:pPr>
              <w:pStyle w:val="10"/>
              <w:spacing w:before="72" w:beforeLines="0" w:beforeAutospacing="0" w:after="0" w:afterLines="0" w:afterAutospacing="0"/>
              <w:ind w:left="252"/>
              <w:rPr>
                <w:rFonts w:hint="default" w:ascii="Times New Roman" w:hAnsi="Times New Roman" w:cs="Times New Roman"/>
                <w:sz w:val="21"/>
                <w:szCs w:val="21"/>
              </w:rPr>
            </w:pPr>
            <w:r>
              <w:rPr>
                <w:rFonts w:hint="default" w:ascii="宋体" w:hAnsi="宋体" w:eastAsia="宋体" w:cs="宋体"/>
                <w:sz w:val="21"/>
                <w:szCs w:val="21"/>
              </w:rPr>
              <w:t>工程简要说明</w:t>
            </w:r>
          </w:p>
        </w:tc>
        <w:tc>
          <w:tcPr>
            <w:tcW w:w="6720" w:type="dxa"/>
            <w:gridSpan w:val="4"/>
            <w:tcBorders>
              <w:top w:val="nil"/>
              <w:left w:val="single" w:color="000000" w:sz="4" w:space="0"/>
              <w:bottom w:val="single" w:color="000000" w:sz="4" w:space="0"/>
              <w:right w:val="single" w:color="000000" w:sz="4" w:space="0"/>
              <w:tl2br w:val="nil"/>
              <w:tr2bl w:val="nil"/>
            </w:tcBorders>
            <w:tcMar>
              <w:top w:w="0" w:type="dxa"/>
              <w:left w:w="0" w:type="dxa"/>
              <w:bottom w:w="0" w:type="dxa"/>
              <w:right w:w="0" w:type="dxa"/>
            </w:tcMar>
            <w:vAlign w:val="top"/>
          </w:tcPr>
          <w:p>
            <w:pPr>
              <w:pStyle w:val="10"/>
              <w:spacing w:before="72" w:beforeLines="0" w:beforeAutospacing="0" w:after="0" w:afterLines="0" w:afterAutospacing="0"/>
              <w:ind w:left="252"/>
              <w:rPr>
                <w:rFonts w:hint="default" w:ascii="Times New Roman" w:hAnsi="Times New Roman" w:cs="Times New Roman"/>
                <w:sz w:val="21"/>
                <w:szCs w:val="21"/>
              </w:rPr>
            </w:pPr>
            <w:r>
              <w:rPr>
                <w:rFonts w:hint="default" w:ascii="宋体" w:hAnsi="宋体" w:eastAsia="宋体" w:cs="宋体"/>
                <w:sz w:val="21"/>
                <w:szCs w:val="21"/>
              </w:rPr>
              <w:t>本项目为装修改造工程，本次装修改造范围：   ,装修面积：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85" w:hRule="atLeast"/>
        </w:trPr>
        <w:tc>
          <w:tcPr>
            <w:tcW w:w="1559" w:type="dxa"/>
            <w:tcBorders>
              <w:top w:val="nil"/>
              <w:left w:val="single" w:color="000000" w:sz="4" w:space="0"/>
              <w:bottom w:val="single" w:color="000000" w:sz="4" w:space="0"/>
              <w:right w:val="single" w:color="000000" w:sz="4" w:space="0"/>
              <w:tl2br w:val="nil"/>
              <w:tr2bl w:val="nil"/>
            </w:tcBorders>
            <w:tcMar>
              <w:top w:w="0" w:type="dxa"/>
              <w:left w:w="0" w:type="dxa"/>
              <w:bottom w:w="0" w:type="dxa"/>
              <w:right w:w="0" w:type="dxa"/>
            </w:tcMar>
            <w:vAlign w:val="top"/>
          </w:tcPr>
          <w:p>
            <w:pPr>
              <w:pStyle w:val="10"/>
              <w:spacing w:before="72" w:beforeLines="0" w:beforeAutospacing="0" w:after="0" w:afterLines="0" w:afterAutospacing="0"/>
              <w:ind w:left="252"/>
              <w:rPr>
                <w:rFonts w:hint="default" w:ascii="Times New Roman" w:hAnsi="Times New Roman" w:cs="Times New Roman"/>
                <w:sz w:val="21"/>
                <w:szCs w:val="21"/>
              </w:rPr>
            </w:pPr>
            <w:r>
              <w:rPr>
                <w:rFonts w:hint="default" w:ascii="Times New Roman" w:hAnsi="Times New Roman" w:cs="Times New Roman"/>
                <w:sz w:val="21"/>
                <w:szCs w:val="21"/>
              </w:rPr>
              <w:t>建设单位</w:t>
            </w:r>
          </w:p>
        </w:tc>
        <w:tc>
          <w:tcPr>
            <w:tcW w:w="6720" w:type="dxa"/>
            <w:gridSpan w:val="4"/>
            <w:tcBorders>
              <w:top w:val="nil"/>
              <w:left w:val="single" w:color="000000" w:sz="4" w:space="0"/>
              <w:bottom w:val="single" w:color="000000" w:sz="4" w:space="0"/>
              <w:right w:val="single" w:color="000000" w:sz="4" w:space="0"/>
              <w:tl2br w:val="nil"/>
              <w:tr2bl w:val="nil"/>
            </w:tcBorders>
            <w:tcMar>
              <w:top w:w="0" w:type="dxa"/>
              <w:left w:w="0" w:type="dxa"/>
              <w:bottom w:w="0" w:type="dxa"/>
              <w:right w:w="0" w:type="dxa"/>
            </w:tcMar>
            <w:vAlign w:val="top"/>
          </w:tcPr>
          <w:p>
            <w:pPr>
              <w:pStyle w:val="10"/>
              <w:spacing w:before="72" w:beforeLines="0" w:beforeAutospacing="0" w:after="0" w:afterLines="0" w:afterAutospacing="0"/>
              <w:ind w:left="252"/>
              <w:rPr>
                <w:rFonts w:hint="default" w:ascii="Times New Roman" w:hAnsi="Times New Roman" w:cs="Times New Roman"/>
                <w:sz w:val="21"/>
                <w:szCs w:val="21"/>
              </w:rPr>
            </w:pPr>
            <w:r>
              <w:rPr>
                <w:rFonts w:hint="default" w:ascii="Times New Roman" w:hAnsi="Times New Roman" w:cs="Times New Roman"/>
                <w:sz w:val="21"/>
                <w:szCs w:val="21"/>
              </w:rPr>
              <w:t>我单位承诺：</w:t>
            </w:r>
          </w:p>
          <w:p>
            <w:pPr>
              <w:pStyle w:val="10"/>
              <w:spacing w:before="72" w:beforeLines="0" w:beforeAutospacing="0" w:after="0" w:afterLines="0" w:afterAutospacing="0"/>
              <w:ind w:left="252"/>
              <w:rPr>
                <w:rFonts w:hint="default" w:ascii="Times New Roman" w:hAnsi="Times New Roman" w:cs="Times New Roman"/>
                <w:sz w:val="21"/>
                <w:szCs w:val="21"/>
              </w:rPr>
            </w:pPr>
            <w:r>
              <w:rPr>
                <w:rFonts w:hint="default" w:ascii="Times New Roman" w:hAnsi="Times New Roman" w:cs="Times New Roman"/>
                <w:sz w:val="21"/>
                <w:szCs w:val="21"/>
              </w:rPr>
              <w:t>1.场所所在建筑持有合法产权证，并且已取得建筑主体消防验收或消防验收备案意 见。</w:t>
            </w:r>
          </w:p>
          <w:p>
            <w:pPr>
              <w:pStyle w:val="10"/>
              <w:spacing w:before="72" w:beforeLines="0" w:beforeAutospacing="0" w:after="0" w:afterLines="0" w:afterAutospacing="0"/>
              <w:ind w:left="252"/>
              <w:rPr>
                <w:rFonts w:hint="default" w:ascii="Times New Roman" w:hAnsi="Times New Roman" w:cs="Times New Roman"/>
                <w:sz w:val="21"/>
                <w:szCs w:val="21"/>
              </w:rPr>
            </w:pPr>
            <w:r>
              <w:rPr>
                <w:rFonts w:hint="default" w:ascii="Times New Roman" w:hAnsi="Times New Roman" w:cs="Times New Roman"/>
                <w:sz w:val="21"/>
                <w:szCs w:val="21"/>
              </w:rPr>
              <w:t>2.改变建筑使用功能后能满足结构安全、环保、消防等相关规范要求。 </w:t>
            </w:r>
          </w:p>
          <w:p>
            <w:pPr>
              <w:pStyle w:val="10"/>
              <w:spacing w:before="72" w:beforeLines="0" w:beforeAutospacing="0" w:after="0" w:afterLines="0" w:afterAutospacing="0"/>
              <w:ind w:left="252"/>
              <w:rPr>
                <w:rFonts w:hint="default" w:ascii="Times New Roman" w:hAnsi="Times New Roman" w:cs="Times New Roman"/>
                <w:sz w:val="21"/>
                <w:szCs w:val="21"/>
              </w:rPr>
            </w:pPr>
            <w:r>
              <w:rPr>
                <w:rFonts w:hint="default" w:ascii="Times New Roman" w:hAnsi="Times New Roman" w:cs="Times New Roman"/>
                <w:sz w:val="21"/>
                <w:szCs w:val="21"/>
              </w:rPr>
              <w:t>3.对所提供信息的真实性、完整性负责，并承担相应的法律后果。</w:t>
            </w:r>
          </w:p>
          <w:p>
            <w:pPr>
              <w:pStyle w:val="10"/>
              <w:spacing w:before="72" w:beforeLines="0" w:beforeAutospacing="0" w:after="0" w:afterLines="0" w:afterAutospacing="0"/>
              <w:ind w:left="252"/>
              <w:rPr>
                <w:rFonts w:hint="default" w:ascii="Times New Roman" w:hAnsi="Times New Roman" w:cs="Times New Roman"/>
                <w:sz w:val="21"/>
                <w:szCs w:val="21"/>
              </w:rPr>
            </w:pPr>
            <w:r>
              <w:rPr>
                <w:rFonts w:hint="default" w:ascii="Times New Roman" w:hAnsi="Times New Roman" w:cs="Times New Roman"/>
                <w:sz w:val="21"/>
                <w:szCs w:val="21"/>
              </w:rPr>
              <w:t>4.该建设工程房屋建筑结构安全、使用功能、防火防烟分区及其分隔设施、安全疏 散、消防设施设置未变，选用的建筑材料燃烧性能满足国家工程建设消防技术标准 要求。</w:t>
            </w:r>
          </w:p>
          <w:p>
            <w:pPr>
              <w:pStyle w:val="10"/>
              <w:spacing w:before="72" w:beforeLines="0" w:beforeAutospacing="0" w:after="0" w:afterLines="0" w:afterAutospacing="0"/>
              <w:ind w:left="252"/>
              <w:rPr>
                <w:rFonts w:hint="default" w:ascii="Times New Roman" w:hAnsi="Times New Roman" w:cs="Times New Roman"/>
                <w:sz w:val="21"/>
                <w:szCs w:val="21"/>
              </w:rPr>
            </w:pPr>
            <w:r>
              <w:rPr>
                <w:rFonts w:hint="default" w:ascii="Times New Roman" w:hAnsi="Times New Roman" w:cs="Times New Roman"/>
                <w:sz w:val="21"/>
                <w:szCs w:val="21"/>
              </w:rPr>
              <w:t>5.该工程的建设、设计、施工、监理、技术服务等单位及其从业人员按照相</w:t>
            </w:r>
          </w:p>
          <w:p>
            <w:pPr>
              <w:pStyle w:val="10"/>
              <w:spacing w:before="72" w:beforeLines="0" w:beforeAutospacing="0" w:after="0" w:afterLines="0" w:afterAutospacing="0"/>
              <w:ind w:left="252"/>
              <w:rPr>
                <w:rFonts w:hint="default" w:ascii="Times New Roman" w:hAnsi="Times New Roman" w:cs="Times New Roman"/>
                <w:sz w:val="21"/>
                <w:szCs w:val="21"/>
              </w:rPr>
            </w:pPr>
          </w:p>
          <w:p>
            <w:pPr>
              <w:pStyle w:val="10"/>
              <w:spacing w:before="72" w:beforeLines="0" w:beforeAutospacing="0" w:after="0" w:afterLines="0" w:afterAutospacing="0"/>
              <w:ind w:left="252"/>
              <w:rPr>
                <w:rFonts w:hint="default" w:ascii="Times New Roman" w:hAnsi="Times New Roman" w:cs="Times New Roman"/>
                <w:sz w:val="21"/>
                <w:szCs w:val="21"/>
              </w:rPr>
            </w:pPr>
            <w:r>
              <w:rPr>
                <w:rFonts w:hint="default" w:ascii="Times New Roman" w:hAnsi="Times New Roman" w:cs="Times New Roman"/>
                <w:sz w:val="21"/>
                <w:szCs w:val="21"/>
              </w:rPr>
              <w:t>关法律法规规定依法承担相应的责任。</w:t>
            </w:r>
          </w:p>
          <w:p>
            <w:pPr>
              <w:pStyle w:val="10"/>
              <w:spacing w:before="72" w:beforeLines="0" w:beforeAutospacing="0" w:after="0" w:afterLines="0" w:afterAutospacing="0"/>
              <w:ind w:left="252"/>
              <w:rPr>
                <w:rFonts w:hint="default" w:ascii="Times New Roman" w:hAnsi="Times New Roman" w:cs="Times New Roman"/>
                <w:sz w:val="21"/>
                <w:szCs w:val="21"/>
              </w:rPr>
            </w:pPr>
            <w:r>
              <w:rPr>
                <w:rFonts w:hint="default" w:ascii="Times New Roman" w:hAnsi="Times New Roman" w:cs="Times New Roman"/>
                <w:sz w:val="21"/>
                <w:szCs w:val="21"/>
              </w:rPr>
              <w:t>签字(负责人)：           单位盖章：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44" w:hRule="atLeast"/>
        </w:trPr>
        <w:tc>
          <w:tcPr>
            <w:tcW w:w="1559" w:type="dxa"/>
            <w:tcBorders>
              <w:top w:val="nil"/>
              <w:left w:val="single" w:color="000000" w:sz="4" w:space="0"/>
              <w:bottom w:val="single" w:color="000000" w:sz="4" w:space="0"/>
              <w:right w:val="single" w:color="000000" w:sz="4" w:space="0"/>
              <w:tl2br w:val="nil"/>
              <w:tr2bl w:val="nil"/>
            </w:tcBorders>
            <w:tcMar>
              <w:top w:w="0" w:type="dxa"/>
              <w:left w:w="0" w:type="dxa"/>
              <w:bottom w:w="0" w:type="dxa"/>
              <w:right w:w="0" w:type="dxa"/>
            </w:tcMar>
            <w:vAlign w:val="center"/>
          </w:tcPr>
          <w:p>
            <w:pPr>
              <w:pStyle w:val="10"/>
              <w:spacing w:before="60" w:beforeLines="0" w:beforeAutospacing="0" w:after="0" w:afterLines="0" w:afterAutospacing="0"/>
              <w:rPr>
                <w:rFonts w:hint="default" w:ascii="Times New Roman" w:hAnsi="Times New Roman" w:cs="Times New Roman"/>
                <w:sz w:val="24"/>
                <w:szCs w:val="24"/>
              </w:rPr>
            </w:pPr>
            <w:r>
              <w:rPr>
                <w:rFonts w:hint="default" w:ascii="Times New Roman" w:hAnsi="Times New Roman" w:cs="Times New Roman"/>
                <w:sz w:val="21"/>
                <w:szCs w:val="21"/>
              </w:rPr>
              <w:t>相关部门(涉及使用功能调整的主管部门等)意见</w:t>
            </w:r>
          </w:p>
        </w:tc>
        <w:tc>
          <w:tcPr>
            <w:tcW w:w="6720" w:type="dxa"/>
            <w:gridSpan w:val="4"/>
            <w:tcBorders>
              <w:top w:val="nil"/>
              <w:left w:val="single" w:color="000000" w:sz="4" w:space="0"/>
              <w:bottom w:val="single" w:color="000000" w:sz="4" w:space="0"/>
              <w:right w:val="single" w:color="000000" w:sz="4" w:space="0"/>
              <w:tl2br w:val="nil"/>
              <w:tr2bl w:val="nil"/>
            </w:tcBorders>
            <w:tcMar>
              <w:top w:w="0" w:type="dxa"/>
              <w:left w:w="0" w:type="dxa"/>
              <w:bottom w:w="0" w:type="dxa"/>
              <w:right w:w="0" w:type="dxa"/>
            </w:tcMar>
            <w:vAlign w:val="top"/>
          </w:tcPr>
          <w:p>
            <w:pPr>
              <w:spacing w:beforeLines="0" w:afterLines="0"/>
              <w:jc w:val="left"/>
              <w:rPr>
                <w:rFonts w:hint="default" w:ascii="Times New Roman" w:hAnsi="Times New Roman" w:cs="Times New Roman"/>
                <w:sz w:val="21"/>
                <w:szCs w:val="24"/>
              </w:rPr>
            </w:pPr>
          </w:p>
        </w:tc>
      </w:tr>
    </w:tbl>
    <w:p>
      <w:pPr>
        <w:widowControl w:val="0"/>
        <w:numPr>
          <w:ilvl w:val="0"/>
          <w:numId w:val="0"/>
        </w:numPr>
        <w:spacing w:line="560" w:lineRule="exact"/>
        <w:jc w:val="left"/>
        <w:rPr>
          <w:rFonts w:hint="eastAsia" w:ascii="Times New Roman" w:hAnsi="Times New Roman" w:eastAsia="仿宋_GB2312" w:cs="Times New Roman"/>
          <w:sz w:val="30"/>
          <w:szCs w:val="30"/>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- 25 -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- 25 -</w:t>
                    </w:r>
                    <w:r>
                      <w:rPr>
                        <w:rFonts w:hint="eastAsia" w:ascii="宋体" w:hAnsi="宋体" w:eastAsia="宋体" w:cs="宋体"/>
                        <w:sz w:val="28"/>
                        <w:szCs w:val="28"/>
                      </w:rPr>
                      <w:fldChar w:fldCharType="end"/>
                    </w:r>
                  </w:p>
                </w:txbxContent>
              </v:textbox>
            </v:shape>
          </w:pict>
        </mc:Fallback>
      </mc:AlternateContent>
    </w:r>
  </w:p>
  <w:p>
    <w:pPr>
      <w:pStyle w:val="7"/>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6985" b="17780"/>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z&#10;p6XR1AAAAAY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昆明市</w:t>
    </w:r>
    <w:r>
      <w:rPr>
        <w:rFonts w:hint="eastAsia" w:ascii="宋体" w:hAnsi="宋体" w:eastAsia="宋体" w:cs="宋体"/>
        <w:b/>
        <w:bCs/>
        <w:color w:val="005192"/>
        <w:sz w:val="28"/>
        <w:szCs w:val="44"/>
        <w:lang w:eastAsia="zh-CN"/>
      </w:rPr>
      <w:t>五华</w:t>
    </w:r>
    <w:r>
      <w:rPr>
        <w:rFonts w:hint="eastAsia" w:ascii="宋体" w:hAnsi="宋体" w:eastAsia="宋体" w:cs="宋体"/>
        <w:b/>
        <w:bCs/>
        <w:color w:val="005192"/>
        <w:sz w:val="28"/>
        <w:szCs w:val="44"/>
      </w:rPr>
      <w:t xml:space="preserve">区人民政府发布    </w:t>
    </w:r>
  </w:p>
  <w:p>
    <w:pPr>
      <w:pStyle w:val="7"/>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extAlignment w:val="center"/>
      <w:rPr>
        <w:rFonts w:ascii="宋体" w:hAnsi="宋体" w:eastAsia="宋体" w:cs="宋体"/>
        <w:b/>
        <w:bCs/>
        <w:color w:val="005192"/>
        <w:sz w:val="32"/>
      </w:rPr>
    </w:pPr>
    <w:r>
      <w:rPr>
        <w:rFonts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0" r="0" b="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pSLLs/cBAADLAwAADgAAAGRycy9lMm9Eb2MueG1srVNNjtMw&#10;FN4jcQfLe5o005YSNZ3FVMMGQSXgAK5jJ5b8Jz9P016CCyCxgxVL9tyG4Rg8O2EY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74g+EDxJfCGZKChmplE31Ws+MriNgXS3+XpGXrrpXW+Qq1JUNDK/wSNENfSvQD&#10;hsYjN7AdJUx3aHgeQ4YEp1WbticgCN3hSgdyZMkm5XL+okqksd1fZan3jkE/1uXUaCCjIr4JrQxy&#10;LtM37dY2oYvsw4lBEnKULkUH156zokWa4R3nppMfk4nuzzG+/wa3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UR0DW1QAAAAkBAAAPAAAAAAAAAAEAIAAAACIAAABkcnMvZG93bnJldi54bWxQSwEC&#10;FAAUAAAACACHTuJApSLLs/cBAADLAwAADgAAAAAAAAABACAAAAAkAQAAZHJzL2Uyb0RvYy54bWxQ&#10;SwUGAAAAAAYABgBZAQAAjQUAAAAA&#10;">
              <v:fill on="f" focussize="0,0"/>
              <v:stroke weight="1.75pt" color="#005192" miterlimit="8" joinstyle="miter"/>
              <v:imagedata o:title=""/>
              <o:lock v:ext="edit" aspectratio="f"/>
            </v:line>
          </w:pict>
        </mc:Fallback>
      </mc:AlternateContent>
    </w:r>
  </w:p>
  <w:p>
    <w:pPr>
      <w:pStyle w:val="7"/>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昆明市</w:t>
    </w:r>
    <w:r>
      <w:rPr>
        <w:rFonts w:hint="eastAsia" w:ascii="宋体" w:hAnsi="宋体" w:eastAsia="宋体" w:cs="宋体"/>
        <w:b/>
        <w:bCs/>
        <w:color w:val="005192"/>
        <w:sz w:val="32"/>
        <w:szCs w:val="32"/>
        <w:lang w:val="en-US" w:eastAsia="zh-CN"/>
      </w:rPr>
      <w:t>五华</w:t>
    </w:r>
    <w:r>
      <w:rPr>
        <w:rFonts w:hint="eastAsia" w:ascii="宋体" w:hAnsi="宋体" w:eastAsia="宋体" w:cs="宋体"/>
        <w:b/>
        <w:bCs/>
        <w:color w:val="005192"/>
        <w:sz w:val="32"/>
        <w:szCs w:val="32"/>
      </w:rPr>
      <w:t>区人民政府行政规范性文件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CB5"/>
    <w:rsid w:val="00172A27"/>
    <w:rsid w:val="001C5B5A"/>
    <w:rsid w:val="001C66D4"/>
    <w:rsid w:val="0037413E"/>
    <w:rsid w:val="00457BF9"/>
    <w:rsid w:val="004A70D0"/>
    <w:rsid w:val="00624DF7"/>
    <w:rsid w:val="008942B3"/>
    <w:rsid w:val="0092308C"/>
    <w:rsid w:val="00A96643"/>
    <w:rsid w:val="00B12DB9"/>
    <w:rsid w:val="00B655C5"/>
    <w:rsid w:val="00BA65EB"/>
    <w:rsid w:val="00D42414"/>
    <w:rsid w:val="00E067D4"/>
    <w:rsid w:val="00F26CD5"/>
    <w:rsid w:val="019E71BD"/>
    <w:rsid w:val="04B679C3"/>
    <w:rsid w:val="080F63D8"/>
    <w:rsid w:val="09341458"/>
    <w:rsid w:val="0B0912D7"/>
    <w:rsid w:val="0E08741F"/>
    <w:rsid w:val="152D2DCA"/>
    <w:rsid w:val="17541136"/>
    <w:rsid w:val="1DEC284C"/>
    <w:rsid w:val="1E6523AC"/>
    <w:rsid w:val="22440422"/>
    <w:rsid w:val="27373139"/>
    <w:rsid w:val="2A951641"/>
    <w:rsid w:val="31A15F24"/>
    <w:rsid w:val="395347B5"/>
    <w:rsid w:val="39A232A0"/>
    <w:rsid w:val="39E745AA"/>
    <w:rsid w:val="3B5A6BBB"/>
    <w:rsid w:val="3EDA13A6"/>
    <w:rsid w:val="3F0D4480"/>
    <w:rsid w:val="42F058B7"/>
    <w:rsid w:val="43295A19"/>
    <w:rsid w:val="436109F6"/>
    <w:rsid w:val="441A38D4"/>
    <w:rsid w:val="4BC77339"/>
    <w:rsid w:val="4C9236C5"/>
    <w:rsid w:val="505C172E"/>
    <w:rsid w:val="5182050D"/>
    <w:rsid w:val="52F46F0B"/>
    <w:rsid w:val="53D8014D"/>
    <w:rsid w:val="55E064E0"/>
    <w:rsid w:val="572C6D10"/>
    <w:rsid w:val="5DC34279"/>
    <w:rsid w:val="608816D1"/>
    <w:rsid w:val="60EF4E7F"/>
    <w:rsid w:val="665233C1"/>
    <w:rsid w:val="68B01DA1"/>
    <w:rsid w:val="6AD9688B"/>
    <w:rsid w:val="6D0E3F22"/>
    <w:rsid w:val="6FAE0DE5"/>
    <w:rsid w:val="7C9011D9"/>
    <w:rsid w:val="7DC651C5"/>
    <w:rsid w:val="7FCC2834"/>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3">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qFormat/>
    <w:uiPriority w:val="0"/>
    <w:pPr>
      <w:adjustRightInd w:val="0"/>
      <w:spacing w:after="120" w:line="312" w:lineRule="atLeast"/>
      <w:ind w:left="420"/>
      <w:textAlignment w:val="baseline"/>
    </w:pPr>
    <w:rPr>
      <w:kern w:val="0"/>
    </w:rPr>
  </w:style>
  <w:style w:type="paragraph" w:styleId="4">
    <w:name w:val="toc 3"/>
    <w:basedOn w:val="1"/>
    <w:next w:val="1"/>
    <w:unhideWhenUsed/>
    <w:qFormat/>
    <w:uiPriority w:val="39"/>
    <w:pPr>
      <w:ind w:left="840" w:leftChars="400"/>
    </w:pPr>
    <w:rPr>
      <w:rFonts w:ascii="Calibri" w:hAnsi="Calibri" w:eastAsia="宋体" w:cs="Times New Roman"/>
      <w:szCs w:val="22"/>
    </w:rPr>
  </w:style>
  <w:style w:type="paragraph" w:styleId="5">
    <w:name w:val="Balloon Text"/>
    <w:basedOn w:val="1"/>
    <w:link w:val="16"/>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oc 1"/>
    <w:basedOn w:val="1"/>
    <w:next w:val="1"/>
    <w:unhideWhenUsed/>
    <w:qFormat/>
    <w:uiPriority w:val="39"/>
    <w:rPr>
      <w:rFonts w:ascii="Calibri" w:hAnsi="Calibri" w:eastAsia="宋体" w:cs="Times New Roman"/>
      <w:szCs w:val="22"/>
    </w:rPr>
  </w:style>
  <w:style w:type="paragraph" w:styleId="9">
    <w:name w:val="toc 2"/>
    <w:basedOn w:val="1"/>
    <w:next w:val="1"/>
    <w:unhideWhenUsed/>
    <w:qFormat/>
    <w:uiPriority w:val="39"/>
    <w:pPr>
      <w:ind w:left="420" w:leftChars="200"/>
    </w:pPr>
    <w:rPr>
      <w:rFonts w:ascii="Calibri" w:hAnsi="Calibri" w:eastAsia="宋体" w:cs="Times New Roman"/>
      <w:szCs w:val="22"/>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Title"/>
    <w:basedOn w:val="1"/>
    <w:qFormat/>
    <w:uiPriority w:val="0"/>
    <w:pPr>
      <w:adjustRightInd w:val="0"/>
      <w:spacing w:before="240" w:after="60" w:line="312" w:lineRule="atLeast"/>
      <w:jc w:val="center"/>
      <w:textAlignment w:val="baseline"/>
    </w:pPr>
    <w:rPr>
      <w:rFonts w:ascii="Arial" w:hAnsi="Arial"/>
      <w:b/>
      <w:kern w:val="28"/>
      <w:sz w:val="32"/>
    </w:rPr>
  </w:style>
  <w:style w:type="character" w:styleId="14">
    <w:name w:val="Strong"/>
    <w:basedOn w:val="13"/>
    <w:qFormat/>
    <w:uiPriority w:val="0"/>
    <w:rPr>
      <w:b/>
    </w:rPr>
  </w:style>
  <w:style w:type="character" w:styleId="15">
    <w:name w:val="Hyperlink"/>
    <w:basedOn w:val="13"/>
    <w:qFormat/>
    <w:uiPriority w:val="99"/>
    <w:rPr>
      <w:rFonts w:cs="Times New Roman"/>
      <w:color w:val="0000FF"/>
      <w:u w:val="single"/>
    </w:rPr>
  </w:style>
  <w:style w:type="character" w:customStyle="1" w:styleId="16">
    <w:name w:val="批注框文本 Char"/>
    <w:basedOn w:val="13"/>
    <w:link w:val="5"/>
    <w:qFormat/>
    <w:uiPriority w:val="0"/>
    <w:rPr>
      <w:rFonts w:asciiTheme="minorHAnsi" w:hAnsiTheme="minorHAnsi" w:eastAsiaTheme="minorEastAsia" w:cstheme="minorBidi"/>
      <w:kern w:val="2"/>
      <w:sz w:val="18"/>
      <w:szCs w:val="18"/>
    </w:rPr>
  </w:style>
  <w:style w:type="character" w:customStyle="1" w:styleId="17">
    <w:name w:val="公文标题"/>
    <w:basedOn w:val="13"/>
    <w:qFormat/>
    <w:uiPriority w:val="99"/>
    <w:rPr>
      <w:rFonts w:ascii="方正小标宋_GBK" w:hAnsi="华文中宋" w:eastAsia="方正小标宋_GBK" w:cs="Times New Roman"/>
      <w:color w:val="000000"/>
      <w:sz w:val="84"/>
      <w:szCs w:val="84"/>
    </w:rPr>
  </w:style>
  <w:style w:type="paragraph" w:customStyle="1" w:styleId="18">
    <w:name w:val="font6"/>
    <w:basedOn w:val="1"/>
    <w:qFormat/>
    <w:uiPriority w:val="0"/>
    <w:pPr>
      <w:widowControl/>
      <w:spacing w:before="100" w:beforeAutospacing="1" w:after="100" w:afterAutospacing="1"/>
      <w:jc w:val="left"/>
    </w:pPr>
    <w:rPr>
      <w:rFonts w:ascii="Times New Roman" w:hAnsi="Times New Roman" w:eastAsia="宋体" w:cs="Times New Roman"/>
      <w:b/>
      <w:bCs/>
      <w:color w:val="000000"/>
      <w:kern w:val="0"/>
      <w:sz w:val="22"/>
      <w:szCs w:val="22"/>
    </w:rPr>
  </w:style>
  <w:style w:type="character" w:customStyle="1" w:styleId="19">
    <w:name w:val="公文文种"/>
    <w:basedOn w:val="13"/>
    <w:qFormat/>
    <w:uiPriority w:val="0"/>
    <w:rPr>
      <w:rFonts w:eastAsia="宋体"/>
      <w:sz w:val="32"/>
    </w:rPr>
  </w:style>
  <w:style w:type="character" w:customStyle="1" w:styleId="20">
    <w:name w:val="公文文号"/>
    <w:basedOn w:val="13"/>
    <w:qFormat/>
    <w:uiPriority w:val="0"/>
    <w:rPr>
      <w:rFonts w:ascii="仿宋_GB2312" w:eastAsia="仿宋_GB2312"/>
    </w:rPr>
  </w:style>
  <w:style w:type="character" w:customStyle="1" w:styleId="21">
    <w:name w:val="签发人"/>
    <w:basedOn w:val="20"/>
    <w:qFormat/>
    <w:uiPriority w:val="0"/>
    <w:rPr>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Pages>
  <Words>7225</Words>
  <Characters>3192</Characters>
  <Lines>26</Lines>
  <Paragraphs>20</Paragraphs>
  <TotalTime>0</TotalTime>
  <ScaleCrop>false</ScaleCrop>
  <LinksUpToDate>false</LinksUpToDate>
  <CharactersWithSpaces>10397</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2021-12-06T07:03:00Z</dcterms:created>
  <dc:creator>t</dc:creator>
  <cp:lastModifiedBy>Administrator</cp:lastModifiedBy>
  <cp:lastPrinted>2021-10-26T03:30:00Z</cp:lastPrinted>
  <dcterms:modified xsi:type="dcterms:W3CDTF">2025-10-22T06:32:23Z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3CD29516FEF0488FB754B8DA550F4786</vt:lpwstr>
  </property>
</Properties>
</file>