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F9A09">
      <w:pPr>
        <w:pStyle w:val="7"/>
        <w:keepNext w:val="0"/>
        <w:keepLines w:val="0"/>
        <w:pageBreakBefore w:val="0"/>
        <w:widowControl w:val="0"/>
        <w:kinsoku/>
        <w:overflowPunct/>
        <w:topLinePunct w:val="0"/>
        <w:bidi w:val="0"/>
        <w:spacing w:line="520" w:lineRule="exact"/>
        <w:ind w:left="0" w:leftChars="0"/>
        <w:textAlignment w:val="auto"/>
        <w:rPr>
          <w:rFonts w:ascii="仿宋_GB2312" w:hAnsi="仿宋_GB2312" w:eastAsia="仿宋_GB2312" w:cs="仿宋_GB2312"/>
          <w:color w:val="auto"/>
          <w:sz w:val="18"/>
        </w:rPr>
      </w:pPr>
      <w:r>
        <w:rPr>
          <w:rFonts w:ascii="宋体" w:hAnsi="宋体" w:eastAsia="宋体"/>
          <w:kern w:val="0"/>
          <w:sz w:val="32"/>
          <w:szCs w:val="32"/>
        </w:rPr>
        <w:t>附件</w:t>
      </w:r>
      <w:r>
        <w:rPr>
          <w:rFonts w:hint="eastAsia" w:ascii="宋体" w:hAnsi="宋体" w:eastAsia="宋体"/>
          <w:kern w:val="0"/>
          <w:sz w:val="32"/>
          <w:szCs w:val="32"/>
          <w:lang w:val="en-US" w:eastAsia="zh-CN"/>
        </w:rPr>
        <w:t>3</w:t>
      </w:r>
      <w:bookmarkStart w:id="7" w:name="_GoBack"/>
      <w:bookmarkEnd w:id="7"/>
      <w:r>
        <w:rPr>
          <w:rFonts w:ascii="宋体" w:hAnsi="宋体" w:eastAsia="宋体"/>
          <w:kern w:val="0"/>
          <w:sz w:val="32"/>
          <w:szCs w:val="32"/>
        </w:rPr>
        <w:t>：</w:t>
      </w:r>
      <w:r>
        <w:rPr>
          <w:rFonts w:hint="eastAsia" w:eastAsia="宋体" w:cs="MingLiU"/>
          <w:color w:val="auto"/>
          <w:sz w:val="18"/>
        </w:rPr>
        <w:t xml:space="preserve">                                  </w:t>
      </w:r>
      <w:r>
        <w:rPr>
          <w:rFonts w:ascii="仿宋_GB2312" w:hAnsi="仿宋_GB2312" w:eastAsia="仿宋_GB2312" w:cs="仿宋_GB2312"/>
          <w:color w:val="auto"/>
          <w:sz w:val="18"/>
        </w:rPr>
        <w:t xml:space="preserve"> </w:t>
      </w:r>
    </w:p>
    <w:tbl>
      <w:tblPr>
        <w:tblStyle w:val="5"/>
        <w:tblpPr w:leftFromText="180" w:rightFromText="180" w:vertAnchor="text" w:horzAnchor="page" w:tblpX="5899" w:tblpY="6"/>
        <w:tblOverlap w:val="never"/>
        <w:tblW w:w="4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
        <w:gridCol w:w="244"/>
        <w:gridCol w:w="245"/>
        <w:gridCol w:w="244"/>
        <w:gridCol w:w="244"/>
        <w:gridCol w:w="244"/>
        <w:gridCol w:w="243"/>
        <w:gridCol w:w="246"/>
        <w:gridCol w:w="244"/>
        <w:gridCol w:w="244"/>
        <w:gridCol w:w="245"/>
        <w:gridCol w:w="245"/>
        <w:gridCol w:w="244"/>
        <w:gridCol w:w="245"/>
        <w:gridCol w:w="245"/>
        <w:gridCol w:w="245"/>
        <w:gridCol w:w="245"/>
        <w:gridCol w:w="244"/>
      </w:tblGrid>
      <w:tr w14:paraId="68C3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4" w:type="dxa"/>
            <w:noWrap w:val="0"/>
            <w:vAlign w:val="top"/>
          </w:tcPr>
          <w:p w14:paraId="11B83148">
            <w:pPr>
              <w:pStyle w:val="7"/>
              <w:keepNext w:val="0"/>
              <w:keepLines w:val="0"/>
              <w:pageBreakBefore w:val="0"/>
              <w:widowControl w:val="0"/>
              <w:kinsoku/>
              <w:wordWrap w:val="0"/>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4" w:type="dxa"/>
            <w:noWrap w:val="0"/>
            <w:vAlign w:val="top"/>
          </w:tcPr>
          <w:p w14:paraId="37545D61">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5" w:type="dxa"/>
            <w:noWrap w:val="0"/>
            <w:vAlign w:val="top"/>
          </w:tcPr>
          <w:p w14:paraId="63C7998F">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4" w:type="dxa"/>
            <w:noWrap w:val="0"/>
            <w:vAlign w:val="top"/>
          </w:tcPr>
          <w:p w14:paraId="55DC7534">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4" w:type="dxa"/>
            <w:noWrap w:val="0"/>
            <w:vAlign w:val="top"/>
          </w:tcPr>
          <w:p w14:paraId="76C82D80">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4" w:type="dxa"/>
            <w:noWrap w:val="0"/>
            <w:vAlign w:val="top"/>
          </w:tcPr>
          <w:p w14:paraId="77B0C7FB">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3" w:type="dxa"/>
            <w:noWrap w:val="0"/>
            <w:vAlign w:val="top"/>
          </w:tcPr>
          <w:p w14:paraId="398A32E5">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6" w:type="dxa"/>
            <w:noWrap w:val="0"/>
            <w:vAlign w:val="top"/>
          </w:tcPr>
          <w:p w14:paraId="6EB0C555">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4" w:type="dxa"/>
            <w:noWrap w:val="0"/>
            <w:vAlign w:val="top"/>
          </w:tcPr>
          <w:p w14:paraId="5838E404">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4" w:type="dxa"/>
            <w:noWrap w:val="0"/>
            <w:vAlign w:val="top"/>
          </w:tcPr>
          <w:p w14:paraId="7D1AAE44">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5" w:type="dxa"/>
            <w:noWrap w:val="0"/>
            <w:vAlign w:val="top"/>
          </w:tcPr>
          <w:p w14:paraId="28E95A0D">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5" w:type="dxa"/>
            <w:noWrap w:val="0"/>
            <w:vAlign w:val="top"/>
          </w:tcPr>
          <w:p w14:paraId="0B3F22E0">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4" w:type="dxa"/>
            <w:noWrap w:val="0"/>
            <w:vAlign w:val="top"/>
          </w:tcPr>
          <w:p w14:paraId="1D7BB537">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5" w:type="dxa"/>
            <w:noWrap w:val="0"/>
            <w:vAlign w:val="top"/>
          </w:tcPr>
          <w:p w14:paraId="3B60F69B">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5" w:type="dxa"/>
            <w:noWrap w:val="0"/>
            <w:vAlign w:val="top"/>
          </w:tcPr>
          <w:p w14:paraId="182548AD">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5" w:type="dxa"/>
            <w:noWrap w:val="0"/>
            <w:vAlign w:val="top"/>
          </w:tcPr>
          <w:p w14:paraId="056E21E2">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5" w:type="dxa"/>
            <w:noWrap w:val="0"/>
            <w:vAlign w:val="top"/>
          </w:tcPr>
          <w:p w14:paraId="19412FB2">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c>
          <w:tcPr>
            <w:tcW w:w="244" w:type="dxa"/>
            <w:noWrap w:val="0"/>
            <w:vAlign w:val="top"/>
          </w:tcPr>
          <w:p w14:paraId="4807188C">
            <w:pPr>
              <w:pStyle w:val="7"/>
              <w:keepNext w:val="0"/>
              <w:keepLines w:val="0"/>
              <w:pageBreakBefore w:val="0"/>
              <w:widowControl w:val="0"/>
              <w:kinsoku/>
              <w:overflowPunct/>
              <w:topLinePunct w:val="0"/>
              <w:bidi w:val="0"/>
              <w:spacing w:line="520" w:lineRule="exact"/>
              <w:ind w:left="0" w:leftChars="0"/>
              <w:jc w:val="right"/>
              <w:textAlignment w:val="auto"/>
              <w:rPr>
                <w:rFonts w:hint="default" w:ascii="仿宋_GB2312" w:hAnsi="仿宋_GB2312" w:eastAsia="仿宋_GB2312" w:cs="仿宋_GB2312"/>
                <w:color w:val="auto"/>
                <w:sz w:val="24"/>
                <w:szCs w:val="24"/>
                <w:vertAlign w:val="baseline"/>
                <w:lang w:val="en-US" w:eastAsia="zh-CN"/>
              </w:rPr>
            </w:pPr>
          </w:p>
        </w:tc>
      </w:tr>
    </w:tbl>
    <w:p w14:paraId="4524317F">
      <w:pPr>
        <w:pStyle w:val="7"/>
        <w:keepNext w:val="0"/>
        <w:keepLines w:val="0"/>
        <w:pageBreakBefore w:val="0"/>
        <w:widowControl w:val="0"/>
        <w:kinsoku/>
        <w:overflowPunct/>
        <w:topLinePunct w:val="0"/>
        <w:bidi w:val="0"/>
        <w:spacing w:line="520" w:lineRule="exact"/>
        <w:ind w:left="0" w:leftChars="0" w:firstLine="2640" w:firstLineChars="1100"/>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rPr>
        <w:t>合同编号：</w:t>
      </w:r>
    </w:p>
    <w:p w14:paraId="4E79EC06">
      <w:pPr>
        <w:pStyle w:val="7"/>
        <w:keepNext w:val="0"/>
        <w:keepLines w:val="0"/>
        <w:pageBreakBefore w:val="0"/>
        <w:widowControl w:val="0"/>
        <w:kinsoku/>
        <w:overflowPunct/>
        <w:topLinePunct w:val="0"/>
        <w:bidi w:val="0"/>
        <w:spacing w:line="520" w:lineRule="exact"/>
        <w:ind w:left="0" w:leftChars="0"/>
        <w:textAlignment w:val="auto"/>
        <w:rPr>
          <w:rFonts w:eastAsia="宋体" w:cs="MingLiU"/>
          <w:color w:val="auto"/>
          <w:sz w:val="18"/>
        </w:rPr>
      </w:pPr>
      <w:r>
        <w:rPr>
          <w:rFonts w:hint="eastAsia" w:ascii="Times New Roman" w:hAnsi="Times New Roman" w:eastAsia="黑体"/>
          <w:color w:val="auto"/>
          <w:sz w:val="32"/>
          <w:szCs w:val="32"/>
        </w:rPr>
        <w:t xml:space="preserve">        </w:t>
      </w:r>
    </w:p>
    <w:p w14:paraId="13FBF927">
      <w:pPr>
        <w:pStyle w:val="7"/>
        <w:keepNext w:val="0"/>
        <w:keepLines w:val="0"/>
        <w:pageBreakBefore w:val="0"/>
        <w:widowControl w:val="0"/>
        <w:kinsoku/>
        <w:overflowPunct/>
        <w:topLinePunct w:val="0"/>
        <w:bidi w:val="0"/>
        <w:spacing w:line="520" w:lineRule="exact"/>
        <w:ind w:left="0" w:leftChars="0"/>
        <w:textAlignment w:val="auto"/>
        <w:rPr>
          <w:rFonts w:cs="MingLiU"/>
          <w:color w:val="auto"/>
          <w:sz w:val="18"/>
        </w:rPr>
      </w:pPr>
    </w:p>
    <w:p w14:paraId="54B0C598">
      <w:pPr>
        <w:pStyle w:val="7"/>
        <w:keepNext w:val="0"/>
        <w:keepLines w:val="0"/>
        <w:pageBreakBefore w:val="0"/>
        <w:widowControl w:val="0"/>
        <w:kinsoku/>
        <w:overflowPunct/>
        <w:topLinePunct w:val="0"/>
        <w:bidi w:val="0"/>
        <w:spacing w:line="520" w:lineRule="exact"/>
        <w:ind w:left="0" w:leftChars="0"/>
        <w:textAlignment w:val="auto"/>
        <w:rPr>
          <w:rFonts w:eastAsia="宋体" w:cs="MingLiU"/>
          <w:color w:val="auto"/>
          <w:sz w:val="18"/>
        </w:rPr>
      </w:pPr>
    </w:p>
    <w:p w14:paraId="1AEE5586">
      <w:pPr>
        <w:pStyle w:val="7"/>
        <w:keepNext w:val="0"/>
        <w:keepLines w:val="0"/>
        <w:pageBreakBefore w:val="0"/>
        <w:widowControl w:val="0"/>
        <w:kinsoku/>
        <w:overflowPunct/>
        <w:topLinePunct w:val="0"/>
        <w:bidi w:val="0"/>
        <w:spacing w:line="520" w:lineRule="exact"/>
        <w:ind w:left="0" w:leftChars="0"/>
        <w:textAlignment w:val="auto"/>
        <w:rPr>
          <w:rFonts w:eastAsia="宋体" w:cs="MingLiU"/>
          <w:color w:val="auto"/>
          <w:sz w:val="18"/>
        </w:rPr>
      </w:pPr>
    </w:p>
    <w:p w14:paraId="520DBF0F">
      <w:pPr>
        <w:pStyle w:val="7"/>
        <w:keepNext w:val="0"/>
        <w:keepLines w:val="0"/>
        <w:pageBreakBefore w:val="0"/>
        <w:widowControl w:val="0"/>
        <w:kinsoku/>
        <w:overflowPunct/>
        <w:topLinePunct w:val="0"/>
        <w:bidi w:val="0"/>
        <w:spacing w:line="520" w:lineRule="exact"/>
        <w:ind w:left="0" w:leftChars="0"/>
        <w:jc w:val="center"/>
        <w:textAlignment w:val="auto"/>
        <w:rPr>
          <w:rFonts w:ascii="黑体" w:hAnsi="黑体" w:eastAsia="黑体" w:cs="华文黑体"/>
          <w:bCs/>
          <w:color w:val="auto"/>
          <w:sz w:val="44"/>
          <w:szCs w:val="32"/>
        </w:rPr>
      </w:pPr>
      <w:r>
        <w:rPr>
          <w:rFonts w:hint="eastAsia" w:ascii="黑体" w:hAnsi="黑体" w:eastAsia="黑体" w:cs="华文黑体"/>
          <w:bCs/>
          <w:color w:val="auto"/>
          <w:sz w:val="44"/>
          <w:szCs w:val="32"/>
        </w:rPr>
        <w:t>农村土地经营权</w:t>
      </w:r>
      <w:r>
        <w:rPr>
          <w:rFonts w:hint="eastAsia" w:ascii="黑体" w:hAnsi="黑体" w:eastAsia="黑体" w:cs="华文黑体"/>
          <w:bCs/>
          <w:color w:val="auto"/>
          <w:sz w:val="44"/>
          <w:szCs w:val="32"/>
          <w:lang w:eastAsia="zh-CN"/>
        </w:rPr>
        <w:t>入股</w:t>
      </w:r>
      <w:r>
        <w:rPr>
          <w:rFonts w:hint="eastAsia" w:ascii="黑体" w:hAnsi="黑体" w:eastAsia="黑体" w:cs="华文黑体"/>
          <w:bCs/>
          <w:color w:val="auto"/>
          <w:sz w:val="44"/>
          <w:szCs w:val="32"/>
        </w:rPr>
        <w:t>合同</w:t>
      </w:r>
    </w:p>
    <w:p w14:paraId="65395F9A">
      <w:pPr>
        <w:pStyle w:val="7"/>
        <w:keepNext w:val="0"/>
        <w:keepLines w:val="0"/>
        <w:pageBreakBefore w:val="0"/>
        <w:widowControl w:val="0"/>
        <w:kinsoku/>
        <w:overflowPunct/>
        <w:topLinePunct w:val="0"/>
        <w:bidi w:val="0"/>
        <w:spacing w:line="520" w:lineRule="exact"/>
        <w:ind w:left="0" w:leftChars="0"/>
        <w:jc w:val="center"/>
        <w:textAlignment w:val="auto"/>
        <w:rPr>
          <w:rFonts w:ascii="新宋体" w:hAnsi="新宋体" w:eastAsia="新宋体" w:cs="华文黑体"/>
          <w:bCs/>
          <w:color w:val="auto"/>
          <w:sz w:val="32"/>
          <w:szCs w:val="32"/>
        </w:rPr>
      </w:pPr>
      <w:r>
        <w:rPr>
          <w:rFonts w:hint="eastAsia" w:ascii="新宋体" w:hAnsi="新宋体" w:eastAsia="新宋体" w:cs="华文黑体"/>
          <w:bCs/>
          <w:color w:val="auto"/>
          <w:sz w:val="32"/>
          <w:szCs w:val="32"/>
        </w:rPr>
        <w:t>（示范文本）</w:t>
      </w:r>
    </w:p>
    <w:p w14:paraId="0AEAB998">
      <w:pPr>
        <w:pStyle w:val="7"/>
        <w:keepNext w:val="0"/>
        <w:keepLines w:val="0"/>
        <w:pageBreakBefore w:val="0"/>
        <w:widowControl w:val="0"/>
        <w:kinsoku/>
        <w:overflowPunct/>
        <w:topLinePunct w:val="0"/>
        <w:bidi w:val="0"/>
        <w:spacing w:line="520" w:lineRule="exact"/>
        <w:ind w:left="0" w:leftChars="0"/>
        <w:jc w:val="center"/>
        <w:textAlignment w:val="auto"/>
        <w:rPr>
          <w:rFonts w:ascii="华文楷体" w:hAnsi="华文楷体" w:eastAsia="华文楷体" w:cs="华文楷体"/>
          <w:color w:val="auto"/>
          <w:sz w:val="36"/>
          <w:szCs w:val="24"/>
        </w:rPr>
      </w:pPr>
    </w:p>
    <w:p w14:paraId="2F3D1940">
      <w:pPr>
        <w:pStyle w:val="7"/>
        <w:keepNext w:val="0"/>
        <w:keepLines w:val="0"/>
        <w:pageBreakBefore w:val="0"/>
        <w:widowControl w:val="0"/>
        <w:kinsoku/>
        <w:overflowPunct/>
        <w:topLinePunct w:val="0"/>
        <w:bidi w:val="0"/>
        <w:spacing w:line="520" w:lineRule="exact"/>
        <w:ind w:left="0" w:leftChars="0"/>
        <w:jc w:val="center"/>
        <w:textAlignment w:val="auto"/>
        <w:rPr>
          <w:rFonts w:ascii="华文楷体" w:hAnsi="华文楷体" w:eastAsia="华文楷体" w:cs="华文楷体"/>
          <w:color w:val="auto"/>
          <w:sz w:val="36"/>
          <w:szCs w:val="24"/>
        </w:rPr>
      </w:pPr>
    </w:p>
    <w:p w14:paraId="0BF6EEDB">
      <w:pPr>
        <w:pStyle w:val="7"/>
        <w:keepNext w:val="0"/>
        <w:keepLines w:val="0"/>
        <w:pageBreakBefore w:val="0"/>
        <w:widowControl w:val="0"/>
        <w:kinsoku/>
        <w:overflowPunct/>
        <w:topLinePunct w:val="0"/>
        <w:bidi w:val="0"/>
        <w:spacing w:line="520" w:lineRule="exact"/>
        <w:ind w:left="0" w:leftChars="0"/>
        <w:jc w:val="center"/>
        <w:textAlignment w:val="auto"/>
        <w:rPr>
          <w:rFonts w:ascii="华文楷体" w:hAnsi="华文楷体" w:eastAsia="华文楷体" w:cs="华文楷体"/>
          <w:color w:val="auto"/>
          <w:sz w:val="36"/>
          <w:szCs w:val="24"/>
        </w:rPr>
      </w:pPr>
    </w:p>
    <w:p w14:paraId="7BEA1655">
      <w:pPr>
        <w:pStyle w:val="7"/>
        <w:keepNext w:val="0"/>
        <w:keepLines w:val="0"/>
        <w:pageBreakBefore w:val="0"/>
        <w:widowControl w:val="0"/>
        <w:kinsoku/>
        <w:overflowPunct/>
        <w:topLinePunct w:val="0"/>
        <w:bidi w:val="0"/>
        <w:spacing w:line="520" w:lineRule="exact"/>
        <w:ind w:left="0" w:leftChars="0"/>
        <w:jc w:val="center"/>
        <w:textAlignment w:val="auto"/>
        <w:rPr>
          <w:rFonts w:ascii="华文楷体" w:hAnsi="华文楷体" w:eastAsia="华文楷体" w:cs="华文楷体"/>
          <w:color w:val="auto"/>
          <w:sz w:val="36"/>
          <w:szCs w:val="24"/>
        </w:rPr>
      </w:pPr>
    </w:p>
    <w:p w14:paraId="25C39C47">
      <w:pPr>
        <w:pStyle w:val="7"/>
        <w:keepNext w:val="0"/>
        <w:keepLines w:val="0"/>
        <w:pageBreakBefore w:val="0"/>
        <w:widowControl w:val="0"/>
        <w:kinsoku/>
        <w:overflowPunct/>
        <w:topLinePunct w:val="0"/>
        <w:bidi w:val="0"/>
        <w:spacing w:line="520" w:lineRule="exact"/>
        <w:ind w:left="0" w:leftChars="0"/>
        <w:jc w:val="center"/>
        <w:textAlignment w:val="auto"/>
        <w:rPr>
          <w:rFonts w:ascii="华文楷体" w:hAnsi="华文楷体" w:eastAsia="华文楷体" w:cs="华文楷体"/>
          <w:color w:val="auto"/>
          <w:sz w:val="36"/>
          <w:szCs w:val="24"/>
        </w:rPr>
      </w:pPr>
    </w:p>
    <w:p w14:paraId="5DB5BF79">
      <w:pPr>
        <w:pStyle w:val="7"/>
        <w:keepNext w:val="0"/>
        <w:keepLines w:val="0"/>
        <w:pageBreakBefore w:val="0"/>
        <w:widowControl w:val="0"/>
        <w:kinsoku/>
        <w:overflowPunct/>
        <w:topLinePunct w:val="0"/>
        <w:bidi w:val="0"/>
        <w:spacing w:line="520" w:lineRule="exact"/>
        <w:ind w:left="0" w:leftChars="0"/>
        <w:jc w:val="center"/>
        <w:textAlignment w:val="auto"/>
        <w:rPr>
          <w:rFonts w:ascii="华文楷体" w:hAnsi="华文楷体" w:eastAsia="华文楷体" w:cs="华文楷体"/>
          <w:color w:val="auto"/>
          <w:sz w:val="36"/>
          <w:szCs w:val="24"/>
        </w:rPr>
      </w:pPr>
    </w:p>
    <w:p w14:paraId="666D27D8">
      <w:pPr>
        <w:pStyle w:val="7"/>
        <w:keepNext w:val="0"/>
        <w:keepLines w:val="0"/>
        <w:pageBreakBefore w:val="0"/>
        <w:widowControl w:val="0"/>
        <w:kinsoku/>
        <w:overflowPunct/>
        <w:topLinePunct w:val="0"/>
        <w:bidi w:val="0"/>
        <w:spacing w:line="520" w:lineRule="exact"/>
        <w:ind w:left="0" w:leftChars="0"/>
        <w:jc w:val="center"/>
        <w:textAlignment w:val="auto"/>
        <w:rPr>
          <w:rFonts w:ascii="华文楷体" w:hAnsi="华文楷体" w:eastAsia="华文楷体" w:cs="华文楷体"/>
          <w:color w:val="auto"/>
          <w:sz w:val="36"/>
          <w:szCs w:val="24"/>
        </w:rPr>
      </w:pPr>
    </w:p>
    <w:p w14:paraId="1A2AB7B6">
      <w:pPr>
        <w:pStyle w:val="7"/>
        <w:keepNext w:val="0"/>
        <w:keepLines w:val="0"/>
        <w:pageBreakBefore w:val="0"/>
        <w:widowControl w:val="0"/>
        <w:kinsoku/>
        <w:overflowPunct/>
        <w:topLinePunct w:val="0"/>
        <w:bidi w:val="0"/>
        <w:spacing w:line="520" w:lineRule="exact"/>
        <w:ind w:left="0" w:leftChars="0"/>
        <w:jc w:val="center"/>
        <w:textAlignment w:val="auto"/>
        <w:rPr>
          <w:rFonts w:ascii="华文楷体" w:hAnsi="华文楷体" w:eastAsia="华文楷体" w:cs="华文楷体"/>
          <w:color w:val="auto"/>
          <w:sz w:val="36"/>
          <w:szCs w:val="24"/>
        </w:rPr>
      </w:pPr>
    </w:p>
    <w:p w14:paraId="1ED96351">
      <w:pPr>
        <w:pStyle w:val="7"/>
        <w:keepNext w:val="0"/>
        <w:keepLines w:val="0"/>
        <w:pageBreakBefore w:val="0"/>
        <w:widowControl w:val="0"/>
        <w:kinsoku/>
        <w:overflowPunct/>
        <w:topLinePunct w:val="0"/>
        <w:bidi w:val="0"/>
        <w:spacing w:line="520" w:lineRule="exact"/>
        <w:ind w:left="0" w:leftChars="0"/>
        <w:jc w:val="center"/>
        <w:textAlignment w:val="auto"/>
        <w:rPr>
          <w:rFonts w:ascii="华文楷体" w:hAnsi="华文楷体" w:eastAsia="华文楷体" w:cs="华文楷体"/>
          <w:color w:val="auto"/>
          <w:sz w:val="36"/>
          <w:szCs w:val="24"/>
        </w:rPr>
      </w:pPr>
    </w:p>
    <w:p w14:paraId="7145C0D6">
      <w:pPr>
        <w:pStyle w:val="7"/>
        <w:keepNext w:val="0"/>
        <w:keepLines w:val="0"/>
        <w:pageBreakBefore w:val="0"/>
        <w:widowControl w:val="0"/>
        <w:kinsoku/>
        <w:overflowPunct/>
        <w:topLinePunct w:val="0"/>
        <w:bidi w:val="0"/>
        <w:spacing w:line="520" w:lineRule="exact"/>
        <w:ind w:left="0" w:leftChars="0"/>
        <w:textAlignment w:val="auto"/>
        <w:rPr>
          <w:rFonts w:ascii="华文楷体" w:hAnsi="华文楷体" w:eastAsia="华文楷体" w:cs="华文楷体"/>
          <w:color w:val="auto"/>
          <w:sz w:val="36"/>
          <w:szCs w:val="24"/>
        </w:rPr>
      </w:pPr>
    </w:p>
    <w:p w14:paraId="7FA4E19C">
      <w:pPr>
        <w:pStyle w:val="7"/>
        <w:keepNext w:val="0"/>
        <w:keepLines w:val="0"/>
        <w:pageBreakBefore w:val="0"/>
        <w:widowControl w:val="0"/>
        <w:kinsoku/>
        <w:overflowPunct/>
        <w:topLinePunct w:val="0"/>
        <w:bidi w:val="0"/>
        <w:spacing w:line="520" w:lineRule="exact"/>
        <w:ind w:left="0" w:leftChars="0"/>
        <w:jc w:val="center"/>
        <w:textAlignment w:val="auto"/>
        <w:rPr>
          <w:rFonts w:hint="eastAsia" w:ascii="华文楷体" w:hAnsi="华文楷体" w:eastAsia="华文楷体" w:cs="华文楷体"/>
          <w:color w:val="auto"/>
          <w:sz w:val="36"/>
          <w:szCs w:val="24"/>
        </w:rPr>
      </w:pPr>
    </w:p>
    <w:p w14:paraId="66EE4D6C">
      <w:pPr>
        <w:pStyle w:val="7"/>
        <w:keepNext w:val="0"/>
        <w:keepLines w:val="0"/>
        <w:pageBreakBefore w:val="0"/>
        <w:widowControl w:val="0"/>
        <w:kinsoku/>
        <w:overflowPunct/>
        <w:topLinePunct w:val="0"/>
        <w:bidi w:val="0"/>
        <w:spacing w:line="520" w:lineRule="exact"/>
        <w:ind w:left="0" w:leftChars="0"/>
        <w:jc w:val="center"/>
        <w:textAlignment w:val="auto"/>
        <w:rPr>
          <w:rFonts w:ascii="华文楷体" w:hAnsi="华文楷体" w:eastAsia="华文楷体" w:cs="华文楷体"/>
          <w:color w:val="auto"/>
          <w:sz w:val="36"/>
          <w:szCs w:val="24"/>
        </w:rPr>
      </w:pPr>
    </w:p>
    <w:p w14:paraId="664C244E">
      <w:pPr>
        <w:pStyle w:val="7"/>
        <w:keepNext w:val="0"/>
        <w:keepLines w:val="0"/>
        <w:pageBreakBefore w:val="0"/>
        <w:widowControl w:val="0"/>
        <w:kinsoku/>
        <w:overflowPunct/>
        <w:topLinePunct w:val="0"/>
        <w:bidi w:val="0"/>
        <w:spacing w:line="200" w:lineRule="exact"/>
        <w:ind w:left="0" w:leftChars="0"/>
        <w:jc w:val="center"/>
        <w:textAlignment w:val="auto"/>
        <w:rPr>
          <w:rFonts w:ascii="华文楷体" w:hAnsi="华文楷体" w:eastAsia="华文楷体" w:cs="华文楷体"/>
          <w:color w:val="auto"/>
          <w:sz w:val="36"/>
          <w:szCs w:val="24"/>
        </w:rPr>
      </w:pPr>
    </w:p>
    <w:p w14:paraId="2B2DE093">
      <w:pPr>
        <w:pStyle w:val="7"/>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ascii="楷体" w:hAnsi="楷体" w:eastAsia="楷体" w:cs="华文楷体"/>
          <w:color w:val="auto"/>
          <w:spacing w:val="8"/>
          <w:sz w:val="24"/>
          <w:szCs w:val="24"/>
        </w:rPr>
      </w:pPr>
      <w:r>
        <w:rPr>
          <w:rFonts w:ascii="楷体" w:hAnsi="楷体" w:eastAsia="楷体" w:cs="华文楷体"/>
          <w:color w:val="auto"/>
          <w:spacing w:val="8"/>
          <w:sz w:val="24"/>
          <w:szCs w:val="24"/>
        </w:rPr>
        <w:t>农  业  农  村  部</w:t>
      </w:r>
    </w:p>
    <w:p w14:paraId="40FB7794">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500"/>
        <w:jc w:val="center"/>
        <w:textAlignment w:val="auto"/>
        <w:rPr>
          <w:rFonts w:ascii="楷体" w:hAnsi="楷体" w:eastAsia="楷体" w:cs="华文楷体"/>
          <w:color w:val="auto"/>
          <w:sz w:val="24"/>
          <w:szCs w:val="24"/>
        </w:rPr>
      </w:pPr>
      <w:r>
        <w:rPr>
          <w:rFonts w:hint="eastAsia" w:ascii="楷体" w:hAnsi="楷体" w:eastAsia="楷体" w:cs="华文楷体"/>
          <w:color w:val="auto"/>
          <w:sz w:val="24"/>
          <w:szCs w:val="24"/>
        </w:rPr>
        <w:t xml:space="preserve">    </w:t>
      </w:r>
      <w:r>
        <w:rPr>
          <w:rFonts w:hint="eastAsia" w:ascii="楷体" w:hAnsi="楷体" w:eastAsia="楷体" w:cs="华文楷体"/>
          <w:color w:val="auto"/>
          <w:sz w:val="24"/>
          <w:szCs w:val="24"/>
          <w:lang w:val="en-US" w:eastAsia="zh-CN"/>
        </w:rPr>
        <w:t xml:space="preserve">                       </w:t>
      </w:r>
      <w:r>
        <w:rPr>
          <w:rFonts w:ascii="楷体" w:hAnsi="楷体" w:eastAsia="楷体" w:cs="华文楷体"/>
          <w:color w:val="auto"/>
          <w:sz w:val="24"/>
          <w:szCs w:val="24"/>
        </w:rPr>
        <w:t>制定</w:t>
      </w:r>
    </w:p>
    <w:p w14:paraId="21046217">
      <w:pPr>
        <w:pStyle w:val="7"/>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ascii="楷体" w:hAnsi="楷体" w:eastAsia="楷体" w:cs="华文楷体"/>
          <w:color w:val="auto"/>
          <w:sz w:val="24"/>
          <w:szCs w:val="24"/>
        </w:rPr>
      </w:pPr>
      <w:r>
        <w:rPr>
          <w:rFonts w:ascii="楷体" w:hAnsi="楷体" w:eastAsia="楷体" w:cs="华文楷体"/>
          <w:color w:val="auto"/>
          <w:sz w:val="24"/>
          <w:szCs w:val="24"/>
        </w:rPr>
        <w:t>国家</w:t>
      </w:r>
      <w:r>
        <w:rPr>
          <w:rFonts w:hint="eastAsia" w:ascii="楷体" w:hAnsi="楷体" w:eastAsia="楷体" w:cs="华文楷体"/>
          <w:color w:val="auto"/>
          <w:sz w:val="24"/>
          <w:szCs w:val="24"/>
        </w:rPr>
        <w:t>市场监督管理</w:t>
      </w:r>
      <w:r>
        <w:rPr>
          <w:rFonts w:ascii="楷体" w:hAnsi="楷体" w:eastAsia="楷体" w:cs="华文楷体"/>
          <w:color w:val="auto"/>
          <w:sz w:val="24"/>
          <w:szCs w:val="24"/>
        </w:rPr>
        <w:t>总局</w:t>
      </w:r>
    </w:p>
    <w:p w14:paraId="3FAF27F7">
      <w:pPr>
        <w:pStyle w:val="7"/>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ascii="楷体" w:hAnsi="楷体" w:eastAsia="楷体" w:cs="华文楷体"/>
          <w:color w:val="auto"/>
          <w:sz w:val="24"/>
          <w:szCs w:val="24"/>
        </w:rPr>
      </w:pPr>
    </w:p>
    <w:p w14:paraId="4BA93884">
      <w:pPr>
        <w:pStyle w:val="8"/>
        <w:keepNext w:val="0"/>
        <w:keepLines w:val="0"/>
        <w:pageBreakBefore w:val="0"/>
        <w:widowControl w:val="0"/>
        <w:kinsoku/>
        <w:wordWrap/>
        <w:overflowPunct/>
        <w:topLinePunct w:val="0"/>
        <w:bidi w:val="0"/>
        <w:snapToGrid/>
        <w:spacing w:line="320" w:lineRule="exact"/>
        <w:ind w:firstLine="3093" w:firstLineChars="1289"/>
        <w:textAlignment w:val="auto"/>
        <w:rPr>
          <w:rFonts w:ascii="楷体" w:hAnsi="楷体" w:eastAsia="楷体" w:cs="华文楷体"/>
          <w:color w:val="auto"/>
          <w:sz w:val="24"/>
          <w:szCs w:val="24"/>
          <w:lang w:eastAsia="zh-CN"/>
        </w:rPr>
      </w:pPr>
      <w:r>
        <w:rPr>
          <w:rFonts w:hint="eastAsia" w:ascii="楷体" w:hAnsi="楷体" w:eastAsia="楷体" w:cs="华文楷体"/>
          <w:color w:val="auto"/>
          <w:sz w:val="24"/>
          <w:szCs w:val="24"/>
          <w:lang w:eastAsia="zh-CN"/>
        </w:rPr>
        <w:t xml:space="preserve">二〇二一 </w:t>
      </w:r>
      <w:r>
        <w:rPr>
          <w:rFonts w:ascii="楷体" w:hAnsi="楷体" w:eastAsia="楷体" w:cs="华文楷体"/>
          <w:color w:val="auto"/>
          <w:sz w:val="24"/>
          <w:szCs w:val="24"/>
          <w:lang w:eastAsia="zh-CN"/>
        </w:rPr>
        <w:t>年</w:t>
      </w:r>
      <w:r>
        <w:rPr>
          <w:rFonts w:hint="eastAsia" w:ascii="楷体" w:hAnsi="楷体" w:eastAsia="楷体" w:cs="华文楷体"/>
          <w:color w:val="auto"/>
          <w:sz w:val="24"/>
          <w:szCs w:val="24"/>
          <w:lang w:eastAsia="zh-CN"/>
        </w:rPr>
        <w:t xml:space="preserve"> 九 </w:t>
      </w:r>
      <w:r>
        <w:rPr>
          <w:rFonts w:ascii="楷体" w:hAnsi="楷体" w:eastAsia="楷体" w:cs="华文楷体"/>
          <w:color w:val="auto"/>
          <w:sz w:val="24"/>
          <w:szCs w:val="24"/>
          <w:lang w:eastAsia="zh-CN"/>
        </w:rPr>
        <w:t>月</w:t>
      </w:r>
    </w:p>
    <w:p w14:paraId="1459607B">
      <w:pPr>
        <w:pStyle w:val="9"/>
        <w:keepNext w:val="0"/>
        <w:keepLines w:val="0"/>
        <w:pageBreakBefore w:val="0"/>
        <w:widowControl w:val="0"/>
        <w:kinsoku/>
        <w:wordWrap/>
        <w:overflowPunct/>
        <w:topLinePunct w:val="0"/>
        <w:bidi w:val="0"/>
        <w:snapToGrid/>
        <w:spacing w:line="320" w:lineRule="exact"/>
        <w:ind w:left="0" w:leftChars="0"/>
        <w:jc w:val="center"/>
        <w:textAlignment w:val="auto"/>
        <w:rPr>
          <w:rFonts w:hint="eastAsia" w:ascii="黑体" w:hAnsi="黑体" w:eastAsia="黑体"/>
          <w:b/>
          <w:color w:val="auto"/>
          <w:sz w:val="30"/>
          <w:szCs w:val="30"/>
        </w:rPr>
      </w:pPr>
    </w:p>
    <w:p w14:paraId="145EDE9B">
      <w:pPr>
        <w:pStyle w:val="9"/>
        <w:keepNext w:val="0"/>
        <w:keepLines w:val="0"/>
        <w:pageBreakBefore w:val="0"/>
        <w:widowControl w:val="0"/>
        <w:kinsoku/>
        <w:overflowPunct/>
        <w:topLinePunct w:val="0"/>
        <w:bidi w:val="0"/>
        <w:spacing w:line="520" w:lineRule="exact"/>
        <w:ind w:left="0" w:leftChars="0"/>
        <w:jc w:val="center"/>
        <w:textAlignment w:val="auto"/>
        <w:rPr>
          <w:rFonts w:hint="eastAsia" w:ascii="黑体" w:hAnsi="黑体" w:eastAsia="黑体"/>
          <w:b/>
          <w:color w:val="auto"/>
          <w:sz w:val="30"/>
          <w:szCs w:val="30"/>
        </w:rPr>
      </w:pPr>
    </w:p>
    <w:p w14:paraId="7EEC952B">
      <w:pPr>
        <w:pStyle w:val="9"/>
        <w:keepNext w:val="0"/>
        <w:keepLines w:val="0"/>
        <w:pageBreakBefore w:val="0"/>
        <w:widowControl w:val="0"/>
        <w:kinsoku/>
        <w:overflowPunct/>
        <w:topLinePunct w:val="0"/>
        <w:bidi w:val="0"/>
        <w:spacing w:line="520" w:lineRule="exact"/>
        <w:ind w:left="0" w:leftChars="0"/>
        <w:jc w:val="center"/>
        <w:textAlignment w:val="auto"/>
        <w:rPr>
          <w:rFonts w:hint="eastAsia" w:ascii="黑体" w:hAnsi="黑体" w:eastAsia="黑体"/>
          <w:b/>
          <w:color w:val="auto"/>
          <w:sz w:val="30"/>
          <w:szCs w:val="30"/>
        </w:rPr>
      </w:pPr>
    </w:p>
    <w:p w14:paraId="6AD1A375">
      <w:pPr>
        <w:pStyle w:val="9"/>
        <w:keepNext w:val="0"/>
        <w:keepLines w:val="0"/>
        <w:pageBreakBefore w:val="0"/>
        <w:widowControl w:val="0"/>
        <w:kinsoku/>
        <w:overflowPunct/>
        <w:topLinePunct w:val="0"/>
        <w:bidi w:val="0"/>
        <w:spacing w:line="520" w:lineRule="exact"/>
        <w:ind w:left="0" w:leftChars="0"/>
        <w:jc w:val="center"/>
        <w:textAlignment w:val="auto"/>
        <w:rPr>
          <w:rFonts w:ascii="黑体" w:hAnsi="黑体" w:eastAsia="黑体"/>
          <w:b/>
          <w:color w:val="auto"/>
          <w:sz w:val="30"/>
          <w:szCs w:val="30"/>
        </w:rPr>
      </w:pPr>
      <w:r>
        <w:rPr>
          <w:rFonts w:hint="eastAsia" w:ascii="黑体" w:hAnsi="黑体" w:eastAsia="黑体"/>
          <w:b/>
          <w:color w:val="auto"/>
          <w:sz w:val="30"/>
          <w:szCs w:val="30"/>
        </w:rPr>
        <w:t>使 用 说 明</w:t>
      </w:r>
    </w:p>
    <w:p w14:paraId="455D664A">
      <w:pPr>
        <w:pStyle w:val="9"/>
        <w:keepNext w:val="0"/>
        <w:keepLines w:val="0"/>
        <w:pageBreakBefore w:val="0"/>
        <w:widowControl w:val="0"/>
        <w:kinsoku/>
        <w:overflowPunct/>
        <w:topLinePunct w:val="0"/>
        <w:bidi w:val="0"/>
        <w:spacing w:line="520" w:lineRule="exact"/>
        <w:ind w:left="0" w:leftChars="0" w:firstLine="600" w:firstLineChars="200"/>
        <w:textAlignment w:val="auto"/>
        <w:rPr>
          <w:rFonts w:ascii="仿宋_GB2312" w:eastAsia="仿宋_GB2312" w:cs="方正仿宋_GBK"/>
          <w:color w:val="auto"/>
          <w:sz w:val="30"/>
          <w:szCs w:val="30"/>
        </w:rPr>
      </w:pPr>
      <w:r>
        <w:rPr>
          <w:rFonts w:hint="eastAsia" w:ascii="仿宋_GB2312" w:eastAsia="仿宋_GB2312" w:cs="方正仿宋_GBK"/>
          <w:color w:val="auto"/>
          <w:sz w:val="30"/>
          <w:szCs w:val="30"/>
        </w:rPr>
        <w:t>一、本合同为示范文本，由农业农村部与国家市场监督管理总局联合制定，供农村土地（耕地）经营权</w:t>
      </w:r>
      <w:r>
        <w:rPr>
          <w:rFonts w:hint="eastAsia" w:ascii="仿宋_GB2312" w:eastAsia="仿宋_GB2312" w:cs="方正仿宋_GBK"/>
          <w:color w:val="auto"/>
          <w:sz w:val="30"/>
          <w:szCs w:val="30"/>
          <w:lang w:eastAsia="zh-CN"/>
        </w:rPr>
        <w:t>入股</w:t>
      </w:r>
      <w:r>
        <w:rPr>
          <w:rFonts w:hint="eastAsia" w:ascii="仿宋_GB2312" w:eastAsia="仿宋_GB2312" w:cs="方正仿宋_GBK"/>
          <w:color w:val="auto"/>
          <w:sz w:val="30"/>
          <w:szCs w:val="30"/>
        </w:rPr>
        <w:t xml:space="preserve">的当事人签订合同时参照使用。 </w:t>
      </w:r>
    </w:p>
    <w:p w14:paraId="2F2A8F9C">
      <w:pPr>
        <w:pStyle w:val="9"/>
        <w:keepNext w:val="0"/>
        <w:keepLines w:val="0"/>
        <w:pageBreakBefore w:val="0"/>
        <w:widowControl w:val="0"/>
        <w:kinsoku/>
        <w:overflowPunct/>
        <w:topLinePunct w:val="0"/>
        <w:bidi w:val="0"/>
        <w:spacing w:line="520" w:lineRule="exact"/>
        <w:ind w:left="0" w:leftChars="0" w:firstLine="600" w:firstLineChars="200"/>
        <w:textAlignment w:val="auto"/>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二、合同签订前，双方当事人应当仔细阅读本合同内容，特别是其中具有选择性、补充性、填充性、修改性的内容；对合同中的专业用词理解不一致的，可向当地农业农村部门或农村经营管理部门咨询。 </w:t>
      </w:r>
    </w:p>
    <w:p w14:paraId="7A63F5BC">
      <w:pPr>
        <w:pStyle w:val="9"/>
        <w:keepNext w:val="0"/>
        <w:keepLines w:val="0"/>
        <w:pageBreakBefore w:val="0"/>
        <w:widowControl w:val="0"/>
        <w:kinsoku/>
        <w:overflowPunct/>
        <w:topLinePunct w:val="0"/>
        <w:bidi w:val="0"/>
        <w:spacing w:line="520" w:lineRule="exact"/>
        <w:ind w:left="0" w:leftChars="0" w:firstLine="600" w:firstLineChars="200"/>
        <w:textAlignment w:val="auto"/>
        <w:rPr>
          <w:rFonts w:ascii="仿宋_GB2312" w:eastAsia="仿宋_GB2312" w:cs="方正仿宋_GBK"/>
          <w:color w:val="auto"/>
          <w:sz w:val="30"/>
          <w:szCs w:val="30"/>
        </w:rPr>
      </w:pPr>
      <w:r>
        <w:rPr>
          <w:rFonts w:hint="eastAsia" w:ascii="仿宋_GB2312" w:eastAsia="仿宋_GB2312" w:cs="方正仿宋_GBK"/>
          <w:color w:val="auto"/>
          <w:sz w:val="30"/>
          <w:szCs w:val="30"/>
        </w:rPr>
        <w:t>三、合同签订前，工商企业等社会资本通过</w:t>
      </w:r>
      <w:r>
        <w:rPr>
          <w:rFonts w:hint="eastAsia" w:ascii="仿宋_GB2312" w:eastAsia="仿宋_GB2312" w:cs="方正仿宋_GBK"/>
          <w:color w:val="auto"/>
          <w:sz w:val="30"/>
          <w:szCs w:val="30"/>
          <w:lang w:eastAsia="zh-CN"/>
        </w:rPr>
        <w:t>入股</w:t>
      </w:r>
      <w:r>
        <w:rPr>
          <w:rFonts w:hint="eastAsia" w:ascii="仿宋_GB2312" w:eastAsia="仿宋_GB2312" w:cs="方正仿宋_GBK"/>
          <w:color w:val="auto"/>
          <w:sz w:val="30"/>
          <w:szCs w:val="30"/>
        </w:rPr>
        <w:t>取得土地经营权的，</w:t>
      </w:r>
      <w:bookmarkStart w:id="0" w:name="_Hlk78568259"/>
      <w:r>
        <w:rPr>
          <w:rFonts w:hint="eastAsia" w:ascii="仿宋_GB2312" w:eastAsia="仿宋_GB2312" w:cs="方正仿宋_GBK"/>
          <w:color w:val="auto"/>
          <w:sz w:val="30"/>
          <w:szCs w:val="30"/>
        </w:rPr>
        <w:t>应当依法履行资格审查、项目审核和风险防范等相关程序。</w:t>
      </w:r>
      <w:bookmarkEnd w:id="0"/>
    </w:p>
    <w:p w14:paraId="6A24CE55">
      <w:pPr>
        <w:pStyle w:val="9"/>
        <w:keepNext w:val="0"/>
        <w:keepLines w:val="0"/>
        <w:pageBreakBefore w:val="0"/>
        <w:widowControl w:val="0"/>
        <w:kinsoku/>
        <w:overflowPunct/>
        <w:topLinePunct w:val="0"/>
        <w:bidi w:val="0"/>
        <w:spacing w:line="520" w:lineRule="exact"/>
        <w:ind w:left="0" w:leftChars="0" w:firstLine="600" w:firstLineChars="200"/>
        <w:textAlignment w:val="auto"/>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四、本合同文本中相关条款后留有空白行，供双方自行约定或者补充约定。双方当事人依法可以对文本条款的内容进行修改、增补或者删减。合同签订生效后,未被修改的文本印刷文字视为双方同意内容。 </w:t>
      </w:r>
    </w:p>
    <w:p w14:paraId="1154BED0">
      <w:pPr>
        <w:pStyle w:val="9"/>
        <w:keepNext w:val="0"/>
        <w:keepLines w:val="0"/>
        <w:pageBreakBefore w:val="0"/>
        <w:widowControl w:val="0"/>
        <w:kinsoku/>
        <w:overflowPunct/>
        <w:topLinePunct w:val="0"/>
        <w:bidi w:val="0"/>
        <w:spacing w:line="520" w:lineRule="exact"/>
        <w:ind w:left="0" w:leftChars="0" w:firstLine="600" w:firstLineChars="200"/>
        <w:textAlignment w:val="auto"/>
        <w:rPr>
          <w:rFonts w:ascii="仿宋_GB2312" w:eastAsia="仿宋_GB2312" w:cs="方正仿宋_GBK"/>
          <w:color w:val="auto"/>
          <w:sz w:val="30"/>
          <w:szCs w:val="30"/>
        </w:rPr>
      </w:pPr>
      <w:r>
        <w:rPr>
          <w:rFonts w:hint="eastAsia" w:ascii="仿宋_GB2312" w:eastAsia="仿宋_GB2312" w:cs="方正仿宋_GBK"/>
          <w:color w:val="auto"/>
          <w:sz w:val="30"/>
          <w:szCs w:val="30"/>
        </w:rPr>
        <w:t>五、双方当事人应当结合具体情况选择本合同协议条款中所提供的选择项，同意的在选择项前的□打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，不同意的打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 xml:space="preserve">。 </w:t>
      </w:r>
    </w:p>
    <w:p w14:paraId="5922C03D">
      <w:pPr>
        <w:pStyle w:val="9"/>
        <w:keepNext w:val="0"/>
        <w:keepLines w:val="0"/>
        <w:pageBreakBefore w:val="0"/>
        <w:widowControl w:val="0"/>
        <w:kinsoku/>
        <w:overflowPunct/>
        <w:topLinePunct w:val="0"/>
        <w:bidi w:val="0"/>
        <w:spacing w:line="520" w:lineRule="exact"/>
        <w:ind w:left="0" w:leftChars="0" w:firstLine="600" w:firstLineChars="200"/>
        <w:textAlignment w:val="auto"/>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六、本合同文本中涉及到的选择、填写内容以手写项为优先。 </w:t>
      </w:r>
    </w:p>
    <w:p w14:paraId="75F1A644">
      <w:pPr>
        <w:pStyle w:val="9"/>
        <w:keepNext w:val="0"/>
        <w:keepLines w:val="0"/>
        <w:pageBreakBefore w:val="0"/>
        <w:widowControl w:val="0"/>
        <w:kinsoku/>
        <w:overflowPunct/>
        <w:topLinePunct w:val="0"/>
        <w:bidi w:val="0"/>
        <w:spacing w:line="520" w:lineRule="exact"/>
        <w:ind w:left="0" w:leftChars="0" w:firstLine="600" w:firstLineChars="200"/>
        <w:textAlignment w:val="auto"/>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七、当事人订立合同的，应当在合同书上签字、盖章或者按指印。 </w:t>
      </w:r>
    </w:p>
    <w:p w14:paraId="4D328A0B">
      <w:pPr>
        <w:pStyle w:val="9"/>
        <w:keepNext w:val="0"/>
        <w:keepLines w:val="0"/>
        <w:pageBreakBefore w:val="0"/>
        <w:widowControl w:val="0"/>
        <w:kinsoku/>
        <w:overflowPunct/>
        <w:topLinePunct w:val="0"/>
        <w:bidi w:val="0"/>
        <w:spacing w:line="520" w:lineRule="exact"/>
        <w:ind w:left="0" w:leftChars="0" w:firstLine="600" w:firstLineChars="200"/>
        <w:textAlignment w:val="auto"/>
        <w:rPr>
          <w:rFonts w:ascii="仿宋_GB2312" w:eastAsia="仿宋_GB2312" w:cs="方正仿宋_GBK"/>
          <w:color w:val="auto"/>
          <w:sz w:val="30"/>
          <w:szCs w:val="30"/>
        </w:rPr>
      </w:pPr>
      <w:r>
        <w:rPr>
          <w:rFonts w:hint="eastAsia" w:ascii="仿宋_GB2312" w:eastAsia="仿宋_GB2312" w:cs="方正仿宋_GBK"/>
          <w:color w:val="auto"/>
          <w:sz w:val="30"/>
          <w:szCs w:val="30"/>
        </w:rPr>
        <w:t>八、本合同文本“当事人”部分，自然人填写身份证号码，</w:t>
      </w:r>
      <w:bookmarkStart w:id="1" w:name="_Hlk77060475"/>
      <w:r>
        <w:rPr>
          <w:rFonts w:hint="eastAsia" w:ascii="仿宋_GB2312" w:eastAsia="仿宋_GB2312" w:cs="方正仿宋_GBK"/>
          <w:color w:val="auto"/>
          <w:sz w:val="30"/>
          <w:szCs w:val="30"/>
        </w:rPr>
        <w:t>农村集体经济组织填写农业农村部门赋予的统一社会信用代码，其他市场主体填写市场监督管理部门赋予的统一社会信用代码。</w:t>
      </w:r>
      <w:bookmarkEnd w:id="1"/>
    </w:p>
    <w:p w14:paraId="23414932">
      <w:pPr>
        <w:pStyle w:val="9"/>
        <w:keepNext w:val="0"/>
        <w:keepLines w:val="0"/>
        <w:pageBreakBefore w:val="0"/>
        <w:widowControl w:val="0"/>
        <w:kinsoku/>
        <w:overflowPunct/>
        <w:topLinePunct w:val="0"/>
        <w:bidi w:val="0"/>
        <w:spacing w:line="520" w:lineRule="exact"/>
        <w:ind w:left="0" w:leftChars="0" w:firstLine="600" w:firstLineChars="200"/>
        <w:textAlignment w:val="auto"/>
        <w:rPr>
          <w:rFonts w:ascii="仿宋_GB2312" w:eastAsia="仿宋_GB2312" w:cs="方正仿宋_GBK"/>
          <w:color w:val="auto"/>
          <w:sz w:val="30"/>
          <w:szCs w:val="30"/>
        </w:rPr>
      </w:pPr>
      <w:r>
        <w:rPr>
          <w:rFonts w:hint="eastAsia" w:ascii="仿宋_GB2312" w:eastAsia="仿宋_GB2312" w:cs="方正仿宋_GBK"/>
          <w:color w:val="auto"/>
          <w:sz w:val="30"/>
          <w:szCs w:val="30"/>
        </w:rPr>
        <w:t>九、本合同编号由县级以上农业农村部门或农村经营管理部门指导</w:t>
      </w:r>
      <w:r>
        <w:rPr>
          <w:rFonts w:hint="eastAsia" w:ascii="仿宋_GB2312" w:eastAsia="仿宋_GB2312" w:cs="方正仿宋_GBK"/>
          <w:color w:val="auto"/>
          <w:sz w:val="30"/>
          <w:szCs w:val="30"/>
          <w:lang w:eastAsia="zh-CN"/>
        </w:rPr>
        <w:t>街道办事处</w:t>
      </w:r>
      <w:r>
        <w:rPr>
          <w:rFonts w:hint="eastAsia" w:ascii="仿宋_GB2312" w:eastAsia="仿宋_GB2312" w:cs="方正仿宋_GBK"/>
          <w:color w:val="auto"/>
          <w:sz w:val="30"/>
          <w:szCs w:val="30"/>
        </w:rPr>
        <w:t>农村土地承包管理部门按统一规则填写。</w:t>
      </w:r>
    </w:p>
    <w:p w14:paraId="08AD2A80">
      <w:pPr>
        <w:pStyle w:val="8"/>
        <w:keepNext w:val="0"/>
        <w:keepLines w:val="0"/>
        <w:pageBreakBefore w:val="0"/>
        <w:widowControl w:val="0"/>
        <w:kinsoku/>
        <w:overflowPunct/>
        <w:topLinePunct w:val="0"/>
        <w:bidi w:val="0"/>
        <w:spacing w:line="520" w:lineRule="exact"/>
        <w:ind w:left="0" w:leftChars="0" w:firstLine="560" w:firstLineChars="200"/>
        <w:textAlignment w:val="auto"/>
        <w:rPr>
          <w:rFonts w:ascii="华文楷体" w:hAnsi="华文楷体" w:eastAsia="华文楷体" w:cs="华文楷体"/>
          <w:color w:val="auto"/>
          <w:sz w:val="28"/>
          <w:szCs w:val="28"/>
        </w:rPr>
        <w:sectPr>
          <w:footerReference r:id="rId3" w:type="default"/>
          <w:pgSz w:w="11900" w:h="16840"/>
          <w:pgMar w:top="1134" w:right="1833" w:bottom="1797" w:left="1796" w:header="1215" w:footer="1372" w:gutter="0"/>
          <w:pgNumType w:fmt="numberInDash" w:start="1"/>
          <w:cols w:space="720" w:num="1"/>
          <w:docGrid w:linePitch="360" w:charSpace="0"/>
        </w:sectPr>
      </w:pPr>
    </w:p>
    <w:p w14:paraId="0492CA25">
      <w:pPr>
        <w:pStyle w:val="7"/>
        <w:keepNext w:val="0"/>
        <w:keepLines w:val="0"/>
        <w:pageBreakBefore w:val="0"/>
        <w:widowControl w:val="0"/>
        <w:kinsoku/>
        <w:overflowPunct/>
        <w:topLinePunct w:val="0"/>
        <w:bidi w:val="0"/>
        <w:spacing w:line="520" w:lineRule="exact"/>
        <w:ind w:left="0" w:leftChars="0"/>
        <w:jc w:val="center"/>
        <w:textAlignment w:val="auto"/>
        <w:rPr>
          <w:rFonts w:hint="eastAsia" w:ascii="方正小标宋_GBK" w:hAnsi="华文黑体" w:eastAsia="方正小标宋_GBK" w:cs="华文黑体"/>
          <w:bCs/>
          <w:color w:val="auto"/>
          <w:sz w:val="36"/>
          <w:szCs w:val="36"/>
        </w:rPr>
      </w:pPr>
      <w:r>
        <w:rPr>
          <w:rFonts w:hint="eastAsia" w:ascii="方正小标宋_GBK" w:hAnsi="华文黑体" w:eastAsia="方正小标宋_GBK" w:cs="华文黑体"/>
          <w:bCs/>
          <w:color w:val="auto"/>
          <w:sz w:val="36"/>
          <w:szCs w:val="36"/>
        </w:rPr>
        <w:t>XX</w:t>
      </w:r>
      <w:r>
        <w:rPr>
          <w:rFonts w:hint="eastAsia" w:ascii="方正小标宋_GBK" w:hAnsi="华文黑体" w:eastAsia="方正小标宋_GBK" w:cs="华文黑体"/>
          <w:bCs/>
          <w:color w:val="auto"/>
          <w:sz w:val="36"/>
          <w:szCs w:val="36"/>
          <w:lang w:eastAsia="zh-CN"/>
        </w:rPr>
        <w:t>街道</w:t>
      </w:r>
      <w:r>
        <w:rPr>
          <w:rFonts w:hint="eastAsia" w:ascii="方正小标宋_GBK" w:hAnsi="华文黑体" w:eastAsia="方正小标宋_GBK" w:cs="华文黑体"/>
          <w:bCs/>
          <w:color w:val="auto"/>
          <w:sz w:val="36"/>
          <w:szCs w:val="36"/>
          <w:lang w:val="en-US" w:eastAsia="zh-CN"/>
        </w:rPr>
        <w:t>XX社区</w:t>
      </w:r>
      <w:r>
        <w:rPr>
          <w:rFonts w:hint="eastAsia" w:ascii="方正小标宋_GBK" w:hAnsi="华文黑体" w:eastAsia="方正小标宋_GBK" w:cs="华文黑体"/>
          <w:bCs/>
          <w:color w:val="auto"/>
          <w:sz w:val="36"/>
          <w:szCs w:val="36"/>
        </w:rPr>
        <w:t>农村土地经营权</w:t>
      </w:r>
      <w:r>
        <w:rPr>
          <w:rFonts w:hint="eastAsia" w:ascii="方正小标宋_GBK" w:hAnsi="华文黑体" w:eastAsia="方正小标宋_GBK" w:cs="华文黑体"/>
          <w:bCs/>
          <w:color w:val="auto"/>
          <w:sz w:val="36"/>
          <w:szCs w:val="36"/>
          <w:lang w:eastAsia="zh-CN"/>
        </w:rPr>
        <w:t>入股</w:t>
      </w:r>
      <w:r>
        <w:rPr>
          <w:rFonts w:hint="eastAsia" w:ascii="方正小标宋_GBK" w:hAnsi="华文黑体" w:eastAsia="方正小标宋_GBK" w:cs="华文黑体"/>
          <w:bCs/>
          <w:color w:val="auto"/>
          <w:sz w:val="36"/>
          <w:szCs w:val="36"/>
        </w:rPr>
        <w:t>合同</w:t>
      </w:r>
    </w:p>
    <w:p w14:paraId="7F231980">
      <w:pPr>
        <w:pStyle w:val="7"/>
        <w:keepNext w:val="0"/>
        <w:keepLines w:val="0"/>
        <w:pageBreakBefore w:val="0"/>
        <w:widowControl w:val="0"/>
        <w:kinsoku/>
        <w:overflowPunct/>
        <w:topLinePunct w:val="0"/>
        <w:bidi w:val="0"/>
        <w:spacing w:line="520" w:lineRule="exact"/>
        <w:ind w:left="0" w:leftChars="0"/>
        <w:jc w:val="center"/>
        <w:textAlignment w:val="auto"/>
        <w:rPr>
          <w:rFonts w:hint="eastAsia" w:ascii="方正小标宋_GBK" w:hAnsi="华文黑体" w:eastAsia="方正小标宋_GBK" w:cs="华文黑体"/>
          <w:bCs/>
          <w:color w:val="auto"/>
          <w:sz w:val="36"/>
          <w:szCs w:val="36"/>
        </w:rPr>
      </w:pPr>
    </w:p>
    <w:p w14:paraId="4071CD69">
      <w:pPr>
        <w:pStyle w:val="8"/>
        <w:keepNext w:val="0"/>
        <w:keepLines w:val="0"/>
        <w:pageBreakBefore w:val="0"/>
        <w:widowControl w:val="0"/>
        <w:kinsoku/>
        <w:overflowPunct/>
        <w:topLinePunct w:val="0"/>
        <w:bidi w:val="0"/>
        <w:spacing w:line="520" w:lineRule="exact"/>
        <w:ind w:left="0" w:leftChars="0" w:firstLine="560" w:firstLineChars="200"/>
        <w:textAlignment w:val="auto"/>
        <w:rPr>
          <w:rFonts w:hint="eastAsia" w:ascii="仿宋_GB2312" w:hAnsi="华文楷体" w:eastAsia="仿宋_GB2312" w:cs="华文楷体"/>
          <w:color w:val="auto"/>
          <w:sz w:val="28"/>
          <w:szCs w:val="28"/>
        </w:rPr>
      </w:pPr>
      <w:r>
        <w:rPr>
          <w:rFonts w:hint="eastAsia" w:ascii="仿宋_GB2312" w:hAnsi="华文楷体" w:eastAsia="仿宋_GB2312" w:cs="华文楷体"/>
          <w:color w:val="auto"/>
          <w:sz w:val="28"/>
          <w:szCs w:val="28"/>
        </w:rPr>
        <w:t>根据《中华人民共和国</w:t>
      </w:r>
      <w:r>
        <w:rPr>
          <w:rFonts w:hint="eastAsia" w:ascii="仿宋_GB2312" w:hAnsi="华文楷体" w:eastAsia="仿宋_GB2312" w:cs="华文楷体"/>
          <w:color w:val="auto"/>
          <w:sz w:val="28"/>
          <w:szCs w:val="28"/>
          <w:lang w:eastAsia="zh-CN"/>
        </w:rPr>
        <w:t>民法典</w:t>
      </w:r>
      <w:r>
        <w:rPr>
          <w:rFonts w:hint="eastAsia" w:ascii="仿宋_GB2312" w:hAnsi="华文楷体" w:eastAsia="仿宋_GB2312" w:cs="华文楷体"/>
          <w:color w:val="auto"/>
          <w:sz w:val="28"/>
          <w:szCs w:val="28"/>
        </w:rPr>
        <w:t>》《中华人民共和国农村土地承包法》和《农村土地经营权流转管理办法》等相关法律法规，本着平等、自愿、公平、诚信</w:t>
      </w:r>
      <w:bookmarkStart w:id="2" w:name="_Hlk79072148"/>
      <w:r>
        <w:rPr>
          <w:rFonts w:hint="eastAsia" w:ascii="仿宋_GB2312" w:hAnsi="华文楷体" w:eastAsia="仿宋_GB2312" w:cs="华文楷体"/>
          <w:color w:val="auto"/>
          <w:sz w:val="28"/>
          <w:szCs w:val="28"/>
        </w:rPr>
        <w:t>、有偿</w:t>
      </w:r>
      <w:bookmarkEnd w:id="2"/>
      <w:r>
        <w:rPr>
          <w:rFonts w:hint="eastAsia" w:ascii="仿宋_GB2312" w:hAnsi="华文楷体" w:eastAsia="仿宋_GB2312" w:cs="华文楷体"/>
          <w:color w:val="auto"/>
          <w:sz w:val="28"/>
          <w:szCs w:val="28"/>
        </w:rPr>
        <w:t>的原则，经甲乙双方协商一致，</w:t>
      </w:r>
      <w:r>
        <w:rPr>
          <w:rFonts w:hint="eastAsia" w:ascii="仿宋_GB2312" w:hAnsi="华文楷体" w:eastAsia="仿宋_GB2312" w:cs="华文楷体"/>
          <w:color w:val="auto"/>
          <w:sz w:val="28"/>
          <w:szCs w:val="28"/>
          <w:lang w:bidi="en-US"/>
        </w:rPr>
        <w:t>就土地经营权</w:t>
      </w:r>
      <w:r>
        <w:rPr>
          <w:rFonts w:hint="eastAsia" w:ascii="仿宋_GB2312" w:hAnsi="华文楷体" w:eastAsia="仿宋_GB2312" w:cs="华文楷体"/>
          <w:color w:val="auto"/>
          <w:sz w:val="28"/>
          <w:szCs w:val="28"/>
          <w:lang w:eastAsia="zh-CN" w:bidi="en-US"/>
        </w:rPr>
        <w:t>入股</w:t>
      </w:r>
      <w:r>
        <w:rPr>
          <w:rFonts w:hint="eastAsia" w:ascii="仿宋_GB2312" w:hAnsi="华文楷体" w:eastAsia="仿宋_GB2312" w:cs="华文楷体"/>
          <w:color w:val="auto"/>
          <w:sz w:val="28"/>
          <w:szCs w:val="28"/>
          <w:lang w:bidi="en-US"/>
        </w:rPr>
        <w:t>事宜，</w:t>
      </w:r>
      <w:r>
        <w:rPr>
          <w:rFonts w:hint="eastAsia" w:ascii="仿宋_GB2312" w:hAnsi="华文楷体" w:eastAsia="仿宋_GB2312" w:cs="华文楷体"/>
          <w:color w:val="auto"/>
          <w:sz w:val="28"/>
          <w:szCs w:val="28"/>
        </w:rPr>
        <w:t>签订本合同。</w:t>
      </w:r>
    </w:p>
    <w:p w14:paraId="07373480">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一、当事人</w:t>
      </w:r>
    </w:p>
    <w:p w14:paraId="23692645">
      <w:pPr>
        <w:keepNext w:val="0"/>
        <w:keepLines w:val="0"/>
        <w:pageBreakBefore w:val="0"/>
        <w:widowControl w:val="0"/>
        <w:kinsoku/>
        <w:overflowPunct/>
        <w:topLinePunct w:val="0"/>
        <w:autoSpaceDE w:val="0"/>
        <w:autoSpaceDN w:val="0"/>
        <w:bidi w:val="0"/>
        <w:adjustRightInd w:val="0"/>
        <w:spacing w:line="520" w:lineRule="exact"/>
        <w:ind w:left="0" w:leftChars="0" w:firstLine="562" w:firstLineChars="200"/>
        <w:textAlignment w:val="auto"/>
        <w:rPr>
          <w:rFonts w:ascii="仿宋_GB2312" w:eastAsia="仿宋_GB2312" w:cs="方正仿宋_GBK"/>
          <w:sz w:val="28"/>
          <w:szCs w:val="28"/>
          <w:u w:val="single"/>
        </w:rPr>
      </w:pPr>
      <w:r>
        <w:rPr>
          <w:rFonts w:hint="eastAsia" w:ascii="仿宋_GB2312" w:eastAsia="仿宋_GB2312" w:cs="方正仿宋_GBK"/>
          <w:b/>
          <w:bCs/>
          <w:sz w:val="28"/>
          <w:szCs w:val="28"/>
        </w:rPr>
        <w:t>甲方（</w:t>
      </w:r>
      <w:r>
        <w:rPr>
          <w:rFonts w:hint="eastAsia" w:ascii="仿宋_GB2312" w:eastAsia="仿宋_GB2312" w:cs="方正仿宋_GBK"/>
          <w:b/>
          <w:bCs/>
          <w:sz w:val="28"/>
          <w:szCs w:val="28"/>
          <w:lang w:eastAsia="zh-CN"/>
        </w:rPr>
        <w:t>入股</w:t>
      </w:r>
      <w:r>
        <w:rPr>
          <w:rFonts w:hint="eastAsia" w:ascii="仿宋_GB2312" w:eastAsia="仿宋_GB2312" w:cs="方正仿宋_GBK"/>
          <w:b/>
          <w:bCs/>
          <w:sz w:val="28"/>
          <w:szCs w:val="28"/>
        </w:rPr>
        <w:t>方）</w:t>
      </w:r>
      <w:r>
        <w:rPr>
          <w:rFonts w:hint="eastAsia" w:ascii="仿宋_GB2312" w:eastAsia="仿宋_GB2312" w:cs="方正仿宋_GBK"/>
          <w:sz w:val="28"/>
          <w:szCs w:val="28"/>
        </w:rPr>
        <w:t>：</w:t>
      </w:r>
      <w:r>
        <w:rPr>
          <w:rFonts w:ascii="仿宋_GB2312" w:eastAsia="仿宋_GB2312" w:cs="方正仿宋_GBK"/>
          <w:sz w:val="28"/>
          <w:szCs w:val="28"/>
          <w:u w:val="single"/>
        </w:rPr>
        <w:t xml:space="preserve">                </w:t>
      </w:r>
    </w:p>
    <w:p w14:paraId="7F8A0F0E">
      <w:pPr>
        <w:keepNext w:val="0"/>
        <w:keepLines w:val="0"/>
        <w:pageBreakBefore w:val="0"/>
        <w:widowControl w:val="0"/>
        <w:kinsoku/>
        <w:overflowPunct/>
        <w:topLinePunct w:val="0"/>
        <w:autoSpaceDE w:val="0"/>
        <w:autoSpaceDN w:val="0"/>
        <w:bidi w:val="0"/>
        <w:adjustRightInd w:val="0"/>
        <w:spacing w:line="520" w:lineRule="exact"/>
        <w:ind w:left="0" w:leftChars="0" w:firstLine="560" w:firstLineChars="200"/>
        <w:textAlignment w:val="auto"/>
        <w:rPr>
          <w:rFonts w:ascii="仿宋_GB2312" w:eastAsia="仿宋_GB2312" w:cs="方正仿宋_GBK"/>
          <w:sz w:val="28"/>
          <w:szCs w:val="28"/>
          <w:u w:val="single"/>
        </w:rPr>
      </w:pPr>
      <w:r>
        <w:rPr>
          <w:rFonts w:hint="eastAsia" w:ascii="仿宋_GB2312" w:eastAsia="仿宋_GB2312" w:cs="方正仿宋_GBK"/>
          <w:sz w:val="28"/>
          <w:szCs w:val="28"/>
        </w:rPr>
        <w:t>□社会信用代码:</w:t>
      </w:r>
      <w:r>
        <w:rPr>
          <w:rFonts w:ascii="仿宋_GB2312" w:eastAsia="仿宋_GB2312" w:cs="方正仿宋_GBK"/>
          <w:sz w:val="28"/>
          <w:szCs w:val="28"/>
          <w:u w:val="single"/>
        </w:rPr>
        <w:t xml:space="preserve">                 </w:t>
      </w:r>
    </w:p>
    <w:p w14:paraId="25969A23">
      <w:pPr>
        <w:keepNext w:val="0"/>
        <w:keepLines w:val="0"/>
        <w:pageBreakBefore w:val="0"/>
        <w:widowControl w:val="0"/>
        <w:kinsoku/>
        <w:overflowPunct/>
        <w:topLinePunct w:val="0"/>
        <w:autoSpaceDE w:val="0"/>
        <w:autoSpaceDN w:val="0"/>
        <w:bidi w:val="0"/>
        <w:adjustRightInd w:val="0"/>
        <w:spacing w:line="520" w:lineRule="exact"/>
        <w:ind w:left="0" w:leftChars="0" w:firstLine="560" w:firstLineChars="200"/>
        <w:textAlignment w:val="auto"/>
        <w:rPr>
          <w:rFonts w:ascii="仿宋_GB2312" w:eastAsia="仿宋_GB2312" w:cs="方正仿宋_GBK"/>
          <w:sz w:val="28"/>
          <w:szCs w:val="28"/>
        </w:rPr>
      </w:pPr>
      <w:r>
        <w:rPr>
          <w:rFonts w:hint="eastAsia" w:ascii="仿宋_GB2312" w:eastAsia="仿宋_GB2312" w:cs="方正仿宋_GBK"/>
          <w:sz w:val="28"/>
          <w:szCs w:val="28"/>
        </w:rPr>
        <w:t>□身份证号码:</w:t>
      </w:r>
      <w:r>
        <w:rPr>
          <w:rFonts w:ascii="仿宋_GB2312" w:eastAsia="仿宋_GB2312" w:cs="方正仿宋_GBK"/>
          <w:sz w:val="28"/>
          <w:szCs w:val="28"/>
          <w:u w:val="single"/>
        </w:rPr>
        <w:t xml:space="preserve">                   </w:t>
      </w:r>
    </w:p>
    <w:p w14:paraId="22E44AA9">
      <w:pPr>
        <w:keepNext w:val="0"/>
        <w:keepLines w:val="0"/>
        <w:pageBreakBefore w:val="0"/>
        <w:widowControl w:val="0"/>
        <w:kinsoku/>
        <w:overflowPunct/>
        <w:topLinePunct w:val="0"/>
        <w:autoSpaceDE w:val="0"/>
        <w:autoSpaceDN w:val="0"/>
        <w:bidi w:val="0"/>
        <w:adjustRightInd w:val="0"/>
        <w:spacing w:line="520" w:lineRule="exact"/>
        <w:ind w:left="0" w:leftChars="0" w:firstLine="560" w:firstLineChars="200"/>
        <w:textAlignment w:val="auto"/>
        <w:rPr>
          <w:rFonts w:ascii="仿宋_GB2312" w:eastAsia="仿宋_GB2312" w:cs="方正仿宋_GBK"/>
          <w:sz w:val="28"/>
          <w:szCs w:val="28"/>
          <w:u w:val="single"/>
        </w:rPr>
      </w:pPr>
      <w:r>
        <w:rPr>
          <w:rFonts w:hint="eastAsia" w:ascii="仿宋_GB2312" w:eastAsia="仿宋_GB2312" w:cs="方正仿宋_GBK"/>
          <w:sz w:val="28"/>
          <w:szCs w:val="28"/>
        </w:rPr>
        <w:t>法定代表人（负责人/农户代表人）：</w:t>
      </w:r>
      <w:r>
        <w:rPr>
          <w:rFonts w:ascii="仿宋_GB2312" w:eastAsia="仿宋_GB2312" w:cs="方正仿宋_GBK"/>
          <w:sz w:val="28"/>
          <w:szCs w:val="28"/>
          <w:u w:val="single"/>
        </w:rPr>
        <w:t xml:space="preserve">                </w:t>
      </w:r>
    </w:p>
    <w:p w14:paraId="21EC5385">
      <w:pPr>
        <w:keepNext w:val="0"/>
        <w:keepLines w:val="0"/>
        <w:pageBreakBefore w:val="0"/>
        <w:widowControl w:val="0"/>
        <w:kinsoku/>
        <w:overflowPunct/>
        <w:topLinePunct w:val="0"/>
        <w:autoSpaceDE w:val="0"/>
        <w:autoSpaceDN w:val="0"/>
        <w:bidi w:val="0"/>
        <w:adjustRightInd w:val="0"/>
        <w:spacing w:line="520" w:lineRule="exact"/>
        <w:ind w:left="0" w:leftChars="0" w:firstLine="560" w:firstLineChars="200"/>
        <w:textAlignment w:val="auto"/>
        <w:rPr>
          <w:rFonts w:ascii="仿宋_GB2312" w:eastAsia="仿宋_GB2312" w:cs="方正仿宋_GBK"/>
          <w:sz w:val="28"/>
          <w:szCs w:val="28"/>
        </w:rPr>
      </w:pPr>
      <w:r>
        <w:rPr>
          <w:rFonts w:hint="eastAsia" w:ascii="仿宋_GB2312" w:eastAsia="仿宋_GB2312" w:cs="方正仿宋_GBK"/>
          <w:sz w:val="28"/>
          <w:szCs w:val="28"/>
        </w:rPr>
        <w:t>身份证号码：</w:t>
      </w:r>
      <w:r>
        <w:rPr>
          <w:rFonts w:ascii="仿宋_GB2312" w:eastAsia="仿宋_GB2312" w:cs="方正仿宋_GBK"/>
          <w:sz w:val="28"/>
          <w:szCs w:val="28"/>
          <w:u w:val="single"/>
        </w:rPr>
        <w:t xml:space="preserve">                    </w:t>
      </w:r>
      <w:r>
        <w:rPr>
          <w:rFonts w:ascii="仿宋_GB2312" w:eastAsia="仿宋_GB2312" w:cs="方正仿宋_GBK"/>
          <w:sz w:val="28"/>
          <w:szCs w:val="28"/>
        </w:rPr>
        <w:t xml:space="preserve"> </w:t>
      </w:r>
    </w:p>
    <w:p w14:paraId="1FB0E801">
      <w:pPr>
        <w:keepNext w:val="0"/>
        <w:keepLines w:val="0"/>
        <w:pageBreakBefore w:val="0"/>
        <w:widowControl w:val="0"/>
        <w:kinsoku/>
        <w:overflowPunct/>
        <w:topLinePunct w:val="0"/>
        <w:autoSpaceDE w:val="0"/>
        <w:autoSpaceDN w:val="0"/>
        <w:bidi w:val="0"/>
        <w:adjustRightInd w:val="0"/>
        <w:spacing w:line="520" w:lineRule="exact"/>
        <w:ind w:left="0" w:leftChars="0" w:firstLine="560" w:firstLineChars="200"/>
        <w:textAlignment w:val="auto"/>
        <w:rPr>
          <w:rFonts w:ascii="仿宋_GB2312" w:eastAsia="仿宋_GB2312" w:cs="方正仿宋_GBK"/>
          <w:sz w:val="28"/>
          <w:szCs w:val="28"/>
        </w:rPr>
      </w:pPr>
      <w:r>
        <w:rPr>
          <w:rFonts w:hint="eastAsia" w:ascii="仿宋_GB2312" w:eastAsia="仿宋_GB2312" w:cs="方正仿宋_GBK"/>
          <w:sz w:val="28"/>
          <w:szCs w:val="28"/>
        </w:rPr>
        <w:t>联系地址：</w:t>
      </w:r>
      <w:r>
        <w:rPr>
          <w:rFonts w:ascii="仿宋_GB2312" w:eastAsia="仿宋_GB2312" w:cs="方正仿宋_GBK"/>
          <w:sz w:val="28"/>
          <w:szCs w:val="28"/>
          <w:u w:val="single"/>
        </w:rPr>
        <w:t xml:space="preserve">                </w:t>
      </w:r>
      <w:r>
        <w:rPr>
          <w:rFonts w:hint="eastAsia" w:ascii="仿宋_GB2312" w:eastAsia="仿宋_GB2312" w:cs="方正仿宋_GBK"/>
          <w:sz w:val="28"/>
          <w:szCs w:val="28"/>
        </w:rPr>
        <w:t>联系电话：</w:t>
      </w:r>
      <w:r>
        <w:rPr>
          <w:rFonts w:ascii="仿宋_GB2312" w:eastAsia="仿宋_GB2312" w:cs="方正仿宋_GBK"/>
          <w:sz w:val="28"/>
          <w:szCs w:val="28"/>
          <w:u w:val="single"/>
        </w:rPr>
        <w:t xml:space="preserve">             </w:t>
      </w:r>
    </w:p>
    <w:p w14:paraId="2A626895">
      <w:pPr>
        <w:keepNext w:val="0"/>
        <w:keepLines w:val="0"/>
        <w:pageBreakBefore w:val="0"/>
        <w:widowControl w:val="0"/>
        <w:kinsoku/>
        <w:overflowPunct/>
        <w:topLinePunct w:val="0"/>
        <w:autoSpaceDE w:val="0"/>
        <w:autoSpaceDN w:val="0"/>
        <w:bidi w:val="0"/>
        <w:adjustRightInd w:val="0"/>
        <w:spacing w:line="520" w:lineRule="exact"/>
        <w:ind w:left="0" w:leftChars="0" w:firstLine="560" w:firstLineChars="200"/>
        <w:textAlignment w:val="auto"/>
        <w:rPr>
          <w:rFonts w:ascii="仿宋_GB2312" w:eastAsia="仿宋_GB2312" w:cs="方正仿宋_GBK"/>
          <w:sz w:val="28"/>
          <w:szCs w:val="28"/>
        </w:rPr>
      </w:pPr>
      <w:r>
        <w:rPr>
          <w:rFonts w:hint="eastAsia" w:ascii="仿宋_GB2312" w:eastAsia="仿宋_GB2312" w:cs="方正仿宋_GBK"/>
          <w:sz w:val="28"/>
          <w:szCs w:val="28"/>
        </w:rPr>
        <w:t>经营主体类型：□自然人</w:t>
      </w:r>
      <w:r>
        <w:rPr>
          <w:rFonts w:ascii="仿宋_GB2312" w:eastAsia="仿宋_GB2312" w:cs="方正仿宋_GBK"/>
          <w:sz w:val="28"/>
          <w:szCs w:val="28"/>
        </w:rPr>
        <w:t xml:space="preserve"> </w:t>
      </w:r>
      <w:r>
        <w:rPr>
          <w:rFonts w:hint="eastAsia" w:ascii="仿宋_GB2312" w:eastAsia="仿宋_GB2312" w:cs="方正仿宋_GBK"/>
          <w:sz w:val="28"/>
          <w:szCs w:val="28"/>
        </w:rPr>
        <w:t>□农村承包经营户</w:t>
      </w:r>
      <w:r>
        <w:rPr>
          <w:rFonts w:ascii="仿宋_GB2312" w:eastAsia="仿宋_GB2312" w:cs="方正仿宋_GBK"/>
          <w:sz w:val="28"/>
          <w:szCs w:val="28"/>
        </w:rPr>
        <w:t xml:space="preserve"> </w:t>
      </w:r>
      <w:r>
        <w:rPr>
          <w:rFonts w:hint="eastAsia" w:ascii="仿宋_GB2312" w:eastAsia="仿宋_GB2312" w:cs="方正仿宋_GBK"/>
          <w:sz w:val="28"/>
          <w:szCs w:val="28"/>
        </w:rPr>
        <w:t>□农民专业合作社</w:t>
      </w:r>
      <w:r>
        <w:rPr>
          <w:rFonts w:ascii="仿宋_GB2312" w:eastAsia="仿宋_GB2312" w:cs="方正仿宋_GBK"/>
          <w:sz w:val="28"/>
          <w:szCs w:val="28"/>
        </w:rPr>
        <w:t xml:space="preserve"> </w:t>
      </w:r>
      <w:r>
        <w:rPr>
          <w:rFonts w:hint="eastAsia" w:ascii="仿宋_GB2312" w:eastAsia="仿宋_GB2312" w:cs="方正仿宋_GBK"/>
          <w:sz w:val="28"/>
          <w:szCs w:val="28"/>
        </w:rPr>
        <w:t>□家庭农场</w:t>
      </w:r>
      <w:r>
        <w:rPr>
          <w:rFonts w:ascii="仿宋_GB2312" w:eastAsia="仿宋_GB2312" w:cs="方正仿宋_GBK"/>
          <w:sz w:val="28"/>
          <w:szCs w:val="28"/>
        </w:rPr>
        <w:t xml:space="preserve"> </w:t>
      </w:r>
      <w:r>
        <w:rPr>
          <w:rFonts w:hint="eastAsia" w:ascii="仿宋_GB2312" w:eastAsia="仿宋_GB2312" w:cs="方正仿宋_GBK"/>
          <w:sz w:val="28"/>
          <w:szCs w:val="28"/>
        </w:rPr>
        <w:t>□农村集体经济组织</w:t>
      </w:r>
      <w:r>
        <w:rPr>
          <w:rFonts w:ascii="仿宋_GB2312" w:eastAsia="仿宋_GB2312" w:cs="方正仿宋_GBK"/>
          <w:sz w:val="28"/>
          <w:szCs w:val="28"/>
        </w:rPr>
        <w:t xml:space="preserve"> </w:t>
      </w:r>
      <w:r>
        <w:rPr>
          <w:rFonts w:hint="eastAsia" w:ascii="仿宋_GB2312" w:eastAsia="仿宋_GB2312" w:cs="方正仿宋_GBK"/>
          <w:sz w:val="28"/>
          <w:szCs w:val="28"/>
        </w:rPr>
        <w:t>□公司</w:t>
      </w:r>
      <w:r>
        <w:rPr>
          <w:rFonts w:ascii="仿宋_GB2312" w:eastAsia="仿宋_GB2312" w:cs="方正仿宋_GBK"/>
          <w:sz w:val="28"/>
          <w:szCs w:val="28"/>
        </w:rPr>
        <w:t xml:space="preserve"> </w:t>
      </w:r>
      <w:r>
        <w:rPr>
          <w:rFonts w:hint="eastAsia" w:ascii="仿宋_GB2312" w:eastAsia="仿宋_GB2312" w:cs="方正仿宋_GBK"/>
          <w:sz w:val="28"/>
          <w:szCs w:val="28"/>
        </w:rPr>
        <w:t>□其他</w:t>
      </w:r>
      <w:r>
        <w:rPr>
          <w:rFonts w:ascii="仿宋_GB2312" w:eastAsia="仿宋_GB2312" w:cs="方正仿宋_GBK"/>
          <w:sz w:val="28"/>
          <w:szCs w:val="28"/>
        </w:rPr>
        <w:t>:</w:t>
      </w:r>
      <w:r>
        <w:rPr>
          <w:rFonts w:ascii="仿宋_GB2312" w:eastAsia="仿宋_GB2312" w:cs="方正仿宋_GBK"/>
          <w:sz w:val="28"/>
          <w:szCs w:val="28"/>
          <w:u w:val="single"/>
        </w:rPr>
        <w:t xml:space="preserve">         </w:t>
      </w:r>
    </w:p>
    <w:p w14:paraId="5D659986">
      <w:pPr>
        <w:keepNext w:val="0"/>
        <w:keepLines w:val="0"/>
        <w:pageBreakBefore w:val="0"/>
        <w:widowControl w:val="0"/>
        <w:kinsoku/>
        <w:overflowPunct/>
        <w:topLinePunct w:val="0"/>
        <w:autoSpaceDE w:val="0"/>
        <w:autoSpaceDN w:val="0"/>
        <w:bidi w:val="0"/>
        <w:adjustRightInd w:val="0"/>
        <w:spacing w:line="520" w:lineRule="exact"/>
        <w:ind w:left="0" w:leftChars="0" w:firstLine="562" w:firstLineChars="200"/>
        <w:textAlignment w:val="auto"/>
        <w:rPr>
          <w:rFonts w:ascii="仿宋_GB2312" w:eastAsia="仿宋_GB2312" w:cs="方正仿宋_GBK"/>
          <w:sz w:val="28"/>
          <w:szCs w:val="28"/>
          <w:u w:val="single"/>
        </w:rPr>
      </w:pPr>
      <w:r>
        <w:rPr>
          <w:rFonts w:hint="eastAsia" w:ascii="仿宋_GB2312" w:eastAsia="仿宋_GB2312" w:cs="方正仿宋_GBK"/>
          <w:b/>
          <w:bCs/>
          <w:sz w:val="28"/>
          <w:szCs w:val="28"/>
        </w:rPr>
        <w:t>乙方</w:t>
      </w:r>
      <w:r>
        <w:rPr>
          <w:rFonts w:hint="eastAsia" w:ascii="仿宋_GB2312" w:eastAsia="仿宋_GB2312" w:cs="方正仿宋_GBK"/>
          <w:b/>
          <w:bCs/>
          <w:sz w:val="28"/>
          <w:szCs w:val="28"/>
          <w:highlight w:val="none"/>
        </w:rPr>
        <w:t>（</w:t>
      </w:r>
      <w:r>
        <w:rPr>
          <w:rFonts w:hint="eastAsia" w:ascii="仿宋_GB2312" w:eastAsia="仿宋_GB2312" w:cs="方正仿宋_GBK"/>
          <w:b/>
          <w:bCs/>
          <w:sz w:val="28"/>
          <w:szCs w:val="28"/>
          <w:highlight w:val="none"/>
          <w:lang w:eastAsia="zh-CN"/>
        </w:rPr>
        <w:t>受</w:t>
      </w:r>
      <w:r>
        <w:rPr>
          <w:rFonts w:hint="eastAsia" w:ascii="仿宋_GB2312" w:eastAsia="仿宋_GB2312" w:cs="方正仿宋_GBK"/>
          <w:b/>
          <w:bCs/>
          <w:sz w:val="28"/>
          <w:szCs w:val="28"/>
          <w:lang w:eastAsia="zh-CN"/>
        </w:rPr>
        <w:t>让</w:t>
      </w:r>
      <w:r>
        <w:rPr>
          <w:rFonts w:hint="eastAsia" w:ascii="仿宋_GB2312" w:eastAsia="仿宋_GB2312" w:cs="方正仿宋_GBK"/>
          <w:b/>
          <w:bCs/>
          <w:sz w:val="28"/>
          <w:szCs w:val="28"/>
        </w:rPr>
        <w:t>方）：</w:t>
      </w:r>
      <w:r>
        <w:rPr>
          <w:rFonts w:ascii="仿宋_GB2312" w:eastAsia="仿宋_GB2312" w:cs="方正仿宋_GBK"/>
          <w:sz w:val="28"/>
          <w:szCs w:val="28"/>
          <w:u w:val="single"/>
        </w:rPr>
        <w:t xml:space="preserve">               </w:t>
      </w:r>
    </w:p>
    <w:p w14:paraId="3719400D">
      <w:pPr>
        <w:keepNext w:val="0"/>
        <w:keepLines w:val="0"/>
        <w:pageBreakBefore w:val="0"/>
        <w:widowControl w:val="0"/>
        <w:kinsoku/>
        <w:overflowPunct/>
        <w:topLinePunct w:val="0"/>
        <w:autoSpaceDE w:val="0"/>
        <w:autoSpaceDN w:val="0"/>
        <w:bidi w:val="0"/>
        <w:adjustRightInd w:val="0"/>
        <w:spacing w:line="520" w:lineRule="exact"/>
        <w:ind w:left="0" w:leftChars="0" w:firstLine="560" w:firstLineChars="200"/>
        <w:textAlignment w:val="auto"/>
        <w:rPr>
          <w:rFonts w:ascii="仿宋_GB2312" w:eastAsia="仿宋_GB2312" w:cs="方正仿宋_GBK"/>
          <w:sz w:val="28"/>
          <w:szCs w:val="28"/>
          <w:u w:val="single"/>
        </w:rPr>
      </w:pPr>
      <w:r>
        <w:rPr>
          <w:rFonts w:hint="eastAsia" w:ascii="仿宋_GB2312" w:eastAsia="仿宋_GB2312" w:cs="方正仿宋_GBK"/>
          <w:sz w:val="28"/>
          <w:szCs w:val="28"/>
        </w:rPr>
        <w:t>□社会信用代码：</w:t>
      </w:r>
      <w:r>
        <w:rPr>
          <w:rFonts w:ascii="仿宋_GB2312" w:eastAsia="仿宋_GB2312" w:cs="方正仿宋_GBK"/>
          <w:sz w:val="28"/>
          <w:szCs w:val="28"/>
          <w:u w:val="single"/>
        </w:rPr>
        <w:t xml:space="preserve">           </w:t>
      </w:r>
      <w:r>
        <w:rPr>
          <w:rFonts w:hint="eastAsia" w:ascii="仿宋_GB2312" w:eastAsia="仿宋_GB2312" w:cs="方正仿宋_GBK"/>
          <w:sz w:val="28"/>
          <w:szCs w:val="28"/>
          <w:u w:val="single"/>
        </w:rPr>
        <w:t xml:space="preserve">    </w:t>
      </w:r>
    </w:p>
    <w:p w14:paraId="29072BD0">
      <w:pPr>
        <w:keepNext w:val="0"/>
        <w:keepLines w:val="0"/>
        <w:pageBreakBefore w:val="0"/>
        <w:widowControl w:val="0"/>
        <w:kinsoku/>
        <w:overflowPunct/>
        <w:topLinePunct w:val="0"/>
        <w:autoSpaceDE w:val="0"/>
        <w:autoSpaceDN w:val="0"/>
        <w:bidi w:val="0"/>
        <w:adjustRightInd w:val="0"/>
        <w:spacing w:line="520" w:lineRule="exact"/>
        <w:ind w:left="0" w:leftChars="0" w:firstLine="560" w:firstLineChars="200"/>
        <w:textAlignment w:val="auto"/>
        <w:rPr>
          <w:rFonts w:ascii="仿宋_GB2312" w:eastAsia="仿宋_GB2312" w:cs="方正仿宋_GBK"/>
          <w:sz w:val="28"/>
          <w:szCs w:val="28"/>
          <w:u w:val="single"/>
        </w:rPr>
      </w:pPr>
      <w:r>
        <w:rPr>
          <w:rFonts w:hint="eastAsia" w:ascii="仿宋_GB2312" w:eastAsia="仿宋_GB2312" w:cs="方正仿宋_GBK"/>
          <w:sz w:val="28"/>
          <w:szCs w:val="28"/>
        </w:rPr>
        <w:t>法定代表人（负责人/农户代表人）：</w:t>
      </w:r>
      <w:r>
        <w:rPr>
          <w:rFonts w:ascii="仿宋_GB2312" w:eastAsia="仿宋_GB2312" w:cs="方正仿宋_GBK"/>
          <w:sz w:val="28"/>
          <w:szCs w:val="28"/>
          <w:u w:val="single"/>
        </w:rPr>
        <w:t xml:space="preserve">               </w:t>
      </w:r>
      <w:r>
        <w:rPr>
          <w:rFonts w:hint="eastAsia" w:ascii="仿宋_GB2312" w:eastAsia="仿宋_GB2312" w:cs="方正仿宋_GBK"/>
          <w:sz w:val="28"/>
          <w:szCs w:val="28"/>
          <w:u w:val="single"/>
        </w:rPr>
        <w:t xml:space="preserve"> </w:t>
      </w:r>
    </w:p>
    <w:p w14:paraId="327B258A">
      <w:pPr>
        <w:keepNext w:val="0"/>
        <w:keepLines w:val="0"/>
        <w:pageBreakBefore w:val="0"/>
        <w:widowControl w:val="0"/>
        <w:kinsoku/>
        <w:overflowPunct/>
        <w:topLinePunct w:val="0"/>
        <w:autoSpaceDE w:val="0"/>
        <w:autoSpaceDN w:val="0"/>
        <w:bidi w:val="0"/>
        <w:adjustRightInd w:val="0"/>
        <w:spacing w:line="520" w:lineRule="exact"/>
        <w:ind w:left="0" w:leftChars="0" w:firstLine="560" w:firstLineChars="200"/>
        <w:textAlignment w:val="auto"/>
        <w:rPr>
          <w:rFonts w:ascii="仿宋_GB2312" w:eastAsia="仿宋_GB2312" w:cs="方正仿宋_GBK"/>
          <w:sz w:val="28"/>
          <w:szCs w:val="28"/>
          <w:u w:val="single"/>
        </w:rPr>
      </w:pPr>
      <w:r>
        <w:rPr>
          <w:rFonts w:hint="eastAsia" w:ascii="仿宋_GB2312" w:eastAsia="仿宋_GB2312" w:cs="方正仿宋_GBK"/>
          <w:sz w:val="28"/>
          <w:szCs w:val="28"/>
        </w:rPr>
        <w:t>身份证号码：</w:t>
      </w:r>
      <w:r>
        <w:rPr>
          <w:rFonts w:ascii="仿宋_GB2312" w:eastAsia="仿宋_GB2312" w:cs="方正仿宋_GBK"/>
          <w:sz w:val="28"/>
          <w:szCs w:val="28"/>
          <w:u w:val="single"/>
        </w:rPr>
        <w:t xml:space="preserve">                   </w:t>
      </w:r>
    </w:p>
    <w:p w14:paraId="24758605">
      <w:pPr>
        <w:keepNext w:val="0"/>
        <w:keepLines w:val="0"/>
        <w:pageBreakBefore w:val="0"/>
        <w:widowControl w:val="0"/>
        <w:kinsoku/>
        <w:overflowPunct/>
        <w:topLinePunct w:val="0"/>
        <w:autoSpaceDE w:val="0"/>
        <w:autoSpaceDN w:val="0"/>
        <w:bidi w:val="0"/>
        <w:adjustRightInd w:val="0"/>
        <w:spacing w:line="520" w:lineRule="exact"/>
        <w:ind w:left="0" w:leftChars="0" w:firstLine="560" w:firstLineChars="200"/>
        <w:textAlignment w:val="auto"/>
        <w:rPr>
          <w:rFonts w:ascii="仿宋_GB2312" w:eastAsia="仿宋_GB2312" w:cs="方正仿宋_GBK"/>
          <w:sz w:val="28"/>
          <w:szCs w:val="28"/>
        </w:rPr>
      </w:pPr>
      <w:r>
        <w:rPr>
          <w:rFonts w:hint="eastAsia" w:ascii="仿宋_GB2312" w:eastAsia="仿宋_GB2312" w:cs="方正仿宋_GBK"/>
          <w:sz w:val="28"/>
          <w:szCs w:val="28"/>
        </w:rPr>
        <w:t>联系地址：</w:t>
      </w:r>
      <w:r>
        <w:rPr>
          <w:rFonts w:ascii="仿宋_GB2312" w:eastAsia="仿宋_GB2312" w:cs="方正仿宋_GBK"/>
          <w:sz w:val="28"/>
          <w:szCs w:val="28"/>
          <w:u w:val="single"/>
        </w:rPr>
        <w:t xml:space="preserve">                 </w:t>
      </w:r>
      <w:r>
        <w:rPr>
          <w:rFonts w:hint="eastAsia" w:ascii="仿宋_GB2312" w:eastAsia="仿宋_GB2312" w:cs="方正仿宋_GBK"/>
          <w:sz w:val="28"/>
          <w:szCs w:val="28"/>
        </w:rPr>
        <w:t>联系电话：</w:t>
      </w:r>
      <w:r>
        <w:rPr>
          <w:rFonts w:ascii="仿宋_GB2312" w:eastAsia="仿宋_GB2312" w:cs="方正仿宋_GBK"/>
          <w:sz w:val="28"/>
          <w:szCs w:val="28"/>
          <w:u w:val="single"/>
        </w:rPr>
        <w:t xml:space="preserve">           </w:t>
      </w:r>
      <w:r>
        <w:rPr>
          <w:rFonts w:hint="eastAsia" w:ascii="仿宋_GB2312" w:eastAsia="仿宋_GB2312" w:cs="方正仿宋_GBK"/>
          <w:sz w:val="28"/>
          <w:szCs w:val="28"/>
          <w:u w:val="single"/>
        </w:rPr>
        <w:t xml:space="preserve"> </w:t>
      </w:r>
    </w:p>
    <w:p w14:paraId="1D5579B7">
      <w:pPr>
        <w:keepNext w:val="0"/>
        <w:keepLines w:val="0"/>
        <w:pageBreakBefore w:val="0"/>
        <w:widowControl w:val="0"/>
        <w:kinsoku/>
        <w:overflowPunct/>
        <w:topLinePunct w:val="0"/>
        <w:autoSpaceDE w:val="0"/>
        <w:autoSpaceDN w:val="0"/>
        <w:bidi w:val="0"/>
        <w:adjustRightInd w:val="0"/>
        <w:spacing w:line="520" w:lineRule="exact"/>
        <w:ind w:left="0" w:leftChars="0" w:firstLine="560" w:firstLineChars="200"/>
        <w:textAlignment w:val="auto"/>
        <w:rPr>
          <w:rFonts w:ascii="仿宋_GB2312" w:hAnsi="华文黑体" w:eastAsia="仿宋_GB2312" w:cs="华文黑体"/>
          <w:b/>
          <w:bCs/>
          <w:sz w:val="28"/>
          <w:szCs w:val="28"/>
        </w:rPr>
      </w:pPr>
      <w:r>
        <w:rPr>
          <w:rFonts w:hint="eastAsia" w:ascii="仿宋_GB2312" w:eastAsia="仿宋_GB2312" w:cs="方正仿宋_GBK"/>
          <w:sz w:val="28"/>
          <w:szCs w:val="28"/>
        </w:rPr>
        <w:t>经营主体类型：□自然人</w:t>
      </w:r>
      <w:r>
        <w:rPr>
          <w:rFonts w:ascii="仿宋_GB2312" w:eastAsia="仿宋_GB2312" w:cs="方正仿宋_GBK"/>
          <w:sz w:val="28"/>
          <w:szCs w:val="28"/>
        </w:rPr>
        <w:t xml:space="preserve"> </w:t>
      </w:r>
      <w:r>
        <w:rPr>
          <w:rFonts w:hint="eastAsia" w:ascii="仿宋_GB2312" w:eastAsia="仿宋_GB2312" w:cs="方正仿宋_GBK"/>
          <w:sz w:val="28"/>
          <w:szCs w:val="28"/>
        </w:rPr>
        <w:t>□农村承包经营户</w:t>
      </w:r>
      <w:r>
        <w:rPr>
          <w:rFonts w:ascii="仿宋_GB2312" w:eastAsia="仿宋_GB2312" w:cs="方正仿宋_GBK"/>
          <w:sz w:val="28"/>
          <w:szCs w:val="28"/>
        </w:rPr>
        <w:t xml:space="preserve"> </w:t>
      </w:r>
      <w:r>
        <w:rPr>
          <w:rFonts w:hint="eastAsia" w:ascii="仿宋_GB2312" w:eastAsia="仿宋_GB2312" w:cs="方正仿宋_GBK"/>
          <w:sz w:val="28"/>
          <w:szCs w:val="28"/>
        </w:rPr>
        <w:t>□农民专业合作社</w:t>
      </w:r>
      <w:r>
        <w:rPr>
          <w:rFonts w:ascii="仿宋_GB2312" w:eastAsia="仿宋_GB2312" w:cs="方正仿宋_GBK"/>
          <w:sz w:val="28"/>
          <w:szCs w:val="28"/>
        </w:rPr>
        <w:t xml:space="preserve"> </w:t>
      </w:r>
      <w:r>
        <w:rPr>
          <w:rFonts w:hint="eastAsia" w:ascii="仿宋_GB2312" w:eastAsia="仿宋_GB2312" w:cs="方正仿宋_GBK"/>
          <w:sz w:val="28"/>
          <w:szCs w:val="28"/>
        </w:rPr>
        <w:t>□家庭农场</w:t>
      </w:r>
      <w:r>
        <w:rPr>
          <w:rFonts w:ascii="仿宋_GB2312" w:eastAsia="仿宋_GB2312" w:cs="方正仿宋_GBK"/>
          <w:sz w:val="28"/>
          <w:szCs w:val="28"/>
        </w:rPr>
        <w:t xml:space="preserve"> </w:t>
      </w:r>
      <w:r>
        <w:rPr>
          <w:rFonts w:hint="eastAsia" w:ascii="仿宋_GB2312" w:eastAsia="仿宋_GB2312" w:cs="方正仿宋_GBK"/>
          <w:sz w:val="28"/>
          <w:szCs w:val="28"/>
        </w:rPr>
        <w:t>□公司</w:t>
      </w:r>
      <w:r>
        <w:rPr>
          <w:rFonts w:ascii="仿宋_GB2312" w:eastAsia="仿宋_GB2312" w:cs="方正仿宋_GBK"/>
          <w:sz w:val="28"/>
          <w:szCs w:val="28"/>
        </w:rPr>
        <w:t xml:space="preserve"> </w:t>
      </w:r>
      <w:r>
        <w:rPr>
          <w:rFonts w:hint="eastAsia" w:ascii="仿宋_GB2312" w:eastAsia="仿宋_GB2312" w:cs="方正仿宋_GBK"/>
          <w:sz w:val="28"/>
          <w:szCs w:val="28"/>
        </w:rPr>
        <w:t>□其他</w:t>
      </w:r>
      <w:r>
        <w:rPr>
          <w:rFonts w:ascii="仿宋_GB2312" w:eastAsia="仿宋_GB2312" w:cs="方正仿宋_GBK"/>
          <w:sz w:val="28"/>
          <w:szCs w:val="28"/>
        </w:rPr>
        <w:t>:</w:t>
      </w:r>
      <w:r>
        <w:rPr>
          <w:rFonts w:ascii="仿宋_GB2312" w:eastAsia="仿宋_GB2312" w:cs="方正仿宋_GBK"/>
          <w:sz w:val="28"/>
          <w:szCs w:val="28"/>
          <w:u w:val="single"/>
        </w:rPr>
        <w:t xml:space="preserve">                  </w:t>
      </w:r>
      <w:r>
        <w:rPr>
          <w:rFonts w:hint="eastAsia" w:ascii="仿宋_GB2312" w:eastAsia="仿宋_GB2312" w:cs="方正仿宋_GBK"/>
          <w:sz w:val="28"/>
          <w:szCs w:val="28"/>
          <w:u w:val="single"/>
        </w:rPr>
        <w:t xml:space="preserve">          </w:t>
      </w:r>
    </w:p>
    <w:p w14:paraId="00D4C5D6">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黑体" w:hAnsi="黑体" w:eastAsia="黑体" w:cs="华文黑体"/>
          <w:bCs/>
          <w:color w:val="auto"/>
          <w:sz w:val="28"/>
          <w:szCs w:val="28"/>
          <w:highlight w:val="none"/>
          <w:lang w:eastAsia="zh-CN"/>
        </w:rPr>
      </w:pPr>
      <w:r>
        <w:rPr>
          <w:rFonts w:hint="eastAsia" w:ascii="黑体" w:hAnsi="黑体" w:eastAsia="黑体" w:cs="华文黑体"/>
          <w:bCs/>
          <w:color w:val="auto"/>
          <w:sz w:val="28"/>
          <w:szCs w:val="28"/>
          <w:highlight w:val="none"/>
        </w:rPr>
        <w:t>二、</w:t>
      </w:r>
      <w:r>
        <w:rPr>
          <w:rFonts w:hint="eastAsia" w:ascii="黑体" w:hAnsi="黑体" w:eastAsia="黑体" w:cs="华文黑体"/>
          <w:bCs/>
          <w:color w:val="auto"/>
          <w:sz w:val="28"/>
          <w:szCs w:val="28"/>
          <w:highlight w:val="none"/>
          <w:lang w:eastAsia="zh-CN"/>
        </w:rPr>
        <w:t>入股标的物</w:t>
      </w:r>
    </w:p>
    <w:p w14:paraId="374B89E7">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hint="eastAsia"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（一）经自愿协商，甲方将</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亩土地经营权（具体见下表及附图）入股乙方。</w:t>
      </w:r>
    </w:p>
    <w:p w14:paraId="4F2D85F2">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hint="eastAsia" w:ascii="仿宋_GB2312" w:eastAsia="仿宋_GB2312" w:cs="方正仿宋_GBK"/>
          <w:color w:val="auto"/>
          <w:sz w:val="28"/>
          <w:szCs w:val="28"/>
          <w:lang w:eastAsia="zh-CN" w:bidi="ar-SA"/>
        </w:rPr>
        <w:sectPr>
          <w:footerReference r:id="rId4" w:type="default"/>
          <w:pgSz w:w="11906" w:h="16838"/>
          <w:pgMar w:top="1440" w:right="1800" w:bottom="1440" w:left="1800" w:header="851" w:footer="992" w:gutter="0"/>
          <w:cols w:space="720" w:num="1"/>
          <w:docGrid w:type="lines" w:linePitch="312" w:charSpace="0"/>
        </w:sectPr>
      </w:pPr>
    </w:p>
    <w:tbl>
      <w:tblPr>
        <w:tblStyle w:val="5"/>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629"/>
        <w:gridCol w:w="629"/>
        <w:gridCol w:w="629"/>
        <w:gridCol w:w="629"/>
        <w:gridCol w:w="629"/>
        <w:gridCol w:w="1056"/>
        <w:gridCol w:w="767"/>
        <w:gridCol w:w="927"/>
        <w:gridCol w:w="1255"/>
        <w:gridCol w:w="641"/>
      </w:tblGrid>
      <w:tr w14:paraId="2562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Merge w:val="restart"/>
          </w:tcPr>
          <w:p w14:paraId="25EC0C37">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r>
              <w:rPr>
                <w:rFonts w:hint="eastAsia" w:ascii="仿宋_GB2312" w:eastAsia="仿宋_GB2312" w:cs="方正仿宋_GBK"/>
                <w:color w:val="auto"/>
                <w:sz w:val="28"/>
                <w:szCs w:val="28"/>
                <w:vertAlign w:val="baseline"/>
                <w:lang w:eastAsia="zh-CN" w:bidi="ar-SA"/>
              </w:rPr>
              <w:t>序号</w:t>
            </w:r>
          </w:p>
        </w:tc>
        <w:tc>
          <w:tcPr>
            <w:tcW w:w="629" w:type="dxa"/>
            <w:vMerge w:val="restart"/>
          </w:tcPr>
          <w:p w14:paraId="755D3C54">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r>
              <w:rPr>
                <w:rFonts w:hint="eastAsia" w:ascii="仿宋_GB2312" w:eastAsia="仿宋_GB2312" w:cs="方正仿宋_GBK"/>
                <w:color w:val="auto"/>
                <w:sz w:val="28"/>
                <w:szCs w:val="28"/>
                <w:vertAlign w:val="baseline"/>
                <w:lang w:eastAsia="zh-CN" w:bidi="ar-SA"/>
              </w:rPr>
              <w:t>地块坐落</w:t>
            </w:r>
          </w:p>
        </w:tc>
        <w:tc>
          <w:tcPr>
            <w:tcW w:w="2516" w:type="dxa"/>
            <w:gridSpan w:val="4"/>
          </w:tcPr>
          <w:p w14:paraId="7BA5F909">
            <w:pPr>
              <w:pStyle w:val="10"/>
              <w:keepNext w:val="0"/>
              <w:keepLines w:val="0"/>
              <w:pageBreakBefore w:val="0"/>
              <w:widowControl w:val="0"/>
              <w:kinsoku/>
              <w:overflowPunct/>
              <w:topLinePunct w:val="0"/>
              <w:bidi w:val="0"/>
              <w:spacing w:after="0" w:line="520" w:lineRule="exact"/>
              <w:ind w:left="0" w:leftChars="0"/>
              <w:jc w:val="center"/>
              <w:textAlignment w:val="auto"/>
              <w:rPr>
                <w:rFonts w:hint="eastAsia" w:ascii="仿宋_GB2312" w:eastAsia="仿宋_GB2312" w:cs="方正仿宋_GBK"/>
                <w:color w:val="auto"/>
                <w:sz w:val="28"/>
                <w:szCs w:val="28"/>
                <w:vertAlign w:val="baseline"/>
                <w:lang w:eastAsia="zh-CN" w:bidi="ar-SA"/>
              </w:rPr>
            </w:pPr>
            <w:r>
              <w:rPr>
                <w:rFonts w:hint="eastAsia" w:ascii="仿宋_GB2312" w:eastAsia="仿宋_GB2312" w:cs="方正仿宋_GBK"/>
                <w:color w:val="auto"/>
                <w:sz w:val="28"/>
                <w:szCs w:val="28"/>
                <w:vertAlign w:val="baseline"/>
                <w:lang w:eastAsia="zh-CN" w:bidi="ar-SA"/>
              </w:rPr>
              <w:t>四至界限</w:t>
            </w:r>
          </w:p>
        </w:tc>
        <w:tc>
          <w:tcPr>
            <w:tcW w:w="1056" w:type="dxa"/>
            <w:vMerge w:val="restart"/>
          </w:tcPr>
          <w:p w14:paraId="4A05022B">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r>
              <w:rPr>
                <w:rFonts w:hint="eastAsia" w:ascii="仿宋_GB2312" w:eastAsia="仿宋_GB2312" w:cs="方正仿宋_GBK"/>
                <w:color w:val="auto"/>
                <w:sz w:val="28"/>
                <w:szCs w:val="28"/>
                <w:vertAlign w:val="baseline"/>
                <w:lang w:eastAsia="zh-CN" w:bidi="ar-SA"/>
              </w:rPr>
              <w:t>面积（亩）</w:t>
            </w:r>
          </w:p>
        </w:tc>
        <w:tc>
          <w:tcPr>
            <w:tcW w:w="767" w:type="dxa"/>
            <w:vMerge w:val="restart"/>
          </w:tcPr>
          <w:p w14:paraId="623DF60A">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r>
              <w:rPr>
                <w:rFonts w:hint="eastAsia" w:ascii="仿宋_GB2312" w:eastAsia="仿宋_GB2312" w:cs="方正仿宋_GBK"/>
                <w:color w:val="auto"/>
                <w:sz w:val="28"/>
                <w:szCs w:val="28"/>
                <w:vertAlign w:val="baseline"/>
                <w:lang w:eastAsia="zh-CN" w:bidi="ar-SA"/>
              </w:rPr>
              <w:t>土地地类</w:t>
            </w:r>
          </w:p>
        </w:tc>
        <w:tc>
          <w:tcPr>
            <w:tcW w:w="927" w:type="dxa"/>
            <w:vMerge w:val="restart"/>
            <w:vAlign w:val="top"/>
          </w:tcPr>
          <w:p w14:paraId="183AFD89">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hAnsi="MingLiU" w:eastAsia="仿宋_GB2312" w:cs="方正仿宋_GBK"/>
                <w:color w:val="auto"/>
                <w:kern w:val="0"/>
                <w:sz w:val="28"/>
                <w:szCs w:val="28"/>
                <w:vertAlign w:val="baseline"/>
                <w:lang w:val="zh-TW" w:eastAsia="zh-CN" w:bidi="ar-SA"/>
              </w:rPr>
            </w:pPr>
            <w:r>
              <w:rPr>
                <w:rFonts w:hint="eastAsia" w:ascii="仿宋_GB2312" w:eastAsia="仿宋_GB2312" w:cs="方正仿宋_GBK"/>
                <w:color w:val="auto"/>
                <w:sz w:val="28"/>
                <w:szCs w:val="28"/>
                <w:vertAlign w:val="baseline"/>
                <w:lang w:eastAsia="zh-CN" w:bidi="ar-SA"/>
              </w:rPr>
              <w:t>是否属基本农田</w:t>
            </w:r>
          </w:p>
        </w:tc>
        <w:tc>
          <w:tcPr>
            <w:tcW w:w="1255" w:type="dxa"/>
            <w:vMerge w:val="restart"/>
            <w:vAlign w:val="top"/>
          </w:tcPr>
          <w:p w14:paraId="5B942636">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hAnsi="MingLiU" w:eastAsia="仿宋_GB2312" w:cs="方正仿宋_GBK"/>
                <w:color w:val="auto"/>
                <w:kern w:val="0"/>
                <w:sz w:val="28"/>
                <w:szCs w:val="28"/>
                <w:vertAlign w:val="baseline"/>
                <w:lang w:val="zh-TW" w:eastAsia="zh-CN" w:bidi="ar-SA"/>
              </w:rPr>
            </w:pPr>
            <w:r>
              <w:rPr>
                <w:rFonts w:hint="eastAsia" w:ascii="仿宋_GB2312" w:eastAsia="仿宋_GB2312" w:cs="方正仿宋_GBK"/>
                <w:color w:val="auto"/>
                <w:sz w:val="28"/>
                <w:szCs w:val="28"/>
                <w:vertAlign w:val="baseline"/>
                <w:lang w:eastAsia="zh-CN" w:bidi="ar-SA"/>
              </w:rPr>
              <w:t>土地承包合同代码</w:t>
            </w:r>
          </w:p>
        </w:tc>
        <w:tc>
          <w:tcPr>
            <w:tcW w:w="641" w:type="dxa"/>
            <w:vMerge w:val="restart"/>
          </w:tcPr>
          <w:p w14:paraId="0BFD6B34">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r>
              <w:rPr>
                <w:rFonts w:hint="eastAsia" w:ascii="仿宋_GB2312" w:eastAsia="仿宋_GB2312" w:cs="方正仿宋_GBK"/>
                <w:color w:val="auto"/>
                <w:sz w:val="28"/>
                <w:szCs w:val="28"/>
                <w:vertAlign w:val="baseline"/>
                <w:lang w:eastAsia="zh-CN" w:bidi="ar-SA"/>
              </w:rPr>
              <w:t>备注</w:t>
            </w:r>
          </w:p>
        </w:tc>
      </w:tr>
      <w:tr w14:paraId="094B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Merge w:val="continue"/>
          </w:tcPr>
          <w:p w14:paraId="13716AD7">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vMerge w:val="continue"/>
          </w:tcPr>
          <w:p w14:paraId="30BBC289">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74C5B378">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r>
              <w:rPr>
                <w:rFonts w:hint="eastAsia" w:ascii="仿宋_GB2312" w:eastAsia="仿宋_GB2312" w:cs="方正仿宋_GBK"/>
                <w:color w:val="auto"/>
                <w:sz w:val="28"/>
                <w:szCs w:val="28"/>
                <w:vertAlign w:val="baseline"/>
                <w:lang w:eastAsia="zh-CN" w:bidi="ar-SA"/>
              </w:rPr>
              <w:t>东</w:t>
            </w:r>
          </w:p>
        </w:tc>
        <w:tc>
          <w:tcPr>
            <w:tcW w:w="629" w:type="dxa"/>
          </w:tcPr>
          <w:p w14:paraId="29F4DE27">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r>
              <w:rPr>
                <w:rFonts w:hint="eastAsia" w:ascii="仿宋_GB2312" w:eastAsia="仿宋_GB2312" w:cs="方正仿宋_GBK"/>
                <w:color w:val="auto"/>
                <w:sz w:val="28"/>
                <w:szCs w:val="28"/>
                <w:vertAlign w:val="baseline"/>
                <w:lang w:eastAsia="zh-CN" w:bidi="ar-SA"/>
              </w:rPr>
              <w:t>南</w:t>
            </w:r>
          </w:p>
        </w:tc>
        <w:tc>
          <w:tcPr>
            <w:tcW w:w="629" w:type="dxa"/>
          </w:tcPr>
          <w:p w14:paraId="3455E773">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r>
              <w:rPr>
                <w:rFonts w:hint="eastAsia" w:ascii="仿宋_GB2312" w:eastAsia="仿宋_GB2312" w:cs="方正仿宋_GBK"/>
                <w:color w:val="auto"/>
                <w:sz w:val="28"/>
                <w:szCs w:val="28"/>
                <w:vertAlign w:val="baseline"/>
                <w:lang w:eastAsia="zh-CN" w:bidi="ar-SA"/>
              </w:rPr>
              <w:t>西</w:t>
            </w:r>
          </w:p>
        </w:tc>
        <w:tc>
          <w:tcPr>
            <w:tcW w:w="629" w:type="dxa"/>
          </w:tcPr>
          <w:p w14:paraId="28F0C167">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r>
              <w:rPr>
                <w:rFonts w:hint="eastAsia" w:ascii="仿宋_GB2312" w:eastAsia="仿宋_GB2312" w:cs="方正仿宋_GBK"/>
                <w:color w:val="auto"/>
                <w:sz w:val="28"/>
                <w:szCs w:val="28"/>
                <w:vertAlign w:val="baseline"/>
                <w:lang w:eastAsia="zh-CN" w:bidi="ar-SA"/>
              </w:rPr>
              <w:t>北</w:t>
            </w:r>
          </w:p>
        </w:tc>
        <w:tc>
          <w:tcPr>
            <w:tcW w:w="1056" w:type="dxa"/>
            <w:vMerge w:val="continue"/>
          </w:tcPr>
          <w:p w14:paraId="71463A88">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767" w:type="dxa"/>
            <w:vMerge w:val="continue"/>
          </w:tcPr>
          <w:p w14:paraId="42FC7A8D">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927" w:type="dxa"/>
            <w:vMerge w:val="continue"/>
          </w:tcPr>
          <w:p w14:paraId="4437C087">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1255" w:type="dxa"/>
            <w:vMerge w:val="continue"/>
          </w:tcPr>
          <w:p w14:paraId="53983123">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41" w:type="dxa"/>
            <w:vMerge w:val="continue"/>
          </w:tcPr>
          <w:p w14:paraId="7A269D8F">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r>
      <w:tr w14:paraId="0E12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2A7B57BD">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615CE3D9">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4EB51D1F">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0174F3C9">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56BBE747">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0475EA78">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1056" w:type="dxa"/>
          </w:tcPr>
          <w:p w14:paraId="7FBD99BD">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767" w:type="dxa"/>
          </w:tcPr>
          <w:p w14:paraId="360986EF">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927" w:type="dxa"/>
          </w:tcPr>
          <w:p w14:paraId="67B94B76">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1255" w:type="dxa"/>
          </w:tcPr>
          <w:p w14:paraId="4D3488DD">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41" w:type="dxa"/>
          </w:tcPr>
          <w:p w14:paraId="16DEC4B0">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r>
      <w:tr w14:paraId="3760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0FD00450">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599903DA">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5001996E">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2D276CB5">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0C1C0621">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69E2C029">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1056" w:type="dxa"/>
          </w:tcPr>
          <w:p w14:paraId="1D3FFCE5">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767" w:type="dxa"/>
          </w:tcPr>
          <w:p w14:paraId="0CABB122">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927" w:type="dxa"/>
          </w:tcPr>
          <w:p w14:paraId="16E87109">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1255" w:type="dxa"/>
          </w:tcPr>
          <w:p w14:paraId="2C213A34">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41" w:type="dxa"/>
          </w:tcPr>
          <w:p w14:paraId="657C9BA1">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r>
      <w:tr w14:paraId="5601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29260D78">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52D27A0F">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09C43096">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7FA061C7">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54C2CFCE">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0F226495">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1056" w:type="dxa"/>
          </w:tcPr>
          <w:p w14:paraId="2FC045E3">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767" w:type="dxa"/>
          </w:tcPr>
          <w:p w14:paraId="0F1178E6">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927" w:type="dxa"/>
          </w:tcPr>
          <w:p w14:paraId="247223BA">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1255" w:type="dxa"/>
          </w:tcPr>
          <w:p w14:paraId="28F08363">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41" w:type="dxa"/>
          </w:tcPr>
          <w:p w14:paraId="6C28A55B">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r>
      <w:tr w14:paraId="5EBD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7DFD0898">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0D54A101">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27891731">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7F9BF7FC">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3BA06862">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29" w:type="dxa"/>
          </w:tcPr>
          <w:p w14:paraId="5C9D86D3">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1056" w:type="dxa"/>
          </w:tcPr>
          <w:p w14:paraId="3A771DB4">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767" w:type="dxa"/>
          </w:tcPr>
          <w:p w14:paraId="74FB1D3C">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927" w:type="dxa"/>
          </w:tcPr>
          <w:p w14:paraId="1726B0E8">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1255" w:type="dxa"/>
          </w:tcPr>
          <w:p w14:paraId="521D9226">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c>
          <w:tcPr>
            <w:tcW w:w="641" w:type="dxa"/>
          </w:tcPr>
          <w:p w14:paraId="3BB05C5A">
            <w:pPr>
              <w:pStyle w:val="10"/>
              <w:keepNext w:val="0"/>
              <w:keepLines w:val="0"/>
              <w:pageBreakBefore w:val="0"/>
              <w:widowControl w:val="0"/>
              <w:kinsoku/>
              <w:overflowPunct/>
              <w:topLinePunct w:val="0"/>
              <w:bidi w:val="0"/>
              <w:spacing w:after="0" w:line="520" w:lineRule="exact"/>
              <w:ind w:left="0" w:leftChars="0"/>
              <w:jc w:val="both"/>
              <w:textAlignment w:val="auto"/>
              <w:rPr>
                <w:rFonts w:hint="eastAsia" w:ascii="仿宋_GB2312" w:eastAsia="仿宋_GB2312" w:cs="方正仿宋_GBK"/>
                <w:color w:val="auto"/>
                <w:sz w:val="28"/>
                <w:szCs w:val="28"/>
                <w:vertAlign w:val="baseline"/>
                <w:lang w:eastAsia="zh-CN" w:bidi="ar-SA"/>
              </w:rPr>
            </w:pPr>
          </w:p>
        </w:tc>
      </w:tr>
    </w:tbl>
    <w:p w14:paraId="5E41B7A9">
      <w:pPr>
        <w:pStyle w:val="10"/>
        <w:keepNext w:val="0"/>
        <w:keepLines w:val="0"/>
        <w:pageBreakBefore w:val="0"/>
        <w:widowControl w:val="0"/>
        <w:kinsoku/>
        <w:overflowPunct/>
        <w:topLinePunct w:val="0"/>
        <w:bidi w:val="0"/>
        <w:spacing w:after="0" w:line="520" w:lineRule="exact"/>
        <w:ind w:left="0" w:leftChars="0" w:firstLine="420" w:firstLineChars="150"/>
        <w:jc w:val="both"/>
        <w:textAlignment w:val="auto"/>
        <w:rPr>
          <w:rFonts w:hint="eastAsia" w:ascii="仿宋_GB2312" w:eastAsia="仿宋_GB2312" w:cs="方正仿宋_GBK"/>
          <w:color w:val="auto"/>
          <w:sz w:val="28"/>
          <w:szCs w:val="28"/>
          <w:lang w:eastAsia="zh-CN" w:bidi="ar-SA"/>
        </w:rPr>
      </w:pPr>
    </w:p>
    <w:p w14:paraId="0CF29BA9">
      <w:pPr>
        <w:pStyle w:val="10"/>
        <w:keepNext w:val="0"/>
        <w:keepLines w:val="0"/>
        <w:pageBreakBefore w:val="0"/>
        <w:widowControl w:val="0"/>
        <w:kinsoku/>
        <w:overflowPunct/>
        <w:topLinePunct w:val="0"/>
        <w:bidi w:val="0"/>
        <w:spacing w:after="0" w:line="520" w:lineRule="exact"/>
        <w:ind w:left="0" w:leftChars="0" w:firstLine="420" w:firstLineChars="15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（二）入股土地上的附属建筑和资产情况现状描述（可另附件）：</w:t>
      </w:r>
      <w:r>
        <w:rPr>
          <w:rFonts w:ascii="仿宋_GB2312" w:eastAsia="仿宋_GB2312" w:cs="方正仿宋_GBK"/>
          <w:color w:val="auto"/>
          <w:sz w:val="28"/>
          <w:szCs w:val="28"/>
          <w:lang w:eastAsia="zh-CN" w:bidi="ar-SA"/>
        </w:rPr>
        <w:t xml:space="preserve"> </w:t>
      </w:r>
    </w:p>
    <w:p w14:paraId="5600FBE2">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PMingLiU" w:cs="方正仿宋_GBK"/>
          <w:color w:val="auto"/>
          <w:sz w:val="28"/>
          <w:szCs w:val="28"/>
          <w:u w:val="single"/>
          <w:lang w:bidi="ar-SA"/>
        </w:rPr>
      </w:pP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p>
    <w:p w14:paraId="501ABAB4">
      <w:pPr>
        <w:pStyle w:val="10"/>
        <w:keepNext w:val="0"/>
        <w:keepLines w:val="0"/>
        <w:pageBreakBefore w:val="0"/>
        <w:widowControl w:val="0"/>
        <w:kinsoku/>
        <w:overflowPunct/>
        <w:topLinePunct w:val="0"/>
        <w:bidi w:val="0"/>
        <w:spacing w:after="0" w:line="520" w:lineRule="exact"/>
        <w:ind w:left="0" w:leftChars="0" w:firstLine="420" w:firstLineChars="150"/>
        <w:jc w:val="both"/>
        <w:textAlignment w:val="auto"/>
        <w:rPr>
          <w:rFonts w:ascii="仿宋_GB2312" w:eastAsia="仿宋_GB2312" w:cs="方正仿宋_GBK"/>
          <w:color w:val="auto"/>
          <w:sz w:val="28"/>
          <w:szCs w:val="28"/>
          <w:u w:val="single"/>
          <w:lang w:eastAsia="zh-CN" w:bidi="ar-SA"/>
        </w:rPr>
      </w:pPr>
      <w:r>
        <w:rPr>
          <w:rFonts w:ascii="仿宋_GB2312" w:eastAsia="PMingLiU" w:cs="方正仿宋_GBK"/>
          <w:color w:val="auto"/>
          <w:sz w:val="28"/>
          <w:szCs w:val="28"/>
          <w:lang w:bidi="ar-SA"/>
        </w:rPr>
        <w:t xml:space="preserve"> </w:t>
      </w:r>
      <w:r>
        <w:rPr>
          <w:rFonts w:ascii="仿宋_GB2312" w:eastAsia="PMingLiU" w:cs="方正仿宋_GBK"/>
          <w:color w:val="auto"/>
          <w:sz w:val="28"/>
          <w:szCs w:val="28"/>
          <w:u w:val="single"/>
          <w:lang w:bidi="ar-SA"/>
        </w:rPr>
        <w:t xml:space="preserve">                                             </w:t>
      </w:r>
      <w:r>
        <w:rPr>
          <w:rFonts w:hint="eastAsia" w:ascii="宋体" w:hAnsi="宋体" w:eastAsia="宋体"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27043BC1">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入股土地上的附属建筑和资产的处置方式描述（可另附件）：</w:t>
      </w:r>
    </w:p>
    <w:p w14:paraId="57217B19">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PMingLiU" w:cs="方正仿宋_GBK"/>
          <w:color w:val="auto"/>
          <w:sz w:val="28"/>
          <w:szCs w:val="28"/>
          <w:u w:val="single"/>
          <w:lang w:bidi="ar-SA"/>
        </w:rPr>
      </w:pP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p>
    <w:p w14:paraId="42BC4DAA">
      <w:pPr>
        <w:pStyle w:val="10"/>
        <w:keepNext w:val="0"/>
        <w:keepLines w:val="0"/>
        <w:pageBreakBefore w:val="0"/>
        <w:widowControl w:val="0"/>
        <w:kinsoku/>
        <w:overflowPunct/>
        <w:topLinePunct w:val="0"/>
        <w:bidi w:val="0"/>
        <w:spacing w:after="0" w:line="520" w:lineRule="exact"/>
        <w:ind w:left="0" w:leftChars="0" w:firstLine="420" w:firstLineChars="150"/>
        <w:jc w:val="both"/>
        <w:textAlignment w:val="auto"/>
        <w:rPr>
          <w:rFonts w:hint="eastAsia"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 xml:space="preserve"> </w:t>
      </w:r>
      <w:r>
        <w:rPr>
          <w:rFonts w:ascii="仿宋_GB2312" w:eastAsia="PMingLiU" w:cs="方正仿宋_GBK"/>
          <w:color w:val="auto"/>
          <w:sz w:val="28"/>
          <w:szCs w:val="28"/>
          <w:u w:val="single"/>
          <w:lang w:bidi="ar-SA"/>
        </w:rPr>
        <w:t xml:space="preserve">                                               </w:t>
      </w:r>
      <w:r>
        <w:rPr>
          <w:rFonts w:hint="eastAsia" w:ascii="宋体" w:hAnsi="宋体" w:eastAsia="宋体"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42C555B3">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三</w:t>
      </w:r>
      <w:r>
        <w:rPr>
          <w:rFonts w:hint="eastAsia" w:ascii="黑体" w:hAnsi="黑体" w:eastAsia="黑体" w:cs="华文黑体"/>
          <w:bCs/>
          <w:color w:val="auto"/>
          <w:sz w:val="28"/>
          <w:szCs w:val="28"/>
        </w:rPr>
        <w:t>、</w:t>
      </w:r>
      <w:r>
        <w:rPr>
          <w:rFonts w:hint="eastAsia" w:ascii="黑体" w:hAnsi="黑体" w:eastAsia="黑体" w:cs="华文黑体"/>
          <w:bCs/>
          <w:color w:val="auto"/>
          <w:sz w:val="28"/>
          <w:szCs w:val="28"/>
          <w:lang w:eastAsia="zh-CN"/>
        </w:rPr>
        <w:t>入股土地</w:t>
      </w:r>
      <w:r>
        <w:rPr>
          <w:rFonts w:hint="eastAsia" w:ascii="黑体" w:hAnsi="黑体" w:eastAsia="黑体" w:cs="华文黑体"/>
          <w:bCs/>
          <w:color w:val="auto"/>
          <w:sz w:val="28"/>
          <w:szCs w:val="28"/>
        </w:rPr>
        <w:t>用途</w:t>
      </w:r>
    </w:p>
    <w:p w14:paraId="26C0EF37">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入股土地用途为</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w:t>
      </w:r>
    </w:p>
    <w:p w14:paraId="1C9A5541">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四</w:t>
      </w:r>
      <w:r>
        <w:rPr>
          <w:rFonts w:hint="eastAsia" w:ascii="黑体" w:hAnsi="黑体" w:eastAsia="黑体" w:cs="华文黑体"/>
          <w:bCs/>
          <w:color w:val="auto"/>
          <w:sz w:val="28"/>
          <w:szCs w:val="28"/>
        </w:rPr>
        <w:t>、</w:t>
      </w:r>
      <w:r>
        <w:rPr>
          <w:rFonts w:hint="eastAsia" w:ascii="黑体" w:hAnsi="黑体" w:eastAsia="黑体" w:cs="华文黑体"/>
          <w:bCs/>
          <w:color w:val="auto"/>
          <w:sz w:val="28"/>
          <w:szCs w:val="28"/>
          <w:lang w:eastAsia="zh-CN"/>
        </w:rPr>
        <w:t>入股</w:t>
      </w:r>
      <w:r>
        <w:rPr>
          <w:rFonts w:hint="eastAsia" w:ascii="黑体" w:hAnsi="黑体" w:eastAsia="黑体" w:cs="华文黑体"/>
          <w:bCs/>
          <w:color w:val="auto"/>
          <w:sz w:val="28"/>
          <w:szCs w:val="28"/>
        </w:rPr>
        <w:t>期限</w:t>
      </w:r>
    </w:p>
    <w:p w14:paraId="7EE109AB">
      <w:pPr>
        <w:pStyle w:val="10"/>
        <w:keepNext w:val="0"/>
        <w:keepLines w:val="0"/>
        <w:pageBreakBefore w:val="0"/>
        <w:widowControl w:val="0"/>
        <w:kinsoku/>
        <w:overflowPunct/>
        <w:topLinePunct w:val="0"/>
        <w:bidi w:val="0"/>
        <w:spacing w:after="0" w:line="520" w:lineRule="exact"/>
        <w:ind w:left="0" w:leftChars="0" w:firstLine="280" w:firstLineChars="1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入股期限</w:t>
      </w:r>
      <w:r>
        <w:rPr>
          <w:rFonts w:hint="eastAsia" w:ascii="仿宋_GB2312" w:eastAsia="仿宋_GB2312" w:cs="方正仿宋_GBK"/>
          <w:color w:val="auto"/>
          <w:sz w:val="28"/>
          <w:szCs w:val="28"/>
          <w:lang w:bidi="ar-SA"/>
        </w:rPr>
        <w:t>自</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日起至</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日止</w:t>
      </w:r>
      <w:r>
        <w:rPr>
          <w:rFonts w:hint="eastAsia" w:ascii="仿宋_GB2312" w:eastAsia="仿宋_GB2312" w:cs="方正仿宋_GBK"/>
          <w:color w:val="auto"/>
          <w:sz w:val="28"/>
          <w:szCs w:val="28"/>
          <w:lang w:eastAsia="zh-CN" w:bidi="ar-SA"/>
        </w:rPr>
        <w:t>（入股期限不得超过土地承包期剩余期限）</w:t>
      </w:r>
      <w:r>
        <w:rPr>
          <w:rFonts w:ascii="仿宋_GB2312" w:eastAsia="仿宋_GB2312" w:cs="方正仿宋_GBK"/>
          <w:color w:val="auto"/>
          <w:sz w:val="28"/>
          <w:szCs w:val="28"/>
          <w:lang w:bidi="ar-SA"/>
        </w:rPr>
        <w:t>。</w:t>
      </w:r>
    </w:p>
    <w:p w14:paraId="3B5C7DA7">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五、入股土地交付时间</w:t>
      </w:r>
    </w:p>
    <w:p w14:paraId="59DC30D3">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甲方应于</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日</w:t>
      </w:r>
      <w:r>
        <w:rPr>
          <w:rFonts w:hint="eastAsia" w:ascii="仿宋_GB2312" w:eastAsia="仿宋_GB2312" w:cs="方正仿宋_GBK"/>
          <w:color w:val="auto"/>
          <w:sz w:val="28"/>
          <w:szCs w:val="28"/>
          <w:lang w:eastAsia="zh-CN" w:bidi="ar-SA"/>
        </w:rPr>
        <w:t>前完成土地交付</w:t>
      </w:r>
      <w:r>
        <w:rPr>
          <w:rFonts w:ascii="仿宋_GB2312" w:eastAsia="仿宋_GB2312" w:cs="方正仿宋_GBK"/>
          <w:color w:val="auto"/>
          <w:sz w:val="28"/>
          <w:szCs w:val="28"/>
          <w:lang w:eastAsia="zh-CN" w:bidi="ar-SA"/>
        </w:rPr>
        <w:t>。</w:t>
      </w:r>
    </w:p>
    <w:p w14:paraId="6969436B">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黑体" w:hAnsi="黑体" w:eastAsia="黑体" w:cs="华文黑体"/>
          <w:bCs/>
          <w:color w:val="auto"/>
          <w:sz w:val="28"/>
          <w:szCs w:val="28"/>
        </w:rPr>
      </w:pPr>
      <w:r>
        <w:rPr>
          <w:rFonts w:hint="eastAsia" w:ascii="黑体" w:hAnsi="黑体" w:eastAsia="黑体" w:cs="华文黑体"/>
          <w:bCs/>
          <w:color w:val="auto"/>
          <w:sz w:val="28"/>
          <w:szCs w:val="28"/>
        </w:rPr>
        <w:t>六、</w:t>
      </w:r>
      <w:r>
        <w:rPr>
          <w:rFonts w:hint="eastAsia" w:ascii="黑体" w:hAnsi="黑体" w:eastAsia="黑体" w:cs="华文黑体"/>
          <w:bCs/>
          <w:color w:val="auto"/>
          <w:sz w:val="28"/>
          <w:szCs w:val="28"/>
          <w:lang w:eastAsia="zh-CN"/>
        </w:rPr>
        <w:t>股份分红</w:t>
      </w:r>
      <w:r>
        <w:rPr>
          <w:rFonts w:hint="eastAsia" w:ascii="黑体" w:hAnsi="黑体" w:eastAsia="黑体" w:cs="华文黑体"/>
          <w:bCs/>
          <w:color w:val="auto"/>
          <w:sz w:val="28"/>
          <w:szCs w:val="28"/>
        </w:rPr>
        <w:t>及支付方式</w:t>
      </w:r>
    </w:p>
    <w:p w14:paraId="5F45DEC8">
      <w:pPr>
        <w:pStyle w:val="8"/>
        <w:keepNext w:val="0"/>
        <w:keepLines w:val="0"/>
        <w:pageBreakBefore w:val="0"/>
        <w:widowControl w:val="0"/>
        <w:kinsoku/>
        <w:overflowPunct/>
        <w:topLinePunct w:val="0"/>
        <w:bidi w:val="0"/>
        <w:spacing w:line="520" w:lineRule="exact"/>
        <w:ind w:left="0" w:leftChars="0" w:firstLine="560" w:firstLineChars="200"/>
        <w:textAlignment w:val="auto"/>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（一）股份分红标准</w:t>
      </w:r>
    </w:p>
    <w:p w14:paraId="476E904E">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hint="eastAsia"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双方当事人约定入股土地所占的□出资额</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)□股份数</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 □其他:</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w:t>
      </w:r>
    </w:p>
    <w:p w14:paraId="1DABAD20">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hint="eastAsia"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种股份分红标准。</w:t>
      </w:r>
    </w:p>
    <w:p w14:paraId="057E9DD5">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hint="eastAsia"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1.按股分红。即根据□出资额 □股份数 □其他:</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分配盈余或者利润。</w:t>
      </w:r>
    </w:p>
    <w:p w14:paraId="18431204">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hint="eastAsia"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2.保底收益+按股分红。保底收益每亩每年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元(大写：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年调整一次保底收益。具体调整方式：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w:t>
      </w:r>
    </w:p>
    <w:p w14:paraId="6D2EE69A">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hint="eastAsia"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按股分红根据□出资额 □股份数 □其他:</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分配盈余或</w:t>
      </w:r>
    </w:p>
    <w:p w14:paraId="3782546A">
      <w:pPr>
        <w:pStyle w:val="10"/>
        <w:keepNext w:val="0"/>
        <w:keepLines w:val="0"/>
        <w:pageBreakBefore w:val="0"/>
        <w:widowControl w:val="0"/>
        <w:kinsoku/>
        <w:overflowPunct/>
        <w:topLinePunct w:val="0"/>
        <w:bidi w:val="0"/>
        <w:spacing w:after="0" w:line="520" w:lineRule="exact"/>
        <w:jc w:val="both"/>
        <w:textAlignment w:val="auto"/>
        <w:rPr>
          <w:rFonts w:hint="eastAsia"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者利润。</w:t>
      </w:r>
    </w:p>
    <w:p w14:paraId="7C63025F">
      <w:pPr>
        <w:pStyle w:val="10"/>
        <w:keepNext w:val="0"/>
        <w:keepLines w:val="0"/>
        <w:pageBreakBefore w:val="0"/>
        <w:widowControl w:val="0"/>
        <w:numPr>
          <w:ilvl w:val="0"/>
          <w:numId w:val="0"/>
        </w:numPr>
        <w:kinsoku/>
        <w:overflowPunct/>
        <w:topLinePunct w:val="0"/>
        <w:bidi w:val="0"/>
        <w:spacing w:after="0" w:line="520" w:lineRule="exact"/>
        <w:ind w:leftChars="200"/>
        <w:jc w:val="both"/>
        <w:textAlignment w:val="auto"/>
        <w:rPr>
          <w:rFonts w:hint="eastAsia" w:ascii="仿宋_GB2312" w:eastAsia="仿宋_GB2312" w:cs="方正仿宋_GBK"/>
          <w:color w:val="auto"/>
          <w:sz w:val="28"/>
          <w:szCs w:val="28"/>
          <w:lang w:bidi="ar-SA"/>
        </w:rPr>
      </w:pPr>
      <w:r>
        <w:rPr>
          <w:rFonts w:hint="eastAsia" w:ascii="仿宋_GB2312" w:eastAsia="仿宋_GB2312" w:cs="方正仿宋_GBK"/>
          <w:color w:val="auto"/>
          <w:sz w:val="28"/>
          <w:szCs w:val="28"/>
          <w:lang w:val="en-US" w:eastAsia="zh-CN" w:bidi="ar-SA"/>
        </w:rPr>
        <w:t>3.</w:t>
      </w:r>
      <w:r>
        <w:rPr>
          <w:rFonts w:hint="eastAsia" w:ascii="仿宋_GB2312" w:eastAsia="仿宋_GB2312" w:cs="方正仿宋_GBK"/>
          <w:color w:val="auto"/>
          <w:sz w:val="28"/>
          <w:szCs w:val="28"/>
          <w:lang w:bidi="ar-SA"/>
        </w:rPr>
        <w:t>其他：</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w:t>
      </w:r>
    </w:p>
    <w:p w14:paraId="6FFBEAB9">
      <w:pPr>
        <w:pStyle w:val="10"/>
        <w:keepNext w:val="0"/>
        <w:keepLines w:val="0"/>
        <w:pageBreakBefore w:val="0"/>
        <w:widowControl w:val="0"/>
        <w:numPr>
          <w:ilvl w:val="0"/>
          <w:numId w:val="0"/>
        </w:numPr>
        <w:kinsoku/>
        <w:overflowPunct/>
        <w:topLinePunct w:val="0"/>
        <w:bidi w:val="0"/>
        <w:spacing w:after="0" w:line="520" w:lineRule="exact"/>
        <w:ind w:left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（二）股份分红支付</w:t>
      </w:r>
    </w:p>
    <w:p w14:paraId="2AE1D891">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种方式支付</w:t>
      </w:r>
      <w:r>
        <w:rPr>
          <w:rFonts w:hint="eastAsia" w:ascii="仿宋_GB2312" w:eastAsia="仿宋_GB2312" w:cs="方正仿宋_GBK"/>
          <w:color w:val="auto"/>
          <w:sz w:val="28"/>
          <w:szCs w:val="28"/>
          <w:lang w:eastAsia="zh-CN" w:bidi="ar-SA"/>
        </w:rPr>
        <w:t>股份分红</w:t>
      </w:r>
      <w:r>
        <w:rPr>
          <w:rFonts w:hint="eastAsia" w:ascii="仿宋_GB2312" w:eastAsia="仿宋_GB2312" w:cs="方正仿宋_GBK"/>
          <w:color w:val="auto"/>
          <w:sz w:val="28"/>
          <w:szCs w:val="28"/>
          <w:lang w:bidi="ar-SA"/>
        </w:rPr>
        <w:t>。</w:t>
      </w:r>
    </w:p>
    <w:p w14:paraId="79378E45">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1.按股分红。乙方须于每年</w:t>
      </w:r>
      <w:r>
        <w:rPr>
          <w:rFonts w:hint="eastAsia" w:ascii="FangSong_GB2312" w:hAnsi="FangSong_GB2312" w:eastAsia="FangSong_GB2312"/>
          <w:color w:val="000000"/>
          <w:sz w:val="28"/>
          <w:u w:val="single"/>
          <w:lang w:val="zh-CN"/>
        </w:rPr>
        <w:t xml:space="preserve">    </w:t>
      </w:r>
      <w:r>
        <w:rPr>
          <w:rFonts w:hint="eastAsia" w:ascii="FangSong_GB2312" w:hAnsi="FangSong_GB2312" w:eastAsia="FangSong_GB2312"/>
          <w:color w:val="000000"/>
          <w:sz w:val="28"/>
          <w:lang w:val="zh-CN"/>
        </w:rPr>
        <w:t>月</w:t>
      </w:r>
      <w:r>
        <w:rPr>
          <w:rFonts w:hint="eastAsia" w:ascii="FangSong_GB2312" w:hAnsi="FangSong_GB2312" w:eastAsia="FangSong_GB2312"/>
          <w:color w:val="000000"/>
          <w:sz w:val="28"/>
          <w:u w:val="single"/>
          <w:lang w:val="zh-CN"/>
        </w:rPr>
        <w:t xml:space="preserve">   </w:t>
      </w:r>
      <w:r>
        <w:rPr>
          <w:rFonts w:hint="eastAsia" w:ascii="FangSong_GB2312" w:hAnsi="FangSong_GB2312" w:eastAsia="FangSong_GB2312"/>
          <w:color w:val="000000"/>
          <w:sz w:val="28"/>
          <w:lang w:val="zh-CN"/>
        </w:rPr>
        <w:t>日前分配（□前一 □当）</w:t>
      </w:r>
    </w:p>
    <w:p w14:paraId="657B48ED">
      <w:pPr>
        <w:spacing w:beforeLines="0" w:afterLines="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年盈余或者利润。</w:t>
      </w:r>
    </w:p>
    <w:p w14:paraId="0AACC605">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2.保底收益＋按股分红</w:t>
      </w:r>
      <w:r>
        <w:rPr>
          <w:rFonts w:hint="eastAsia" w:ascii="宋体" w:hAnsi="宋体" w:eastAsia="宋体"/>
          <w:color w:val="000000"/>
          <w:sz w:val="28"/>
          <w:lang w:val="zh-CN"/>
        </w:rPr>
        <w:t>。</w:t>
      </w:r>
      <w:r>
        <w:rPr>
          <w:rFonts w:hint="eastAsia" w:ascii="FangSong_GB2312" w:hAnsi="FangSong_GB2312" w:eastAsia="FangSong_GB2312"/>
          <w:color w:val="000000"/>
          <w:sz w:val="28"/>
          <w:lang w:val="zh-CN"/>
        </w:rPr>
        <w:t>乙方须于每年</w:t>
      </w:r>
      <w:r>
        <w:rPr>
          <w:rFonts w:hint="eastAsia" w:ascii="FangSong_GB2312" w:hAnsi="FangSong_GB2312" w:eastAsia="FangSong_GB2312"/>
          <w:color w:val="000000"/>
          <w:sz w:val="28"/>
          <w:u w:val="single"/>
          <w:lang w:val="zh-CN"/>
        </w:rPr>
        <w:t xml:space="preserve">   </w:t>
      </w:r>
      <w:r>
        <w:rPr>
          <w:rFonts w:hint="eastAsia" w:ascii="FangSong_GB2312" w:hAnsi="FangSong_GB2312" w:eastAsia="FangSong_GB2312"/>
          <w:color w:val="000000"/>
          <w:sz w:val="28"/>
          <w:lang w:val="zh-CN"/>
        </w:rPr>
        <w:t>月</w:t>
      </w:r>
      <w:r>
        <w:rPr>
          <w:rFonts w:hint="eastAsia" w:ascii="FangSong_GB2312" w:hAnsi="FangSong_GB2312" w:eastAsia="FangSong_GB2312"/>
          <w:color w:val="000000"/>
          <w:sz w:val="28"/>
          <w:u w:val="single"/>
          <w:lang w:val="zh-CN"/>
        </w:rPr>
        <w:t xml:space="preserve">   </w:t>
      </w:r>
      <w:r>
        <w:rPr>
          <w:rFonts w:hint="eastAsia" w:ascii="FangSong_GB2312" w:hAnsi="FangSong_GB2312" w:eastAsia="FangSong_GB2312"/>
          <w:color w:val="000000"/>
          <w:sz w:val="28"/>
          <w:lang w:val="zh-CN"/>
        </w:rPr>
        <w:t>日前支付（□当</w:t>
      </w:r>
    </w:p>
    <w:p w14:paraId="040A779E">
      <w:pPr>
        <w:spacing w:beforeLines="0" w:afterLines="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□后一）年保底收益</w:t>
      </w:r>
      <w:r>
        <w:rPr>
          <w:rFonts w:hint="eastAsia" w:ascii="FangSong_GB2312" w:hAnsi="FangSong_GB2312" w:eastAsia="FangSong_GB2312"/>
          <w:color w:val="000000"/>
          <w:sz w:val="28"/>
          <w:u w:val="single"/>
          <w:lang w:val="zh-CN"/>
        </w:rPr>
        <w:t xml:space="preserve">      </w:t>
      </w:r>
      <w:r>
        <w:rPr>
          <w:rFonts w:hint="eastAsia" w:ascii="FangSong_GB2312" w:hAnsi="FangSong_GB2312" w:eastAsia="FangSong_GB2312"/>
          <w:color w:val="000000"/>
          <w:sz w:val="28"/>
          <w:lang w:val="zh-CN"/>
        </w:rPr>
        <w:t>元(大写：</w:t>
      </w:r>
      <w:r>
        <w:rPr>
          <w:rFonts w:hint="eastAsia" w:ascii="FangSong_GB2312" w:hAnsi="FangSong_GB2312" w:eastAsia="FangSong_GB2312"/>
          <w:color w:val="000000"/>
          <w:sz w:val="28"/>
          <w:u w:val="single"/>
          <w:lang w:val="zh-CN"/>
        </w:rPr>
        <w:t xml:space="preserve">      </w:t>
      </w:r>
      <w:r>
        <w:rPr>
          <w:rFonts w:hint="eastAsia" w:ascii="FangSong_GB2312" w:hAnsi="FangSong_GB2312" w:eastAsia="FangSong_GB2312"/>
          <w:color w:val="000000"/>
          <w:sz w:val="28"/>
          <w:lang w:val="zh-CN"/>
        </w:rPr>
        <w:t>)。乙方须于每年</w:t>
      </w:r>
      <w:r>
        <w:rPr>
          <w:rFonts w:hint="eastAsia" w:ascii="FangSong_GB2312" w:hAnsi="FangSong_GB2312" w:eastAsia="FangSong_GB2312"/>
          <w:color w:val="000000"/>
          <w:sz w:val="28"/>
          <w:u w:val="single"/>
          <w:lang w:val="zh-CN"/>
        </w:rPr>
        <w:t xml:space="preserve">   </w:t>
      </w:r>
      <w:r>
        <w:rPr>
          <w:rFonts w:hint="eastAsia" w:ascii="FangSong_GB2312" w:hAnsi="FangSong_GB2312" w:eastAsia="FangSong_GB2312"/>
          <w:color w:val="000000"/>
          <w:sz w:val="28"/>
          <w:lang w:val="zh-CN"/>
        </w:rPr>
        <w:t>月</w:t>
      </w:r>
    </w:p>
    <w:p w14:paraId="1343E70B">
      <w:pPr>
        <w:spacing w:beforeLines="0" w:afterLines="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日前分配（□前一 □当）年盈余或者利润。</w:t>
      </w:r>
    </w:p>
    <w:p w14:paraId="7F5AB046">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3.其他：</w:t>
      </w:r>
      <w:r>
        <w:rPr>
          <w:rFonts w:hint="eastAsia" w:ascii="FangSong_GB2312" w:hAnsi="FangSong_GB2312" w:eastAsia="FangSong_GB2312"/>
          <w:color w:val="000000"/>
          <w:sz w:val="28"/>
          <w:u w:val="single"/>
          <w:lang w:val="zh-CN"/>
        </w:rPr>
        <w:t xml:space="preserve">                                             </w:t>
      </w:r>
      <w:r>
        <w:rPr>
          <w:rFonts w:hint="eastAsia" w:ascii="FangSong_GB2312" w:hAnsi="FangSong_GB2312" w:eastAsia="FangSong_GB2312"/>
          <w:color w:val="000000"/>
          <w:sz w:val="28"/>
          <w:lang w:val="zh-CN"/>
        </w:rPr>
        <w:t>。</w:t>
      </w:r>
    </w:p>
    <w:p w14:paraId="4D14BAC0">
      <w:pPr>
        <w:pStyle w:val="8"/>
        <w:keepNext w:val="0"/>
        <w:keepLines w:val="0"/>
        <w:pageBreakBefore w:val="0"/>
        <w:widowControl w:val="0"/>
        <w:kinsoku/>
        <w:overflowPunct/>
        <w:topLinePunct w:val="0"/>
        <w:bidi w:val="0"/>
        <w:spacing w:line="520" w:lineRule="exact"/>
        <w:ind w:left="0" w:leftChars="0" w:firstLine="560" w:firstLineChars="200"/>
        <w:textAlignment w:val="auto"/>
        <w:rPr>
          <w:rFonts w:ascii="仿宋_GB2312" w:hAnsi="华文楷体" w:eastAsia="仿宋_GB2312" w:cs="华文楷体"/>
          <w:bCs/>
          <w:color w:val="auto"/>
          <w:sz w:val="28"/>
          <w:szCs w:val="28"/>
          <w:lang w:val="en-US" w:bidi="en-US"/>
        </w:rPr>
      </w:pPr>
      <w:r>
        <w:rPr>
          <w:rFonts w:hint="eastAsia" w:ascii="仿宋_GB2312" w:hAnsi="华文楷体" w:eastAsia="仿宋_GB2312" w:cs="华文楷体"/>
          <w:bCs/>
          <w:color w:val="auto"/>
          <w:sz w:val="28"/>
          <w:szCs w:val="28"/>
          <w:lang w:val="en-US" w:bidi="en-US"/>
        </w:rPr>
        <w:t>（三）付款方式</w:t>
      </w:r>
    </w:p>
    <w:p w14:paraId="6D7B1A86">
      <w:pPr>
        <w:pStyle w:val="10"/>
        <w:keepNext w:val="0"/>
        <w:keepLines w:val="0"/>
        <w:pageBreakBefore w:val="0"/>
        <w:widowControl w:val="0"/>
        <w:kinsoku/>
        <w:overflowPunct/>
        <w:topLinePunct w:val="0"/>
        <w:bidi w:val="0"/>
        <w:spacing w:after="0" w:line="520" w:lineRule="exact"/>
        <w:ind w:left="0" w:leftChars="0"/>
        <w:jc w:val="both"/>
        <w:textAlignment w:val="auto"/>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种付款方式。</w:t>
      </w:r>
    </w:p>
    <w:p w14:paraId="1800C681">
      <w:pPr>
        <w:pStyle w:val="10"/>
        <w:keepNext w:val="0"/>
        <w:keepLines w:val="0"/>
        <w:pageBreakBefore w:val="0"/>
        <w:widowControl w:val="0"/>
        <w:kinsoku/>
        <w:overflowPunct/>
        <w:topLinePunct w:val="0"/>
        <w:bidi w:val="0"/>
        <w:spacing w:after="0" w:line="520" w:lineRule="exact"/>
        <w:ind w:left="0" w:leftChars="0"/>
        <w:jc w:val="both"/>
        <w:textAlignment w:val="auto"/>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1.现金</w:t>
      </w:r>
    </w:p>
    <w:p w14:paraId="79CAB355">
      <w:pPr>
        <w:pStyle w:val="10"/>
        <w:keepNext w:val="0"/>
        <w:keepLines w:val="0"/>
        <w:pageBreakBefore w:val="0"/>
        <w:widowControl w:val="0"/>
        <w:kinsoku/>
        <w:overflowPunct/>
        <w:topLinePunct w:val="0"/>
        <w:bidi w:val="0"/>
        <w:spacing w:after="0" w:line="520" w:lineRule="exact"/>
        <w:ind w:left="0" w:leftChars="0"/>
        <w:jc w:val="both"/>
        <w:textAlignment w:val="auto"/>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2.银行汇款</w:t>
      </w:r>
    </w:p>
    <w:p w14:paraId="688B9D96">
      <w:pPr>
        <w:pStyle w:val="10"/>
        <w:keepNext w:val="0"/>
        <w:keepLines w:val="0"/>
        <w:pageBreakBefore w:val="0"/>
        <w:widowControl w:val="0"/>
        <w:kinsoku/>
        <w:overflowPunct/>
        <w:topLinePunct w:val="0"/>
        <w:bidi w:val="0"/>
        <w:spacing w:after="0" w:line="520" w:lineRule="exact"/>
        <w:ind w:left="0" w:leftChars="0"/>
        <w:jc w:val="both"/>
        <w:textAlignment w:val="auto"/>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甲方账户名称：</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p>
    <w:p w14:paraId="1C85AC48">
      <w:pPr>
        <w:pStyle w:val="10"/>
        <w:keepNext w:val="0"/>
        <w:keepLines w:val="0"/>
        <w:pageBreakBefore w:val="0"/>
        <w:widowControl w:val="0"/>
        <w:kinsoku/>
        <w:overflowPunct/>
        <w:topLinePunct w:val="0"/>
        <w:bidi w:val="0"/>
        <w:spacing w:after="0" w:line="520" w:lineRule="exact"/>
        <w:ind w:left="0" w:leftChars="0"/>
        <w:jc w:val="both"/>
        <w:textAlignment w:val="auto"/>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银行账号：</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p>
    <w:p w14:paraId="62422231">
      <w:pPr>
        <w:pStyle w:val="10"/>
        <w:keepNext w:val="0"/>
        <w:keepLines w:val="0"/>
        <w:pageBreakBefore w:val="0"/>
        <w:widowControl w:val="0"/>
        <w:kinsoku/>
        <w:overflowPunct/>
        <w:topLinePunct w:val="0"/>
        <w:bidi w:val="0"/>
        <w:spacing w:after="0" w:line="520" w:lineRule="exact"/>
        <w:ind w:left="0" w:leftChars="0"/>
        <w:jc w:val="both"/>
        <w:textAlignment w:val="auto"/>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开户行：</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p>
    <w:p w14:paraId="6732D3A3">
      <w:pPr>
        <w:pStyle w:val="10"/>
        <w:keepNext w:val="0"/>
        <w:keepLines w:val="0"/>
        <w:pageBreakBefore w:val="0"/>
        <w:widowControl w:val="0"/>
        <w:kinsoku/>
        <w:overflowPunct/>
        <w:topLinePunct w:val="0"/>
        <w:bidi w:val="0"/>
        <w:spacing w:after="0" w:line="520" w:lineRule="exact"/>
        <w:ind w:left="0" w:leftChars="0"/>
        <w:jc w:val="both"/>
        <w:textAlignment w:val="auto"/>
        <w:rPr>
          <w:rFonts w:ascii="仿宋_GB2312" w:eastAsia="仿宋_GB2312" w:cs="方正仿宋_GBK"/>
          <w:color w:val="auto"/>
          <w:sz w:val="28"/>
          <w:szCs w:val="28"/>
          <w:lang w:bidi="ar-SA"/>
        </w:rPr>
      </w:pPr>
      <w:r>
        <w:rPr>
          <w:rFonts w:ascii="仿宋_GB2312" w:eastAsia="仿宋_GB2312" w:cs="方正仿宋_GBK"/>
          <w:color w:val="auto"/>
          <w:sz w:val="28"/>
          <w:szCs w:val="28"/>
          <w:lang w:bidi="ar-SA"/>
        </w:rPr>
        <w:t>3.其他：</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w:t>
      </w:r>
    </w:p>
    <w:p w14:paraId="362F654B">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七</w:t>
      </w:r>
      <w:r>
        <w:rPr>
          <w:rFonts w:hint="eastAsia" w:ascii="黑体" w:hAnsi="黑体" w:eastAsia="黑体" w:cs="华文黑体"/>
          <w:bCs/>
          <w:color w:val="auto"/>
          <w:sz w:val="28"/>
          <w:szCs w:val="28"/>
        </w:rPr>
        <w:t>、甲方的权利和义务</w:t>
      </w:r>
    </w:p>
    <w:p w14:paraId="50223F5F">
      <w:pPr>
        <w:pStyle w:val="8"/>
        <w:keepNext w:val="0"/>
        <w:keepLines w:val="0"/>
        <w:pageBreakBefore w:val="0"/>
        <w:widowControl w:val="0"/>
        <w:kinsoku/>
        <w:overflowPunct/>
        <w:topLinePunct w:val="0"/>
        <w:bidi w:val="0"/>
        <w:spacing w:line="520" w:lineRule="exact"/>
        <w:ind w:left="0" w:leftChars="0" w:firstLine="560" w:firstLineChars="200"/>
        <w:textAlignment w:val="auto"/>
        <w:rPr>
          <w:rFonts w:ascii="仿宋_GB2312" w:hAnsi="华文楷体" w:eastAsia="仿宋_GB2312" w:cs="华文楷体"/>
          <w:bCs/>
          <w:color w:val="auto"/>
          <w:sz w:val="28"/>
          <w:szCs w:val="28"/>
        </w:rPr>
      </w:pP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lang w:eastAsia="zh-CN" w:bidi="en-US"/>
        </w:rPr>
        <w:t>一</w:t>
      </w: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rPr>
        <w:t>甲方的权利</w:t>
      </w:r>
    </w:p>
    <w:p w14:paraId="4CE8422C">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1.要求乙方按合同约定支付股份分红；</w:t>
      </w:r>
    </w:p>
    <w:p w14:paraId="2082EAA3">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2.按照合同约定和乙方章程规定行使成员或者股东权利；</w:t>
      </w:r>
    </w:p>
    <w:p w14:paraId="5CEE0984">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3.监督乙方按合同约定的用途依法合理利用和保护入股土地；</w:t>
      </w:r>
    </w:p>
    <w:p w14:paraId="1360E59A">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4.制止乙方损害入股土地和农业资源的行为；</w:t>
      </w:r>
    </w:p>
    <w:p w14:paraId="016A287C">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5.入股期限届满后收回土地经营权；</w:t>
      </w:r>
    </w:p>
    <w:p w14:paraId="1B2347E8">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6.其他:</w:t>
      </w:r>
      <w:r>
        <w:rPr>
          <w:rFonts w:hint="eastAsia" w:ascii="FangSong_GB2312" w:hAnsi="FangSong_GB2312" w:eastAsia="FangSong_GB2312"/>
          <w:color w:val="000000"/>
          <w:sz w:val="28"/>
          <w:u w:val="single"/>
          <w:lang w:val="zh-CN"/>
        </w:rPr>
        <w:t xml:space="preserve">                                        </w:t>
      </w:r>
      <w:r>
        <w:rPr>
          <w:rFonts w:hint="eastAsia" w:ascii="FangSong_GB2312" w:hAnsi="FangSong_GB2312" w:eastAsia="FangSong_GB2312"/>
          <w:color w:val="000000"/>
          <w:sz w:val="28"/>
          <w:lang w:val="zh-CN"/>
        </w:rPr>
        <w:t>。</w:t>
      </w:r>
    </w:p>
    <w:p w14:paraId="52F59899">
      <w:pPr>
        <w:pStyle w:val="8"/>
        <w:keepNext w:val="0"/>
        <w:keepLines w:val="0"/>
        <w:pageBreakBefore w:val="0"/>
        <w:widowControl w:val="0"/>
        <w:kinsoku/>
        <w:overflowPunct/>
        <w:topLinePunct w:val="0"/>
        <w:bidi w:val="0"/>
        <w:spacing w:line="520" w:lineRule="exact"/>
        <w:ind w:left="0" w:leftChars="0" w:firstLine="560" w:firstLineChars="200"/>
        <w:textAlignment w:val="auto"/>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（二）甲方的义务</w:t>
      </w:r>
    </w:p>
    <w:p w14:paraId="6AD1F55F">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1.按照合同约定交付入股土地；</w:t>
      </w:r>
    </w:p>
    <w:p w14:paraId="09E1C8EF">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2.合同生效后</w:t>
      </w:r>
      <w:r>
        <w:rPr>
          <w:rFonts w:hint="eastAsia" w:ascii="FangSong_GB2312" w:hAnsi="FangSong_GB2312" w:eastAsia="FangSong_GB2312"/>
          <w:color w:val="000000"/>
          <w:sz w:val="28"/>
          <w:u w:val="single"/>
          <w:lang w:val="zh-CN"/>
        </w:rPr>
        <w:t xml:space="preserve">    </w:t>
      </w:r>
      <w:r>
        <w:rPr>
          <w:rFonts w:hint="eastAsia" w:ascii="FangSong_GB2312" w:hAnsi="FangSong_GB2312" w:eastAsia="FangSong_GB2312"/>
          <w:color w:val="000000"/>
          <w:sz w:val="28"/>
          <w:lang w:val="zh-CN"/>
        </w:rPr>
        <w:t>日内依据《中华人民共和国农村土地承包法》</w:t>
      </w:r>
    </w:p>
    <w:p w14:paraId="5E3BC65E">
      <w:pPr>
        <w:spacing w:beforeLines="0" w:afterLines="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第三十六条的规定向发包方备案；</w:t>
      </w:r>
    </w:p>
    <w:p w14:paraId="6AE38898">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3.不得干涉和妨碍乙方依法进行的农业生产经营活动；</w:t>
      </w:r>
    </w:p>
    <w:p w14:paraId="5160F951">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4.其他:</w:t>
      </w:r>
      <w:r>
        <w:rPr>
          <w:rFonts w:hint="eastAsia" w:ascii="FangSong_GB2312" w:hAnsi="FangSong_GB2312" w:eastAsia="FangSong_GB2312"/>
          <w:color w:val="000000"/>
          <w:sz w:val="28"/>
          <w:u w:val="single"/>
          <w:lang w:val="zh-CN"/>
        </w:rPr>
        <w:t xml:space="preserve">                                        </w:t>
      </w:r>
      <w:r>
        <w:rPr>
          <w:rFonts w:hint="eastAsia" w:ascii="FangSong_GB2312" w:hAnsi="FangSong_GB2312" w:eastAsia="FangSong_GB2312"/>
          <w:color w:val="000000"/>
          <w:sz w:val="28"/>
          <w:lang w:val="zh-CN"/>
        </w:rPr>
        <w:t>。</w:t>
      </w:r>
    </w:p>
    <w:p w14:paraId="029E57C4">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八</w:t>
      </w:r>
      <w:r>
        <w:rPr>
          <w:rFonts w:hint="eastAsia" w:ascii="黑体" w:hAnsi="黑体" w:eastAsia="黑体" w:cs="华文黑体"/>
          <w:bCs/>
          <w:color w:val="auto"/>
          <w:sz w:val="28"/>
          <w:szCs w:val="28"/>
        </w:rPr>
        <w:t>、乙方的权利和义务</w:t>
      </w:r>
    </w:p>
    <w:p w14:paraId="2BEEB70A">
      <w:pPr>
        <w:pStyle w:val="8"/>
        <w:keepNext w:val="0"/>
        <w:keepLines w:val="0"/>
        <w:pageBreakBefore w:val="0"/>
        <w:widowControl w:val="0"/>
        <w:kinsoku/>
        <w:overflowPunct/>
        <w:topLinePunct w:val="0"/>
        <w:bidi w:val="0"/>
        <w:spacing w:line="520" w:lineRule="exact"/>
        <w:ind w:left="0" w:leftChars="0" w:firstLine="560" w:firstLineChars="200"/>
        <w:textAlignment w:val="auto"/>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（一）乙方的权利</w:t>
      </w:r>
    </w:p>
    <w:p w14:paraId="455E3D26">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1.要求甲方按照合同约定交付入股土地；</w:t>
      </w:r>
    </w:p>
    <w:p w14:paraId="7642EEE6">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2.在合同约定的期限内占有农村土地，自主开展农业生产经营并</w:t>
      </w:r>
    </w:p>
    <w:p w14:paraId="466B713E">
      <w:pPr>
        <w:spacing w:beforeLines="0" w:afterLines="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取得收益；</w:t>
      </w:r>
    </w:p>
    <w:p w14:paraId="6F709923">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3.经甲方同意，乙方依法投资改良土壤，建设农业生产附属、配</w:t>
      </w:r>
    </w:p>
    <w:p w14:paraId="6F1B1BD5">
      <w:pPr>
        <w:spacing w:beforeLines="0" w:afterLines="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套设施，并有权按照合同约定对其投资部分获得合理补偿；</w:t>
      </w:r>
    </w:p>
    <w:p w14:paraId="09B7416F">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4.入股期限届满，有权在同等条件下优先续约；</w:t>
      </w:r>
    </w:p>
    <w:p w14:paraId="3BFD3A81">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5.其他:</w:t>
      </w:r>
      <w:r>
        <w:rPr>
          <w:rFonts w:hint="eastAsia" w:ascii="FangSong_GB2312" w:hAnsi="FangSong_GB2312" w:eastAsia="FangSong_GB2312"/>
          <w:color w:val="000000"/>
          <w:sz w:val="28"/>
          <w:u w:val="single"/>
          <w:lang w:val="zh-CN"/>
        </w:rPr>
        <w:t xml:space="preserve">                                        </w:t>
      </w:r>
      <w:r>
        <w:rPr>
          <w:rFonts w:hint="eastAsia" w:ascii="FangSong_GB2312" w:hAnsi="FangSong_GB2312" w:eastAsia="FangSong_GB2312"/>
          <w:color w:val="000000"/>
          <w:sz w:val="28"/>
          <w:lang w:val="zh-CN"/>
        </w:rPr>
        <w:t>。</w:t>
      </w:r>
    </w:p>
    <w:p w14:paraId="3BDA0365">
      <w:pPr>
        <w:pStyle w:val="8"/>
        <w:keepNext w:val="0"/>
        <w:keepLines w:val="0"/>
        <w:pageBreakBefore w:val="0"/>
        <w:widowControl w:val="0"/>
        <w:kinsoku/>
        <w:overflowPunct/>
        <w:topLinePunct w:val="0"/>
        <w:bidi w:val="0"/>
        <w:spacing w:line="520" w:lineRule="exact"/>
        <w:ind w:left="0" w:leftChars="0" w:firstLine="560" w:firstLineChars="200"/>
        <w:textAlignment w:val="auto"/>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（二）乙方的义务</w:t>
      </w:r>
    </w:p>
    <w:p w14:paraId="251E19F9">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1.按照合同约定及时接受入股土地并按照约定向甲方支付股份</w:t>
      </w:r>
    </w:p>
    <w:p w14:paraId="510D71BC">
      <w:pPr>
        <w:spacing w:beforeLines="0" w:afterLines="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分红；</w:t>
      </w:r>
    </w:p>
    <w:p w14:paraId="2CB3B5F9">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2.保障甲方按照合同约定和章程规定行使成员或者股东权利；</w:t>
      </w:r>
    </w:p>
    <w:p w14:paraId="769E3B27">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3.在法律法规政策规定和合同约定允许范围内合理利用入股土</w:t>
      </w:r>
    </w:p>
    <w:p w14:paraId="77EB2C24">
      <w:pPr>
        <w:spacing w:beforeLines="0" w:afterLines="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地，确保农地农用，符合当地粮食生产等产业规划，不得弃耕抛荒，</w:t>
      </w:r>
    </w:p>
    <w:p w14:paraId="292F1720">
      <w:pPr>
        <w:spacing w:beforeLines="0" w:afterLines="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不得破坏农业综合生产能力和农业生态环境；</w:t>
      </w:r>
    </w:p>
    <w:p w14:paraId="5B3903B1">
      <w:pPr>
        <w:spacing w:beforeLines="0" w:afterLines="0"/>
        <w:ind w:firstLine="560" w:firstLineChars="20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4.依据有关法律法规保护入股土地，禁止改变入股土地的农业用</w:t>
      </w:r>
    </w:p>
    <w:p w14:paraId="3567754D">
      <w:pPr>
        <w:spacing w:beforeLines="0" w:afterLines="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途，禁止占用入股土地建窑、建坟或者擅自在入股土地上建房、挖砂、</w:t>
      </w:r>
    </w:p>
    <w:p w14:paraId="145938E9">
      <w:pPr>
        <w:spacing w:beforeLines="0" w:afterLines="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采石、采矿、取土等，禁止占用入股的永久基本农田发展林果业和挖</w:t>
      </w:r>
    </w:p>
    <w:p w14:paraId="0A599E4A">
      <w:pPr>
        <w:spacing w:beforeLines="0" w:afterLines="0"/>
        <w:jc w:val="left"/>
        <w:rPr>
          <w:rFonts w:hint="eastAsia" w:ascii="FangSong_GB2312" w:hAnsi="FangSong_GB2312" w:eastAsia="FangSong_GB2312"/>
          <w:color w:val="000000"/>
          <w:sz w:val="28"/>
          <w:lang w:val="zh-CN"/>
        </w:rPr>
      </w:pPr>
      <w:r>
        <w:rPr>
          <w:rFonts w:hint="eastAsia" w:ascii="FangSong_GB2312" w:hAnsi="FangSong_GB2312" w:eastAsia="FangSong_GB2312"/>
          <w:color w:val="000000"/>
          <w:sz w:val="28"/>
          <w:lang w:val="zh-CN"/>
        </w:rPr>
        <w:t>塘养鱼；</w:t>
      </w:r>
    </w:p>
    <w:p w14:paraId="2F52221A">
      <w:pPr>
        <w:spacing w:beforeLines="0" w:afterLines="0"/>
        <w:ind w:firstLine="560" w:firstLineChars="200"/>
        <w:jc w:val="left"/>
        <w:rPr>
          <w:rFonts w:ascii="仿宋_GB2312" w:eastAsia="仿宋_GB2312" w:cs="方正仿宋_GBK"/>
          <w:color w:val="auto"/>
          <w:sz w:val="28"/>
          <w:szCs w:val="28"/>
          <w:lang w:eastAsia="zh-CN" w:bidi="ar-SA"/>
        </w:rPr>
      </w:pPr>
      <w:r>
        <w:rPr>
          <w:rFonts w:hint="eastAsia" w:ascii="FangSong_GB2312" w:hAnsi="FangSong_GB2312" w:eastAsia="FangSong_GB2312"/>
          <w:color w:val="000000"/>
          <w:sz w:val="28"/>
          <w:lang w:val="zh-CN"/>
        </w:rPr>
        <w:t>5.其他:</w:t>
      </w:r>
      <w:r>
        <w:rPr>
          <w:rFonts w:hint="default" w:ascii="FangSong_GB2312" w:hAnsi="FangSong_GB2312" w:eastAsia="FangSong_GB2312"/>
          <w:color w:val="000000"/>
          <w:sz w:val="28"/>
          <w:u w:val="single"/>
          <w:lang w:val="zh-CN"/>
        </w:rPr>
        <w:t xml:space="preserve">                                        </w:t>
      </w:r>
      <w:r>
        <w:rPr>
          <w:rFonts w:hint="default" w:ascii="宋体" w:hAnsi="宋体" w:eastAsia="宋体"/>
          <w:color w:val="000000"/>
          <w:sz w:val="28"/>
          <w:u w:val="single"/>
          <w:lang w:val="zh-CN"/>
        </w:rPr>
        <w:t xml:space="preserve">       </w:t>
      </w:r>
      <w:r>
        <w:rPr>
          <w:rFonts w:hint="eastAsia" w:ascii="FangSong_GB2312" w:hAnsi="FangSong_GB2312" w:eastAsia="FangSong_GB2312"/>
          <w:color w:val="000000"/>
          <w:sz w:val="28"/>
          <w:lang w:val="zh-CN"/>
        </w:rPr>
        <w:t>。</w:t>
      </w:r>
    </w:p>
    <w:p w14:paraId="34D5C1DC">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九</w:t>
      </w:r>
      <w:r>
        <w:rPr>
          <w:rFonts w:hint="eastAsia" w:ascii="黑体" w:hAnsi="黑体" w:eastAsia="黑体" w:cs="华文黑体"/>
          <w:bCs/>
          <w:color w:val="auto"/>
          <w:sz w:val="28"/>
          <w:szCs w:val="28"/>
        </w:rPr>
        <w:t>、其他约定</w:t>
      </w:r>
    </w:p>
    <w:p w14:paraId="5E40128A">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eastAsia="zh-CN" w:bidi="ar-SA"/>
        </w:rPr>
        <w:t>（一）甲方同意乙方依法</w:t>
      </w:r>
    </w:p>
    <w:p w14:paraId="5D63B5B6">
      <w:pPr>
        <w:pStyle w:val="10"/>
        <w:keepNext w:val="0"/>
        <w:keepLines w:val="0"/>
        <w:pageBreakBefore w:val="0"/>
        <w:widowControl w:val="0"/>
        <w:kinsoku/>
        <w:overflowPunct/>
        <w:topLinePunct w:val="0"/>
        <w:bidi w:val="0"/>
        <w:spacing w:after="0" w:line="520" w:lineRule="exact"/>
        <w:ind w:left="0" w:leftChars="0" w:firstLine="565" w:firstLineChars="202"/>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□投资改良土壤</w:t>
      </w:r>
      <w:r>
        <w:rPr>
          <w:rFonts w:ascii="仿宋_GB2312" w:eastAsia="仿宋_GB2312" w:cs="方正仿宋_GBK"/>
          <w:color w:val="auto"/>
          <w:sz w:val="28"/>
          <w:szCs w:val="28"/>
          <w:lang w:eastAsia="zh-CN" w:bidi="ar-SA"/>
        </w:rPr>
        <w:tab/>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□建设农业生产附属、配套设施</w:t>
      </w:r>
      <w:r>
        <w:rPr>
          <w:rFonts w:ascii="仿宋_GB2312" w:eastAsia="仿宋_GB2312" w:cs="方正仿宋_GBK"/>
          <w:color w:val="auto"/>
          <w:sz w:val="28"/>
          <w:szCs w:val="28"/>
          <w:lang w:eastAsia="zh-CN" w:bidi="ar-SA"/>
        </w:rPr>
        <w:tab/>
      </w:r>
    </w:p>
    <w:p w14:paraId="515E613D">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□以土地经营权融资担保</w:t>
      </w:r>
      <w:r>
        <w:rPr>
          <w:rFonts w:ascii="仿宋_GB2312" w:eastAsia="仿宋_GB2312" w:cs="方正仿宋_GBK"/>
          <w:color w:val="auto"/>
          <w:sz w:val="28"/>
          <w:szCs w:val="28"/>
          <w:lang w:eastAsia="zh-CN" w:bidi="ar-SA"/>
        </w:rPr>
        <w:tab/>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□再流转土地经营权</w:t>
      </w:r>
      <w:r>
        <w:rPr>
          <w:rFonts w:ascii="仿宋_GB2312" w:eastAsia="仿宋_GB2312" w:cs="方正仿宋_GBK"/>
          <w:color w:val="auto"/>
          <w:sz w:val="28"/>
          <w:szCs w:val="28"/>
          <w:lang w:eastAsia="zh-CN" w:bidi="ar-SA"/>
        </w:rPr>
        <w:tab/>
      </w:r>
    </w:p>
    <w:p w14:paraId="27878F8E">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宋体" w:cs="方正仿宋_GBK"/>
          <w:color w:val="auto"/>
          <w:sz w:val="28"/>
          <w:szCs w:val="28"/>
          <w:u w:val="single"/>
          <w:lang w:eastAsia="zh-CN" w:bidi="ar-SA"/>
        </w:rPr>
        <w:t xml:space="preserve">   </w:t>
      </w:r>
      <w:r>
        <w:rPr>
          <w:rFonts w:hint="eastAsia" w:ascii="仿宋_GB2312" w:hAnsi="仿宋_GB2312" w:eastAsia="仿宋_GB2312" w:cs="仿宋_GB2312"/>
          <w:color w:val="auto"/>
          <w:sz w:val="28"/>
          <w:szCs w:val="28"/>
          <w:lang w:eastAsia="zh-CN" w:bidi="ar-SA"/>
        </w:rPr>
        <w:t>。</w:t>
      </w:r>
    </w:p>
    <w:p w14:paraId="2A5C8108">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u w:val="single"/>
          <w:lang w:val="en-US" w:eastAsia="zh-CN" w:bidi="ar-SA"/>
        </w:rPr>
      </w:pPr>
      <w:r>
        <w:rPr>
          <w:rFonts w:hint="eastAsia" w:ascii="仿宋_GB2312" w:eastAsia="仿宋_GB2312" w:cs="方正仿宋_GBK"/>
          <w:color w:val="auto"/>
          <w:sz w:val="28"/>
          <w:szCs w:val="28"/>
          <w:lang w:eastAsia="zh-CN" w:bidi="ar-SA"/>
        </w:rPr>
        <w:t>（二）该入股土地的财政补贴等归属</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6C254BD4">
      <w:pPr>
        <w:pStyle w:val="10"/>
        <w:keepNext w:val="0"/>
        <w:keepLines w:val="0"/>
        <w:pageBreakBefore w:val="0"/>
        <w:widowControl w:val="0"/>
        <w:numPr>
          <w:ilvl w:val="0"/>
          <w:numId w:val="1"/>
        </w:numPr>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乙方向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□缴纳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□不缴纳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风险保障金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），合同到期后的处理</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w w:val="90"/>
          <w:sz w:val="28"/>
          <w:szCs w:val="28"/>
          <w:lang w:eastAsia="zh-CN" w:bidi="ar-SA"/>
        </w:rPr>
        <w:t>。</w:t>
      </w:r>
    </w:p>
    <w:p w14:paraId="097E30B5">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PMingLiU" w:cs="方正仿宋_GBK"/>
          <w:color w:val="auto"/>
          <w:sz w:val="28"/>
          <w:szCs w:val="28"/>
          <w:u w:val="single"/>
          <w:lang w:bidi="ar-SA"/>
        </w:rPr>
      </w:pPr>
      <w:r>
        <w:rPr>
          <w:rFonts w:hint="eastAsia" w:ascii="仿宋_GB2312" w:eastAsia="仿宋_GB2312" w:cs="方正仿宋_GBK"/>
          <w:color w:val="auto"/>
          <w:sz w:val="28"/>
          <w:szCs w:val="28"/>
          <w:lang w:eastAsia="zh-CN" w:bidi="ar-SA"/>
        </w:rPr>
        <w:t>（四）本合同期限内，入股土地被依法征收、征用、占用时，</w:t>
      </w:r>
      <w:bookmarkStart w:id="3" w:name="_Hlk78568518"/>
      <w:r>
        <w:rPr>
          <w:rFonts w:hint="eastAsia" w:ascii="仿宋_GB2312" w:eastAsia="仿宋_GB2312" w:cs="方正仿宋_GBK"/>
          <w:color w:val="auto"/>
          <w:sz w:val="28"/>
          <w:szCs w:val="28"/>
          <w:lang w:eastAsia="zh-CN" w:bidi="ar-SA"/>
        </w:rPr>
        <w:t>有关地上附着物及青苗补偿费的</w:t>
      </w:r>
      <w:bookmarkEnd w:id="3"/>
      <w:r>
        <w:rPr>
          <w:rFonts w:hint="eastAsia" w:ascii="仿宋_GB2312" w:eastAsia="仿宋_GB2312" w:cs="方正仿宋_GBK"/>
          <w:color w:val="auto"/>
          <w:sz w:val="28"/>
          <w:szCs w:val="28"/>
          <w:lang w:eastAsia="zh-CN" w:bidi="ar-SA"/>
        </w:rPr>
        <w:t>归属：</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宋体" w:hAnsi="宋体" w:eastAsia="宋体" w:cs="方正仿宋_GBK"/>
          <w:color w:val="auto"/>
          <w:sz w:val="28"/>
          <w:szCs w:val="28"/>
          <w:u w:val="single"/>
          <w:lang w:eastAsia="zh-CN" w:bidi="ar-SA"/>
        </w:rPr>
        <w:t xml:space="preserve">         </w:t>
      </w:r>
      <w:r>
        <w:rPr>
          <w:rFonts w:hint="eastAsia" w:ascii="仿宋_GB2312" w:hAnsi="宋体" w:eastAsia="仿宋_GB2312" w:cs="方正仿宋_GBK"/>
          <w:color w:val="auto"/>
          <w:sz w:val="28"/>
          <w:szCs w:val="28"/>
          <w:lang w:eastAsia="zh-CN" w:bidi="ar-SA"/>
        </w:rPr>
        <w:t>。</w:t>
      </w:r>
    </w:p>
    <w:p w14:paraId="6D35D025">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（五）其他事项：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宋体"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502EA62A">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十、合同变更、解除和终止</w:t>
      </w:r>
    </w:p>
    <w:p w14:paraId="59B403A5">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合同有效期间，因不可抗力因素致使合同全部不能履行时，本合同自动终止，甲方将合同终止日至入股到期日的期限内已收取的股份分红退还给乙方；致使合同部分不能履行的，其他部分继续履行，股份分红可以作相应调整。</w:t>
      </w:r>
      <w:r>
        <w:rPr>
          <w:rFonts w:ascii="仿宋_GB2312" w:eastAsia="仿宋_GB2312" w:cs="方正仿宋_GBK"/>
          <w:color w:val="auto"/>
          <w:sz w:val="28"/>
          <w:szCs w:val="28"/>
          <w:lang w:eastAsia="zh-CN" w:bidi="ar-SA"/>
        </w:rPr>
        <w:t xml:space="preserve"> </w:t>
      </w:r>
    </w:p>
    <w:p w14:paraId="7C9376F0">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（二）如乙方</w:t>
      </w:r>
      <w:bookmarkStart w:id="4" w:name="_Hlk76019324"/>
      <w:r>
        <w:rPr>
          <w:rFonts w:hint="eastAsia" w:ascii="仿宋_GB2312" w:eastAsia="仿宋_GB2312" w:cs="方正仿宋_GBK"/>
          <w:color w:val="auto"/>
          <w:sz w:val="28"/>
          <w:szCs w:val="28"/>
          <w:lang w:eastAsia="zh-CN" w:bidi="ar-SA"/>
        </w:rPr>
        <w:t>在合同期满后需要</w:t>
      </w:r>
      <w:bookmarkEnd w:id="4"/>
      <w:r>
        <w:rPr>
          <w:rFonts w:hint="eastAsia" w:ascii="仿宋_GB2312" w:eastAsia="仿宋_GB2312" w:cs="方正仿宋_GBK"/>
          <w:color w:val="auto"/>
          <w:sz w:val="28"/>
          <w:szCs w:val="28"/>
          <w:lang w:eastAsia="zh-CN" w:bidi="ar-SA"/>
        </w:rPr>
        <w:t>继续经营该入股土地，必须在合同期满前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日内书面向甲方提出申请。如乙方不再继续经营的，必须在合同期满前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日内书面通知甲方，并在合同期满后</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日内将原入股的土地交还给甲方。</w:t>
      </w:r>
    </w:p>
    <w:p w14:paraId="4BDF82F1">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w:t>
      </w:r>
      <w:bookmarkStart w:id="5" w:name="_Hlk79071881"/>
      <w:r>
        <w:rPr>
          <w:rFonts w:hint="eastAsia" w:ascii="仿宋_GB2312" w:eastAsia="仿宋_GB2312" w:cs="方正仿宋_GBK"/>
          <w:color w:val="auto"/>
          <w:sz w:val="28"/>
          <w:szCs w:val="28"/>
          <w:lang w:eastAsia="zh-CN" w:bidi="ar-SA"/>
        </w:rPr>
        <w:t>合同到期或者未到期由甲方依法提前收回入股土地时，乙方依法投资建设的农业生产附属、配套设施处置方式：</w:t>
      </w:r>
      <w:bookmarkEnd w:id="5"/>
      <w:r>
        <w:rPr>
          <w:rFonts w:ascii="仿宋_GB2312" w:eastAsia="仿宋_GB2312" w:cs="方正仿宋_GBK"/>
          <w:color w:val="auto"/>
          <w:sz w:val="28"/>
          <w:szCs w:val="28"/>
          <w:lang w:eastAsia="zh-CN" w:bidi="ar-SA"/>
        </w:rPr>
        <w:t xml:space="preserve"> </w:t>
      </w:r>
    </w:p>
    <w:p w14:paraId="4C5E2866">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□由甲方无偿处置。</w:t>
      </w:r>
      <w:r>
        <w:rPr>
          <w:rFonts w:ascii="仿宋_GB2312" w:eastAsia="仿宋_GB2312" w:cs="方正仿宋_GBK"/>
          <w:color w:val="auto"/>
          <w:sz w:val="28"/>
          <w:szCs w:val="28"/>
          <w:lang w:eastAsia="zh-CN" w:bidi="ar-SA"/>
        </w:rPr>
        <w:t xml:space="preserve"> </w:t>
      </w:r>
    </w:p>
    <w:p w14:paraId="51179268">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□经有资质的第三方评估后，由甲方支付价款购买。</w:t>
      </w:r>
    </w:p>
    <w:p w14:paraId="3328D25B">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□经双方协商后，由甲方支付价款购买。</w:t>
      </w:r>
      <w:r>
        <w:rPr>
          <w:rFonts w:ascii="仿宋_GB2312" w:eastAsia="仿宋_GB2312" w:cs="方正仿宋_GBK"/>
          <w:color w:val="auto"/>
          <w:sz w:val="28"/>
          <w:szCs w:val="28"/>
          <w:lang w:eastAsia="zh-CN" w:bidi="ar-SA"/>
        </w:rPr>
        <w:t xml:space="preserve"> </w:t>
      </w:r>
    </w:p>
    <w:p w14:paraId="662FEF86">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bookmarkStart w:id="6" w:name="_Hlk78568558"/>
      <w:r>
        <w:rPr>
          <w:rFonts w:hint="eastAsia" w:ascii="仿宋_GB2312" w:eastAsia="仿宋_GB2312" w:cs="方正仿宋_GBK"/>
          <w:color w:val="auto"/>
          <w:sz w:val="28"/>
          <w:szCs w:val="28"/>
          <w:lang w:eastAsia="zh-CN" w:bidi="ar-SA"/>
        </w:rPr>
        <w:t>□由乙方恢复原状。</w:t>
      </w:r>
    </w:p>
    <w:bookmarkEnd w:id="6"/>
    <w:p w14:paraId="31190067">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0FB7F7A7">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十一、违约责任</w:t>
      </w:r>
    </w:p>
    <w:p w14:paraId="44A84B57">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（一）任何一方违约给对方造成损失的，违约方应承担赔偿责任。</w:t>
      </w:r>
    </w:p>
    <w:p w14:paraId="61C04B72">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（二）甲方应按合同规定按时向乙方交付土地，逾期一日应向乙方支付</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元</w:t>
      </w:r>
      <w:r>
        <w:rPr>
          <w:rFonts w:hint="eastAsia" w:ascii="仿宋_GB2312" w:eastAsia="仿宋_GB2312" w:cs="方正仿宋_GBK"/>
          <w:color w:val="auto"/>
          <w:sz w:val="28"/>
          <w:szCs w:val="28"/>
          <w:lang w:eastAsia="zh-CN" w:bidi="ar-SA"/>
        </w:rPr>
        <w:t>（大写：</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w:t>
      </w:r>
      <w:r>
        <w:rPr>
          <w:rFonts w:hint="eastAsia" w:ascii="仿宋_GB2312" w:eastAsia="仿宋_GB2312" w:cs="方正仿宋_GBK"/>
          <w:color w:val="auto"/>
          <w:sz w:val="28"/>
          <w:szCs w:val="28"/>
          <w:lang w:eastAsia="zh-CN" w:bidi="ar-SA"/>
        </w:rPr>
        <w:t>作为违约金。逾期超过</w:t>
      </w:r>
      <w:r>
        <w:rPr>
          <w:rFonts w:hint="eastAsia" w:ascii="仿宋_GB2312" w:eastAsia="仿宋_GB2312" w:cs="方正仿宋_GBK"/>
          <w:color w:val="auto"/>
          <w:sz w:val="28"/>
          <w:szCs w:val="28"/>
          <w:u w:val="single"/>
          <w:lang w:eastAsia="zh-CN" w:bidi="ar-SA"/>
        </w:rPr>
        <w:t>　　</w:t>
      </w:r>
      <w:r>
        <w:rPr>
          <w:rFonts w:hint="eastAsia" w:ascii="仿宋_GB2312" w:eastAsia="仿宋_GB2312" w:cs="方正仿宋_GBK"/>
          <w:color w:val="auto"/>
          <w:sz w:val="28"/>
          <w:szCs w:val="28"/>
          <w:lang w:eastAsia="zh-CN" w:bidi="ar-SA"/>
        </w:rPr>
        <w:t>日，乙方有权解除合同，甲方应当赔偿损失。</w:t>
      </w:r>
      <w:r>
        <w:rPr>
          <w:rFonts w:ascii="仿宋_GB2312" w:eastAsia="仿宋_GB2312" w:cs="方正仿宋_GBK"/>
          <w:color w:val="auto"/>
          <w:sz w:val="28"/>
          <w:szCs w:val="28"/>
          <w:lang w:eastAsia="zh-CN" w:bidi="ar-SA"/>
        </w:rPr>
        <w:t xml:space="preserve"> </w:t>
      </w:r>
    </w:p>
    <w:p w14:paraId="39303C53">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（三）甲方入股的土地存在权属纠纷或经济纠纷，致使合同全部或部分不能履行的，甲方应当赔偿损失。</w:t>
      </w:r>
    </w:p>
    <w:p w14:paraId="367E0800">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（四）甲方违反合同约定擅自干涉和破坏乙方的生产经营</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致使乙方无法进行正常的生产经营活动的，乙方有权解除合同，甲方应当赔偿损失。</w:t>
      </w:r>
      <w:r>
        <w:rPr>
          <w:rFonts w:ascii="仿宋_GB2312" w:eastAsia="仿宋_GB2312" w:cs="方正仿宋_GBK"/>
          <w:color w:val="auto"/>
          <w:sz w:val="28"/>
          <w:szCs w:val="28"/>
          <w:lang w:eastAsia="zh-CN" w:bidi="ar-SA"/>
        </w:rPr>
        <w:t xml:space="preserve"> </w:t>
      </w:r>
    </w:p>
    <w:p w14:paraId="399945A2">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（五）乙方应按照合同规定按时足额向甲方支付股份分红，逾期一日乙方应向甲方支付</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元</w:t>
      </w:r>
      <w:r>
        <w:rPr>
          <w:rFonts w:hint="eastAsia" w:ascii="仿宋_GB2312" w:eastAsia="仿宋_GB2312" w:cs="方正仿宋_GBK"/>
          <w:color w:val="auto"/>
          <w:sz w:val="28"/>
          <w:szCs w:val="28"/>
          <w:lang w:eastAsia="zh-CN" w:bidi="ar-SA"/>
        </w:rPr>
        <w:t>（大写：</w:t>
      </w:r>
      <w:r>
        <w:rPr>
          <w:rFonts w:hint="eastAsia" w:ascii="仿宋_GB2312" w:eastAsia="仿宋_GB2312" w:cs="方正仿宋_GBK"/>
          <w:color w:val="auto"/>
          <w:sz w:val="28"/>
          <w:szCs w:val="28"/>
          <w:u w:val="single"/>
          <w:lang w:eastAsia="zh-CN" w:bidi="ar-SA"/>
        </w:rPr>
        <w:t>　　</w:t>
      </w:r>
      <w:r>
        <w:rPr>
          <w:rFonts w:hint="eastAsia" w:ascii="仿宋_GB2312" w:eastAsia="仿宋_GB2312" w:cs="方正仿宋_GBK"/>
          <w:color w:val="auto"/>
          <w:sz w:val="28"/>
          <w:szCs w:val="28"/>
          <w:lang w:eastAsia="zh-CN" w:bidi="ar-SA"/>
        </w:rPr>
        <w:t>）作为违约金。逾期超过</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日，甲方有权解除合同，乙方应当赔偿损失。</w:t>
      </w:r>
    </w:p>
    <w:p w14:paraId="108449B6">
      <w:pPr>
        <w:pStyle w:val="10"/>
        <w:keepNext w:val="0"/>
        <w:keepLines w:val="0"/>
        <w:pageBreakBefore w:val="0"/>
        <w:widowControl w:val="0"/>
        <w:kinsoku/>
        <w:overflowPunct/>
        <w:topLinePunct w:val="0"/>
        <w:bidi w:val="0"/>
        <w:spacing w:after="0" w:line="52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（六）乙方擅自改变入股土地的农业用途、弃耕抛荒连续壹年以上、给入股土地造成严重损害或者严重破坏土地生态环境的，甲方有权解除合同、收回该土地经营权，并要求乙方赔偿损失。</w:t>
      </w:r>
    </w:p>
    <w:p w14:paraId="42445A01">
      <w:pPr>
        <w:pStyle w:val="10"/>
        <w:keepNext w:val="0"/>
        <w:keepLines w:val="0"/>
        <w:pageBreakBefore w:val="0"/>
        <w:widowControl w:val="0"/>
        <w:kinsoku/>
        <w:overflowPunct/>
        <w:topLinePunct w:val="0"/>
        <w:bidi w:val="0"/>
        <w:spacing w:after="0" w:line="50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（七）合同期限届满的，乙方应当按照合同约定将原入股土地交还给甲方，逾期一日应向甲方支付</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元</w:t>
      </w:r>
      <w:r>
        <w:rPr>
          <w:rFonts w:hint="eastAsia" w:ascii="仿宋_GB2312" w:eastAsia="仿宋_GB2312" w:cs="方正仿宋_GBK"/>
          <w:color w:val="auto"/>
          <w:sz w:val="28"/>
          <w:szCs w:val="28"/>
          <w:lang w:val="en-US" w:eastAsia="zh-CN" w:bidi="ar-SA"/>
        </w:rPr>
        <w:t>（大写：</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w:t>
      </w:r>
      <w:r>
        <w:rPr>
          <w:rFonts w:hint="eastAsia" w:ascii="仿宋_GB2312" w:eastAsia="仿宋_GB2312" w:cs="方正仿宋_GBK"/>
          <w:color w:val="auto"/>
          <w:sz w:val="28"/>
          <w:szCs w:val="28"/>
          <w:lang w:eastAsia="zh-CN" w:bidi="ar-SA"/>
        </w:rPr>
        <w:t>作为违约金。</w:t>
      </w:r>
    </w:p>
    <w:p w14:paraId="21A11A92">
      <w:pPr>
        <w:pStyle w:val="10"/>
        <w:keepNext w:val="0"/>
        <w:keepLines w:val="0"/>
        <w:pageBreakBefore w:val="0"/>
        <w:widowControl w:val="0"/>
        <w:kinsoku/>
        <w:overflowPunct/>
        <w:topLinePunct w:val="0"/>
        <w:bidi w:val="0"/>
        <w:spacing w:after="0" w:line="500" w:lineRule="exact"/>
        <w:ind w:left="0" w:leftChars="0" w:firstLine="560" w:firstLineChars="200"/>
        <w:jc w:val="both"/>
        <w:textAlignment w:val="auto"/>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十二、合同争议解决方式</w:t>
      </w:r>
    </w:p>
    <w:p w14:paraId="0AA601E9">
      <w:pPr>
        <w:pStyle w:val="10"/>
        <w:keepNext w:val="0"/>
        <w:keepLines w:val="0"/>
        <w:pageBreakBefore w:val="0"/>
        <w:widowControl w:val="0"/>
        <w:kinsoku/>
        <w:overflowPunct/>
        <w:topLinePunct w:val="0"/>
        <w:bidi w:val="0"/>
        <w:spacing w:after="0" w:line="500" w:lineRule="exact"/>
        <w:ind w:left="0" w:leftChars="0" w:firstLine="560" w:firstLineChars="200"/>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本合同发生争议的，甲乙双方可以协商解决，也可以请求村民委员会、乡（镇）人民政府等调解解决</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当事人不愿协商、调解或者协商、调解不成的，可以依据《中华人民共和国农村土地承包法》第五十五条的规定向农村土地承包仲裁委员会申请仲裁，也可以直接</w:t>
      </w:r>
      <w:r>
        <w:rPr>
          <w:rFonts w:ascii="仿宋_GB2312" w:eastAsia="仿宋_GB2312" w:cs="方正仿宋_GBK"/>
          <w:color w:val="auto"/>
          <w:sz w:val="28"/>
          <w:szCs w:val="28"/>
          <w:lang w:eastAsia="zh-CN" w:bidi="ar-SA"/>
        </w:rPr>
        <w:t>向</w:t>
      </w:r>
      <w:r>
        <w:rPr>
          <w:rFonts w:hint="eastAsia" w:ascii="仿宋_GB2312" w:eastAsia="仿宋_GB2312" w:cs="方正仿宋_GBK"/>
          <w:color w:val="auto"/>
          <w:sz w:val="28"/>
          <w:szCs w:val="28"/>
          <w:lang w:eastAsia="zh-CN" w:bidi="ar-SA"/>
        </w:rPr>
        <w:t>人民法院起诉。</w:t>
      </w:r>
    </w:p>
    <w:p w14:paraId="6817134F">
      <w:pPr>
        <w:pStyle w:val="10"/>
        <w:keepNext w:val="0"/>
        <w:keepLines w:val="0"/>
        <w:pageBreakBefore w:val="0"/>
        <w:widowControl w:val="0"/>
        <w:kinsoku/>
        <w:overflowPunct/>
        <w:topLinePunct w:val="0"/>
        <w:bidi w:val="0"/>
        <w:spacing w:after="0" w:line="500" w:lineRule="exact"/>
        <w:ind w:left="0" w:leftChars="0" w:firstLine="560" w:firstLineChars="200"/>
        <w:jc w:val="both"/>
        <w:textAlignment w:val="auto"/>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十三、附则</w:t>
      </w:r>
      <w:r>
        <w:rPr>
          <w:rFonts w:ascii="黑体" w:hAnsi="黑体" w:eastAsia="黑体" w:cs="华文黑体"/>
          <w:bCs/>
          <w:color w:val="auto"/>
          <w:sz w:val="28"/>
          <w:szCs w:val="28"/>
          <w:lang w:eastAsia="zh-CN"/>
        </w:rPr>
        <w:t xml:space="preserve"> </w:t>
      </w:r>
    </w:p>
    <w:p w14:paraId="50309E38">
      <w:pPr>
        <w:pStyle w:val="10"/>
        <w:keepNext w:val="0"/>
        <w:keepLines w:val="0"/>
        <w:pageBreakBefore w:val="0"/>
        <w:widowControl w:val="0"/>
        <w:kinsoku/>
        <w:overflowPunct/>
        <w:topLinePunct w:val="0"/>
        <w:bidi w:val="0"/>
        <w:spacing w:after="0" w:line="500" w:lineRule="exact"/>
        <w:ind w:left="0" w:leftChars="0" w:firstLine="560" w:firstLineChars="200"/>
        <w:jc w:val="both"/>
        <w:textAlignment w:val="auto"/>
        <w:rPr>
          <w:rFonts w:hint="eastAsia"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（一）本合同未尽事宜，经甲方、乙方协商一致后可签订补充协</w:t>
      </w:r>
    </w:p>
    <w:p w14:paraId="42880AB9">
      <w:pPr>
        <w:pStyle w:val="10"/>
        <w:keepNext w:val="0"/>
        <w:keepLines w:val="0"/>
        <w:pageBreakBefore w:val="0"/>
        <w:widowControl w:val="0"/>
        <w:kinsoku/>
        <w:overflowPunct/>
        <w:topLinePunct w:val="0"/>
        <w:bidi w:val="0"/>
        <w:spacing w:after="0" w:line="500" w:lineRule="exact"/>
        <w:jc w:val="both"/>
        <w:textAlignment w:val="auto"/>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议。补充协议与本合同具有同等法律效力。</w:t>
      </w:r>
      <w:r>
        <w:rPr>
          <w:rFonts w:ascii="仿宋_GB2312" w:eastAsia="仿宋_GB2312" w:cs="方正仿宋_GBK"/>
          <w:color w:val="auto"/>
          <w:sz w:val="28"/>
          <w:szCs w:val="28"/>
          <w:lang w:eastAsia="zh-CN" w:bidi="ar-SA"/>
        </w:rPr>
        <w:t xml:space="preserve"> </w:t>
      </w:r>
    </w:p>
    <w:p w14:paraId="2D7F9DD5">
      <w:pPr>
        <w:pStyle w:val="10"/>
        <w:keepNext w:val="0"/>
        <w:keepLines w:val="0"/>
        <w:pageBreakBefore w:val="0"/>
        <w:widowControl w:val="0"/>
        <w:kinsoku/>
        <w:overflowPunct/>
        <w:topLinePunct w:val="0"/>
        <w:bidi w:val="0"/>
        <w:spacing w:after="0" w:line="500" w:lineRule="exact"/>
        <w:ind w:left="0" w:leftChars="0" w:firstLine="560" w:firstLineChars="200"/>
        <w:jc w:val="both"/>
        <w:textAlignment w:val="auto"/>
        <w:rPr>
          <w:rFonts w:ascii="仿宋_GB2312" w:eastAsia="宋体"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补充条款（可另附件）：</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宋体" w:cs="方正仿宋_GBK"/>
          <w:color w:val="auto"/>
          <w:sz w:val="28"/>
          <w:szCs w:val="28"/>
          <w:u w:val="single"/>
          <w:lang w:eastAsia="zh-CN" w:bidi="ar-SA"/>
        </w:rPr>
        <w:t xml:space="preserve">  </w:t>
      </w:r>
      <w:r>
        <w:rPr>
          <w:rFonts w:hint="eastAsia" w:ascii="仿宋_GB2312" w:eastAsia="宋体" w:cs="方正仿宋_GBK"/>
          <w:color w:val="auto"/>
          <w:sz w:val="28"/>
          <w:szCs w:val="28"/>
          <w:lang w:eastAsia="zh-CN" w:bidi="ar-SA"/>
        </w:rPr>
        <w:t>。</w:t>
      </w:r>
    </w:p>
    <w:p w14:paraId="1CDCD705">
      <w:pPr>
        <w:pStyle w:val="10"/>
        <w:keepNext w:val="0"/>
        <w:keepLines w:val="0"/>
        <w:pageBreakBefore w:val="0"/>
        <w:widowControl w:val="0"/>
        <w:kinsoku/>
        <w:overflowPunct/>
        <w:topLinePunct w:val="0"/>
        <w:bidi w:val="0"/>
        <w:spacing w:after="0" w:line="500" w:lineRule="exact"/>
        <w:ind w:left="0" w:leftChars="0" w:firstLine="560" w:firstLineChars="200"/>
        <w:jc w:val="both"/>
        <w:textAlignment w:val="auto"/>
        <w:rPr>
          <w:rFonts w:ascii="仿宋_GB2312" w:eastAsia="宋体" w:cs="方正仿宋_GBK"/>
          <w:color w:val="auto"/>
          <w:sz w:val="28"/>
          <w:szCs w:val="28"/>
          <w:lang w:eastAsia="zh-CN" w:bidi="ar-SA"/>
        </w:rPr>
      </w:pPr>
      <w:r>
        <w:rPr>
          <w:rFonts w:hint="eastAsia" w:ascii="仿宋_GB2312" w:eastAsia="仿宋_GB2312" w:cs="方正仿宋_GBK"/>
          <w:color w:val="auto"/>
          <w:sz w:val="28"/>
          <w:szCs w:val="28"/>
          <w:lang w:eastAsia="zh-CN" w:bidi="ar-SA"/>
        </w:rPr>
        <w:t>（二）本合同自甲乙双方签字、盖章或者按指印之日起生效。本合同一式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份，由甲方、乙方、农村集体经济组织、乡（镇）人民政府农村土地承包管理部门、</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，各执一份。</w:t>
      </w:r>
    </w:p>
    <w:p w14:paraId="329E0330">
      <w:pPr>
        <w:pStyle w:val="10"/>
        <w:keepNext w:val="0"/>
        <w:keepLines w:val="0"/>
        <w:pageBreakBefore w:val="0"/>
        <w:widowControl w:val="0"/>
        <w:kinsoku/>
        <w:overflowPunct/>
        <w:topLinePunct w:val="0"/>
        <w:bidi w:val="0"/>
        <w:spacing w:after="0" w:line="500" w:lineRule="exact"/>
        <w:ind w:left="0" w:leftChars="0"/>
        <w:textAlignment w:val="auto"/>
        <w:rPr>
          <w:rFonts w:ascii="仿宋_GB2312" w:eastAsia="宋体" w:cs="方正仿宋_GBK"/>
          <w:color w:val="auto"/>
          <w:sz w:val="28"/>
          <w:szCs w:val="28"/>
          <w:lang w:eastAsia="zh-CN" w:bidi="ar-SA"/>
        </w:rPr>
      </w:pPr>
    </w:p>
    <w:p w14:paraId="7041817C">
      <w:pPr>
        <w:pStyle w:val="10"/>
        <w:keepNext w:val="0"/>
        <w:keepLines w:val="0"/>
        <w:pageBreakBefore w:val="0"/>
        <w:widowControl w:val="0"/>
        <w:kinsoku/>
        <w:overflowPunct/>
        <w:topLinePunct w:val="0"/>
        <w:bidi w:val="0"/>
        <w:spacing w:after="0" w:line="500" w:lineRule="exact"/>
        <w:ind w:left="0" w:leftChars="0"/>
        <w:textAlignment w:val="auto"/>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bidi="ar-SA"/>
        </w:rPr>
        <w:t>甲方：</w:t>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PMingLiU" w:cs="方正仿宋_GBK"/>
          <w:color w:val="auto"/>
          <w:sz w:val="28"/>
          <w:szCs w:val="28"/>
          <w:lang w:bidi="ar-SA"/>
        </w:rPr>
        <w:t xml:space="preserve">   </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val="en-US" w:eastAsia="zh-CN" w:bidi="ar-SA"/>
        </w:rPr>
        <w:t xml:space="preserve">  </w:t>
      </w:r>
      <w:r>
        <w:rPr>
          <w:rFonts w:ascii="仿宋_GB2312" w:eastAsia="仿宋_GB2312" w:cs="方正仿宋_GBK"/>
          <w:color w:val="auto"/>
          <w:sz w:val="28"/>
          <w:szCs w:val="28"/>
          <w:lang w:bidi="ar-SA"/>
        </w:rPr>
        <w:t>乙方：</w:t>
      </w:r>
    </w:p>
    <w:p w14:paraId="1E55D18A">
      <w:pPr>
        <w:pStyle w:val="10"/>
        <w:keepNext w:val="0"/>
        <w:keepLines w:val="0"/>
        <w:pageBreakBefore w:val="0"/>
        <w:widowControl w:val="0"/>
        <w:kinsoku/>
        <w:overflowPunct/>
        <w:topLinePunct w:val="0"/>
        <w:bidi w:val="0"/>
        <w:spacing w:after="0" w:line="500" w:lineRule="exact"/>
        <w:ind w:left="0" w:leftChars="0"/>
        <w:textAlignment w:val="auto"/>
        <w:rPr>
          <w:rFonts w:ascii="仿宋_GB2312" w:eastAsia="仿宋_GB2312" w:cs="方正仿宋_GBK"/>
          <w:color w:val="auto"/>
          <w:w w:val="80"/>
          <w:sz w:val="22"/>
          <w:szCs w:val="28"/>
          <w:lang w:eastAsia="zh-CN" w:bidi="ar-SA"/>
        </w:rPr>
      </w:pPr>
      <w:r>
        <w:rPr>
          <w:rFonts w:hint="eastAsia" w:ascii="仿宋_GB2312" w:eastAsia="仿宋_GB2312" w:cs="方正仿宋_GBK"/>
          <w:color w:val="auto"/>
          <w:w w:val="80"/>
          <w:sz w:val="24"/>
          <w:szCs w:val="24"/>
          <w:lang w:eastAsia="zh-CN" w:bidi="ar-SA"/>
        </w:rPr>
        <w:t>法定代表人（负责人/农户代表人）签字：          法定代表人（负责人/农户代表人）签字：</w:t>
      </w:r>
    </w:p>
    <w:p w14:paraId="1528C61D">
      <w:pPr>
        <w:pStyle w:val="10"/>
        <w:keepNext w:val="0"/>
        <w:keepLines w:val="0"/>
        <w:pageBreakBefore w:val="0"/>
        <w:widowControl w:val="0"/>
        <w:kinsoku/>
        <w:overflowPunct/>
        <w:topLinePunct w:val="0"/>
        <w:bidi w:val="0"/>
        <w:spacing w:after="0" w:line="500" w:lineRule="exact"/>
        <w:ind w:left="0" w:leftChars="0"/>
        <w:textAlignment w:val="auto"/>
        <w:rPr>
          <w:rFonts w:ascii="仿宋_GB2312" w:eastAsia="仿宋_GB2312" w:cs="方正仿宋_GBK"/>
          <w:color w:val="auto"/>
          <w:sz w:val="28"/>
          <w:szCs w:val="28"/>
          <w:lang w:eastAsia="zh-CN" w:bidi="ar-SA"/>
        </w:rPr>
      </w:pPr>
    </w:p>
    <w:p w14:paraId="7A6CDE54">
      <w:pPr>
        <w:pStyle w:val="10"/>
        <w:keepNext w:val="0"/>
        <w:keepLines w:val="0"/>
        <w:pageBreakBefore w:val="0"/>
        <w:widowControl w:val="0"/>
        <w:kinsoku/>
        <w:overflowPunct/>
        <w:topLinePunct w:val="0"/>
        <w:bidi w:val="0"/>
        <w:spacing w:after="0" w:line="500" w:lineRule="exact"/>
        <w:ind w:left="0" w:leftChars="0"/>
        <w:textAlignment w:val="auto"/>
        <w:rPr>
          <w:rFonts w:hint="eastAsia"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p>
    <w:p w14:paraId="2C9D00BD">
      <w:pPr>
        <w:tabs>
          <w:tab w:val="center" w:pos="4153"/>
        </w:tabs>
        <w:rPr>
          <w:rFonts w:hint="default" w:eastAsia="宋体"/>
          <w:lang w:val="en-US" w:eastAsia="zh-CN"/>
        </w:rPr>
      </w:pPr>
      <w:r>
        <w:rPr>
          <w:rFonts w:hint="eastAsia" w:ascii="仿宋_GB2312" w:hAnsi="仿宋_GB2312" w:eastAsia="仿宋_GB2312" w:cs="仿宋_GB2312"/>
          <w:sz w:val="28"/>
          <w:szCs w:val="28"/>
          <w:lang w:eastAsia="zh-CN"/>
        </w:rPr>
        <w:t>签订地点</w:t>
      </w:r>
      <w:r>
        <w:rPr>
          <w:rFonts w:hint="eastAsia"/>
          <w:lang w:eastAsia="zh-CN"/>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宋体" w:cs="方正仿宋_GBK"/>
          <w:color w:val="auto"/>
          <w:sz w:val="28"/>
          <w:szCs w:val="28"/>
          <w:u w:val="single"/>
          <w:lang w:eastAsia="zh-CN" w:bidi="ar-SA"/>
        </w:rPr>
        <w:t xml:space="preserve">  </w:t>
      </w:r>
    </w:p>
    <w:tbl>
      <w:tblPr>
        <w:tblStyle w:val="4"/>
        <w:tblpPr w:leftFromText="180" w:rightFromText="180" w:vertAnchor="text" w:horzAnchor="page" w:tblpX="1690" w:tblpY="806"/>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969"/>
        <w:gridCol w:w="1417"/>
        <w:gridCol w:w="992"/>
        <w:gridCol w:w="1134"/>
      </w:tblGrid>
      <w:tr w14:paraId="1596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6F075DD2">
            <w:pPr>
              <w:pStyle w:val="9"/>
              <w:keepNext w:val="0"/>
              <w:keepLines w:val="0"/>
              <w:pageBreakBefore w:val="0"/>
              <w:widowControl w:val="0"/>
              <w:tabs>
                <w:tab w:val="center" w:pos="4153"/>
                <w:tab w:val="right" w:pos="8306"/>
              </w:tabs>
              <w:kinsoku/>
              <w:overflowPunct/>
              <w:topLinePunct w:val="0"/>
              <w:bidi w:val="0"/>
              <w:snapToGrid w:val="0"/>
              <w:spacing w:line="520" w:lineRule="exact"/>
              <w:ind w:left="0" w:leftChars="0"/>
              <w:jc w:val="center"/>
              <w:textAlignment w:val="auto"/>
              <w:rPr>
                <w:rFonts w:ascii="宋体" w:hAnsi="宋体" w:eastAsia="仿宋_GB2312"/>
                <w:color w:val="auto"/>
                <w:kern w:val="2"/>
                <w:sz w:val="28"/>
                <w:szCs w:val="28"/>
              </w:rPr>
            </w:pPr>
            <w:r>
              <w:rPr>
                <w:rFonts w:hint="eastAsia" w:ascii="宋体" w:hAnsi="宋体" w:eastAsia="仿宋_GB2312"/>
                <w:color w:val="auto"/>
                <w:kern w:val="2"/>
                <w:sz w:val="28"/>
                <w:szCs w:val="28"/>
              </w:rPr>
              <w:t>序号</w:t>
            </w:r>
          </w:p>
        </w:tc>
        <w:tc>
          <w:tcPr>
            <w:tcW w:w="3969" w:type="dxa"/>
            <w:noWrap w:val="0"/>
            <w:vAlign w:val="center"/>
          </w:tcPr>
          <w:p w14:paraId="619F2337">
            <w:pPr>
              <w:pStyle w:val="9"/>
              <w:keepNext w:val="0"/>
              <w:keepLines w:val="0"/>
              <w:pageBreakBefore w:val="0"/>
              <w:widowControl w:val="0"/>
              <w:tabs>
                <w:tab w:val="center" w:pos="4153"/>
                <w:tab w:val="right" w:pos="8306"/>
              </w:tabs>
              <w:kinsoku/>
              <w:overflowPunct/>
              <w:topLinePunct w:val="0"/>
              <w:bidi w:val="0"/>
              <w:snapToGrid w:val="0"/>
              <w:spacing w:line="520" w:lineRule="exact"/>
              <w:ind w:left="0" w:leftChars="0"/>
              <w:jc w:val="center"/>
              <w:textAlignment w:val="auto"/>
              <w:rPr>
                <w:rFonts w:ascii="宋体" w:hAnsi="宋体" w:eastAsia="宋体"/>
                <w:color w:val="auto"/>
                <w:kern w:val="2"/>
                <w:sz w:val="28"/>
                <w:szCs w:val="28"/>
              </w:rPr>
            </w:pPr>
            <w:r>
              <w:rPr>
                <w:rFonts w:hint="eastAsia" w:ascii="宋体" w:hAnsi="宋体" w:eastAsia="仿宋_GB2312"/>
                <w:color w:val="auto"/>
                <w:kern w:val="2"/>
                <w:sz w:val="28"/>
                <w:szCs w:val="28"/>
              </w:rPr>
              <w:t>附件名称</w:t>
            </w:r>
          </w:p>
        </w:tc>
        <w:tc>
          <w:tcPr>
            <w:tcW w:w="1417" w:type="dxa"/>
            <w:noWrap w:val="0"/>
            <w:vAlign w:val="center"/>
          </w:tcPr>
          <w:p w14:paraId="27FBA0BB">
            <w:pPr>
              <w:pStyle w:val="9"/>
              <w:keepNext w:val="0"/>
              <w:keepLines w:val="0"/>
              <w:pageBreakBefore w:val="0"/>
              <w:widowControl w:val="0"/>
              <w:tabs>
                <w:tab w:val="center" w:pos="4153"/>
                <w:tab w:val="right" w:pos="8306"/>
              </w:tabs>
              <w:kinsoku/>
              <w:overflowPunct/>
              <w:topLinePunct w:val="0"/>
              <w:bidi w:val="0"/>
              <w:snapToGrid w:val="0"/>
              <w:spacing w:line="520" w:lineRule="exact"/>
              <w:ind w:left="0" w:leftChars="0"/>
              <w:jc w:val="center"/>
              <w:textAlignment w:val="auto"/>
              <w:rPr>
                <w:rFonts w:ascii="宋体" w:hAnsi="宋体" w:eastAsia="宋体"/>
                <w:color w:val="auto"/>
                <w:kern w:val="2"/>
                <w:sz w:val="28"/>
                <w:szCs w:val="28"/>
              </w:rPr>
            </w:pPr>
            <w:r>
              <w:rPr>
                <w:rFonts w:hint="eastAsia" w:ascii="宋体" w:hAnsi="宋体" w:eastAsia="仿宋_GB2312"/>
                <w:color w:val="auto"/>
                <w:kern w:val="2"/>
                <w:sz w:val="28"/>
                <w:szCs w:val="28"/>
              </w:rPr>
              <w:t>是否具备</w:t>
            </w:r>
          </w:p>
        </w:tc>
        <w:tc>
          <w:tcPr>
            <w:tcW w:w="992" w:type="dxa"/>
            <w:noWrap w:val="0"/>
            <w:vAlign w:val="center"/>
          </w:tcPr>
          <w:p w14:paraId="6E921A6F">
            <w:pPr>
              <w:pStyle w:val="9"/>
              <w:keepNext w:val="0"/>
              <w:keepLines w:val="0"/>
              <w:pageBreakBefore w:val="0"/>
              <w:widowControl w:val="0"/>
              <w:tabs>
                <w:tab w:val="center" w:pos="4153"/>
                <w:tab w:val="right" w:pos="8306"/>
              </w:tabs>
              <w:kinsoku/>
              <w:overflowPunct/>
              <w:topLinePunct w:val="0"/>
              <w:bidi w:val="0"/>
              <w:snapToGrid w:val="0"/>
              <w:spacing w:line="520" w:lineRule="exact"/>
              <w:ind w:left="0" w:leftChars="0"/>
              <w:jc w:val="center"/>
              <w:textAlignment w:val="auto"/>
              <w:rPr>
                <w:rFonts w:ascii="宋体" w:hAnsi="宋体" w:eastAsia="宋体"/>
                <w:color w:val="auto"/>
                <w:kern w:val="2"/>
                <w:sz w:val="28"/>
                <w:szCs w:val="28"/>
              </w:rPr>
            </w:pPr>
            <w:r>
              <w:rPr>
                <w:rFonts w:hint="eastAsia" w:ascii="宋体" w:hAnsi="宋体" w:eastAsia="仿宋_GB2312"/>
                <w:color w:val="auto"/>
                <w:kern w:val="2"/>
                <w:sz w:val="28"/>
                <w:szCs w:val="28"/>
              </w:rPr>
              <w:t>页数</w:t>
            </w:r>
          </w:p>
        </w:tc>
        <w:tc>
          <w:tcPr>
            <w:tcW w:w="1134" w:type="dxa"/>
            <w:noWrap w:val="0"/>
            <w:vAlign w:val="center"/>
          </w:tcPr>
          <w:p w14:paraId="24D23F1E">
            <w:pPr>
              <w:pStyle w:val="9"/>
              <w:keepNext w:val="0"/>
              <w:keepLines w:val="0"/>
              <w:pageBreakBefore w:val="0"/>
              <w:widowControl w:val="0"/>
              <w:tabs>
                <w:tab w:val="center" w:pos="4153"/>
                <w:tab w:val="right" w:pos="8306"/>
              </w:tabs>
              <w:kinsoku/>
              <w:overflowPunct/>
              <w:topLinePunct w:val="0"/>
              <w:bidi w:val="0"/>
              <w:snapToGrid w:val="0"/>
              <w:spacing w:line="520" w:lineRule="exact"/>
              <w:ind w:left="0" w:leftChars="0"/>
              <w:jc w:val="center"/>
              <w:textAlignment w:val="auto"/>
              <w:rPr>
                <w:rFonts w:ascii="宋体" w:hAnsi="宋体" w:eastAsia="仿宋_GB2312"/>
                <w:color w:val="auto"/>
                <w:kern w:val="2"/>
                <w:sz w:val="28"/>
                <w:szCs w:val="28"/>
              </w:rPr>
            </w:pPr>
            <w:r>
              <w:rPr>
                <w:rFonts w:hint="eastAsia" w:ascii="宋体" w:hAnsi="宋体" w:eastAsia="仿宋_GB2312"/>
                <w:color w:val="auto"/>
                <w:kern w:val="2"/>
                <w:sz w:val="28"/>
                <w:szCs w:val="28"/>
              </w:rPr>
              <w:t>备注</w:t>
            </w:r>
          </w:p>
        </w:tc>
      </w:tr>
      <w:tr w14:paraId="0D7A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241E2201">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center"/>
              <w:textAlignment w:val="auto"/>
              <w:rPr>
                <w:rFonts w:ascii="仿宋_GB2312" w:eastAsia="仿宋_GB2312"/>
                <w:color w:val="auto"/>
                <w:sz w:val="28"/>
                <w:szCs w:val="28"/>
                <w:lang w:eastAsia="zh-CN"/>
              </w:rPr>
            </w:pPr>
            <w:r>
              <w:rPr>
                <w:rFonts w:ascii="仿宋_GB2312" w:eastAsia="仿宋_GB2312"/>
                <w:color w:val="auto"/>
                <w:sz w:val="28"/>
                <w:szCs w:val="28"/>
                <w:lang w:eastAsia="zh-CN"/>
              </w:rPr>
              <w:t>1</w:t>
            </w:r>
          </w:p>
        </w:tc>
        <w:tc>
          <w:tcPr>
            <w:tcW w:w="3969" w:type="dxa"/>
            <w:noWrap w:val="0"/>
            <w:vAlign w:val="center"/>
          </w:tcPr>
          <w:p w14:paraId="3AC1053E">
            <w:pPr>
              <w:pStyle w:val="9"/>
              <w:keepNext w:val="0"/>
              <w:keepLines w:val="0"/>
              <w:pageBreakBefore w:val="0"/>
              <w:widowControl w:val="0"/>
              <w:tabs>
                <w:tab w:val="center" w:pos="4153"/>
                <w:tab w:val="right" w:pos="8306"/>
              </w:tabs>
              <w:kinsoku/>
              <w:overflowPunct/>
              <w:topLinePunct w:val="0"/>
              <w:bidi w:val="0"/>
              <w:snapToGrid w:val="0"/>
              <w:spacing w:line="520" w:lineRule="exact"/>
              <w:ind w:left="0" w:leftChars="0"/>
              <w:textAlignment w:val="auto"/>
              <w:rPr>
                <w:rFonts w:ascii="仿宋_GB2312" w:eastAsia="仿宋_GB2312"/>
                <w:color w:val="auto"/>
                <w:kern w:val="2"/>
                <w:sz w:val="28"/>
                <w:szCs w:val="28"/>
              </w:rPr>
            </w:pPr>
            <w:r>
              <w:rPr>
                <w:rFonts w:hint="eastAsia" w:ascii="仿宋_GB2312" w:eastAsia="仿宋_GB2312"/>
                <w:color w:val="auto"/>
                <w:kern w:val="2"/>
                <w:sz w:val="28"/>
                <w:szCs w:val="28"/>
              </w:rPr>
              <w:t>甲方、乙方的证件复印件</w:t>
            </w:r>
          </w:p>
        </w:tc>
        <w:tc>
          <w:tcPr>
            <w:tcW w:w="1417" w:type="dxa"/>
            <w:noWrap w:val="0"/>
            <w:vAlign w:val="top"/>
          </w:tcPr>
          <w:p w14:paraId="7B0AEB9B">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c>
          <w:tcPr>
            <w:tcW w:w="992" w:type="dxa"/>
            <w:noWrap w:val="0"/>
            <w:vAlign w:val="top"/>
          </w:tcPr>
          <w:p w14:paraId="61067560">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c>
          <w:tcPr>
            <w:tcW w:w="1134" w:type="dxa"/>
            <w:noWrap w:val="0"/>
            <w:vAlign w:val="top"/>
          </w:tcPr>
          <w:p w14:paraId="34BCC70E">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r>
      <w:tr w14:paraId="404B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6B3CAABA">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center"/>
              <w:textAlignment w:val="auto"/>
              <w:rPr>
                <w:rFonts w:ascii="仿宋_GB2312" w:eastAsia="宋体"/>
                <w:color w:val="auto"/>
                <w:sz w:val="28"/>
                <w:szCs w:val="28"/>
                <w:lang w:eastAsia="zh-CN"/>
              </w:rPr>
            </w:pPr>
            <w:r>
              <w:rPr>
                <w:rFonts w:ascii="仿宋_GB2312" w:eastAsia="宋体"/>
                <w:color w:val="auto"/>
                <w:sz w:val="28"/>
                <w:szCs w:val="28"/>
                <w:lang w:eastAsia="zh-CN"/>
              </w:rPr>
              <w:t>2</w:t>
            </w:r>
          </w:p>
        </w:tc>
        <w:tc>
          <w:tcPr>
            <w:tcW w:w="3969" w:type="dxa"/>
            <w:noWrap w:val="0"/>
            <w:vAlign w:val="center"/>
          </w:tcPr>
          <w:p w14:paraId="39BCE3C9">
            <w:pPr>
              <w:pStyle w:val="9"/>
              <w:keepNext w:val="0"/>
              <w:keepLines w:val="0"/>
              <w:pageBreakBefore w:val="0"/>
              <w:widowControl w:val="0"/>
              <w:tabs>
                <w:tab w:val="center" w:pos="4153"/>
                <w:tab w:val="right" w:pos="8306"/>
              </w:tabs>
              <w:kinsoku/>
              <w:overflowPunct/>
              <w:topLinePunct w:val="0"/>
              <w:bidi w:val="0"/>
              <w:snapToGrid w:val="0"/>
              <w:spacing w:line="520" w:lineRule="exact"/>
              <w:ind w:left="0" w:leftChars="0"/>
              <w:textAlignment w:val="auto"/>
              <w:rPr>
                <w:rFonts w:ascii="仿宋_GB2312" w:eastAsia="仿宋_GB2312"/>
                <w:color w:val="auto"/>
                <w:kern w:val="2"/>
                <w:sz w:val="28"/>
                <w:szCs w:val="28"/>
              </w:rPr>
            </w:pPr>
            <w:r>
              <w:rPr>
                <w:rFonts w:hint="eastAsia" w:ascii="仿宋_GB2312" w:eastAsia="仿宋_GB2312"/>
                <w:color w:val="auto"/>
                <w:kern w:val="2"/>
                <w:sz w:val="28"/>
                <w:szCs w:val="28"/>
              </w:rPr>
              <w:t>代办授权委托书和证件复印件</w:t>
            </w:r>
          </w:p>
        </w:tc>
        <w:tc>
          <w:tcPr>
            <w:tcW w:w="1417" w:type="dxa"/>
            <w:noWrap w:val="0"/>
            <w:vAlign w:val="top"/>
          </w:tcPr>
          <w:p w14:paraId="0EFBE3CC">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c>
          <w:tcPr>
            <w:tcW w:w="992" w:type="dxa"/>
            <w:noWrap w:val="0"/>
            <w:vAlign w:val="top"/>
          </w:tcPr>
          <w:p w14:paraId="49DDB292">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c>
          <w:tcPr>
            <w:tcW w:w="1134" w:type="dxa"/>
            <w:noWrap w:val="0"/>
            <w:vAlign w:val="top"/>
          </w:tcPr>
          <w:p w14:paraId="0CF75AB5">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r>
      <w:tr w14:paraId="1684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5969B936">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center"/>
              <w:textAlignment w:val="auto"/>
              <w:rPr>
                <w:rFonts w:ascii="仿宋_GB2312" w:eastAsia="PMingLiU"/>
                <w:color w:val="auto"/>
                <w:sz w:val="28"/>
                <w:szCs w:val="28"/>
              </w:rPr>
            </w:pPr>
            <w:r>
              <w:rPr>
                <w:rFonts w:ascii="仿宋_GB2312" w:eastAsia="仿宋_GB2312"/>
                <w:color w:val="auto"/>
                <w:sz w:val="28"/>
                <w:szCs w:val="28"/>
                <w:lang w:eastAsia="zh-CN"/>
              </w:rPr>
              <w:t>3</w:t>
            </w:r>
          </w:p>
        </w:tc>
        <w:tc>
          <w:tcPr>
            <w:tcW w:w="3969" w:type="dxa"/>
            <w:noWrap w:val="0"/>
            <w:vAlign w:val="center"/>
          </w:tcPr>
          <w:p w14:paraId="1B1A53E9">
            <w:pPr>
              <w:pStyle w:val="9"/>
              <w:keepNext w:val="0"/>
              <w:keepLines w:val="0"/>
              <w:pageBreakBefore w:val="0"/>
              <w:widowControl w:val="0"/>
              <w:tabs>
                <w:tab w:val="center" w:pos="4153"/>
                <w:tab w:val="right" w:pos="8306"/>
              </w:tabs>
              <w:kinsoku/>
              <w:overflowPunct/>
              <w:topLinePunct w:val="0"/>
              <w:bidi w:val="0"/>
              <w:snapToGrid w:val="0"/>
              <w:spacing w:line="520" w:lineRule="exact"/>
              <w:ind w:left="0" w:leftChars="0"/>
              <w:textAlignment w:val="auto"/>
              <w:rPr>
                <w:rFonts w:ascii="仿宋_GB2312" w:eastAsia="仿宋_GB2312"/>
                <w:color w:val="auto"/>
                <w:kern w:val="2"/>
                <w:sz w:val="28"/>
                <w:szCs w:val="28"/>
              </w:rPr>
            </w:pPr>
            <w:r>
              <w:rPr>
                <w:rFonts w:hint="eastAsia" w:ascii="仿宋_GB2312" w:eastAsia="仿宋_GB2312"/>
                <w:color w:val="auto"/>
                <w:kern w:val="2"/>
                <w:sz w:val="28"/>
                <w:szCs w:val="28"/>
                <w:lang w:eastAsia="zh-CN"/>
              </w:rPr>
              <w:t>入股</w:t>
            </w:r>
            <w:r>
              <w:rPr>
                <w:rFonts w:hint="eastAsia" w:ascii="仿宋_GB2312" w:eastAsia="仿宋_GB2312"/>
                <w:color w:val="auto"/>
                <w:kern w:val="2"/>
                <w:sz w:val="28"/>
                <w:szCs w:val="28"/>
              </w:rPr>
              <w:t>土地的权属证明</w:t>
            </w:r>
          </w:p>
        </w:tc>
        <w:tc>
          <w:tcPr>
            <w:tcW w:w="1417" w:type="dxa"/>
            <w:noWrap w:val="0"/>
            <w:vAlign w:val="top"/>
          </w:tcPr>
          <w:p w14:paraId="5E3AE8EA">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c>
          <w:tcPr>
            <w:tcW w:w="992" w:type="dxa"/>
            <w:noWrap w:val="0"/>
            <w:vAlign w:val="top"/>
          </w:tcPr>
          <w:p w14:paraId="23A215AA">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c>
          <w:tcPr>
            <w:tcW w:w="1134" w:type="dxa"/>
            <w:noWrap w:val="0"/>
            <w:vAlign w:val="top"/>
          </w:tcPr>
          <w:p w14:paraId="3C99FC52">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r>
      <w:tr w14:paraId="5856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6655F322">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center"/>
              <w:textAlignment w:val="auto"/>
              <w:rPr>
                <w:rFonts w:ascii="仿宋_GB2312" w:eastAsia="仿宋_GB2312"/>
                <w:color w:val="auto"/>
                <w:sz w:val="28"/>
                <w:szCs w:val="28"/>
                <w:lang w:val="en-US" w:eastAsia="zh-CN"/>
              </w:rPr>
            </w:pPr>
            <w:r>
              <w:rPr>
                <w:rFonts w:ascii="仿宋_GB2312" w:eastAsia="仿宋_GB2312"/>
                <w:color w:val="auto"/>
                <w:sz w:val="28"/>
                <w:szCs w:val="28"/>
                <w:lang w:val="en-US" w:eastAsia="zh-CN"/>
              </w:rPr>
              <w:t>4</w:t>
            </w:r>
          </w:p>
        </w:tc>
        <w:tc>
          <w:tcPr>
            <w:tcW w:w="3969" w:type="dxa"/>
            <w:noWrap w:val="0"/>
            <w:vAlign w:val="center"/>
          </w:tcPr>
          <w:p w14:paraId="1453B409">
            <w:pPr>
              <w:pStyle w:val="9"/>
              <w:keepNext w:val="0"/>
              <w:keepLines w:val="0"/>
              <w:pageBreakBefore w:val="0"/>
              <w:widowControl w:val="0"/>
              <w:tabs>
                <w:tab w:val="center" w:pos="4153"/>
                <w:tab w:val="right" w:pos="8306"/>
              </w:tabs>
              <w:kinsoku/>
              <w:overflowPunct/>
              <w:topLinePunct w:val="0"/>
              <w:bidi w:val="0"/>
              <w:snapToGrid w:val="0"/>
              <w:spacing w:line="520" w:lineRule="exact"/>
              <w:ind w:left="0" w:leftChars="0"/>
              <w:textAlignment w:val="auto"/>
              <w:rPr>
                <w:rFonts w:ascii="仿宋_GB2312" w:eastAsia="仿宋_GB2312"/>
                <w:color w:val="auto"/>
                <w:kern w:val="2"/>
                <w:sz w:val="28"/>
                <w:szCs w:val="28"/>
              </w:rPr>
            </w:pPr>
            <w:r>
              <w:rPr>
                <w:rFonts w:hint="eastAsia" w:ascii="仿宋_GB2312" w:eastAsia="仿宋_GB2312"/>
                <w:color w:val="auto"/>
                <w:kern w:val="2"/>
                <w:sz w:val="28"/>
                <w:szCs w:val="28"/>
                <w:lang w:eastAsia="zh-CN"/>
              </w:rPr>
              <w:t>入股</w:t>
            </w:r>
            <w:r>
              <w:rPr>
                <w:rFonts w:hint="eastAsia" w:ascii="仿宋_GB2312" w:eastAsia="仿宋_GB2312"/>
                <w:color w:val="auto"/>
                <w:kern w:val="2"/>
                <w:sz w:val="28"/>
                <w:szCs w:val="28"/>
              </w:rPr>
              <w:t>土地</w:t>
            </w:r>
            <w:r>
              <w:rPr>
                <w:rFonts w:hint="eastAsia" w:ascii="仿宋_GB2312" w:eastAsia="仿宋_GB2312"/>
                <w:color w:val="auto"/>
                <w:kern w:val="2"/>
                <w:sz w:val="28"/>
                <w:szCs w:val="28"/>
                <w:lang w:eastAsia="zh-CN"/>
              </w:rPr>
              <w:t>矢量</w:t>
            </w:r>
            <w:r>
              <w:rPr>
                <w:rFonts w:hint="eastAsia" w:ascii="仿宋_GB2312" w:eastAsia="仿宋_GB2312"/>
                <w:color w:val="auto"/>
                <w:kern w:val="2"/>
                <w:sz w:val="28"/>
                <w:szCs w:val="28"/>
              </w:rPr>
              <w:t>图</w:t>
            </w:r>
          </w:p>
        </w:tc>
        <w:tc>
          <w:tcPr>
            <w:tcW w:w="1417" w:type="dxa"/>
            <w:noWrap w:val="0"/>
            <w:vAlign w:val="top"/>
          </w:tcPr>
          <w:p w14:paraId="6C867D16">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c>
          <w:tcPr>
            <w:tcW w:w="992" w:type="dxa"/>
            <w:noWrap w:val="0"/>
            <w:vAlign w:val="top"/>
          </w:tcPr>
          <w:p w14:paraId="68236D92">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c>
          <w:tcPr>
            <w:tcW w:w="1134" w:type="dxa"/>
            <w:noWrap w:val="0"/>
            <w:vAlign w:val="top"/>
          </w:tcPr>
          <w:p w14:paraId="2C3DD94E">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r>
      <w:tr w14:paraId="5BEA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752DD714">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center"/>
              <w:textAlignment w:val="auto"/>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5</w:t>
            </w:r>
          </w:p>
        </w:tc>
        <w:tc>
          <w:tcPr>
            <w:tcW w:w="3969" w:type="dxa"/>
            <w:noWrap w:val="0"/>
            <w:vAlign w:val="center"/>
          </w:tcPr>
          <w:p w14:paraId="30FA78FF">
            <w:pPr>
              <w:pStyle w:val="9"/>
              <w:keepNext w:val="0"/>
              <w:keepLines w:val="0"/>
              <w:pageBreakBefore w:val="0"/>
              <w:widowControl w:val="0"/>
              <w:tabs>
                <w:tab w:val="center" w:pos="4153"/>
                <w:tab w:val="right" w:pos="8306"/>
              </w:tabs>
              <w:kinsoku/>
              <w:overflowPunct/>
              <w:topLinePunct w:val="0"/>
              <w:bidi w:val="0"/>
              <w:snapToGrid w:val="0"/>
              <w:spacing w:line="520" w:lineRule="exact"/>
              <w:ind w:left="0" w:leftChars="0"/>
              <w:textAlignment w:val="auto"/>
              <w:rPr>
                <w:rFonts w:ascii="仿宋_GB2312" w:eastAsia="仿宋_GB2312"/>
                <w:color w:val="auto"/>
                <w:kern w:val="2"/>
                <w:sz w:val="28"/>
                <w:szCs w:val="28"/>
              </w:rPr>
            </w:pPr>
            <w:r>
              <w:rPr>
                <w:rFonts w:hint="eastAsia" w:ascii="仿宋_GB2312" w:eastAsia="仿宋_GB2312"/>
                <w:color w:val="auto"/>
                <w:kern w:val="2"/>
                <w:sz w:val="28"/>
                <w:szCs w:val="28"/>
                <w:lang w:eastAsia="zh-CN"/>
              </w:rPr>
              <w:t>其他（例如：</w:t>
            </w:r>
            <w:r>
              <w:rPr>
                <w:rFonts w:hint="eastAsia" w:ascii="仿宋_GB2312" w:eastAsia="仿宋_GB2312"/>
                <w:color w:val="auto"/>
                <w:kern w:val="2"/>
                <w:sz w:val="28"/>
                <w:szCs w:val="28"/>
              </w:rPr>
              <w:t>集体会议决议书及公示材料</w:t>
            </w:r>
            <w:r>
              <w:rPr>
                <w:rFonts w:hint="eastAsia" w:ascii="仿宋_GB2312" w:eastAsia="仿宋_GB2312"/>
                <w:color w:val="auto"/>
                <w:kern w:val="2"/>
                <w:sz w:val="28"/>
                <w:szCs w:val="28"/>
                <w:lang w:eastAsia="zh-CN"/>
              </w:rPr>
              <w:t>、</w:t>
            </w:r>
            <w:r>
              <w:rPr>
                <w:rFonts w:hint="eastAsia" w:ascii="仿宋_GB2312" w:eastAsia="仿宋_GB2312"/>
                <w:color w:val="auto"/>
                <w:kern w:val="2"/>
                <w:sz w:val="28"/>
                <w:szCs w:val="28"/>
              </w:rPr>
              <w:t>附属建筑及设施清单</w:t>
            </w:r>
            <w:r>
              <w:rPr>
                <w:rFonts w:hint="eastAsia" w:ascii="仿宋_GB2312" w:eastAsia="仿宋_GB2312"/>
                <w:color w:val="auto"/>
                <w:kern w:val="2"/>
                <w:sz w:val="28"/>
                <w:szCs w:val="28"/>
                <w:lang w:eastAsia="zh-CN"/>
              </w:rPr>
              <w:t>等）</w:t>
            </w:r>
          </w:p>
        </w:tc>
        <w:tc>
          <w:tcPr>
            <w:tcW w:w="1417" w:type="dxa"/>
            <w:noWrap w:val="0"/>
            <w:vAlign w:val="top"/>
          </w:tcPr>
          <w:p w14:paraId="31869FB3">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c>
          <w:tcPr>
            <w:tcW w:w="992" w:type="dxa"/>
            <w:noWrap w:val="0"/>
            <w:vAlign w:val="top"/>
          </w:tcPr>
          <w:p w14:paraId="5A9B1F34">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c>
          <w:tcPr>
            <w:tcW w:w="1134" w:type="dxa"/>
            <w:noWrap w:val="0"/>
            <w:vAlign w:val="top"/>
          </w:tcPr>
          <w:p w14:paraId="25117D4B">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r>
      <w:tr w14:paraId="1672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0FA4C070">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center"/>
              <w:textAlignment w:val="auto"/>
              <w:rPr>
                <w:rFonts w:ascii="仿宋_GB2312" w:eastAsia="仿宋_GB2312"/>
                <w:color w:val="auto"/>
                <w:sz w:val="28"/>
                <w:szCs w:val="28"/>
                <w:lang w:eastAsia="zh-CN"/>
              </w:rPr>
            </w:pPr>
          </w:p>
        </w:tc>
        <w:tc>
          <w:tcPr>
            <w:tcW w:w="3969" w:type="dxa"/>
            <w:noWrap w:val="0"/>
            <w:vAlign w:val="center"/>
          </w:tcPr>
          <w:p w14:paraId="09B00241">
            <w:pPr>
              <w:pStyle w:val="9"/>
              <w:keepNext w:val="0"/>
              <w:keepLines w:val="0"/>
              <w:pageBreakBefore w:val="0"/>
              <w:widowControl w:val="0"/>
              <w:tabs>
                <w:tab w:val="center" w:pos="4153"/>
                <w:tab w:val="right" w:pos="8306"/>
              </w:tabs>
              <w:kinsoku/>
              <w:overflowPunct/>
              <w:topLinePunct w:val="0"/>
              <w:bidi w:val="0"/>
              <w:snapToGrid w:val="0"/>
              <w:spacing w:line="520" w:lineRule="exact"/>
              <w:ind w:left="0" w:leftChars="0"/>
              <w:textAlignment w:val="auto"/>
              <w:rPr>
                <w:rFonts w:ascii="仿宋_GB2312" w:eastAsia="仿宋_GB2312"/>
                <w:color w:val="auto"/>
                <w:kern w:val="2"/>
                <w:sz w:val="28"/>
                <w:szCs w:val="28"/>
              </w:rPr>
            </w:pPr>
          </w:p>
        </w:tc>
        <w:tc>
          <w:tcPr>
            <w:tcW w:w="1417" w:type="dxa"/>
            <w:noWrap w:val="0"/>
            <w:vAlign w:val="top"/>
          </w:tcPr>
          <w:p w14:paraId="6658FD6C">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c>
          <w:tcPr>
            <w:tcW w:w="992" w:type="dxa"/>
            <w:noWrap w:val="0"/>
            <w:vAlign w:val="top"/>
          </w:tcPr>
          <w:p w14:paraId="6D2B7F5E">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c>
          <w:tcPr>
            <w:tcW w:w="1134" w:type="dxa"/>
            <w:noWrap w:val="0"/>
            <w:vAlign w:val="top"/>
          </w:tcPr>
          <w:p w14:paraId="546351FE">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0"/>
              <w:jc w:val="left"/>
              <w:textAlignment w:val="auto"/>
              <w:rPr>
                <w:color w:val="auto"/>
                <w:sz w:val="28"/>
                <w:szCs w:val="28"/>
              </w:rPr>
            </w:pPr>
          </w:p>
        </w:tc>
      </w:tr>
      <w:tr w14:paraId="421C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5"/>
            <w:noWrap w:val="0"/>
            <w:vAlign w:val="center"/>
          </w:tcPr>
          <w:p w14:paraId="43CEE3A5">
            <w:pPr>
              <w:pStyle w:val="8"/>
              <w:keepNext w:val="0"/>
              <w:keepLines w:val="0"/>
              <w:pageBreakBefore w:val="0"/>
              <w:widowControl w:val="0"/>
              <w:tabs>
                <w:tab w:val="left" w:pos="764"/>
                <w:tab w:val="center" w:pos="4153"/>
                <w:tab w:val="right" w:pos="8306"/>
              </w:tabs>
              <w:kinsoku/>
              <w:overflowPunct/>
              <w:topLinePunct w:val="0"/>
              <w:bidi w:val="0"/>
              <w:snapToGrid w:val="0"/>
              <w:spacing w:line="520" w:lineRule="exact"/>
              <w:ind w:left="0" w:leftChars="0" w:firstLine="980"/>
              <w:jc w:val="center"/>
              <w:textAlignment w:val="auto"/>
              <w:rPr>
                <w:color w:val="auto"/>
                <w:sz w:val="28"/>
                <w:szCs w:val="28"/>
              </w:rPr>
            </w:pPr>
            <w:r>
              <w:rPr>
                <w:rFonts w:hint="eastAsia" w:ascii="仿宋_GB2312" w:eastAsia="仿宋_GB2312"/>
                <w:color w:val="auto"/>
                <w:sz w:val="28"/>
                <w:szCs w:val="28"/>
              </w:rPr>
              <w:t xml:space="preserve">共计   </w:t>
            </w:r>
            <w:r>
              <w:rPr>
                <w:rFonts w:ascii="仿宋_GB2312" w:eastAsia="仿宋_GB2312"/>
                <w:color w:val="auto"/>
                <w:sz w:val="28"/>
                <w:szCs w:val="28"/>
                <w:lang w:eastAsia="zh-CN"/>
              </w:rPr>
              <w:t xml:space="preserve">  </w:t>
            </w:r>
            <w:r>
              <w:rPr>
                <w:rFonts w:hint="eastAsia" w:ascii="仿宋_GB2312" w:eastAsia="仿宋_GB2312"/>
                <w:color w:val="auto"/>
                <w:sz w:val="28"/>
                <w:szCs w:val="28"/>
              </w:rPr>
              <w:t>份，</w:t>
            </w:r>
            <w:r>
              <w:rPr>
                <w:rFonts w:ascii="仿宋_GB2312" w:eastAsia="仿宋_GB2312"/>
                <w:color w:val="auto"/>
                <w:sz w:val="28"/>
                <w:szCs w:val="28"/>
              </w:rPr>
              <w:t xml:space="preserve"> </w:t>
            </w:r>
            <w:r>
              <w:rPr>
                <w:rFonts w:ascii="仿宋_GB2312" w:eastAsia="仿宋_GB2312"/>
                <w:color w:val="auto"/>
                <w:sz w:val="28"/>
                <w:szCs w:val="28"/>
                <w:lang w:eastAsia="zh-CN"/>
              </w:rPr>
              <w:t xml:space="preserve">   </w:t>
            </w:r>
            <w:r>
              <w:rPr>
                <w:rFonts w:hint="eastAsia" w:ascii="仿宋_GB2312" w:eastAsia="仿宋_GB2312"/>
                <w:color w:val="auto"/>
                <w:sz w:val="28"/>
                <w:szCs w:val="28"/>
              </w:rPr>
              <w:t>页。</w:t>
            </w:r>
          </w:p>
        </w:tc>
      </w:tr>
    </w:tbl>
    <w:p w14:paraId="6945ADFC">
      <w:pPr>
        <w:keepNext w:val="0"/>
        <w:keepLines w:val="0"/>
        <w:pageBreakBefore w:val="0"/>
        <w:widowControl w:val="0"/>
        <w:kinsoku/>
        <w:overflowPunct/>
        <w:topLinePunct w:val="0"/>
        <w:bidi w:val="0"/>
        <w:ind w:left="0" w:leftChars="0"/>
        <w:textAlignment w:val="auto"/>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黑体">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FangSong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9B4F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4873C">
    <w:pPr>
      <w:pStyle w:val="2"/>
      <w:tabs>
        <w:tab w:val="left" w:pos="7416"/>
        <w:tab w:val="clear" w:pos="4153"/>
      </w:tabs>
      <w:rPr>
        <w:rFonts w:hint="eastAsia" w:eastAsia="宋体"/>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0D68">
    <w:pPr>
      <w:pStyle w:val="2"/>
      <w:tabs>
        <w:tab w:val="left" w:pos="7416"/>
        <w:tab w:val="clear" w:pos="4153"/>
      </w:tabs>
      <w:rPr>
        <w:rFonts w:hint="eastAsia" w:eastAsia="宋体"/>
        <w:lang w:eastAsia="zh-CN"/>
      </w:rPr>
    </w:pP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3A6095"/>
    <w:multiLevelType w:val="singleLevel"/>
    <w:tmpl w:val="3F3A609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A65DA2"/>
    <w:rsid w:val="11C10348"/>
    <w:rsid w:val="221135AA"/>
    <w:rsid w:val="309135F6"/>
    <w:rsid w:val="31333D88"/>
    <w:rsid w:val="352B5141"/>
    <w:rsid w:val="36DC17C5"/>
    <w:rsid w:val="3EBF34AF"/>
    <w:rsid w:val="417820E0"/>
    <w:rsid w:val="436F531D"/>
    <w:rsid w:val="4CB47015"/>
    <w:rsid w:val="4F7B30AF"/>
    <w:rsid w:val="55466096"/>
    <w:rsid w:val="66FC1BE2"/>
    <w:rsid w:val="7873196B"/>
    <w:rsid w:val="7BBBF6C3"/>
    <w:rsid w:val="7D1E0620"/>
    <w:rsid w:val="C2D783ED"/>
    <w:rsid w:val="DDFF9815"/>
    <w:rsid w:val="E9FF2651"/>
    <w:rsid w:val="F66D1D19"/>
    <w:rsid w:val="F7F6B1AB"/>
    <w:rsid w:val="F9FD81E7"/>
    <w:rsid w:val="FD9B7648"/>
    <w:rsid w:val="FFFFB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icture caption|1"/>
    <w:basedOn w:val="1"/>
    <w:qFormat/>
    <w:uiPriority w:val="0"/>
    <w:pPr>
      <w:spacing w:line="216" w:lineRule="exact"/>
    </w:pPr>
    <w:rPr>
      <w:rFonts w:ascii="MingLiU" w:hAnsi="MingLiU" w:eastAsia="MingLiU"/>
      <w:color w:val="323232"/>
      <w:sz w:val="14"/>
      <w:szCs w:val="14"/>
      <w:lang w:eastAsia="zh-CN" w:bidi="ar-SA"/>
    </w:rPr>
  </w:style>
  <w:style w:type="paragraph" w:customStyle="1" w:styleId="8">
    <w:name w:val="Body text|1"/>
    <w:basedOn w:val="1"/>
    <w:qFormat/>
    <w:uiPriority w:val="0"/>
    <w:pPr>
      <w:spacing w:line="319" w:lineRule="auto"/>
      <w:ind w:firstLine="400"/>
    </w:pPr>
    <w:rPr>
      <w:rFonts w:ascii="MingLiU" w:hAnsi="MingLiU" w:eastAsia="MingLiU" w:cs="MingLiU"/>
      <w:color w:val="3F3C4A"/>
      <w:sz w:val="19"/>
      <w:szCs w:val="19"/>
      <w:lang w:val="zh-TW" w:eastAsia="zh-TW" w:bidi="zh-TW"/>
    </w:rPr>
  </w:style>
  <w:style w:type="paragraph" w:customStyle="1" w:styleId="9">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customStyle="1" w:styleId="10">
    <w:name w:val="Table caption|1"/>
    <w:basedOn w:val="1"/>
    <w:qFormat/>
    <w:uiPriority w:val="0"/>
    <w:pPr>
      <w:spacing w:after="60"/>
      <w:jc w:val="left"/>
    </w:pPr>
    <w:rPr>
      <w:rFonts w:ascii="MingLiU" w:hAnsi="MingLiU" w:eastAsia="MingLiU" w:cs="MingLiU"/>
      <w:color w:val="3F3C4A"/>
      <w:kern w:val="0"/>
      <w:sz w:val="19"/>
      <w:szCs w:val="19"/>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3446</Words>
  <Characters>3477</Characters>
  <Lines>0</Lines>
  <Paragraphs>0</Paragraphs>
  <TotalTime>1</TotalTime>
  <ScaleCrop>false</ScaleCrop>
  <LinksUpToDate>false</LinksUpToDate>
  <CharactersWithSpaces>5125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2023-08-29T18:48:00Z</dcterms:created>
  <dc:creator>Administrator</dc:creator>
  <cp:lastModifiedBy>小小</cp:lastModifiedBy>
  <cp:lastPrinted>2024-02-20T09:35:00Z</cp:lastPrinted>
  <dcterms:modified xsi:type="dcterms:W3CDTF">2025-07-23T06:08:29Z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eyJoZGlkIjoiNmMwYTU4ODA3NWUyYzY2YWYxYjk1ZWMyOTgyMjUyYjAiLCJ1c2VySWQiOiIyODU0NzgyMzYifQ==</vt:lpwstr>
  </property>
  <property fmtid="{D5CDD505-2E9C-101B-9397-08002B2CF9AE}" pid="4" name="ICV">
    <vt:lpwstr>3C62AC4AEFA8484293499EB8EEB58108_12</vt:lpwstr>
  </property>
</Properties>
</file>