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eastAsia="宋体" w:cs="Times New Roman"/>
          <w:sz w:val="21"/>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cs="仿宋_GB2312"/>
          <w:color w:val="000000"/>
          <w:sz w:val="32"/>
          <w:szCs w:val="32"/>
          <w:lang w:val="en-US" w:eastAsia="zh-CN"/>
        </w:rPr>
        <w:t>3</w:t>
      </w:r>
      <w:bookmarkStart w:id="0" w:name="_GoBack"/>
      <w:bookmarkEnd w:id="0"/>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五华区预算支出部门评价表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2024</w:t>
      </w:r>
      <w:r>
        <w:rPr>
          <w:rFonts w:hint="eastAsia" w:ascii="方正小标宋简体" w:hAnsi="黑体" w:eastAsia="方正小标宋简体" w:cs="Times New Roman"/>
          <w:color w:val="000000"/>
          <w:sz w:val="32"/>
          <w:szCs w:val="32"/>
          <w:lang w:eastAsia="zh-CN"/>
        </w:rPr>
        <w:t>）年度</w:t>
      </w:r>
    </w:p>
    <w:tbl>
      <w:tblPr>
        <w:tblStyle w:val="12"/>
        <w:tblpPr w:leftFromText="180" w:rightFromText="180" w:vertAnchor="text" w:horzAnchor="page" w:tblpXSpec="center" w:tblpY="258"/>
        <w:tblOverlap w:val="never"/>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305"/>
        <w:gridCol w:w="1334"/>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5" w:hRule="atLeast"/>
          <w:jc w:val="center"/>
        </w:trPr>
        <w:tc>
          <w:tcPr>
            <w:tcW w:w="178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sz w:val="18"/>
                <w:szCs w:val="18"/>
              </w:rPr>
            </w:pPr>
            <w:r>
              <w:rPr>
                <w:rFonts w:hint="eastAsia" w:ascii="宋体" w:hAnsi="宋体" w:eastAsia="宋体" w:cs="Times New Roman"/>
                <w:sz w:val="18"/>
                <w:szCs w:val="18"/>
              </w:rPr>
              <w:t>项目名称</w:t>
            </w:r>
          </w:p>
        </w:tc>
        <w:tc>
          <w:tcPr>
            <w:tcW w:w="7232"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Times New Roman"/>
                <w:sz w:val="18"/>
                <w:szCs w:val="18"/>
              </w:rPr>
            </w:pPr>
            <w:r>
              <w:rPr>
                <w:rFonts w:hint="eastAsia" w:ascii="宋体" w:hAnsi="宋体" w:eastAsia="宋体" w:cs="Times New Roman"/>
                <w:sz w:val="18"/>
                <w:szCs w:val="18"/>
                <w:lang w:val="en-US" w:eastAsia="zh-CN"/>
              </w:rPr>
              <w:t>五华区审计局审计业务经费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rPr>
              <w:t>主管部门</w:t>
            </w:r>
          </w:p>
        </w:tc>
        <w:tc>
          <w:tcPr>
            <w:tcW w:w="3039" w:type="dxa"/>
            <w:gridSpan w:val="4"/>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lang w:eastAsia="zh-CN"/>
              </w:rPr>
              <w:t>昆明市五华区审计局</w:t>
            </w:r>
          </w:p>
        </w:tc>
        <w:tc>
          <w:tcPr>
            <w:tcW w:w="2069" w:type="dxa"/>
            <w:gridSpan w:val="3"/>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rPr>
              <w:t>项目实施单位</w:t>
            </w:r>
          </w:p>
        </w:tc>
        <w:tc>
          <w:tcPr>
            <w:tcW w:w="2124" w:type="dxa"/>
            <w:gridSpan w:val="2"/>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lang w:eastAsia="zh-CN"/>
              </w:rPr>
              <w:t>昆明市五华区审计局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rPr>
              <w:t>项目负责人</w:t>
            </w:r>
          </w:p>
        </w:tc>
        <w:tc>
          <w:tcPr>
            <w:tcW w:w="3039" w:type="dxa"/>
            <w:gridSpan w:val="4"/>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2069" w:type="dxa"/>
            <w:gridSpan w:val="3"/>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rPr>
              <w:t>联系电话</w:t>
            </w:r>
          </w:p>
        </w:tc>
        <w:tc>
          <w:tcPr>
            <w:tcW w:w="2124" w:type="dxa"/>
            <w:gridSpan w:val="2"/>
            <w:noWrap w:val="0"/>
            <w:vAlign w:val="center"/>
          </w:tcPr>
          <w:p>
            <w:pPr>
              <w:spacing w:line="300" w:lineRule="exact"/>
              <w:ind w:left="0" w:leftChars="0" w:right="0" w:rightChars="0" w:firstLine="0" w:firstLineChars="0"/>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0871-63634892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rPr>
              <w:t>项目类型</w:t>
            </w:r>
          </w:p>
        </w:tc>
        <w:tc>
          <w:tcPr>
            <w:tcW w:w="7232" w:type="dxa"/>
            <w:gridSpan w:val="9"/>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rPr>
              <w:t>经常性项目（   ）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r>
              <w:rPr>
                <w:rFonts w:hint="eastAsia" w:ascii="宋体" w:hAnsi="宋体" w:eastAsia="宋体" w:cs="Times New Roman"/>
                <w:sz w:val="18"/>
                <w:szCs w:val="18"/>
                <w:lang w:eastAsia="zh-CN"/>
              </w:rPr>
              <w:t>项目资金</w:t>
            </w:r>
            <w:r>
              <w:rPr>
                <w:rFonts w:hint="eastAsia" w:ascii="宋体" w:hAnsi="宋体" w:eastAsia="宋体" w:cs="Times New Roman"/>
                <w:sz w:val="18"/>
                <w:szCs w:val="18"/>
              </w:rPr>
              <w:t>（万元）</w:t>
            </w: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项目支出明细内容</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r>
              <w:rPr>
                <w:rFonts w:hint="eastAsia" w:ascii="宋体" w:hAnsi="宋体" w:eastAsia="宋体" w:cs="Times New Roman"/>
                <w:sz w:val="18"/>
                <w:szCs w:val="18"/>
                <w:lang w:eastAsia="zh-CN"/>
              </w:rPr>
              <w:t>年初预算数</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实际到位数</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lang w:eastAsia="zh-CN"/>
              </w:rPr>
            </w:pPr>
            <w:r>
              <w:rPr>
                <w:rFonts w:hint="eastAsia" w:ascii="宋体" w:hAnsi="宋体" w:eastAsia="宋体" w:cs="Times New Roman"/>
                <w:sz w:val="18"/>
                <w:szCs w:val="18"/>
              </w:rPr>
              <w:t>实际</w:t>
            </w:r>
            <w:r>
              <w:rPr>
                <w:rFonts w:hint="eastAsia" w:ascii="宋体" w:hAnsi="宋体" w:eastAsia="宋体" w:cs="Times New Roman"/>
                <w:sz w:val="18"/>
                <w:szCs w:val="18"/>
                <w:lang w:eastAsia="zh-CN"/>
              </w:rPr>
              <w:t>支出数</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r>
              <w:rPr>
                <w:rFonts w:hint="eastAsia" w:ascii="宋体" w:hAnsi="宋体" w:eastAsia="宋体" w:cs="Times New Roman"/>
                <w:sz w:val="18"/>
                <w:szCs w:val="18"/>
                <w:lang w:eastAsia="zh-CN"/>
              </w:rPr>
              <w:t>保障审计业务正常运行</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276.14</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174.26</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174.26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375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b/>
                <w:bCs/>
                <w:sz w:val="18"/>
                <w:szCs w:val="18"/>
                <w:lang w:eastAsia="zh-CN"/>
              </w:rPr>
            </w:pPr>
            <w:r>
              <w:rPr>
                <w:rFonts w:hint="eastAsia" w:ascii="宋体" w:hAnsi="宋体" w:eastAsia="宋体" w:cs="Times New Roman"/>
                <w:b/>
                <w:bCs/>
                <w:sz w:val="18"/>
                <w:szCs w:val="18"/>
                <w:lang w:eastAsia="zh-CN"/>
              </w:rPr>
              <w:t>合</w:t>
            </w:r>
            <w:r>
              <w:rPr>
                <w:rFonts w:hint="eastAsia" w:ascii="宋体" w:hAnsi="宋体" w:eastAsia="宋体" w:cs="Times New Roman"/>
                <w:b/>
                <w:bCs/>
                <w:sz w:val="18"/>
                <w:szCs w:val="18"/>
                <w:lang w:val="en-US" w:eastAsia="zh-CN"/>
              </w:rPr>
              <w:t xml:space="preserve">      </w:t>
            </w:r>
            <w:r>
              <w:rPr>
                <w:rFonts w:hint="eastAsia" w:ascii="宋体" w:hAnsi="宋体" w:eastAsia="宋体" w:cs="Times New Roman"/>
                <w:b/>
                <w:bCs/>
                <w:sz w:val="18"/>
                <w:szCs w:val="18"/>
                <w:lang w:eastAsia="zh-CN"/>
              </w:rPr>
              <w:t>计</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b/>
                <w:bCs/>
                <w:sz w:val="18"/>
                <w:szCs w:val="18"/>
              </w:rPr>
            </w:pPr>
            <w:r>
              <w:rPr>
                <w:rFonts w:hint="eastAsia" w:ascii="宋体" w:hAnsi="宋体" w:eastAsia="宋体" w:cs="Times New Roman"/>
                <w:sz w:val="18"/>
                <w:szCs w:val="18"/>
                <w:lang w:val="en-US" w:eastAsia="zh-CN"/>
              </w:rPr>
              <w:t>276.14</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b/>
                <w:bCs/>
                <w:sz w:val="18"/>
                <w:szCs w:val="18"/>
              </w:rPr>
            </w:pPr>
            <w:r>
              <w:rPr>
                <w:rFonts w:hint="eastAsia" w:ascii="宋体" w:hAnsi="宋体" w:eastAsia="宋体" w:cs="Times New Roman"/>
                <w:sz w:val="18"/>
                <w:szCs w:val="18"/>
                <w:lang w:val="en-US" w:eastAsia="zh-CN"/>
              </w:rPr>
              <w:t>174.26</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b/>
                <w:bCs/>
                <w:sz w:val="18"/>
                <w:szCs w:val="18"/>
              </w:rPr>
            </w:pPr>
            <w:r>
              <w:rPr>
                <w:rFonts w:hint="eastAsia" w:ascii="宋体" w:hAnsi="宋体" w:eastAsia="宋体" w:cs="Times New Roman"/>
                <w:sz w:val="18"/>
                <w:szCs w:val="18"/>
                <w:lang w:val="en-US" w:eastAsia="zh-CN"/>
              </w:rPr>
              <w:t>174.26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b/>
                <w:bCs/>
                <w:sz w:val="18"/>
                <w:szCs w:val="18"/>
              </w:rPr>
            </w:pPr>
            <w:r>
              <w:rPr>
                <w:rFonts w:hint="eastAsia" w:ascii="宋体" w:hAnsi="宋体" w:eastAsia="宋体" w:cs="Times New Roman"/>
                <w:b/>
                <w:bCs/>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 xml:space="preserve">                </w:t>
            </w:r>
            <w:r>
              <w:rPr>
                <w:rFonts w:hint="eastAsia" w:ascii="宋体" w:hAnsi="宋体" w:eastAsia="宋体" w:cs="Times New Roman"/>
                <w:sz w:val="18"/>
                <w:szCs w:val="18"/>
              </w:rPr>
              <w:t>其中：中央财政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 xml:space="preserve">                      </w:t>
            </w:r>
            <w:r>
              <w:rPr>
                <w:rFonts w:hint="eastAsia" w:ascii="宋体" w:hAnsi="宋体" w:eastAsia="宋体" w:cs="Times New Roman"/>
                <w:sz w:val="18"/>
                <w:szCs w:val="18"/>
              </w:rPr>
              <w:t>省</w:t>
            </w:r>
            <w:r>
              <w:rPr>
                <w:rFonts w:hint="eastAsia" w:ascii="宋体" w:hAnsi="宋体" w:eastAsia="宋体" w:cs="Times New Roman"/>
                <w:sz w:val="18"/>
                <w:szCs w:val="18"/>
                <w:lang w:eastAsia="zh-CN"/>
              </w:rPr>
              <w:t>级</w:t>
            </w:r>
            <w:r>
              <w:rPr>
                <w:rFonts w:hint="eastAsia" w:ascii="宋体" w:hAnsi="宋体" w:eastAsia="宋体" w:cs="Times New Roman"/>
                <w:sz w:val="18"/>
                <w:szCs w:val="18"/>
              </w:rPr>
              <w:t>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 xml:space="preserve">   </w:t>
            </w: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 xml:space="preserve">                      </w:t>
            </w:r>
            <w:r>
              <w:rPr>
                <w:rFonts w:hint="eastAsia" w:ascii="宋体" w:hAnsi="宋体" w:eastAsia="宋体" w:cs="Times New Roman"/>
                <w:sz w:val="18"/>
                <w:szCs w:val="18"/>
              </w:rPr>
              <w:t>市</w:t>
            </w:r>
            <w:r>
              <w:rPr>
                <w:rFonts w:hint="eastAsia" w:ascii="宋体" w:hAnsi="宋体" w:eastAsia="宋体" w:cs="Times New Roman"/>
                <w:sz w:val="18"/>
                <w:szCs w:val="18"/>
                <w:lang w:eastAsia="zh-CN"/>
              </w:rPr>
              <w:t>级</w:t>
            </w:r>
            <w:r>
              <w:rPr>
                <w:rFonts w:hint="eastAsia" w:ascii="宋体" w:hAnsi="宋体" w:eastAsia="宋体" w:cs="Times New Roman"/>
                <w:sz w:val="18"/>
                <w:szCs w:val="18"/>
              </w:rPr>
              <w:t>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 xml:space="preserve">     </w:t>
            </w: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 xml:space="preserve">                      区级财政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276.14</w:t>
            </w: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174.26</w:t>
            </w:r>
          </w:p>
        </w:tc>
        <w:tc>
          <w:tcPr>
            <w:tcW w:w="1334" w:type="dxa"/>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174.26</w:t>
            </w:r>
          </w:p>
        </w:tc>
        <w:tc>
          <w:tcPr>
            <w:tcW w:w="790" w:type="dxa"/>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299"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 xml:space="preserve">                  </w:t>
            </w:r>
            <w:r>
              <w:rPr>
                <w:rFonts w:hint="eastAsia" w:ascii="宋体" w:hAnsi="宋体" w:eastAsia="宋体" w:cs="Times New Roman"/>
                <w:sz w:val="18"/>
                <w:szCs w:val="18"/>
              </w:rPr>
              <w:t>其他</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299" w:hRule="atLeast"/>
          <w:jc w:val="center"/>
        </w:trPr>
        <w:tc>
          <w:tcPr>
            <w:tcW w:w="1787" w:type="dxa"/>
            <w:gridSpan w:val="3"/>
            <w:vMerge w:val="restart"/>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年度总体目标</w:t>
            </w:r>
          </w:p>
        </w:tc>
        <w:tc>
          <w:tcPr>
            <w:tcW w:w="3585" w:type="dxa"/>
            <w:gridSpan w:val="5"/>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预期目标</w:t>
            </w:r>
          </w:p>
        </w:tc>
        <w:tc>
          <w:tcPr>
            <w:tcW w:w="3647" w:type="dxa"/>
            <w:gridSpan w:val="4"/>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020" w:hRule="atLeast"/>
          <w:jc w:val="center"/>
        </w:trPr>
        <w:tc>
          <w:tcPr>
            <w:tcW w:w="1787" w:type="dxa"/>
            <w:gridSpan w:val="3"/>
            <w:vMerge w:val="continue"/>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p>
        </w:tc>
        <w:tc>
          <w:tcPr>
            <w:tcW w:w="3585" w:type="dxa"/>
            <w:gridSpan w:val="5"/>
            <w:noWrap w:val="0"/>
            <w:vAlign w:val="center"/>
          </w:tcPr>
          <w:p>
            <w:pPr>
              <w:spacing w:line="300" w:lineRule="exact"/>
              <w:ind w:right="0" w:rightChars="0" w:firstLine="412" w:firstLineChars="200"/>
              <w:jc w:val="left"/>
              <w:rPr>
                <w:rFonts w:hint="eastAsia" w:ascii="宋体" w:hAnsi="宋体" w:eastAsia="宋体" w:cs="Times New Roman"/>
                <w:sz w:val="18"/>
                <w:szCs w:val="18"/>
              </w:rPr>
            </w:pPr>
            <w:r>
              <w:rPr>
                <w:rFonts w:hint="eastAsia" w:eastAsia="宋体" w:cs="Times New Roman"/>
                <w:sz w:val="21"/>
                <w:szCs w:val="22"/>
                <w:lang w:val="en-US" w:eastAsia="zh-CN"/>
              </w:rPr>
              <w:t>按照审计署、省审计厅、市审计局及五华区区委、区政府安排，五华区审计局将开展预算执行审计、经济责任审计、其他财务财政收支审计、政府投资审计、民生资金审计、稳增长等重大政策落实情况专项审计（调查），将开展完成领军人才培训、人员素质培训、各项审计业务培训、党的教育培训等。全面实现审计监督职能，出具审计报告，提出审计建议，维护财政经济秩序。</w:t>
            </w:r>
          </w:p>
        </w:tc>
        <w:tc>
          <w:tcPr>
            <w:tcW w:w="3647" w:type="dxa"/>
            <w:gridSpan w:val="4"/>
            <w:noWrap w:val="0"/>
            <w:vAlign w:val="center"/>
          </w:tcPr>
          <w:p>
            <w:pPr>
              <w:spacing w:line="300" w:lineRule="exact"/>
              <w:ind w:left="0" w:leftChars="0" w:right="0" w:rightChars="0" w:firstLine="412" w:firstLineChars="200"/>
              <w:jc w:val="left"/>
              <w:rPr>
                <w:rFonts w:hint="eastAsia" w:eastAsia="宋体" w:cs="Times New Roman"/>
                <w:sz w:val="21"/>
              </w:rPr>
            </w:pPr>
            <w:r>
              <w:rPr>
                <w:rFonts w:hint="eastAsia" w:eastAsia="宋体" w:cs="Times New Roman"/>
                <w:sz w:val="21"/>
              </w:rPr>
              <w:t>202</w:t>
            </w:r>
            <w:r>
              <w:rPr>
                <w:rFonts w:hint="eastAsia" w:eastAsia="宋体" w:cs="Times New Roman"/>
                <w:sz w:val="21"/>
                <w:lang w:val="en-US" w:eastAsia="zh-CN"/>
              </w:rPr>
              <w:t>4</w:t>
            </w:r>
            <w:r>
              <w:rPr>
                <w:rFonts w:hint="eastAsia" w:eastAsia="宋体" w:cs="Times New Roman"/>
                <w:sz w:val="21"/>
              </w:rPr>
              <w:t>年，我局</w:t>
            </w:r>
            <w:r>
              <w:rPr>
                <w:rFonts w:hint="eastAsia" w:eastAsia="宋体" w:cs="Times New Roman"/>
                <w:sz w:val="21"/>
                <w:lang w:eastAsia="zh-CN"/>
              </w:rPr>
              <w:t>坚持习近平新时代中国特色社会主义思想为指导，</w:t>
            </w:r>
            <w:r>
              <w:rPr>
                <w:rFonts w:hint="eastAsia" w:eastAsia="宋体" w:cs="Times New Roman"/>
                <w:sz w:val="21"/>
              </w:rPr>
              <w:t>全面贯彻落实党的二十大精神</w:t>
            </w:r>
            <w:r>
              <w:rPr>
                <w:rFonts w:hint="eastAsia" w:eastAsia="宋体" w:cs="Times New Roman"/>
                <w:sz w:val="21"/>
                <w:lang w:eastAsia="zh-CN"/>
              </w:rPr>
              <w:t>及习近平总书记考察云南重要讲话</w:t>
            </w:r>
            <w:r>
              <w:rPr>
                <w:rFonts w:hint="eastAsia" w:eastAsia="宋体" w:cs="Times New Roman"/>
                <w:sz w:val="21"/>
              </w:rPr>
              <w:t>和对审计工作的重要指示批示精神，</w:t>
            </w:r>
            <w:r>
              <w:rPr>
                <w:rFonts w:hint="eastAsia" w:eastAsia="宋体" w:cs="Times New Roman"/>
                <w:sz w:val="21"/>
                <w:lang w:eastAsia="zh-CN"/>
              </w:rPr>
              <w:t>牢牢把握审计工作的政治属性，提高政治判断力、政治领悟力、政治执行力，压实政治责任，强化审计监督效能。精心组织实施</w:t>
            </w:r>
            <w:r>
              <w:rPr>
                <w:rFonts w:hint="eastAsia" w:eastAsia="宋体" w:cs="Times New Roman"/>
                <w:sz w:val="21"/>
                <w:lang w:val="en-US" w:eastAsia="zh-CN"/>
              </w:rPr>
              <w:t>2024年审计项目，</w:t>
            </w:r>
            <w:r>
              <w:rPr>
                <w:rFonts w:hint="eastAsia" w:eastAsia="宋体" w:cs="Times New Roman"/>
                <w:sz w:val="21"/>
              </w:rPr>
              <w:t>充分发挥审计在维护财经秩序、提高财政资金使用效益、促进廉政建设、保障经济社会健康发展方面的重要作用。</w:t>
            </w:r>
            <w:r>
              <w:rPr>
                <w:rFonts w:hint="eastAsia" w:eastAsia="宋体" w:cs="Times New Roman"/>
                <w:sz w:val="21"/>
                <w:lang w:eastAsia="zh-CN"/>
              </w:rPr>
              <w:t>提出审计建议</w:t>
            </w:r>
            <w:r>
              <w:rPr>
                <w:rFonts w:hint="eastAsia" w:eastAsia="宋体" w:cs="Times New Roman"/>
                <w:sz w:val="21"/>
                <w:lang w:val="en-US" w:eastAsia="zh-CN"/>
              </w:rPr>
              <w:t>72条，</w:t>
            </w:r>
            <w:r>
              <w:rPr>
                <w:rFonts w:hint="eastAsia" w:eastAsia="宋体" w:cs="Times New Roman"/>
                <w:sz w:val="21"/>
              </w:rPr>
              <w:t>出具审计报告和专项审计调查报告27</w:t>
            </w:r>
            <w:r>
              <w:rPr>
                <w:rFonts w:hint="eastAsia" w:eastAsia="宋体" w:cs="Times New Roman"/>
                <w:sz w:val="21"/>
                <w:lang w:eastAsia="zh-CN"/>
              </w:rPr>
              <w:t>个</w:t>
            </w:r>
            <w:r>
              <w:rPr>
                <w:rFonts w:hint="eastAsia" w:eastAsia="宋体" w:cs="Times New Roman"/>
                <w:sz w:val="21"/>
              </w:rPr>
              <w:t>，</w:t>
            </w:r>
            <w:r>
              <w:rPr>
                <w:rFonts w:hint="eastAsia" w:eastAsia="宋体" w:cs="Times New Roman"/>
                <w:sz w:val="21"/>
                <w:lang w:eastAsia="zh-CN"/>
              </w:rPr>
              <w:t>审计工作及时完成率达</w:t>
            </w:r>
            <w:r>
              <w:rPr>
                <w:rFonts w:hint="eastAsia" w:eastAsia="宋体" w:cs="Times New Roman"/>
                <w:sz w:val="21"/>
                <w:lang w:val="en-US" w:eastAsia="zh-CN"/>
              </w:rPr>
              <w:t>100%，审计报告完成率达100%，</w:t>
            </w:r>
            <w:r>
              <w:rPr>
                <w:rFonts w:hint="eastAsia" w:eastAsia="宋体" w:cs="Times New Roman"/>
                <w:sz w:val="21"/>
              </w:rPr>
              <w:t>审计整改率9</w:t>
            </w:r>
            <w:r>
              <w:rPr>
                <w:rFonts w:hint="eastAsia" w:eastAsia="宋体" w:cs="Times New Roman"/>
                <w:sz w:val="21"/>
                <w:lang w:val="en-US" w:eastAsia="zh-CN"/>
              </w:rPr>
              <w:t>5</w:t>
            </w:r>
            <w:r>
              <w:rPr>
                <w:rFonts w:hint="eastAsia" w:eastAsia="宋体" w:cs="Times New Roman"/>
                <w:sz w:val="21"/>
              </w:rPr>
              <w:t>%，审计建议采纳率100%，社会公众满意度95%。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64" w:hRule="atLeast"/>
          <w:jc w:val="center"/>
        </w:trPr>
        <w:tc>
          <w:tcPr>
            <w:tcW w:w="9019" w:type="dxa"/>
            <w:gridSpan w:val="12"/>
            <w:noWrap w:val="0"/>
            <w:vAlign w:val="center"/>
          </w:tcPr>
          <w:p>
            <w:pPr>
              <w:spacing w:line="300" w:lineRule="exact"/>
              <w:ind w:left="0" w:leftChars="0" w:right="0" w:rightChars="0" w:firstLine="0" w:firstLineChars="0"/>
              <w:rPr>
                <w:rFonts w:hint="eastAsia" w:ascii="宋体" w:hAnsi="宋体" w:eastAsia="宋体" w:cs="Times New Roman"/>
                <w:sz w:val="18"/>
                <w:szCs w:val="18"/>
              </w:rPr>
            </w:pPr>
            <w:r>
              <w:rPr>
                <w:rFonts w:hint="eastAsia" w:ascii="宋体" w:hAnsi="宋体" w:eastAsia="宋体" w:cs="Times New Roman"/>
                <w:b/>
                <w:bCs/>
                <w:sz w:val="18"/>
                <w:szCs w:val="18"/>
              </w:rPr>
              <w:t>二、</w:t>
            </w:r>
            <w:r>
              <w:rPr>
                <w:rFonts w:hint="eastAsia" w:ascii="宋体" w:hAnsi="宋体" w:eastAsia="宋体" w:cs="Times New Roman"/>
                <w:b/>
                <w:color w:val="000000"/>
                <w:sz w:val="18"/>
                <w:szCs w:val="18"/>
              </w:rPr>
              <w:t>绩效评价指标评分</w:t>
            </w:r>
            <w:r>
              <w:rPr>
                <w:rFonts w:hint="eastAsia" w:ascii="宋体" w:hAnsi="宋体" w:eastAsia="宋体" w:cs="Times New Roman"/>
                <w:b/>
                <w:color w:val="FF0000"/>
                <w:sz w:val="18"/>
                <w:szCs w:val="18"/>
              </w:rPr>
              <w:t>（</w:t>
            </w:r>
            <w:r>
              <w:rPr>
                <w:rFonts w:hint="eastAsia" w:ascii="宋体" w:hAnsi="宋体" w:eastAsia="宋体" w:cs="Times New Roman"/>
                <w:b/>
                <w:color w:val="FF0000"/>
                <w:sz w:val="18"/>
                <w:szCs w:val="18"/>
                <w:lang w:val="en-US" w:eastAsia="zh-CN"/>
              </w:rPr>
              <w:t>仅供</w:t>
            </w:r>
            <w:r>
              <w:rPr>
                <w:rFonts w:hint="eastAsia" w:ascii="宋体" w:hAnsi="宋体" w:eastAsia="宋体" w:cs="Times New Roman"/>
                <w:b/>
                <w:color w:val="FF0000"/>
                <w:sz w:val="18"/>
                <w:szCs w:val="18"/>
              </w:rPr>
              <w:t>参考</w:t>
            </w:r>
            <w:r>
              <w:rPr>
                <w:rFonts w:hint="eastAsia" w:ascii="宋体" w:hAnsi="宋体" w:eastAsia="宋体" w:cs="Times New Roman"/>
                <w:b/>
                <w:color w:val="FF0000"/>
                <w:sz w:val="18"/>
                <w:szCs w:val="18"/>
                <w:lang w:eastAsia="zh-CN"/>
              </w:rPr>
              <w:t>，</w:t>
            </w:r>
            <w:r>
              <w:rPr>
                <w:rFonts w:hint="eastAsia" w:ascii="宋体" w:hAnsi="宋体" w:eastAsia="宋体" w:cs="Times New Roman"/>
                <w:b/>
                <w:color w:val="FF0000"/>
                <w:sz w:val="18"/>
                <w:szCs w:val="18"/>
                <w:lang w:val="en-US" w:eastAsia="zh-CN"/>
              </w:rPr>
              <w:t>各部门要根据项目实际情况细化、量化二级指标和三级指标</w:t>
            </w:r>
            <w:r>
              <w:rPr>
                <w:rFonts w:hint="eastAsia" w:ascii="宋体" w:hAnsi="宋体" w:eastAsia="宋体" w:cs="Times New Roman"/>
                <w:b/>
                <w:color w:val="FF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sz w:val="18"/>
                <w:szCs w:val="18"/>
              </w:rPr>
            </w:pPr>
            <w:r>
              <w:rPr>
                <w:rFonts w:hint="eastAsia" w:ascii="宋体" w:hAnsi="宋体" w:eastAsia="宋体" w:cs="Times New Roman"/>
                <w:bCs/>
                <w:color w:val="000000"/>
                <w:sz w:val="18"/>
                <w:szCs w:val="18"/>
              </w:rPr>
              <w:t>一级指标</w:t>
            </w:r>
          </w:p>
        </w:tc>
        <w:tc>
          <w:tcPr>
            <w:tcW w:w="748" w:type="dxa"/>
            <w:gridSpan w:val="3"/>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sz w:val="18"/>
                <w:szCs w:val="18"/>
              </w:rPr>
            </w:pPr>
            <w:r>
              <w:rPr>
                <w:rFonts w:hint="eastAsia" w:ascii="宋体" w:hAnsi="宋体" w:eastAsia="宋体" w:cs="Times New Roman"/>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sz w:val="18"/>
                <w:szCs w:val="18"/>
              </w:rPr>
            </w:pPr>
            <w:r>
              <w:rPr>
                <w:rFonts w:hint="eastAsia" w:ascii="宋体" w:hAnsi="宋体" w:eastAsia="宋体" w:cs="Times New Roman"/>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sz w:val="18"/>
                <w:szCs w:val="18"/>
              </w:rPr>
            </w:pPr>
            <w:r>
              <w:rPr>
                <w:rFonts w:hint="eastAsia" w:ascii="宋体" w:hAnsi="宋体" w:eastAsia="宋体" w:cs="Times New Roman"/>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sz w:val="18"/>
                <w:szCs w:val="18"/>
              </w:rPr>
            </w:pPr>
            <w:r>
              <w:rPr>
                <w:rFonts w:hint="eastAsia" w:ascii="宋体" w:hAnsi="宋体" w:eastAsia="宋体" w:cs="Times New Roman"/>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sz w:val="18"/>
                <w:szCs w:val="18"/>
              </w:rPr>
            </w:pPr>
            <w:r>
              <w:rPr>
                <w:rFonts w:hint="eastAsia" w:ascii="宋体" w:hAnsi="宋体" w:eastAsia="宋体" w:cs="Times New Roman"/>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sz w:val="18"/>
                <w:szCs w:val="18"/>
              </w:rPr>
            </w:pPr>
            <w:r>
              <w:rPr>
                <w:rFonts w:hint="eastAsia" w:ascii="宋体" w:hAnsi="宋体" w:eastAsia="宋体" w:cs="Times New Roman"/>
                <w:bCs/>
                <w:color w:val="00000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决策</w:t>
            </w:r>
          </w:p>
        </w:tc>
        <w:tc>
          <w:tcPr>
            <w:tcW w:w="748" w:type="dxa"/>
            <w:gridSpan w:val="3"/>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40</w:t>
            </w:r>
          </w:p>
        </w:tc>
        <w:tc>
          <w:tcPr>
            <w:tcW w:w="1597"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项目立项</w:t>
            </w:r>
          </w:p>
        </w:tc>
        <w:tc>
          <w:tcPr>
            <w:tcW w:w="621"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5</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748" w:type="dxa"/>
            <w:gridSpan w:val="3"/>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748" w:type="dxa"/>
            <w:gridSpan w:val="3"/>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1597" w:type="dxa"/>
            <w:vMerge w:val="restart"/>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绩效目标</w:t>
            </w:r>
          </w:p>
        </w:tc>
        <w:tc>
          <w:tcPr>
            <w:tcW w:w="621" w:type="dxa"/>
            <w:vMerge w:val="restart"/>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5</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748" w:type="dxa"/>
            <w:gridSpan w:val="3"/>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10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748" w:type="dxa"/>
            <w:gridSpan w:val="3"/>
            <w:vMerge w:val="continue"/>
            <w:tcBorders>
              <w:left w:val="single" w:color="000000" w:sz="4" w:space="0"/>
              <w:bottom w:val="single" w:color="auto"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10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5</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组织实施　</w:t>
            </w:r>
          </w:p>
        </w:tc>
        <w:tc>
          <w:tcPr>
            <w:tcW w:w="621"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5</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748" w:type="dxa"/>
            <w:gridSpan w:val="3"/>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60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产出数量</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5</w:t>
            </w:r>
          </w:p>
        </w:tc>
        <w:tc>
          <w:tcPr>
            <w:tcW w:w="2516" w:type="dxa"/>
            <w:gridSpan w:val="4"/>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根据项目实际情况有选择地设置和细化</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产出质量</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5</w:t>
            </w: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color w:val="000000"/>
                <w:sz w:val="18"/>
                <w:szCs w:val="18"/>
              </w:rPr>
            </w:pPr>
            <w:r>
              <w:rPr>
                <w:rFonts w:hint="eastAsia" w:ascii="宋体" w:hAnsi="宋体" w:eastAsia="宋体" w:cs="Times New Roman"/>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color w:val="000000"/>
                <w:sz w:val="18"/>
                <w:szCs w:val="18"/>
              </w:rPr>
            </w:pPr>
            <w:r>
              <w:rPr>
                <w:rFonts w:hint="eastAsia" w:ascii="宋体" w:hAnsi="宋体" w:eastAsia="宋体" w:cs="Times New Roman"/>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产出时效</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5</w:t>
            </w: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color w:val="000000"/>
                <w:sz w:val="18"/>
                <w:szCs w:val="18"/>
              </w:rPr>
            </w:pPr>
            <w:r>
              <w:rPr>
                <w:rFonts w:hint="eastAsia" w:ascii="宋体" w:hAnsi="宋体" w:eastAsia="宋体" w:cs="Times New Roman"/>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color w:val="000000"/>
                <w:sz w:val="18"/>
                <w:szCs w:val="18"/>
              </w:rPr>
            </w:pPr>
            <w:r>
              <w:rPr>
                <w:rFonts w:hint="eastAsia" w:ascii="宋体" w:hAnsi="宋体" w:eastAsia="宋体" w:cs="Times New Roman"/>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产出成本</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5</w:t>
            </w: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color w:val="000000"/>
                <w:sz w:val="18"/>
                <w:szCs w:val="18"/>
              </w:rPr>
            </w:pPr>
            <w:r>
              <w:rPr>
                <w:rFonts w:hint="eastAsia" w:ascii="宋体" w:hAnsi="宋体" w:eastAsia="宋体" w:cs="Times New Roman"/>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color w:val="000000"/>
                <w:sz w:val="18"/>
                <w:szCs w:val="18"/>
              </w:rPr>
            </w:pPr>
            <w:r>
              <w:rPr>
                <w:rFonts w:hint="eastAsia" w:ascii="宋体" w:hAnsi="宋体" w:eastAsia="宋体" w:cs="Times New Roman"/>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rPr>
              <w:t>效益</w:t>
            </w: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sz w:val="18"/>
                <w:szCs w:val="18"/>
              </w:rPr>
            </w:pPr>
            <w:r>
              <w:rPr>
                <w:rFonts w:hint="eastAsia" w:ascii="宋体" w:hAnsi="宋体" w:eastAsia="宋体" w:cs="Times New Roman"/>
                <w:color w:val="000000"/>
                <w:sz w:val="18"/>
                <w:szCs w:val="18"/>
              </w:rPr>
              <w:t>经济效益</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10</w:t>
            </w: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color w:val="000000"/>
                <w:sz w:val="18"/>
                <w:szCs w:val="18"/>
              </w:rPr>
            </w:pPr>
            <w:r>
              <w:rPr>
                <w:rFonts w:hint="eastAsia" w:ascii="宋体" w:hAnsi="宋体" w:eastAsia="宋体" w:cs="Times New Roman"/>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color w:val="000000"/>
                <w:sz w:val="18"/>
                <w:szCs w:val="18"/>
              </w:rPr>
            </w:pPr>
            <w:r>
              <w:rPr>
                <w:rFonts w:hint="eastAsia" w:ascii="宋体" w:hAnsi="宋体" w:eastAsia="宋体" w:cs="Times New Roman"/>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sz w:val="18"/>
                <w:szCs w:val="18"/>
              </w:rPr>
            </w:pPr>
            <w:r>
              <w:rPr>
                <w:rFonts w:hint="eastAsia" w:ascii="宋体" w:hAnsi="宋体" w:eastAsia="宋体" w:cs="Times New Roman"/>
                <w:color w:val="000000"/>
                <w:sz w:val="18"/>
                <w:szCs w:val="18"/>
              </w:rPr>
              <w:t>社会效益</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10</w:t>
            </w: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color w:val="000000"/>
                <w:sz w:val="18"/>
                <w:szCs w:val="18"/>
              </w:rPr>
            </w:pPr>
            <w:r>
              <w:rPr>
                <w:rFonts w:hint="eastAsia" w:ascii="宋体" w:hAnsi="宋体" w:eastAsia="宋体" w:cs="Times New Roman"/>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color w:val="000000"/>
                <w:sz w:val="18"/>
                <w:szCs w:val="18"/>
              </w:rPr>
            </w:pPr>
            <w:r>
              <w:rPr>
                <w:rFonts w:hint="eastAsia" w:ascii="宋体" w:hAnsi="宋体" w:eastAsia="宋体" w:cs="Times New Roman"/>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sz w:val="18"/>
                <w:szCs w:val="18"/>
              </w:rPr>
            </w:pPr>
            <w:r>
              <w:rPr>
                <w:rFonts w:hint="eastAsia" w:ascii="宋体" w:hAnsi="宋体" w:eastAsia="宋体" w:cs="Times New Roman"/>
                <w:color w:val="000000"/>
                <w:sz w:val="18"/>
                <w:szCs w:val="18"/>
              </w:rPr>
              <w:t>环境效益</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5</w:t>
            </w: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color w:val="000000"/>
                <w:sz w:val="18"/>
                <w:szCs w:val="18"/>
              </w:rPr>
            </w:pPr>
            <w:r>
              <w:rPr>
                <w:rFonts w:hint="eastAsia" w:ascii="宋体" w:hAnsi="宋体" w:eastAsia="宋体" w:cs="Times New Roman"/>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color w:val="000000"/>
                <w:sz w:val="18"/>
                <w:szCs w:val="18"/>
              </w:rPr>
            </w:pPr>
            <w:r>
              <w:rPr>
                <w:rFonts w:hint="eastAsia" w:ascii="宋体" w:hAnsi="宋体" w:eastAsia="宋体" w:cs="Times New Roman"/>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sz w:val="18"/>
                <w:szCs w:val="18"/>
              </w:rPr>
            </w:pPr>
            <w:r>
              <w:rPr>
                <w:rFonts w:hint="eastAsia" w:ascii="宋体" w:hAnsi="宋体" w:eastAsia="宋体" w:cs="Times New Roman"/>
                <w:color w:val="000000"/>
                <w:sz w:val="18"/>
                <w:szCs w:val="18"/>
              </w:rPr>
              <w:t>可持续影响</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5</w:t>
            </w:r>
          </w:p>
        </w:tc>
        <w:tc>
          <w:tcPr>
            <w:tcW w:w="2516" w:type="dxa"/>
            <w:gridSpan w:val="4"/>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color w:val="000000"/>
                <w:sz w:val="18"/>
                <w:szCs w:val="18"/>
              </w:rPr>
            </w:pPr>
            <w:r>
              <w:rPr>
                <w:rFonts w:hint="eastAsia" w:ascii="宋体" w:hAnsi="宋体" w:eastAsia="宋体" w:cs="Times New Roman"/>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color w:val="000000"/>
                <w:sz w:val="18"/>
                <w:szCs w:val="18"/>
              </w:rPr>
            </w:pPr>
            <w:r>
              <w:rPr>
                <w:rFonts w:hint="eastAsia" w:ascii="宋体" w:hAnsi="宋体" w:eastAsia="宋体" w:cs="Times New Roman"/>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s="Times New Roman"/>
                <w:sz w:val="18"/>
                <w:szCs w:val="18"/>
              </w:rPr>
            </w:pPr>
            <w:r>
              <w:rPr>
                <w:rFonts w:hint="eastAsia" w:ascii="宋体" w:hAnsi="宋体" w:eastAsia="宋体" w:cs="Times New Roman"/>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社会公众或服务对象满意度</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cs="Times New Roman"/>
                <w:color w:val="000000"/>
                <w:sz w:val="18"/>
                <w:szCs w:val="18"/>
                <w:lang w:val="en-US" w:eastAsia="zh-CN"/>
              </w:rPr>
            </w:pPr>
            <w:r>
              <w:rPr>
                <w:rFonts w:hint="eastAsia" w:ascii="宋体" w:hAnsi="宋体" w:eastAsia="宋体" w:cs="Times New Roman"/>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Times New Roman"/>
                <w:color w:val="000000"/>
                <w:sz w:val="18"/>
                <w:szCs w:val="18"/>
              </w:rPr>
            </w:pPr>
            <w:r>
              <w:rPr>
                <w:rFonts w:hint="eastAsia" w:ascii="宋体" w:hAnsi="宋体" w:eastAsia="宋体" w:cs="Times New Roman"/>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sz w:val="18"/>
                <w:szCs w:val="18"/>
              </w:rPr>
            </w:pPr>
            <w:r>
              <w:rPr>
                <w:rFonts w:hint="eastAsia" w:ascii="宋体" w:hAnsi="宋体" w:eastAsia="宋体" w:cs="Times New Roman"/>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sz w:val="18"/>
                <w:szCs w:val="18"/>
              </w:rPr>
            </w:pPr>
            <w:r>
              <w:rPr>
                <w:rFonts w:hint="eastAsia" w:ascii="宋体" w:hAnsi="宋体" w:eastAsia="宋体" w:cs="Times New Roman"/>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sz w:val="18"/>
                <w:szCs w:val="18"/>
              </w:rPr>
            </w:pPr>
            <w:r>
              <w:rPr>
                <w:rFonts w:hint="eastAsia" w:ascii="宋体" w:hAnsi="宋体" w:eastAsia="宋体" w:cs="Times New Roman"/>
                <w:bCs/>
                <w:color w:val="000000"/>
                <w:sz w:val="18"/>
                <w:szCs w:val="18"/>
              </w:rPr>
              <w:t>100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sz w:val="18"/>
                <w:szCs w:val="18"/>
              </w:rPr>
            </w:pPr>
            <w:r>
              <w:rPr>
                <w:rFonts w:hint="eastAsia" w:ascii="宋体" w:hAnsi="宋体" w:eastAsia="宋体" w:cs="Times New Roman"/>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sz w:val="18"/>
                <w:szCs w:val="18"/>
              </w:rPr>
            </w:pPr>
            <w:r>
              <w:rPr>
                <w:rFonts w:hint="eastAsia" w:ascii="宋体" w:hAnsi="宋体" w:eastAsia="宋体" w:cs="Times New Roman"/>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413" w:type="dxa"/>
            <w:vMerge w:val="restart"/>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Times New Roman"/>
                <w:sz w:val="18"/>
                <w:szCs w:val="18"/>
              </w:rPr>
              <w:t>评价等次</w:t>
            </w:r>
          </w:p>
        </w:tc>
        <w:tc>
          <w:tcPr>
            <w:tcW w:w="7606" w:type="dxa"/>
            <w:gridSpan w:val="11"/>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r>
              <w:rPr>
                <w:rFonts w:hint="eastAsia" w:ascii="宋体" w:hAnsi="宋体" w:eastAsia="宋体" w:cs="宋体"/>
                <w:color w:val="000000"/>
                <w:kern w:val="0"/>
                <w:sz w:val="18"/>
                <w:szCs w:val="18"/>
              </w:rPr>
              <w:t>优</w:t>
            </w:r>
            <w:r>
              <w:rPr>
                <w:rFonts w:hint="eastAsia" w:ascii="宋体" w:hAnsi="宋体" w:eastAsia="宋体" w:cs="宋体"/>
                <w:color w:val="000000"/>
                <w:kern w:val="0"/>
                <w:sz w:val="18"/>
                <w:szCs w:val="18"/>
              </w:rPr>
              <w:sym w:font="Wingdings 2" w:char="0052"/>
            </w:r>
            <w:r>
              <w:rPr>
                <w:rFonts w:hint="eastAsia" w:ascii="宋体" w:hAnsi="宋体" w:eastAsia="宋体" w:cs="宋体"/>
                <w:color w:val="000000"/>
                <w:kern w:val="0"/>
                <w:sz w:val="18"/>
                <w:szCs w:val="18"/>
              </w:rPr>
              <w:t xml:space="preserve">        良□       中 □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413" w:type="dxa"/>
            <w:vMerge w:val="continue"/>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rPr>
            </w:pPr>
          </w:p>
        </w:tc>
        <w:tc>
          <w:tcPr>
            <w:tcW w:w="760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413" w:type="dxa"/>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问题和建议</w:t>
            </w:r>
          </w:p>
        </w:tc>
        <w:tc>
          <w:tcPr>
            <w:tcW w:w="7606" w:type="dxa"/>
            <w:gridSpan w:val="11"/>
            <w:noWrap w:val="0"/>
            <w:vAlign w:val="top"/>
          </w:tcPr>
          <w:p>
            <w:pPr>
              <w:pStyle w:val="11"/>
              <w:jc w:val="both"/>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9019"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姓名</w:t>
            </w:r>
          </w:p>
        </w:tc>
        <w:tc>
          <w:tcPr>
            <w:tcW w:w="215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职务/职称</w:t>
            </w:r>
          </w:p>
        </w:tc>
        <w:tc>
          <w:tcPr>
            <w:tcW w:w="283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单位</w:t>
            </w:r>
          </w:p>
        </w:tc>
        <w:tc>
          <w:tcPr>
            <w:tcW w:w="24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谢静</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副局长</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五华区审计局</w:t>
            </w: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陶昕琰</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办公室主任</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五华区审计局</w:t>
            </w: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樊湫玥</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无</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五华区审计局</w:t>
            </w: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jc w:val="center"/>
        </w:trPr>
        <w:tc>
          <w:tcPr>
            <w:tcW w:w="9019" w:type="dxa"/>
            <w:gridSpan w:val="12"/>
            <w:noWrap w:val="0"/>
            <w:vAlign w:val="center"/>
          </w:tcPr>
          <w:p>
            <w:pPr>
              <w:spacing w:line="400" w:lineRule="exact"/>
              <w:rPr>
                <w:rFonts w:eastAsia="宋体" w:cs="Times New Roman"/>
                <w:sz w:val="21"/>
              </w:rPr>
            </w:pPr>
            <w:r>
              <w:rPr>
                <w:rFonts w:hint="eastAsia" w:eastAsia="宋体" w:cs="Times New Roman"/>
                <w:sz w:val="21"/>
              </w:rPr>
              <w:t xml:space="preserve">填报人（签字）：                                  </w:t>
            </w:r>
            <w:r>
              <w:rPr>
                <w:rFonts w:hint="eastAsia" w:eastAsia="宋体" w:cs="Times New Roman"/>
                <w:sz w:val="21"/>
                <w:lang w:val="en-US" w:eastAsia="zh-CN"/>
              </w:rPr>
              <w:t xml:space="preserve">    </w:t>
            </w:r>
            <w:r>
              <w:rPr>
                <w:rFonts w:hint="eastAsia" w:eastAsia="宋体" w:cs="Times New Roman"/>
                <w:sz w:val="21"/>
              </w:rPr>
              <w:t xml:space="preserve">年   月   日                                        </w:t>
            </w:r>
          </w:p>
          <w:p>
            <w:pPr>
              <w:spacing w:line="400" w:lineRule="exact"/>
              <w:rPr>
                <w:rFonts w:hint="eastAsia" w:ascii="Times New Roman" w:hAnsi="Times New Roman" w:eastAsia="宋体" w:cs="Times New Roman"/>
                <w:sz w:val="21"/>
              </w:rPr>
            </w:pPr>
            <w:r>
              <w:rPr>
                <w:rFonts w:hint="eastAsia" w:ascii="Times New Roman" w:hAnsi="Times New Roman" w:eastAsia="宋体" w:cs="Times New Roman"/>
                <w:sz w:val="21"/>
                <w:lang w:val="en-US" w:eastAsia="zh-CN"/>
              </w:rPr>
              <w:t xml:space="preserve">评价组组长（签字）：       </w:t>
            </w:r>
            <w:r>
              <w:rPr>
                <w:rFonts w:hint="eastAsia" w:ascii="Times New Roman" w:hAnsi="Times New Roman" w:eastAsia="宋体" w:cs="Times New Roman"/>
                <w:sz w:val="21"/>
              </w:rPr>
              <w:t xml:space="preserve">                       </w:t>
            </w:r>
            <w:r>
              <w:rPr>
                <w:rFonts w:hint="eastAsia" w:ascii="Times New Roman" w:hAnsi="Times New Roman" w:eastAsia="宋体" w:cs="Times New Roman"/>
                <w:sz w:val="21"/>
                <w:lang w:val="en-US" w:eastAsia="zh-CN"/>
              </w:rPr>
              <w:t xml:space="preserve">    </w:t>
            </w:r>
            <w:r>
              <w:rPr>
                <w:rFonts w:hint="eastAsia" w:ascii="Times New Roman" w:hAnsi="Times New Roman" w:eastAsia="宋体" w:cs="Times New Roman"/>
                <w:sz w:val="21"/>
              </w:rPr>
              <w:t>年   月   日</w:t>
            </w:r>
          </w:p>
          <w:p>
            <w:pPr>
              <w:spacing w:line="400" w:lineRule="exact"/>
              <w:rPr>
                <w:rFonts w:hint="eastAsia" w:eastAsia="宋体" w:cs="Times New Roman"/>
                <w:sz w:val="21"/>
                <w:lang w:val="en-US" w:eastAsia="zh-CN"/>
              </w:rPr>
            </w:pPr>
            <w:r>
              <w:rPr>
                <w:rFonts w:hint="eastAsia" w:ascii="Times New Roman" w:hAnsi="Times New Roman" w:eastAsia="宋体" w:cs="Times New Roman"/>
                <w:sz w:val="21"/>
              </w:rPr>
              <w:t>评</w:t>
            </w:r>
            <w:r>
              <w:rPr>
                <w:rFonts w:hint="eastAsia" w:ascii="Times New Roman" w:hAnsi="Times New Roman" w:eastAsia="宋体" w:cs="Times New Roman"/>
                <w:sz w:val="21"/>
                <w:lang w:val="en-US" w:eastAsia="zh-CN"/>
              </w:rPr>
              <w:t>价部门负责人（签字并盖章）：                        年   月   日</w:t>
            </w:r>
          </w:p>
        </w:tc>
      </w:tr>
    </w:tbl>
    <w:p>
      <w:pPr>
        <w:rPr>
          <w:rFonts w:hint="eastAsia" w:ascii="方正小标宋简体" w:hAnsi="方正小标宋简体" w:eastAsia="方正小标宋简体" w:cs="方正小标宋简体"/>
          <w:color w:val="auto"/>
          <w:sz w:val="44"/>
          <w:szCs w:val="44"/>
          <w:lang w:eastAsia="zh-CN"/>
        </w:rPr>
      </w:pPr>
      <w:r>
        <w:rPr>
          <w:rFonts w:hint="eastAsia" w:ascii="仿宋_GB2312" w:hAnsi="仿宋_GB2312" w:eastAsia="仿宋_GB2312" w:cs="仿宋_GB2312"/>
          <w:b/>
          <w:bCs/>
          <w:sz w:val="21"/>
          <w:szCs w:val="24"/>
          <w:lang w:eastAsia="zh-CN"/>
        </w:rPr>
        <w:t>注：绩效评价指标可参考《云南省项目支出绩效评价管理办法》中附件</w:t>
      </w:r>
      <w:r>
        <w:rPr>
          <w:rFonts w:hint="eastAsia" w:ascii="仿宋_GB2312" w:hAnsi="仿宋_GB2312" w:eastAsia="仿宋_GB2312" w:cs="仿宋_GB2312"/>
          <w:b/>
          <w:bCs/>
          <w:sz w:val="21"/>
          <w:szCs w:val="24"/>
          <w:lang w:val="en-US" w:eastAsia="zh-CN"/>
        </w:rPr>
        <w:t>2：《项目支出绩效评价指标体系框架》</w:t>
      </w:r>
      <w:r>
        <w:rPr>
          <w:rFonts w:hint="eastAsia" w:ascii="仿宋_GB2312" w:hAnsi="仿宋_GB2312" w:eastAsia="仿宋_GB2312" w:cs="仿宋_GB2312"/>
          <w:b/>
          <w:bCs/>
          <w:sz w:val="21"/>
          <w:szCs w:val="24"/>
          <w:lang w:eastAsia="zh-CN"/>
        </w:rPr>
        <w:t>设置</w:t>
      </w:r>
      <w:r>
        <w:rPr>
          <w:rFonts w:hint="eastAsia" w:ascii="仿宋_GB2312" w:hAnsi="仿宋_GB2312" w:eastAsia="仿宋_GB2312" w:cs="仿宋_GB2312"/>
          <w:b/>
          <w:bCs/>
          <w:sz w:val="21"/>
          <w:szCs w:val="24"/>
          <w:lang w:val="en-US" w:eastAsia="zh-CN"/>
        </w:rPr>
        <w:t>。</w:t>
      </w:r>
    </w:p>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五华区审计局审计业务经费</w:t>
      </w:r>
    </w:p>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绩效</w:t>
      </w:r>
      <w:r>
        <w:rPr>
          <w:rFonts w:hint="eastAsia" w:ascii="方正小标宋简体" w:hAnsi="方正小标宋简体" w:eastAsia="方正小标宋简体" w:cs="方正小标宋简体"/>
          <w:color w:val="auto"/>
          <w:sz w:val="44"/>
          <w:szCs w:val="44"/>
          <w:lang w:eastAsia="zh-CN"/>
        </w:rPr>
        <w:t>评价</w:t>
      </w:r>
      <w:r>
        <w:rPr>
          <w:rFonts w:hint="eastAsia" w:ascii="方正小标宋简体" w:hAnsi="方正小标宋简体" w:eastAsia="方正小标宋简体" w:cs="方正小标宋简体"/>
          <w:color w:val="auto"/>
          <w:sz w:val="44"/>
          <w:szCs w:val="44"/>
        </w:rPr>
        <w:t>问题清单</w:t>
      </w:r>
    </w:p>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仿宋_GB2312" w:hAnsi="仿宋_GB2312" w:eastAsia="仿宋_GB2312" w:cs="仿宋_GB2312"/>
          <w:color w:val="auto"/>
          <w:sz w:val="32"/>
          <w:szCs w:val="32"/>
        </w:rPr>
      </w:pPr>
    </w:p>
    <w:tbl>
      <w:tblPr>
        <w:tblStyle w:val="12"/>
        <w:tblpPr w:leftFromText="180" w:rightFromText="180" w:vertAnchor="text" w:horzAnchor="page" w:tblpXSpec="center" w:tblpY="269"/>
        <w:tblOverlap w:val="never"/>
        <w:tblW w:w="9118" w:type="dxa"/>
        <w:jc w:val="center"/>
        <w:tblInd w:w="0" w:type="dxa"/>
        <w:tblLayout w:type="fixed"/>
        <w:tblCellMar>
          <w:top w:w="0" w:type="dxa"/>
          <w:left w:w="108" w:type="dxa"/>
          <w:bottom w:w="0" w:type="dxa"/>
          <w:right w:w="108" w:type="dxa"/>
        </w:tblCellMar>
      </w:tblPr>
      <w:tblGrid>
        <w:gridCol w:w="2594"/>
        <w:gridCol w:w="886"/>
        <w:gridCol w:w="2018"/>
        <w:gridCol w:w="3620"/>
      </w:tblGrid>
      <w:tr>
        <w:tblPrEx>
          <w:tblLayout w:type="fixed"/>
          <w:tblCellMar>
            <w:top w:w="0" w:type="dxa"/>
            <w:left w:w="108" w:type="dxa"/>
            <w:bottom w:w="0" w:type="dxa"/>
            <w:right w:w="108" w:type="dxa"/>
          </w:tblCellMar>
        </w:tblPrEx>
        <w:trPr>
          <w:trHeight w:val="589" w:hRule="atLeast"/>
          <w:jc w:val="center"/>
        </w:trPr>
        <w:tc>
          <w:tcPr>
            <w:tcW w:w="2594"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问题分类</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项目责任单位</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问题描述</w:t>
            </w:r>
          </w:p>
        </w:tc>
      </w:tr>
      <w:tr>
        <w:tblPrEx>
          <w:tblLayout w:type="fixed"/>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项目立项存在的问题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Layout w:type="fixed"/>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Layout w:type="fixed"/>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资金管理存在的问题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Layout w:type="fixed"/>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Layout w:type="fixed"/>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业务管理存在的问题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Layout w:type="fixed"/>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Layout w:type="fixed"/>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项目产出存在的问题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Layout w:type="fixed"/>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Layout w:type="fixed"/>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项目效益存在的问题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Layout w:type="fixed"/>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Layout w:type="fixed"/>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nil"/>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其他问题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Layout w:type="fixed"/>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Layout w:type="fixed"/>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nil"/>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018" w:type="dxa"/>
            <w:tcBorders>
              <w:top w:val="single" w:color="000000" w:sz="4" w:space="0"/>
              <w:left w:val="single" w:color="000000" w:sz="4" w:space="0"/>
              <w:bottom w:val="nil"/>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nil"/>
              <w:right w:val="single" w:color="000000" w:sz="4" w:space="0"/>
            </w:tcBorders>
            <w:noWrap/>
            <w:vAlign w:val="center"/>
          </w:tcPr>
          <w:p>
            <w:pPr>
              <w:spacing w:line="420" w:lineRule="exac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680" w:hRule="exact"/>
          <w:jc w:val="center"/>
        </w:trPr>
        <w:tc>
          <w:tcPr>
            <w:tcW w:w="9118" w:type="dxa"/>
            <w:gridSpan w:val="4"/>
            <w:tcBorders>
              <w:top w:val="single" w:color="000000" w:sz="4" w:space="0"/>
              <w:left w:val="single" w:color="000000" w:sz="4" w:space="0"/>
              <w:bottom w:val="single" w:color="000000" w:sz="4" w:space="0"/>
              <w:right w:val="single" w:color="000000" w:sz="4" w:space="0"/>
            </w:tcBorders>
            <w:noWrap/>
            <w:vAlign w:val="top"/>
          </w:tcPr>
          <w:p>
            <w:pPr>
              <w:spacing w:line="420" w:lineRule="exact"/>
              <w:rPr>
                <w:rFonts w:hint="eastAsia" w:ascii="宋体" w:hAnsi="宋体" w:cs="宋体"/>
                <w:color w:val="000000"/>
                <w:kern w:val="0"/>
                <w:sz w:val="24"/>
              </w:rPr>
            </w:pPr>
            <w:r>
              <w:rPr>
                <w:rFonts w:hint="eastAsia" w:ascii="宋体" w:hAnsi="宋体" w:cs="宋体"/>
                <w:color w:val="000000"/>
                <w:kern w:val="0"/>
                <w:sz w:val="24"/>
              </w:rPr>
              <w:t>备  注</w:t>
            </w:r>
            <w:r>
              <w:rPr>
                <w:rFonts w:hint="eastAsia" w:ascii="宋体" w:hAnsi="宋体" w:cs="宋体"/>
                <w:color w:val="000000"/>
                <w:kern w:val="0"/>
                <w:sz w:val="24"/>
                <w:lang w:eastAsia="zh-CN"/>
              </w:rPr>
              <w:t>：</w:t>
            </w:r>
          </w:p>
          <w:p>
            <w:pPr>
              <w:spacing w:line="420" w:lineRule="exact"/>
              <w:rPr>
                <w:rFonts w:hint="eastAsia" w:ascii="宋体" w:hAnsi="宋体" w:cs="宋体"/>
                <w:color w:val="000000"/>
                <w:kern w:val="0"/>
                <w:sz w:val="24"/>
              </w:rPr>
            </w:pPr>
          </w:p>
        </w:tc>
      </w:tr>
    </w:tbl>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jc w:val="both"/>
        <w:textAlignment w:val="auto"/>
        <w:rPr>
          <w:rFonts w:hint="eastAsia" w:ascii="方正小标宋简体" w:hAnsi="方正小标宋简体" w:eastAsia="方正小标宋简体" w:cs="方正小标宋简体"/>
          <w:color w:val="auto"/>
          <w:sz w:val="44"/>
          <w:szCs w:val="44"/>
        </w:rPr>
      </w:pPr>
    </w:p>
    <w:p>
      <w:pPr>
        <w:pStyle w:val="2"/>
        <w:rPr>
          <w:rFonts w:hint="eastAsia" w:ascii="方正小标宋简体" w:hAnsi="方正小标宋简体" w:eastAsia="方正小标宋简体" w:cs="方正小标宋简体"/>
          <w:color w:val="auto"/>
          <w:sz w:val="44"/>
          <w:szCs w:val="44"/>
        </w:rPr>
      </w:pPr>
    </w:p>
    <w:p>
      <w:pPr>
        <w:rPr>
          <w:rFonts w:hint="eastAsia"/>
        </w:rPr>
      </w:pPr>
    </w:p>
    <w:p>
      <w:pPr>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rPr>
          <w:color w:val="auto"/>
          <w:sz w:val="30"/>
          <w:szCs w:val="30"/>
        </w:rPr>
      </w:pPr>
      <w:r>
        <w:rPr>
          <w:rFonts w:hint="eastAsia" w:ascii="方正小标宋简体" w:hAnsi="方正小标宋简体" w:eastAsia="方正小标宋简体" w:cs="方正小标宋简体"/>
          <w:color w:val="auto"/>
          <w:sz w:val="44"/>
          <w:szCs w:val="44"/>
        </w:rPr>
        <w:t>项目支出绩效评价报告</w:t>
      </w:r>
    </w:p>
    <w:p>
      <w:pPr>
        <w:keepNext w:val="0"/>
        <w:keepLines w:val="0"/>
        <w:pageBreakBefore w:val="0"/>
        <w:widowControl w:val="0"/>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32"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（一）项目概况。</w:t>
      </w:r>
    </w:p>
    <w:p>
      <w:pPr>
        <w:keepNext w:val="0"/>
        <w:keepLines w:val="0"/>
        <w:pageBreakBefore w:val="0"/>
        <w:widowControl w:val="0"/>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kinsoku/>
        <w:wordWrap/>
        <w:overflowPunct/>
        <w:topLinePunct w:val="0"/>
        <w:autoSpaceDE/>
        <w:autoSpaceDN/>
        <w:bidi w:val="0"/>
        <w:adjustRightInd/>
        <w:snapToGrid/>
        <w:spacing w:line="592" w:lineRule="exact"/>
        <w:ind w:left="0" w:firstLine="632" w:firstLineChars="200"/>
        <w:textAlignment w:val="auto"/>
        <w:rPr>
          <w:rFonts w:hint="default" w:ascii="Times New Roman" w:hAnsi="Times New Roman" w:eastAsia="仿宋_GB2312" w:cs="Times New Roman"/>
          <w:color w:val="000000"/>
          <w:sz w:val="32"/>
          <w:szCs w:val="32"/>
          <w:lang w:eastAsia="zh-CN" w:bidi="zh-TW"/>
        </w:rPr>
      </w:pPr>
      <w:r>
        <w:rPr>
          <w:rFonts w:hint="default" w:ascii="Times New Roman" w:hAnsi="Times New Roman" w:eastAsia="仿宋_GB2312" w:cs="Times New Roman"/>
          <w:color w:val="000000"/>
          <w:sz w:val="32"/>
          <w:szCs w:val="32"/>
          <w:lang w:bidi="zh-TW"/>
        </w:rPr>
        <w:t>1.项目</w:t>
      </w:r>
      <w:r>
        <w:rPr>
          <w:rFonts w:hint="default" w:ascii="Times New Roman" w:hAnsi="Times New Roman" w:eastAsia="仿宋_GB2312" w:cs="Times New Roman"/>
          <w:color w:val="000000"/>
          <w:sz w:val="32"/>
          <w:szCs w:val="32"/>
          <w:lang w:eastAsia="zh-CN" w:bidi="zh-TW"/>
        </w:rPr>
        <w:t>的</w:t>
      </w:r>
      <w:r>
        <w:rPr>
          <w:rFonts w:hint="default" w:ascii="Times New Roman" w:hAnsi="Times New Roman" w:eastAsia="仿宋_GB2312" w:cs="Times New Roman"/>
          <w:color w:val="000000"/>
          <w:sz w:val="32"/>
          <w:szCs w:val="32"/>
          <w:lang w:bidi="zh-TW"/>
        </w:rPr>
        <w:t>实施依据</w:t>
      </w:r>
      <w:r>
        <w:rPr>
          <w:rFonts w:hint="default" w:ascii="Times New Roman" w:hAnsi="Times New Roman" w:eastAsia="仿宋_GB2312" w:cs="Times New Roman"/>
          <w:color w:val="000000"/>
          <w:sz w:val="32"/>
          <w:szCs w:val="32"/>
          <w:lang w:eastAsia="zh-CN" w:bidi="zh-TW"/>
        </w:rPr>
        <w:t>。</w:t>
      </w:r>
    </w:p>
    <w:p>
      <w:pPr>
        <w:keepNext w:val="0"/>
        <w:keepLines w:val="0"/>
        <w:pageBreakBefore w:val="0"/>
        <w:widowControl w:val="0"/>
        <w:tabs>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kinsoku/>
        <w:wordWrap/>
        <w:overflowPunct/>
        <w:topLinePunct w:val="0"/>
        <w:autoSpaceDE/>
        <w:autoSpaceDN/>
        <w:bidi w:val="0"/>
        <w:adjustRightInd/>
        <w:snapToGrid/>
        <w:spacing w:line="592" w:lineRule="exact"/>
        <w:ind w:left="0"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根据</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中华人民共和国</w:t>
      </w:r>
      <w:r>
        <w:rPr>
          <w:rFonts w:hint="default" w:ascii="Times New Roman" w:hAnsi="Times New Roman" w:eastAsia="仿宋_GB2312" w:cs="Times New Roman"/>
          <w:color w:val="000000"/>
          <w:sz w:val="32"/>
          <w:szCs w:val="32"/>
        </w:rPr>
        <w:t>审计法》第十一条规定“审计机关履行职责所必需的经费，应当列入财政预算，由本级人民政府予以保证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审计法》和《审计法实施条例》第三章“审计机关职责”，详细列示了审计机关需对本级各部门和下级政府预算的执行情况和决算以及其他财政收支情况，国有金融机构和国有企业的资产、负债、损益情况，政府投资和以政府投资为主的建设项目的预算执行情况和决算、主要负责人经济责任履行情况等进行审计监督；《国务院关于加强审计工作的意见》提出“在年度财政预算中切实保障本级审计机关履行职责所需经费，为审计机关提供相应的工作条件”</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rPr>
        <w:t>《云南省人民政府关于加强审计工作的实施意见》明确指出“各级政府要按照科学核算、确保必须的原则，在年度财政预算中切实保障本级审计机关履行职责所需的人员、公用、培训、业务、信息化建设和运行维护，以及执行审计纪律等方面的经费”。</w:t>
      </w:r>
    </w:p>
    <w:p>
      <w:pPr>
        <w:keepNext w:val="0"/>
        <w:keepLines w:val="0"/>
        <w:pageBreakBefore w:val="0"/>
        <w:widowControl w:val="0"/>
        <w:tabs>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kinsoku/>
        <w:wordWrap/>
        <w:overflowPunct/>
        <w:topLinePunct w:val="0"/>
        <w:autoSpaceDE/>
        <w:autoSpaceDN/>
        <w:bidi w:val="0"/>
        <w:adjustRightInd/>
        <w:snapToGrid/>
        <w:spacing w:line="592" w:lineRule="exact"/>
        <w:ind w:left="0" w:firstLine="632" w:firstLineChars="200"/>
        <w:textAlignment w:val="auto"/>
        <w:rPr>
          <w:rFonts w:hint="default" w:ascii="Times New Roman" w:hAnsi="Times New Roman" w:eastAsia="仿宋_GB2312" w:cs="Times New Roman"/>
          <w:color w:val="000000"/>
          <w:sz w:val="32"/>
          <w:szCs w:val="32"/>
          <w:lang w:eastAsia="zh-CN" w:bidi="zh-TW"/>
        </w:rPr>
      </w:pPr>
      <w:r>
        <w:rPr>
          <w:rFonts w:hint="default" w:ascii="Times New Roman" w:hAnsi="Times New Roman" w:eastAsia="仿宋_GB2312" w:cs="Times New Roman"/>
          <w:color w:val="000000"/>
          <w:sz w:val="32"/>
          <w:szCs w:val="32"/>
          <w:lang w:bidi="zh-TW"/>
        </w:rPr>
        <w:t>2.项目基本性质、用途和主要内容、涉及范围</w:t>
      </w:r>
      <w:r>
        <w:rPr>
          <w:rFonts w:hint="default" w:ascii="Times New Roman" w:hAnsi="Times New Roman" w:eastAsia="仿宋_GB2312" w:cs="Times New Roman"/>
          <w:color w:val="000000"/>
          <w:sz w:val="32"/>
          <w:szCs w:val="32"/>
          <w:lang w:eastAsia="zh-CN" w:bidi="zh-TW"/>
        </w:rPr>
        <w:t>。</w:t>
      </w:r>
    </w:p>
    <w:p>
      <w:pPr>
        <w:keepNext w:val="0"/>
        <w:keepLines w:val="0"/>
        <w:pageBreakBefore w:val="0"/>
        <w:widowControl w:val="0"/>
        <w:tabs>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kinsoku/>
        <w:wordWrap/>
        <w:overflowPunct/>
        <w:topLinePunct w:val="0"/>
        <w:autoSpaceDE/>
        <w:autoSpaceDN/>
        <w:bidi w:val="0"/>
        <w:adjustRightInd/>
        <w:snapToGrid/>
        <w:spacing w:line="592" w:lineRule="exact"/>
        <w:ind w:left="0" w:firstLine="632" w:firstLineChars="200"/>
        <w:textAlignment w:val="auto"/>
        <w:rPr>
          <w:rFonts w:hint="eastAsia"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审计业务经费为经常性项目，根据项目年度计划和审计工作重点、人数、天数安排，测算各审计项目预计工作量、根据各事项的标准，测算各审计项目资金使用计划，细化审计项目经费</w:t>
      </w:r>
      <w:r>
        <w:rPr>
          <w:rFonts w:hint="default" w:ascii="Times New Roman" w:hAnsi="Times New Roman" w:eastAsia="仿宋_GB2312" w:cs="Times New Roman"/>
          <w:kern w:val="2"/>
          <w:sz w:val="32"/>
          <w:szCs w:val="32"/>
          <w:highlight w:val="none"/>
          <w:lang w:val="en-US" w:eastAsia="zh-CN" w:bidi="ar"/>
        </w:rPr>
        <w:t>。202</w:t>
      </w:r>
      <w:r>
        <w:rPr>
          <w:rFonts w:hint="eastAsia" w:ascii="Times New Roman" w:hAnsi="Times New Roman" w:eastAsia="仿宋_GB2312" w:cs="Times New Roman"/>
          <w:kern w:val="2"/>
          <w:sz w:val="32"/>
          <w:szCs w:val="32"/>
          <w:highlight w:val="none"/>
          <w:lang w:val="en-US" w:eastAsia="zh-CN" w:bidi="ar"/>
        </w:rPr>
        <w:t>4</w:t>
      </w:r>
      <w:r>
        <w:rPr>
          <w:rFonts w:hint="default" w:ascii="Times New Roman" w:hAnsi="Times New Roman" w:eastAsia="仿宋_GB2312" w:cs="Times New Roman"/>
          <w:kern w:val="2"/>
          <w:sz w:val="32"/>
          <w:szCs w:val="32"/>
          <w:highlight w:val="none"/>
          <w:lang w:val="en-US" w:eastAsia="zh-CN" w:bidi="ar"/>
        </w:rPr>
        <w:t>年根据《</w:t>
      </w:r>
      <w:r>
        <w:rPr>
          <w:rFonts w:hint="eastAsia" w:ascii="Times New Roman" w:hAnsi="Times New Roman" w:eastAsia="仿宋_GB2312" w:cs="Times New Roman"/>
          <w:kern w:val="2"/>
          <w:sz w:val="32"/>
          <w:szCs w:val="32"/>
          <w:highlight w:val="none"/>
          <w:lang w:val="en-US" w:eastAsia="zh-CN" w:bidi="ar"/>
        </w:rPr>
        <w:t>昆明市五华区财政局关于批复2024年部门预算的通知</w:t>
      </w:r>
      <w:r>
        <w:rPr>
          <w:rFonts w:hint="default" w:ascii="Times New Roman" w:hAnsi="Times New Roman" w:eastAsia="仿宋_GB2312" w:cs="Times New Roman"/>
          <w:kern w:val="2"/>
          <w:sz w:val="32"/>
          <w:szCs w:val="32"/>
          <w:highlight w:val="none"/>
          <w:lang w:val="en-US" w:eastAsia="zh-CN" w:bidi="ar"/>
        </w:rPr>
        <w:t>》（</w:t>
      </w:r>
      <w:r>
        <w:rPr>
          <w:rFonts w:hint="eastAsia" w:ascii="Times New Roman" w:hAnsi="Times New Roman" w:eastAsia="仿宋_GB2312" w:cs="Times New Roman"/>
          <w:kern w:val="2"/>
          <w:sz w:val="32"/>
          <w:szCs w:val="32"/>
          <w:highlight w:val="none"/>
          <w:lang w:val="en-US" w:eastAsia="zh-CN" w:bidi="ar"/>
        </w:rPr>
        <w:t>五财预总</w:t>
      </w:r>
      <w:r>
        <w:rPr>
          <w:rFonts w:hint="default" w:ascii="Times New Roman" w:hAnsi="Times New Roman" w:eastAsia="仿宋_GB2312" w:cs="Times New Roman"/>
          <w:kern w:val="2"/>
          <w:sz w:val="32"/>
          <w:szCs w:val="32"/>
          <w:highlight w:val="none"/>
          <w:lang w:val="en-US" w:eastAsia="zh-CN" w:bidi="ar"/>
        </w:rPr>
        <w:t>〔202</w:t>
      </w:r>
      <w:r>
        <w:rPr>
          <w:rFonts w:hint="eastAsia" w:ascii="Times New Roman" w:hAnsi="Times New Roman" w:eastAsia="仿宋_GB2312" w:cs="Times New Roman"/>
          <w:kern w:val="2"/>
          <w:sz w:val="32"/>
          <w:szCs w:val="32"/>
          <w:highlight w:val="none"/>
          <w:lang w:val="en-US" w:eastAsia="zh-CN" w:bidi="ar"/>
        </w:rPr>
        <w:t>4</w:t>
      </w:r>
      <w:r>
        <w:rPr>
          <w:rFonts w:hint="default" w:ascii="Times New Roman" w:hAnsi="Times New Roman" w:eastAsia="仿宋_GB2312" w:cs="Times New Roman"/>
          <w:kern w:val="2"/>
          <w:sz w:val="32"/>
          <w:szCs w:val="32"/>
          <w:highlight w:val="none"/>
          <w:lang w:val="en-US" w:eastAsia="zh-CN" w:bidi="ar"/>
        </w:rPr>
        <w:t>〕</w:t>
      </w:r>
      <w:r>
        <w:rPr>
          <w:rFonts w:hint="eastAsia" w:ascii="Times New Roman" w:hAnsi="Times New Roman" w:eastAsia="仿宋_GB2312" w:cs="Times New Roman"/>
          <w:kern w:val="2"/>
          <w:sz w:val="32"/>
          <w:szCs w:val="32"/>
          <w:highlight w:val="none"/>
          <w:lang w:val="en-US" w:eastAsia="zh-CN" w:bidi="ar"/>
        </w:rPr>
        <w:t>5</w:t>
      </w:r>
      <w:r>
        <w:rPr>
          <w:rFonts w:hint="default" w:ascii="Times New Roman" w:hAnsi="Times New Roman" w:eastAsia="仿宋_GB2312" w:cs="Times New Roman"/>
          <w:kern w:val="2"/>
          <w:sz w:val="32"/>
          <w:szCs w:val="32"/>
          <w:highlight w:val="none"/>
          <w:lang w:val="en-US" w:eastAsia="zh-CN" w:bidi="ar"/>
        </w:rPr>
        <w:t>号）</w:t>
      </w:r>
      <w:r>
        <w:rPr>
          <w:rFonts w:hint="eastAsia" w:ascii="Times New Roman" w:hAnsi="Times New Roman" w:eastAsia="仿宋_GB2312" w:cs="Times New Roman"/>
          <w:kern w:val="2"/>
          <w:sz w:val="32"/>
          <w:szCs w:val="32"/>
          <w:highlight w:val="none"/>
          <w:lang w:val="en-US" w:eastAsia="zh-CN" w:bidi="ar"/>
        </w:rPr>
        <w:t>，年初预算数为276.14万元，其中基本支出0.00万元，项目支出276.14万元。2024年度实际下达数为174.26万元，其中：基本支出0.00万元，项目支出174.26万元。</w:t>
      </w:r>
    </w:p>
    <w:p>
      <w:pPr>
        <w:keepNext w:val="0"/>
        <w:keepLines w:val="0"/>
        <w:pageBreakBefore w:val="0"/>
        <w:widowControl w:val="0"/>
        <w:tabs>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kinsoku/>
        <w:wordWrap/>
        <w:overflowPunct/>
        <w:topLinePunct w:val="0"/>
        <w:autoSpaceDE/>
        <w:autoSpaceDN/>
        <w:bidi w:val="0"/>
        <w:adjustRightInd/>
        <w:snapToGrid/>
        <w:spacing w:line="592" w:lineRule="exact"/>
        <w:ind w:left="0" w:firstLine="632" w:firstLineChars="200"/>
        <w:textAlignment w:val="auto"/>
        <w:rPr>
          <w:rFonts w:hint="default" w:ascii="Times New Roman" w:hAnsi="Times New Roman" w:eastAsia="仿宋_GB2312" w:cs="Times New Roman"/>
          <w:color w:val="000000"/>
          <w:sz w:val="32"/>
          <w:szCs w:val="32"/>
          <w:lang w:eastAsia="zh-CN" w:bidi="zh-TW"/>
        </w:rPr>
      </w:pPr>
      <w:r>
        <w:rPr>
          <w:rFonts w:hint="default" w:ascii="Times New Roman" w:hAnsi="Times New Roman" w:eastAsia="仿宋_GB2312" w:cs="Times New Roman"/>
          <w:color w:val="000000"/>
          <w:sz w:val="32"/>
          <w:szCs w:val="32"/>
          <w:lang w:bidi="zh-TW"/>
        </w:rPr>
        <w:t>3.项目申报的可行性、必要性及其论证过程</w:t>
      </w:r>
      <w:r>
        <w:rPr>
          <w:rFonts w:hint="default" w:ascii="Times New Roman" w:hAnsi="Times New Roman" w:eastAsia="仿宋_GB2312" w:cs="Times New Roman"/>
          <w:color w:val="000000"/>
          <w:sz w:val="32"/>
          <w:szCs w:val="32"/>
          <w:lang w:eastAsia="zh-CN" w:bidi="zh-TW"/>
        </w:rPr>
        <w:t>。</w:t>
      </w:r>
    </w:p>
    <w:p>
      <w:pPr>
        <w:keepNext w:val="0"/>
        <w:keepLines w:val="0"/>
        <w:pageBreakBefore w:val="0"/>
        <w:widowControl w:val="0"/>
        <w:tabs>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kinsoku/>
        <w:wordWrap/>
        <w:overflowPunct/>
        <w:topLinePunct w:val="0"/>
        <w:autoSpaceDE/>
        <w:autoSpaceDN/>
        <w:bidi w:val="0"/>
        <w:adjustRightInd/>
        <w:snapToGrid/>
        <w:spacing w:line="592" w:lineRule="exact"/>
        <w:ind w:left="0" w:firstLine="632" w:firstLineChars="200"/>
        <w:textAlignment w:val="auto"/>
        <w:rPr>
          <w:rFonts w:hint="default" w:ascii="Times New Roman" w:hAnsi="Times New Roman" w:eastAsia="仿宋_GB2312" w:cs="Times New Roman"/>
          <w:color w:val="000000"/>
          <w:sz w:val="32"/>
          <w:szCs w:val="32"/>
          <w:lang w:val="en-US" w:eastAsia="zh-CN" w:bidi="zh-TW"/>
        </w:rPr>
      </w:pPr>
      <w:r>
        <w:rPr>
          <w:rFonts w:hint="eastAsia" w:ascii="Times New Roman" w:hAnsi="Times New Roman" w:eastAsia="仿宋_GB2312" w:cs="Times New Roman"/>
          <w:color w:val="000000"/>
          <w:sz w:val="32"/>
          <w:szCs w:val="32"/>
          <w:lang w:eastAsia="zh-CN"/>
        </w:rPr>
        <w:t>审计业务经费</w:t>
      </w:r>
      <w:r>
        <w:rPr>
          <w:rFonts w:hint="default" w:ascii="Times New Roman" w:hAnsi="Times New Roman" w:eastAsia="仿宋_GB2312" w:cs="Times New Roman"/>
          <w:color w:val="000000"/>
          <w:sz w:val="32"/>
          <w:szCs w:val="32"/>
        </w:rPr>
        <w:t>属于工作经费类项目，预算年度的工作开展情况基本依照上年度实施，主要用于开展部门预算执行、经济责任审计、民生资金审计、其他财政财务收支审计、政府投资审计、全省行业审计与审计调查等项目，同时还需保障项目实施的计算机硬件及信息系统软件等支持，以及审计人员培训、基层党建经费。</w:t>
      </w:r>
    </w:p>
    <w:p>
      <w:pPr>
        <w:keepNext w:val="0"/>
        <w:keepLines w:val="0"/>
        <w:pageBreakBefore w:val="0"/>
        <w:widowControl w:val="0"/>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kinsoku/>
        <w:wordWrap/>
        <w:overflowPunct/>
        <w:topLinePunct w:val="0"/>
        <w:autoSpaceDE/>
        <w:autoSpaceDN/>
        <w:bidi w:val="0"/>
        <w:adjustRightInd/>
        <w:snapToGrid/>
        <w:spacing w:line="592" w:lineRule="exact"/>
        <w:ind w:left="0" w:firstLine="632" w:firstLineChars="200"/>
        <w:textAlignment w:val="auto"/>
        <w:rPr>
          <w:rFonts w:hint="default" w:ascii="Times New Roman" w:hAnsi="Times New Roman" w:eastAsia="仿宋_GB2312" w:cs="Times New Roman"/>
          <w:color w:val="000000"/>
          <w:sz w:val="32"/>
          <w:szCs w:val="32"/>
          <w:lang w:eastAsia="zh-CN" w:bidi="zh-TW"/>
        </w:rPr>
      </w:pPr>
      <w:r>
        <w:rPr>
          <w:rFonts w:hint="default" w:ascii="Times New Roman" w:hAnsi="Times New Roman" w:eastAsia="仿宋_GB2312" w:cs="Times New Roman"/>
          <w:color w:val="000000"/>
          <w:sz w:val="32"/>
          <w:szCs w:val="32"/>
          <w:lang w:bidi="zh-TW"/>
        </w:rPr>
        <w:t>4.项目预期投入情况</w:t>
      </w:r>
      <w:r>
        <w:rPr>
          <w:rFonts w:hint="default" w:ascii="Times New Roman" w:hAnsi="Times New Roman" w:eastAsia="仿宋_GB2312" w:cs="Times New Roman"/>
          <w:color w:val="000000"/>
          <w:sz w:val="32"/>
          <w:szCs w:val="32"/>
          <w:lang w:eastAsia="zh-CN" w:bidi="zh-TW"/>
        </w:rPr>
        <w:t>。</w:t>
      </w:r>
    </w:p>
    <w:p>
      <w:pPr>
        <w:keepNext w:val="0"/>
        <w:keepLines w:val="0"/>
        <w:pageBreakBefore w:val="0"/>
        <w:widowControl w:val="0"/>
        <w:tabs>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kinsoku/>
        <w:wordWrap/>
        <w:overflowPunct/>
        <w:topLinePunct w:val="0"/>
        <w:autoSpaceDE/>
        <w:autoSpaceDN/>
        <w:bidi w:val="0"/>
        <w:adjustRightInd/>
        <w:snapToGrid/>
        <w:spacing w:line="592" w:lineRule="exact"/>
        <w:ind w:left="0" w:firstLine="63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审计业务经费</w:t>
      </w:r>
      <w:r>
        <w:rPr>
          <w:rFonts w:hint="default" w:ascii="Times New Roman" w:hAnsi="Times New Roman" w:eastAsia="仿宋_GB2312" w:cs="Times New Roman"/>
          <w:color w:val="000000"/>
          <w:sz w:val="32"/>
          <w:szCs w:val="32"/>
        </w:rPr>
        <w:t>根据</w:t>
      </w:r>
      <w:r>
        <w:rPr>
          <w:rFonts w:hint="eastAsia" w:ascii="Times New Roman" w:hAnsi="Times New Roman" w:eastAsia="仿宋_GB2312" w:cs="Times New Roman"/>
          <w:kern w:val="2"/>
          <w:sz w:val="32"/>
          <w:szCs w:val="32"/>
          <w:lang w:val="en-US" w:eastAsia="zh-CN" w:bidi="ar"/>
        </w:rPr>
        <w:t>《五财预总</w:t>
      </w: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eastAsia="仿宋_GB2312" w:cs="Times New Roman"/>
          <w:kern w:val="2"/>
          <w:sz w:val="32"/>
          <w:szCs w:val="32"/>
          <w:lang w:val="en-US" w:eastAsia="zh-CN" w:bidi="ar"/>
        </w:rPr>
        <w:t>4</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号</w:t>
      </w:r>
      <w:r>
        <w:rPr>
          <w:rFonts w:hint="eastAsia" w:ascii="Times New Roman" w:hAnsi="Times New Roman" w:eastAsia="仿宋_GB2312" w:cs="Times New Roman"/>
          <w:kern w:val="2"/>
          <w:sz w:val="32"/>
          <w:szCs w:val="32"/>
          <w:lang w:val="en-US" w:eastAsia="zh-CN" w:bidi="ar"/>
        </w:rPr>
        <w:t>》及区级财政实际拨款</w:t>
      </w:r>
      <w:r>
        <w:rPr>
          <w:rFonts w:hint="default" w:ascii="Times New Roman" w:hAnsi="Times New Roman" w:eastAsia="仿宋_GB2312" w:cs="Times New Roman"/>
          <w:color w:val="000000"/>
          <w:sz w:val="32"/>
          <w:szCs w:val="32"/>
        </w:rPr>
        <w:t>安排项</w:t>
      </w:r>
      <w:r>
        <w:rPr>
          <w:rFonts w:hint="default" w:ascii="Times New Roman" w:hAnsi="Times New Roman" w:eastAsia="仿宋_GB2312" w:cs="Times New Roman"/>
          <w:color w:val="000000"/>
          <w:sz w:val="32"/>
          <w:szCs w:val="32"/>
          <w:highlight w:val="none"/>
        </w:rPr>
        <w:t>目资金</w:t>
      </w:r>
      <w:r>
        <w:rPr>
          <w:rFonts w:hint="eastAsia" w:ascii="Times New Roman" w:hAnsi="Times New Roman" w:eastAsia="仿宋_GB2312" w:cs="Times New Roman"/>
          <w:color w:val="auto"/>
          <w:sz w:val="32"/>
          <w:szCs w:val="32"/>
          <w:highlight w:val="none"/>
          <w:lang w:val="en-US" w:eastAsia="zh-CN"/>
        </w:rPr>
        <w:t>276.14</w:t>
      </w:r>
      <w:r>
        <w:rPr>
          <w:rFonts w:hint="default" w:ascii="Times New Roman" w:hAnsi="Times New Roman" w:eastAsia="仿宋_GB2312" w:cs="Times New Roman"/>
          <w:color w:val="000000"/>
          <w:sz w:val="32"/>
          <w:szCs w:val="32"/>
          <w:highlight w:val="none"/>
        </w:rPr>
        <w:t>万元</w:t>
      </w:r>
      <w:r>
        <w:rPr>
          <w:rFonts w:hint="eastAsia" w:ascii="Times New Roman" w:hAnsi="Times New Roman" w:cs="Times New Roman"/>
          <w:color w:val="000000"/>
          <w:sz w:val="32"/>
          <w:szCs w:val="32"/>
          <w:lang w:val="en-US" w:eastAsia="zh-CN"/>
        </w:rPr>
        <w:t>。</w:t>
      </w:r>
    </w:p>
    <w:p>
      <w:pPr>
        <w:pStyle w:val="15"/>
        <w:keepNext w:val="0"/>
        <w:keepLines w:val="0"/>
        <w:pageBreakBefore w:val="0"/>
        <w:widowControl w:val="0"/>
        <w:tabs>
          <w:tab w:val="left" w:pos="1532"/>
        </w:tabs>
        <w:kinsoku/>
        <w:wordWrap/>
        <w:overflowPunct/>
        <w:topLinePunct w:val="0"/>
        <w:autoSpaceDE/>
        <w:autoSpaceDN/>
        <w:bidi w:val="0"/>
        <w:adjustRightInd/>
        <w:snapToGrid/>
        <w:spacing w:line="592" w:lineRule="exact"/>
        <w:ind w:left="0" w:firstLine="632"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.预期主要的经济、政治和社会效益。</w:t>
      </w:r>
    </w:p>
    <w:p>
      <w:pPr>
        <w:pStyle w:val="15"/>
        <w:keepNext w:val="0"/>
        <w:keepLines w:val="0"/>
        <w:pageBreakBefore w:val="0"/>
        <w:widowControl w:val="0"/>
        <w:tabs>
          <w:tab w:val="left" w:pos="1532"/>
        </w:tabs>
        <w:kinsoku/>
        <w:wordWrap/>
        <w:overflowPunct/>
        <w:topLinePunct w:val="0"/>
        <w:autoSpaceDE/>
        <w:autoSpaceDN/>
        <w:bidi w:val="0"/>
        <w:adjustRightInd/>
        <w:snapToGrid/>
        <w:spacing w:line="592" w:lineRule="exact"/>
        <w:ind w:left="0" w:firstLine="632" w:firstLineChars="200"/>
        <w:jc w:val="left"/>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color w:val="000000"/>
          <w:kern w:val="2"/>
          <w:sz w:val="32"/>
          <w:szCs w:val="32"/>
          <w:lang w:val="en-US" w:eastAsia="zh-CN" w:bidi="ar-SA"/>
        </w:rPr>
        <w:t>通过财政审计、财务收支审计，最终达到维护国家财政经济秩序、促进廉政建设、保障国民经济的健康发展，促进惠民政策的有效落实，惠及广大民众；通过经济责任审计，促进领导干部管好权用好权，推动廉洁政府建设。</w:t>
      </w:r>
    </w:p>
    <w:p>
      <w:pPr>
        <w:keepNext w:val="0"/>
        <w:keepLines w:val="0"/>
        <w:pageBreakBefore w:val="0"/>
        <w:widowControl w:val="0"/>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kinsoku/>
        <w:wordWrap/>
        <w:overflowPunct/>
        <w:topLinePunct w:val="0"/>
        <w:autoSpaceDE/>
        <w:autoSpaceDN/>
        <w:bidi w:val="0"/>
        <w:adjustRightInd/>
        <w:snapToGrid/>
        <w:spacing w:line="592" w:lineRule="exact"/>
        <w:ind w:left="0" w:firstLine="632" w:firstLineChars="200"/>
        <w:textAlignment w:val="auto"/>
        <w:rPr>
          <w:rFonts w:hint="eastAsia" w:ascii="Times New Roman" w:hAnsi="Times New Roman" w:eastAsia="仿宋_GB2312" w:cs="Times New Roman"/>
          <w:color w:val="000000"/>
          <w:sz w:val="32"/>
          <w:szCs w:val="32"/>
          <w:lang w:val="en-US" w:eastAsia="zh-CN" w:bidi="zh-TW"/>
        </w:rPr>
      </w:pPr>
    </w:p>
    <w:p>
      <w:pPr>
        <w:pStyle w:val="15"/>
        <w:keepNext w:val="0"/>
        <w:keepLines w:val="0"/>
        <w:pageBreakBefore w:val="0"/>
        <w:widowControl w:val="0"/>
        <w:numPr>
          <w:ilvl w:val="0"/>
          <w:numId w:val="0"/>
        </w:numPr>
        <w:tabs>
          <w:tab w:val="left" w:pos="1532"/>
        </w:tabs>
        <w:kinsoku/>
        <w:wordWrap/>
        <w:overflowPunct/>
        <w:topLinePunct w:val="0"/>
        <w:autoSpaceDE/>
        <w:autoSpaceDN/>
        <w:bidi w:val="0"/>
        <w:adjustRightInd/>
        <w:snapToGrid/>
        <w:spacing w:line="592" w:lineRule="exact"/>
        <w:ind w:left="0" w:firstLine="63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项目绩效目标。</w:t>
      </w:r>
    </w:p>
    <w:p>
      <w:pPr>
        <w:pStyle w:val="15"/>
        <w:keepNext w:val="0"/>
        <w:keepLines w:val="0"/>
        <w:pageBreakBefore w:val="0"/>
        <w:widowControl w:val="0"/>
        <w:numPr>
          <w:ilvl w:val="0"/>
          <w:numId w:val="0"/>
        </w:numPr>
        <w:tabs>
          <w:tab w:val="left" w:pos="1532"/>
        </w:tabs>
        <w:kinsoku/>
        <w:wordWrap/>
        <w:overflowPunct/>
        <w:topLinePunct w:val="0"/>
        <w:autoSpaceDE/>
        <w:autoSpaceDN/>
        <w:bidi w:val="0"/>
        <w:adjustRightInd/>
        <w:snapToGrid/>
        <w:spacing w:line="592" w:lineRule="exact"/>
        <w:ind w:left="0" w:firstLine="632"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1.总体目标。</w:t>
      </w:r>
    </w:p>
    <w:p>
      <w:pPr>
        <w:pStyle w:val="15"/>
        <w:keepNext w:val="0"/>
        <w:keepLines w:val="0"/>
        <w:pageBreakBefore w:val="0"/>
        <w:widowControl w:val="0"/>
        <w:numPr>
          <w:ilvl w:val="0"/>
          <w:numId w:val="0"/>
        </w:numPr>
        <w:tabs>
          <w:tab w:val="left" w:pos="1532"/>
        </w:tabs>
        <w:kinsoku/>
        <w:wordWrap/>
        <w:overflowPunct/>
        <w:topLinePunct w:val="0"/>
        <w:autoSpaceDE/>
        <w:autoSpaceDN/>
        <w:bidi w:val="0"/>
        <w:adjustRightInd/>
        <w:snapToGrid/>
        <w:spacing w:line="592" w:lineRule="exact"/>
        <w:ind w:left="0" w:firstLine="632" w:firstLineChars="200"/>
        <w:jc w:val="left"/>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2"/>
          <w:szCs w:val="32"/>
          <w:lang w:val="en-US" w:eastAsia="zh-CN"/>
        </w:rPr>
        <w:t>执行审计项目的最终目标是通过审计监督，维护财政经济秩序，提高公共资金使用效益，促进廉政建设、保障经济和社会健康发展，符合省委省政府确定的目标要求。</w:t>
      </w:r>
    </w:p>
    <w:p>
      <w:pPr>
        <w:pStyle w:val="15"/>
        <w:keepNext w:val="0"/>
        <w:keepLines w:val="0"/>
        <w:pageBreakBefore w:val="0"/>
        <w:widowControl w:val="0"/>
        <w:numPr>
          <w:ilvl w:val="0"/>
          <w:numId w:val="0"/>
        </w:numPr>
        <w:tabs>
          <w:tab w:val="left" w:pos="1532"/>
        </w:tabs>
        <w:kinsoku/>
        <w:wordWrap/>
        <w:overflowPunct/>
        <w:topLinePunct w:val="0"/>
        <w:autoSpaceDE/>
        <w:autoSpaceDN/>
        <w:bidi w:val="0"/>
        <w:adjustRightInd/>
        <w:snapToGrid/>
        <w:spacing w:line="592" w:lineRule="exact"/>
        <w:ind w:left="0" w:firstLine="632"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2.阶段性目标。</w:t>
      </w:r>
    </w:p>
    <w:p>
      <w:pPr>
        <w:pStyle w:val="15"/>
        <w:keepNext w:val="0"/>
        <w:keepLines w:val="0"/>
        <w:pageBreakBefore w:val="0"/>
        <w:widowControl w:val="0"/>
        <w:tabs>
          <w:tab w:val="left" w:pos="1532"/>
        </w:tabs>
        <w:kinsoku/>
        <w:wordWrap/>
        <w:overflowPunct/>
        <w:topLinePunct w:val="0"/>
        <w:autoSpaceDE/>
        <w:autoSpaceDN/>
        <w:bidi w:val="0"/>
        <w:adjustRightInd/>
        <w:snapToGrid/>
        <w:spacing w:line="592" w:lineRule="exact"/>
        <w:ind w:left="0" w:firstLine="632" w:firstLineChars="200"/>
        <w:jc w:val="left"/>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lang w:val="en-US" w:eastAsia="zh-CN"/>
        </w:rPr>
        <w:t>执行审计项目的阶段性目标是通过被审计单位健全规章制度、规范财务管理、提高财政资金使用率，加强人事管理和监督，切实提升政府投资项目的质效等方面实现目标。</w:t>
      </w:r>
    </w:p>
    <w:p>
      <w:pPr>
        <w:pStyle w:val="15"/>
        <w:keepNext w:val="0"/>
        <w:keepLines w:val="0"/>
        <w:pageBreakBefore w:val="0"/>
        <w:widowControl w:val="0"/>
        <w:tabs>
          <w:tab w:val="left" w:pos="1532"/>
        </w:tabs>
        <w:kinsoku/>
        <w:wordWrap/>
        <w:overflowPunct/>
        <w:topLinePunct w:val="0"/>
        <w:autoSpaceDE/>
        <w:autoSpaceDN/>
        <w:bidi w:val="0"/>
        <w:adjustRightInd/>
        <w:snapToGrid/>
        <w:spacing w:line="592" w:lineRule="exact"/>
        <w:ind w:left="0" w:firstLine="7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lang w:val="en-US" w:eastAsia="zh-CN"/>
        </w:rPr>
        <w:t>绩效目标分别表述绩效总目标和具体绩效目标。具体绩效目标为各具体量化的产出目标、效益目标等。</w:t>
      </w:r>
    </w:p>
    <w:p>
      <w:pPr>
        <w:pStyle w:val="15"/>
        <w:keepNext w:val="0"/>
        <w:keepLines w:val="0"/>
        <w:pageBreakBefore w:val="0"/>
        <w:widowControl w:val="0"/>
        <w:numPr>
          <w:ilvl w:val="0"/>
          <w:numId w:val="1"/>
        </w:numPr>
        <w:tabs>
          <w:tab w:val="left" w:pos="1554"/>
        </w:tabs>
        <w:kinsoku/>
        <w:wordWrap/>
        <w:overflowPunct/>
        <w:topLinePunct w:val="0"/>
        <w:autoSpaceDE/>
        <w:autoSpaceDN/>
        <w:bidi w:val="0"/>
        <w:adjustRightInd/>
        <w:snapToGrid/>
        <w:spacing w:line="592" w:lineRule="exact"/>
        <w:ind w:firstLine="63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项目组织管理情况。</w:t>
      </w:r>
    </w:p>
    <w:p>
      <w:pPr>
        <w:pStyle w:val="15"/>
        <w:keepNext w:val="0"/>
        <w:keepLines w:val="0"/>
        <w:pageBreakBefore w:val="0"/>
        <w:widowControl w:val="0"/>
        <w:numPr>
          <w:ilvl w:val="0"/>
          <w:numId w:val="0"/>
        </w:numPr>
        <w:tabs>
          <w:tab w:val="left" w:pos="1554"/>
        </w:tabs>
        <w:kinsoku/>
        <w:wordWrap/>
        <w:overflowPunct/>
        <w:topLinePunct w:val="0"/>
        <w:autoSpaceDE/>
        <w:autoSpaceDN/>
        <w:bidi w:val="0"/>
        <w:adjustRightInd/>
        <w:snapToGrid/>
        <w:spacing w:line="592" w:lineRule="exact"/>
        <w:ind w:firstLine="632"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1.项目组织情况。</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项目由</w:t>
      </w:r>
      <w:r>
        <w:rPr>
          <w:rFonts w:hint="default" w:ascii="Times New Roman" w:hAnsi="Times New Roman" w:eastAsia="仿宋_GB2312" w:cs="Times New Roman"/>
          <w:sz w:val="32"/>
          <w:szCs w:val="32"/>
          <w:lang w:eastAsia="zh-CN"/>
        </w:rPr>
        <w:t>昆明市五华区审计局</w:t>
      </w:r>
      <w:r>
        <w:rPr>
          <w:rFonts w:hint="default" w:ascii="Times New Roman" w:hAnsi="Times New Roman" w:eastAsia="仿宋_GB2312" w:cs="Times New Roman"/>
          <w:sz w:val="32"/>
          <w:szCs w:val="32"/>
        </w:rPr>
        <w:t>牵头实施，具体项目实施由各科室负责执行</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firstLine="632"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2.项目管理情况。</w:t>
      </w:r>
    </w:p>
    <w:p>
      <w:pPr>
        <w:keepNext w:val="0"/>
        <w:keepLines w:val="0"/>
        <w:pageBreakBefore w:val="0"/>
        <w:widowControl w:val="0"/>
        <w:kinsoku/>
        <w:wordWrap/>
        <w:overflowPunct/>
        <w:topLinePunct w:val="0"/>
        <w:autoSpaceDE/>
        <w:autoSpaceDN/>
        <w:bidi w:val="0"/>
        <w:adjustRightInd/>
        <w:snapToGrid/>
        <w:spacing w:line="592" w:lineRule="exact"/>
        <w:ind w:left="0" w:firstLine="632" w:firstLineChars="200"/>
        <w:textAlignment w:val="auto"/>
        <w:rPr>
          <w:rFonts w:hint="default" w:ascii="Times New Roman" w:hAnsi="Times New Roman" w:eastAsia="仿宋_GB2312" w:cs="Times New Roman"/>
          <w:color w:val="000000"/>
          <w:kern w:val="2"/>
          <w:sz w:val="32"/>
          <w:szCs w:val="32"/>
          <w:lang w:val="zh-TW" w:eastAsia="zh-CN" w:bidi="ar-SA"/>
        </w:rPr>
      </w:pPr>
      <w:r>
        <w:rPr>
          <w:rFonts w:hint="default" w:ascii="Times New Roman" w:hAnsi="Times New Roman" w:eastAsia="仿宋_GB2312" w:cs="Times New Roman"/>
          <w:color w:val="000000"/>
          <w:kern w:val="2"/>
          <w:sz w:val="32"/>
          <w:szCs w:val="32"/>
          <w:lang w:val="zh-TW" w:eastAsia="zh-TW" w:bidi="ar-SA"/>
        </w:rPr>
        <w:t>项目由</w:t>
      </w:r>
      <w:r>
        <w:rPr>
          <w:rFonts w:hint="default" w:ascii="Times New Roman" w:hAnsi="Times New Roman" w:eastAsia="仿宋_GB2312" w:cs="Times New Roman"/>
          <w:color w:val="000000"/>
          <w:kern w:val="2"/>
          <w:sz w:val="32"/>
          <w:szCs w:val="32"/>
          <w:lang w:val="zh-TW" w:eastAsia="zh-CN" w:bidi="ar-SA"/>
        </w:rPr>
        <w:t>昆明市五华区审计局</w:t>
      </w:r>
      <w:r>
        <w:rPr>
          <w:rFonts w:hint="default" w:ascii="Times New Roman" w:hAnsi="Times New Roman" w:eastAsia="仿宋_GB2312" w:cs="Times New Roman"/>
          <w:color w:val="000000"/>
          <w:kern w:val="2"/>
          <w:sz w:val="32"/>
          <w:szCs w:val="32"/>
          <w:lang w:val="zh-TW" w:eastAsia="zh-TW" w:bidi="ar-SA"/>
        </w:rPr>
        <w:t>牵头实施，各科室对项目的管理主要从组织机构设置及人员配备、制度建设及执行等方面进行，从项目实施流程的规范化、程序化来保证项目的有效开展，以实现项目绩效目标。项目管理过程中，</w:t>
      </w:r>
      <w:r>
        <w:rPr>
          <w:rFonts w:hint="default" w:ascii="Times New Roman" w:hAnsi="Times New Roman" w:eastAsia="仿宋_GB2312" w:cs="Times New Roman"/>
          <w:color w:val="000000"/>
          <w:kern w:val="2"/>
          <w:sz w:val="32"/>
          <w:szCs w:val="32"/>
          <w:lang w:val="zh-TW" w:eastAsia="zh-CN" w:bidi="ar-SA"/>
        </w:rPr>
        <w:t>昆明市五华区审计局</w:t>
      </w:r>
      <w:r>
        <w:rPr>
          <w:rFonts w:hint="default" w:ascii="Times New Roman" w:hAnsi="Times New Roman" w:eastAsia="仿宋_GB2312" w:cs="Times New Roman"/>
          <w:color w:val="000000"/>
          <w:kern w:val="2"/>
          <w:sz w:val="32"/>
          <w:szCs w:val="32"/>
          <w:lang w:val="zh-TW" w:eastAsia="zh-TW" w:bidi="ar-SA"/>
        </w:rPr>
        <w:t>建立健全相关制度，各科室按</w:t>
      </w:r>
      <w:r>
        <w:rPr>
          <w:rFonts w:hint="default" w:ascii="Times New Roman" w:hAnsi="Times New Roman" w:eastAsia="仿宋_GB2312" w:cs="Times New Roman"/>
          <w:color w:val="000000"/>
          <w:kern w:val="2"/>
          <w:sz w:val="32"/>
          <w:szCs w:val="32"/>
          <w:lang w:val="zh-TW" w:eastAsia="zh-CN" w:bidi="ar-SA"/>
        </w:rPr>
        <w:t>《云南省审计厅外勤经费管理办法》</w:t>
      </w:r>
      <w:r>
        <w:rPr>
          <w:rFonts w:hint="eastAsia" w:ascii="Times New Roman" w:hAnsi="Times New Roman" w:eastAsia="仿宋_GB2312" w:cs="Times New Roman"/>
          <w:color w:val="000000"/>
          <w:kern w:val="2"/>
          <w:sz w:val="32"/>
          <w:szCs w:val="32"/>
          <w:lang w:val="zh-TW" w:eastAsia="zh-CN" w:bidi="ar-SA"/>
        </w:rPr>
        <w:t>、</w:t>
      </w:r>
      <w:r>
        <w:rPr>
          <w:rFonts w:hint="default" w:ascii="Times New Roman" w:hAnsi="Times New Roman" w:eastAsia="仿宋_GB2312" w:cs="Times New Roman"/>
          <w:color w:val="000000"/>
          <w:kern w:val="2"/>
          <w:sz w:val="32"/>
          <w:szCs w:val="32"/>
          <w:lang w:val="zh-TW" w:eastAsia="zh-TW" w:bidi="ar-SA"/>
        </w:rPr>
        <w:t>《</w:t>
      </w:r>
      <w:r>
        <w:rPr>
          <w:rFonts w:hint="default" w:ascii="Times New Roman" w:hAnsi="Times New Roman" w:eastAsia="仿宋_GB2312" w:cs="Times New Roman"/>
          <w:color w:val="000000"/>
          <w:kern w:val="2"/>
          <w:sz w:val="32"/>
          <w:szCs w:val="32"/>
          <w:lang w:val="zh-TW" w:eastAsia="zh-CN" w:bidi="ar-SA"/>
        </w:rPr>
        <w:t>昆明市五华区审计局</w:t>
      </w:r>
      <w:r>
        <w:rPr>
          <w:rFonts w:hint="default" w:ascii="Times New Roman" w:hAnsi="Times New Roman" w:eastAsia="仿宋_GB2312" w:cs="Times New Roman"/>
          <w:color w:val="000000"/>
          <w:kern w:val="2"/>
          <w:sz w:val="32"/>
          <w:szCs w:val="32"/>
          <w:lang w:val="zh-TW" w:eastAsia="zh-TW" w:bidi="ar-SA"/>
        </w:rPr>
        <w:t>内部</w:t>
      </w:r>
      <w:r>
        <w:rPr>
          <w:rFonts w:hint="default" w:ascii="Times New Roman" w:hAnsi="Times New Roman" w:eastAsia="仿宋_GB2312" w:cs="Times New Roman"/>
          <w:color w:val="000000"/>
          <w:kern w:val="2"/>
          <w:sz w:val="32"/>
          <w:szCs w:val="32"/>
          <w:lang w:val="zh-TW" w:eastAsia="zh-CN" w:bidi="ar-SA"/>
        </w:rPr>
        <w:t>控制</w:t>
      </w:r>
      <w:r>
        <w:rPr>
          <w:rFonts w:hint="default" w:ascii="Times New Roman" w:hAnsi="Times New Roman" w:eastAsia="仿宋_GB2312" w:cs="Times New Roman"/>
          <w:color w:val="000000"/>
          <w:kern w:val="2"/>
          <w:sz w:val="32"/>
          <w:szCs w:val="32"/>
          <w:lang w:val="zh-TW" w:eastAsia="zh-TW" w:bidi="ar-SA"/>
        </w:rPr>
        <w:t>制度汇编》等文件的规定执行，严格进行</w:t>
      </w:r>
      <w:r>
        <w:rPr>
          <w:rFonts w:hint="default" w:ascii="Times New Roman" w:hAnsi="Times New Roman" w:eastAsia="仿宋_GB2312" w:cs="Times New Roman"/>
          <w:color w:val="000000"/>
          <w:kern w:val="2"/>
          <w:sz w:val="32"/>
          <w:szCs w:val="32"/>
          <w:lang w:val="zh-TW" w:eastAsia="zh-CN" w:bidi="ar-SA"/>
        </w:rPr>
        <w:t>昆明市五华区审计局</w:t>
      </w:r>
      <w:r>
        <w:rPr>
          <w:rFonts w:hint="default" w:ascii="Times New Roman" w:hAnsi="Times New Roman" w:eastAsia="仿宋_GB2312" w:cs="Times New Roman"/>
          <w:color w:val="000000"/>
          <w:kern w:val="2"/>
          <w:sz w:val="32"/>
          <w:szCs w:val="32"/>
          <w:lang w:val="zh-TW" w:eastAsia="zh-TW" w:bidi="ar-SA"/>
        </w:rPr>
        <w:t>内部管理</w:t>
      </w:r>
      <w:r>
        <w:rPr>
          <w:rFonts w:hint="default" w:ascii="Times New Roman" w:hAnsi="Times New Roman" w:eastAsia="仿宋_GB2312" w:cs="Times New Roman"/>
          <w:color w:val="000000"/>
          <w:kern w:val="2"/>
          <w:sz w:val="32"/>
          <w:szCs w:val="32"/>
          <w:lang w:val="zh-TW"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32"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000000"/>
          <w:kern w:val="2"/>
          <w:sz w:val="32"/>
          <w:szCs w:val="32"/>
          <w:lang w:val="zh-TW" w:eastAsia="zh-TW" w:bidi="ar-SA"/>
        </w:rPr>
        <w:t>按照《中华人民共和国会计法》</w:t>
      </w:r>
      <w:r>
        <w:rPr>
          <w:rFonts w:hint="eastAsia" w:ascii="Times New Roman" w:hAnsi="Times New Roman" w:eastAsia="仿宋_GB2312" w:cs="Times New Roman"/>
          <w:color w:val="000000"/>
          <w:kern w:val="2"/>
          <w:sz w:val="32"/>
          <w:szCs w:val="32"/>
          <w:lang w:val="zh-TW" w:eastAsia="zh-CN" w:bidi="ar-SA"/>
        </w:rPr>
        <w:t>、</w:t>
      </w:r>
      <w:r>
        <w:rPr>
          <w:rFonts w:hint="default" w:ascii="Times New Roman" w:hAnsi="Times New Roman" w:eastAsia="仿宋_GB2312" w:cs="Times New Roman"/>
          <w:color w:val="000000"/>
          <w:kern w:val="2"/>
          <w:sz w:val="32"/>
          <w:szCs w:val="32"/>
          <w:lang w:val="zh-TW" w:eastAsia="zh-TW" w:bidi="ar-SA"/>
        </w:rPr>
        <w:t>《</w:t>
      </w:r>
      <w:r>
        <w:rPr>
          <w:rFonts w:hint="default" w:ascii="Times New Roman" w:hAnsi="Times New Roman" w:eastAsia="仿宋_GB2312" w:cs="Times New Roman"/>
          <w:color w:val="000000"/>
          <w:kern w:val="2"/>
          <w:sz w:val="32"/>
          <w:szCs w:val="32"/>
          <w:lang w:val="zh-TW" w:eastAsia="zh-CN" w:bidi="ar-SA"/>
        </w:rPr>
        <w:t>政府</w:t>
      </w:r>
      <w:r>
        <w:rPr>
          <w:rFonts w:hint="default" w:ascii="Times New Roman" w:hAnsi="Times New Roman" w:eastAsia="仿宋_GB2312" w:cs="Times New Roman"/>
          <w:color w:val="000000"/>
          <w:kern w:val="2"/>
          <w:sz w:val="32"/>
          <w:szCs w:val="32"/>
          <w:lang w:val="zh-TW" w:eastAsia="zh-TW" w:bidi="ar-SA"/>
        </w:rPr>
        <w:t>会计制度》</w:t>
      </w:r>
      <w:r>
        <w:rPr>
          <w:rFonts w:hint="eastAsia" w:ascii="Times New Roman" w:hAnsi="Times New Roman" w:eastAsia="仿宋_GB2312" w:cs="Times New Roman"/>
          <w:color w:val="000000"/>
          <w:kern w:val="2"/>
          <w:sz w:val="32"/>
          <w:szCs w:val="32"/>
          <w:lang w:val="zh-TW" w:eastAsia="zh-CN" w:bidi="ar-SA"/>
        </w:rPr>
        <w:t>、</w:t>
      </w:r>
      <w:r>
        <w:rPr>
          <w:rFonts w:hint="default" w:ascii="Times New Roman" w:hAnsi="Times New Roman" w:eastAsia="仿宋_GB2312" w:cs="Times New Roman"/>
          <w:color w:val="000000"/>
          <w:kern w:val="2"/>
          <w:sz w:val="32"/>
          <w:szCs w:val="32"/>
          <w:lang w:val="zh-TW" w:eastAsia="zh-TW" w:bidi="ar-SA"/>
        </w:rPr>
        <w:t>《</w:t>
      </w:r>
      <w:r>
        <w:rPr>
          <w:rFonts w:hint="default" w:ascii="Times New Roman" w:hAnsi="Times New Roman" w:eastAsia="仿宋_GB2312" w:cs="Times New Roman"/>
          <w:color w:val="000000"/>
          <w:kern w:val="2"/>
          <w:sz w:val="32"/>
          <w:szCs w:val="32"/>
          <w:lang w:val="zh-TW" w:eastAsia="zh-CN" w:bidi="ar-SA"/>
        </w:rPr>
        <w:t>昆明市五华区审计局</w:t>
      </w:r>
      <w:r>
        <w:rPr>
          <w:rFonts w:hint="default" w:ascii="Times New Roman" w:hAnsi="Times New Roman" w:eastAsia="仿宋_GB2312" w:cs="Times New Roman"/>
          <w:color w:val="000000"/>
          <w:kern w:val="2"/>
          <w:sz w:val="32"/>
          <w:szCs w:val="32"/>
          <w:lang w:val="zh-TW" w:eastAsia="zh-TW" w:bidi="ar-SA"/>
        </w:rPr>
        <w:t>财务管理制度》</w:t>
      </w:r>
      <w:r>
        <w:rPr>
          <w:rFonts w:hint="default" w:ascii="Times New Roman" w:hAnsi="Times New Roman" w:eastAsia="仿宋_GB2312" w:cs="Times New Roman"/>
          <w:color w:val="000000"/>
          <w:kern w:val="2"/>
          <w:sz w:val="32"/>
          <w:szCs w:val="32"/>
          <w:lang w:val="zh-TW" w:eastAsia="zh-CN" w:bidi="ar-SA"/>
        </w:rPr>
        <w:t>等文件</w:t>
      </w:r>
      <w:r>
        <w:rPr>
          <w:rFonts w:hint="default" w:ascii="Times New Roman" w:hAnsi="Times New Roman" w:eastAsia="仿宋_GB2312" w:cs="Times New Roman"/>
          <w:color w:val="000000"/>
          <w:kern w:val="2"/>
          <w:sz w:val="32"/>
          <w:szCs w:val="32"/>
          <w:lang w:val="zh-TW" w:eastAsia="zh-TW" w:bidi="ar-SA"/>
        </w:rPr>
        <w:t>要求，结合单位内部管理的需要和会计管理职能的发展，积极加强单位内部会计基础工作，使会计工作得到进一步规范，为单位经营管理发挥了重要作用。同时，严格按照以上制度加强项目资金的管理，实行财务收支原始单据逐级审批流程，项目资金分批支付，确保了资金专款专用、公共财政投入真实有效。</w:t>
      </w:r>
      <w:r>
        <w:rPr>
          <w:rFonts w:hint="eastAsia" w:ascii="仿宋_GB2312" w:hAnsi="仿宋_GB2312" w:eastAsia="仿宋_GB2312" w:cs="仿宋_GB2312"/>
          <w:color w:val="auto"/>
          <w:sz w:val="32"/>
          <w:szCs w:val="32"/>
        </w:rPr>
        <w:t>包括项目相关方职责分工、管理流程、组织实施、制度建设情况等。</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32"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92" w:lineRule="exact"/>
        <w:ind w:left="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92" w:lineRule="exact"/>
        <w:ind w:left="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widowControl w:val="0"/>
        <w:kinsoku/>
        <w:wordWrap/>
        <w:overflowPunct/>
        <w:topLinePunct w:val="0"/>
        <w:autoSpaceDE/>
        <w:autoSpaceDN/>
        <w:bidi w:val="0"/>
        <w:adjustRightInd/>
        <w:snapToGrid/>
        <w:spacing w:line="592" w:lineRule="exact"/>
        <w:ind w:left="0" w:firstLine="632" w:firstLineChars="200"/>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本次绩效评价是对五华区审计局</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年的</w:t>
      </w:r>
      <w:r>
        <w:rPr>
          <w:rFonts w:hint="default" w:ascii="Times New Roman" w:hAnsi="Times New Roman" w:eastAsia="仿宋_GB2312" w:cs="Times New Roman"/>
          <w:sz w:val="32"/>
          <w:szCs w:val="32"/>
          <w:lang w:eastAsia="zh-CN"/>
        </w:rPr>
        <w:t>审计业务经费项目的使用及执行情况开展绩效评价工作。</w:t>
      </w:r>
    </w:p>
    <w:p>
      <w:pPr>
        <w:pStyle w:val="15"/>
        <w:keepNext w:val="0"/>
        <w:keepLines w:val="0"/>
        <w:pageBreakBefore w:val="0"/>
        <w:widowControl w:val="0"/>
        <w:numPr>
          <w:ilvl w:val="0"/>
          <w:numId w:val="0"/>
        </w:numPr>
        <w:tabs>
          <w:tab w:val="left" w:pos="1539"/>
        </w:tabs>
        <w:kinsoku/>
        <w:wordWrap/>
        <w:overflowPunct/>
        <w:topLinePunct w:val="0"/>
        <w:autoSpaceDE/>
        <w:autoSpaceDN/>
        <w:bidi w:val="0"/>
        <w:adjustRightInd/>
        <w:snapToGrid/>
        <w:spacing w:line="592" w:lineRule="exact"/>
        <w:ind w:firstLine="632" w:firstLineChars="200"/>
        <w:jc w:val="left"/>
        <w:textAlignment w:val="auto"/>
        <w:rPr>
          <w:rFonts w:hint="default" w:ascii="Times New Roman" w:hAnsi="Times New Roman" w:eastAsia="仿宋_GB2312" w:cs="Times New Roman"/>
          <w:b w:val="0"/>
          <w:bCs/>
          <w:sz w:val="32"/>
          <w:szCs w:val="32"/>
          <w:lang w:val="en-US" w:eastAsia="zh-CN"/>
        </w:rPr>
      </w:pPr>
      <w:r>
        <w:rPr>
          <w:rFonts w:hint="eastAsia" w:ascii="仿宋_GB2312" w:hAnsi="仿宋_GB2312" w:eastAsia="仿宋_GB2312" w:cs="仿宋_GB2312"/>
          <w:color w:val="auto"/>
          <w:sz w:val="32"/>
          <w:szCs w:val="32"/>
        </w:rPr>
        <w:t>（二）绩效评价原则、依据、评价指标体系（附表说明）、评价方法、评价标准、评价抽样等。</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b w:val="0"/>
          <w:bCs/>
          <w:sz w:val="32"/>
          <w:szCs w:val="32"/>
          <w:lang w:val="en-US" w:eastAsia="zh-CN"/>
        </w:rPr>
        <w:t>1.绩效评价原则及依据。</w:t>
      </w:r>
    </w:p>
    <w:p>
      <w:pPr>
        <w:keepNext w:val="0"/>
        <w:keepLines w:val="0"/>
        <w:pageBreakBefore w:val="0"/>
        <w:widowControl w:val="0"/>
        <w:kinsoku/>
        <w:wordWrap/>
        <w:overflowPunct/>
        <w:topLinePunct w:val="0"/>
        <w:autoSpaceDE/>
        <w:autoSpaceDN/>
        <w:bidi w:val="0"/>
        <w:adjustRightInd/>
        <w:snapToGrid/>
        <w:spacing w:line="592" w:lineRule="exact"/>
        <w:ind w:left="0" w:firstLine="632" w:firstLineChars="200"/>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根据《中共云南省委 云南省人民政府关于全面实施预算绩效管理的实施意见》(云发〔2019〕11号)、《云南省项目支出绩效评价管理办法》(云财绩〔2020〕11号)</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《云南省财政厅关于开展20</w:t>
      </w:r>
      <w:r>
        <w:rPr>
          <w:rFonts w:hint="eastAsia" w:ascii="Times New Roman" w:hAnsi="Times New Roman" w:eastAsia="仿宋_GB2312" w:cs="Times New Roman"/>
          <w:color w:val="000000"/>
          <w:kern w:val="2"/>
          <w:sz w:val="32"/>
          <w:szCs w:val="32"/>
          <w:lang w:val="en-US" w:eastAsia="zh-CN" w:bidi="ar-SA"/>
        </w:rPr>
        <w:t>22</w:t>
      </w:r>
      <w:r>
        <w:rPr>
          <w:rFonts w:hint="default" w:ascii="Times New Roman" w:hAnsi="Times New Roman" w:eastAsia="仿宋_GB2312" w:cs="Times New Roman"/>
          <w:color w:val="000000"/>
          <w:kern w:val="2"/>
          <w:sz w:val="32"/>
          <w:szCs w:val="32"/>
          <w:lang w:val="en-US" w:eastAsia="zh-CN" w:bidi="ar-SA"/>
        </w:rPr>
        <w:t>年度省级部门整体和项目支出预算绩效自评工作的通知》（云财绩〔202</w:t>
      </w: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号）</w:t>
      </w:r>
      <w:r>
        <w:rPr>
          <w:rFonts w:hint="eastAsia" w:ascii="Times New Roman" w:hAnsi="Times New Roman" w:eastAsia="仿宋_GB2312" w:cs="Times New Roman"/>
          <w:color w:val="000000"/>
          <w:kern w:val="2"/>
          <w:sz w:val="32"/>
          <w:szCs w:val="32"/>
          <w:lang w:val="en-US" w:eastAsia="zh-CN" w:bidi="ar-SA"/>
        </w:rPr>
        <w:t>和《五华区财政局关于开展2024年度预算支出部门绩效评价工作的通知》（五财〔2025〕14号）</w:t>
      </w:r>
      <w:r>
        <w:rPr>
          <w:rFonts w:hint="default" w:ascii="Times New Roman" w:hAnsi="Times New Roman" w:eastAsia="仿宋_GB2312" w:cs="Times New Roman"/>
          <w:color w:val="000000"/>
          <w:kern w:val="2"/>
          <w:sz w:val="32"/>
          <w:szCs w:val="32"/>
          <w:lang w:val="en-US" w:eastAsia="zh-CN" w:bidi="ar-SA"/>
        </w:rPr>
        <w:t>相关要求，评价工作组秉承科学规范、客观公正、定性定量的原则，采取计划标准、历史标准相结合的方式开展绩效评价。</w:t>
      </w:r>
    </w:p>
    <w:p>
      <w:pPr>
        <w:keepNext w:val="0"/>
        <w:keepLines w:val="0"/>
        <w:pageBreakBefore w:val="0"/>
        <w:widowControl w:val="0"/>
        <w:kinsoku/>
        <w:wordWrap/>
        <w:overflowPunct/>
        <w:topLinePunct w:val="0"/>
        <w:autoSpaceDE/>
        <w:autoSpaceDN/>
        <w:bidi w:val="0"/>
        <w:adjustRightInd/>
        <w:snapToGrid/>
        <w:spacing w:line="592" w:lineRule="exact"/>
        <w:ind w:left="0" w:firstLine="632" w:firstLineChars="200"/>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2.评价体系（详见附表</w:t>
      </w:r>
      <w:r>
        <w:rPr>
          <w:rFonts w:hint="eastAsia" w:ascii="Times New Roman" w:hAnsi="Times New Roman" w:eastAsia="仿宋_GB2312" w:cs="Times New Roman"/>
          <w:color w:val="000000"/>
          <w:kern w:val="2"/>
          <w:sz w:val="32"/>
          <w:szCs w:val="32"/>
          <w:lang w:val="en-US" w:eastAsia="zh-CN" w:bidi="ar-SA"/>
        </w:rPr>
        <w:t>1</w:t>
      </w:r>
      <w:r>
        <w:rPr>
          <w:rFonts w:hint="default"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2" w:lineRule="exact"/>
        <w:ind w:left="0" w:firstLine="632" w:firstLineChars="200"/>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具体详见附件（附件</w:t>
      </w:r>
      <w:r>
        <w:rPr>
          <w:rFonts w:hint="eastAsia" w:ascii="Times New Roman" w:hAnsi="Times New Roman" w:eastAsia="仿宋_GB2312" w:cs="Times New Roman"/>
          <w:color w:val="000000"/>
          <w:kern w:val="2"/>
          <w:sz w:val="32"/>
          <w:szCs w:val="32"/>
          <w:lang w:val="en-US" w:eastAsia="zh-CN" w:bidi="ar-SA"/>
        </w:rPr>
        <w:t>1.五华区区级预算支出部门评价表</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2" w:lineRule="exact"/>
        <w:ind w:left="0" w:firstLine="632"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3.绩效评价方法。</w:t>
      </w:r>
    </w:p>
    <w:p>
      <w:pPr>
        <w:keepNext w:val="0"/>
        <w:keepLines w:val="0"/>
        <w:pageBreakBefore w:val="0"/>
        <w:widowControl w:val="0"/>
        <w:kinsoku/>
        <w:wordWrap/>
        <w:overflowPunct/>
        <w:topLinePunct w:val="0"/>
        <w:autoSpaceDE/>
        <w:autoSpaceDN/>
        <w:bidi w:val="0"/>
        <w:adjustRightInd/>
        <w:snapToGrid/>
        <w:spacing w:line="592" w:lineRule="exact"/>
        <w:ind w:left="0" w:firstLine="632" w:firstLineChars="200"/>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此次评价采用现场抽查、随机调查、文献查阅等方式进行，采取了以下几种评价方法。</w:t>
      </w:r>
    </w:p>
    <w:p>
      <w:pPr>
        <w:keepNext w:val="0"/>
        <w:keepLines w:val="0"/>
        <w:pageBreakBefore w:val="0"/>
        <w:widowControl w:val="0"/>
        <w:kinsoku/>
        <w:wordWrap/>
        <w:overflowPunct/>
        <w:topLinePunct w:val="0"/>
        <w:autoSpaceDE/>
        <w:autoSpaceDN/>
        <w:bidi w:val="0"/>
        <w:adjustRightInd/>
        <w:snapToGrid/>
        <w:spacing w:line="592" w:lineRule="exact"/>
        <w:ind w:left="0" w:firstLine="632" w:firstLineChars="200"/>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比较分析法：把两个相互联系的指标数据加以比较分析，借以做出程度性判断，分绝对数比较和相对数比较，如将实际成本与预算成本相比较。</w:t>
      </w:r>
    </w:p>
    <w:p>
      <w:pPr>
        <w:keepNext w:val="0"/>
        <w:keepLines w:val="0"/>
        <w:pageBreakBefore w:val="0"/>
        <w:widowControl w:val="0"/>
        <w:kinsoku/>
        <w:wordWrap/>
        <w:overflowPunct/>
        <w:topLinePunct w:val="0"/>
        <w:autoSpaceDE/>
        <w:autoSpaceDN/>
        <w:bidi w:val="0"/>
        <w:adjustRightInd/>
        <w:snapToGrid/>
        <w:spacing w:line="592" w:lineRule="exact"/>
        <w:ind w:left="0" w:firstLine="632" w:firstLineChars="200"/>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访谈法：随机访谈了相关工作人员，根据被询问者的答复搜集客观的、不带偏见的事实材料和评语。 </w:t>
      </w:r>
    </w:p>
    <w:p>
      <w:pPr>
        <w:keepNext w:val="0"/>
        <w:keepLines w:val="0"/>
        <w:pageBreakBefore w:val="0"/>
        <w:widowControl w:val="0"/>
        <w:kinsoku/>
        <w:wordWrap/>
        <w:overflowPunct/>
        <w:topLinePunct w:val="0"/>
        <w:autoSpaceDE/>
        <w:autoSpaceDN/>
        <w:bidi w:val="0"/>
        <w:adjustRightInd/>
        <w:snapToGrid/>
        <w:spacing w:line="592" w:lineRule="exact"/>
        <w:ind w:left="0" w:firstLine="632" w:firstLineChars="200"/>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抽查法：抽查全部资金到位情况等。</w:t>
      </w:r>
    </w:p>
    <w:p>
      <w:pPr>
        <w:pStyle w:val="15"/>
        <w:keepNext w:val="0"/>
        <w:keepLines w:val="0"/>
        <w:pageBreakBefore w:val="0"/>
        <w:widowControl w:val="0"/>
        <w:numPr>
          <w:ilvl w:val="0"/>
          <w:numId w:val="0"/>
        </w:numPr>
        <w:tabs>
          <w:tab w:val="left" w:pos="1539"/>
        </w:tabs>
        <w:kinsoku/>
        <w:wordWrap/>
        <w:overflowPunct/>
        <w:topLinePunct w:val="0"/>
        <w:autoSpaceDE/>
        <w:autoSpaceDN/>
        <w:bidi w:val="0"/>
        <w:adjustRightInd/>
        <w:snapToGrid/>
        <w:spacing w:line="592" w:lineRule="exact"/>
        <w:ind w:left="0"/>
        <w:jc w:val="left"/>
        <w:textAlignment w:val="auto"/>
        <w:rPr>
          <w:rFonts w:hint="eastAsia" w:ascii="仿宋_GB2312" w:hAnsi="仿宋_GB2312" w:eastAsia="仿宋_GB2312" w:cs="仿宋_GB2312"/>
          <w:b/>
          <w:bCs/>
          <w:color w:val="auto"/>
          <w:sz w:val="32"/>
          <w:szCs w:val="32"/>
        </w:rPr>
      </w:pPr>
      <w:r>
        <w:rPr>
          <w:rFonts w:hint="default" w:ascii="Times New Roman" w:hAnsi="Times New Roman" w:eastAsia="仿宋_GB2312" w:cs="Times New Roman"/>
          <w:color w:val="000000"/>
          <w:kern w:val="2"/>
          <w:sz w:val="32"/>
          <w:szCs w:val="32"/>
          <w:lang w:val="en-US" w:eastAsia="zh-CN" w:bidi="ar-SA"/>
        </w:rPr>
        <w:t>问卷调查法：围绕财务制度执行情况，相关管理办法是否执行等情况向相关人员开展广泛调查，获取第一手资料。</w:t>
      </w:r>
    </w:p>
    <w:p>
      <w:pPr>
        <w:pStyle w:val="15"/>
        <w:keepNext w:val="0"/>
        <w:keepLines w:val="0"/>
        <w:pageBreakBefore w:val="0"/>
        <w:widowControl w:val="0"/>
        <w:numPr>
          <w:ilvl w:val="0"/>
          <w:numId w:val="1"/>
        </w:numPr>
        <w:tabs>
          <w:tab w:val="left" w:pos="1525"/>
        </w:tabs>
        <w:kinsoku/>
        <w:wordWrap/>
        <w:overflowPunct/>
        <w:topLinePunct w:val="0"/>
        <w:autoSpaceDE/>
        <w:autoSpaceDN/>
        <w:bidi w:val="0"/>
        <w:adjustRightInd/>
        <w:snapToGrid/>
        <w:spacing w:line="592" w:lineRule="exact"/>
        <w:ind w:left="0" w:leftChars="0" w:firstLine="63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绩效评价工作过程。</w:t>
      </w:r>
    </w:p>
    <w:p>
      <w:pPr>
        <w:pStyle w:val="15"/>
        <w:keepNext w:val="0"/>
        <w:keepLines w:val="0"/>
        <w:pageBreakBefore w:val="0"/>
        <w:widowControl w:val="0"/>
        <w:numPr>
          <w:ilvl w:val="0"/>
          <w:numId w:val="0"/>
        </w:numPr>
        <w:tabs>
          <w:tab w:val="left" w:pos="1525"/>
        </w:tabs>
        <w:kinsoku/>
        <w:wordWrap/>
        <w:overflowPunct/>
        <w:topLinePunct w:val="0"/>
        <w:autoSpaceDE/>
        <w:autoSpaceDN/>
        <w:bidi w:val="0"/>
        <w:adjustRightInd/>
        <w:snapToGrid/>
        <w:spacing w:line="592" w:lineRule="exact"/>
        <w:ind w:leftChars="200" w:firstLine="316" w:firstLineChars="1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1.数据填报和采集。</w:t>
      </w:r>
    </w:p>
    <w:p>
      <w:pPr>
        <w:keepNext w:val="0"/>
        <w:keepLines w:val="0"/>
        <w:pageBreakBefore w:val="0"/>
        <w:widowControl w:val="0"/>
        <w:kinsoku/>
        <w:wordWrap/>
        <w:overflowPunct/>
        <w:topLinePunct w:val="0"/>
        <w:autoSpaceDE/>
        <w:autoSpaceDN/>
        <w:bidi w:val="0"/>
        <w:adjustRightInd/>
        <w:snapToGrid/>
        <w:spacing w:line="592" w:lineRule="exact"/>
        <w:ind w:left="0" w:firstLine="632" w:firstLineChars="200"/>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评价组严格按照《云南省财政厅关于开展2023年度省级部门整体和项目支出预算绩效自评工作的通知》（云财绩〔2024〕4号）</w:t>
      </w:r>
      <w:r>
        <w:rPr>
          <w:rFonts w:hint="eastAsia" w:ascii="Times New Roman" w:hAnsi="Times New Roman" w:eastAsia="仿宋_GB2312" w:cs="Times New Roman"/>
          <w:color w:val="000000"/>
          <w:kern w:val="2"/>
          <w:sz w:val="32"/>
          <w:szCs w:val="32"/>
          <w:lang w:val="en-US" w:eastAsia="zh-CN" w:bidi="ar-SA"/>
        </w:rPr>
        <w:t>、《五华区财政局关于做好2024年度中央对地方转移支付预算执行情况绩效自评工作的通知》（五财〔2025〕8号）、《五华区财政局关于开展2024年度预算支出部门绩效评价工作的通知》（五财〔2025〕14号）等文件相关</w:t>
      </w:r>
      <w:r>
        <w:rPr>
          <w:rFonts w:hint="default" w:ascii="Times New Roman" w:hAnsi="Times New Roman" w:eastAsia="仿宋_GB2312" w:cs="Times New Roman"/>
          <w:color w:val="000000"/>
          <w:kern w:val="2"/>
          <w:sz w:val="32"/>
          <w:szCs w:val="32"/>
          <w:lang w:val="en-US" w:eastAsia="zh-CN" w:bidi="ar-SA"/>
        </w:rPr>
        <w:t>要求，结合我局项目支出财务资料和202</w:t>
      </w:r>
      <w:r>
        <w:rPr>
          <w:rFonts w:hint="eastAsia" w:ascii="Times New Roman" w:hAnsi="Times New Roman"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kern w:val="2"/>
          <w:sz w:val="32"/>
          <w:szCs w:val="32"/>
          <w:lang w:val="en-US" w:eastAsia="zh-CN" w:bidi="ar-SA"/>
        </w:rPr>
        <w:t>年决算资料进行相关数据采集和填报。</w:t>
      </w:r>
    </w:p>
    <w:p>
      <w:pPr>
        <w:keepNext w:val="0"/>
        <w:keepLines w:val="0"/>
        <w:pageBreakBefore w:val="0"/>
        <w:widowControl w:val="0"/>
        <w:kinsoku/>
        <w:wordWrap/>
        <w:overflowPunct/>
        <w:topLinePunct w:val="0"/>
        <w:autoSpaceDE/>
        <w:autoSpaceDN/>
        <w:bidi w:val="0"/>
        <w:adjustRightInd/>
        <w:snapToGrid/>
        <w:spacing w:line="592" w:lineRule="exact"/>
        <w:ind w:left="0" w:firstLine="632"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2.社会调查。</w:t>
      </w:r>
    </w:p>
    <w:p>
      <w:pPr>
        <w:keepNext w:val="0"/>
        <w:keepLines w:val="0"/>
        <w:pageBreakBefore w:val="0"/>
        <w:widowControl w:val="0"/>
        <w:kinsoku/>
        <w:wordWrap/>
        <w:overflowPunct/>
        <w:topLinePunct w:val="0"/>
        <w:autoSpaceDE/>
        <w:autoSpaceDN/>
        <w:bidi w:val="0"/>
        <w:adjustRightInd/>
        <w:snapToGrid/>
        <w:spacing w:line="592" w:lineRule="exact"/>
        <w:ind w:left="0" w:firstLine="632" w:firstLineChars="200"/>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由于此项目均为经费类支出项目，因此本次评价组在进行评价时未进行社会调查活动。</w:t>
      </w:r>
    </w:p>
    <w:p>
      <w:pPr>
        <w:keepNext w:val="0"/>
        <w:keepLines w:val="0"/>
        <w:pageBreakBefore w:val="0"/>
        <w:widowControl w:val="0"/>
        <w:kinsoku/>
        <w:wordWrap/>
        <w:overflowPunct/>
        <w:topLinePunct w:val="0"/>
        <w:autoSpaceDE/>
        <w:autoSpaceDN/>
        <w:bidi w:val="0"/>
        <w:adjustRightInd/>
        <w:snapToGrid/>
        <w:spacing w:line="592" w:lineRule="exact"/>
        <w:ind w:left="0" w:firstLine="632"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3.数据分析和撰写报告。</w:t>
      </w:r>
    </w:p>
    <w:p>
      <w:pPr>
        <w:pStyle w:val="15"/>
        <w:keepNext w:val="0"/>
        <w:keepLines w:val="0"/>
        <w:pageBreakBefore w:val="0"/>
        <w:widowControl w:val="0"/>
        <w:numPr>
          <w:ilvl w:val="0"/>
          <w:numId w:val="0"/>
        </w:numPr>
        <w:tabs>
          <w:tab w:val="left" w:pos="1525"/>
        </w:tabs>
        <w:kinsoku/>
        <w:wordWrap/>
        <w:overflowPunct/>
        <w:topLinePunct w:val="0"/>
        <w:autoSpaceDE/>
        <w:autoSpaceDN/>
        <w:bidi w:val="0"/>
        <w:adjustRightInd/>
        <w:snapToGrid/>
        <w:spacing w:line="592" w:lineRule="exact"/>
        <w:ind w:left="0" w:firstLine="632" w:firstLineChars="200"/>
        <w:jc w:val="left"/>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000000"/>
          <w:kern w:val="2"/>
          <w:sz w:val="32"/>
          <w:szCs w:val="32"/>
          <w:lang w:val="en-US" w:eastAsia="zh-CN" w:bidi="ar-SA"/>
        </w:rPr>
        <w:t>评价组在前期数据采集和填报的基础上，对项目的成本控制、各项绩效指标进行了详细分</w:t>
      </w:r>
      <w:r>
        <w:rPr>
          <w:rFonts w:hint="default" w:ascii="Times New Roman" w:hAnsi="Times New Roman" w:eastAsia="仿宋_GB2312" w:cs="Times New Roman"/>
          <w:color w:val="000000"/>
          <w:kern w:val="2"/>
          <w:sz w:val="32"/>
          <w:szCs w:val="32"/>
          <w:u w:val="none"/>
          <w:shd w:val="clear" w:color="auto" w:fill="auto"/>
          <w:lang w:val="en-US" w:eastAsia="zh-CN" w:bidi="ar-SA"/>
        </w:rPr>
        <w:t>析，严格按照</w:t>
      </w:r>
      <w:r>
        <w:rPr>
          <w:rFonts w:hint="eastAsia" w:ascii="Times New Roman" w:hAnsi="Times New Roman" w:eastAsia="仿宋_GB2312" w:cs="Times New Roman"/>
          <w:color w:val="000000"/>
          <w:kern w:val="2"/>
          <w:sz w:val="32"/>
          <w:szCs w:val="32"/>
          <w:lang w:val="en-US" w:eastAsia="zh-CN" w:bidi="ar-SA"/>
        </w:rPr>
        <w:t>《五华区财政局关于开展2024年度预算支出部门绩效评价工作的通知》（五财〔2025〕14号）</w:t>
      </w:r>
      <w:r>
        <w:rPr>
          <w:rFonts w:hint="default" w:ascii="Times New Roman" w:hAnsi="Times New Roman" w:eastAsia="仿宋_GB2312" w:cs="Times New Roman"/>
          <w:color w:val="000000"/>
          <w:kern w:val="2"/>
          <w:sz w:val="32"/>
          <w:szCs w:val="32"/>
          <w:u w:val="none"/>
          <w:shd w:val="clear" w:color="auto" w:fill="auto"/>
          <w:lang w:val="en-US" w:eastAsia="zh-CN" w:bidi="ar-SA"/>
        </w:rPr>
        <w:t>的要求撰写项目支出绩效评价报告。</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32"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三、综合评价情况及评价结论（附相关评分表）</w:t>
      </w:r>
    </w:p>
    <w:p>
      <w:pPr>
        <w:pStyle w:val="15"/>
        <w:keepNext w:val="0"/>
        <w:keepLines w:val="0"/>
        <w:pageBreakBefore w:val="0"/>
        <w:widowControl w:val="0"/>
        <w:tabs>
          <w:tab w:val="left" w:pos="1489"/>
        </w:tabs>
        <w:kinsoku/>
        <w:wordWrap/>
        <w:overflowPunct/>
        <w:topLinePunct w:val="0"/>
        <w:autoSpaceDE/>
        <w:autoSpaceDN/>
        <w:bidi w:val="0"/>
        <w:adjustRightInd/>
        <w:snapToGrid/>
        <w:spacing w:line="592" w:lineRule="exact"/>
        <w:ind w:left="0" w:firstLine="6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（一）绩效评价综合结论。</w:t>
      </w:r>
    </w:p>
    <w:p>
      <w:pPr>
        <w:pStyle w:val="15"/>
        <w:keepNext w:val="0"/>
        <w:keepLines w:val="0"/>
        <w:pageBreakBefore w:val="0"/>
        <w:widowControl w:val="0"/>
        <w:tabs>
          <w:tab w:val="left" w:pos="1489"/>
        </w:tabs>
        <w:kinsoku/>
        <w:wordWrap/>
        <w:overflowPunct/>
        <w:topLinePunct w:val="0"/>
        <w:autoSpaceDE/>
        <w:autoSpaceDN/>
        <w:bidi w:val="0"/>
        <w:adjustRightInd/>
        <w:snapToGrid/>
        <w:spacing w:line="592" w:lineRule="exact"/>
        <w:ind w:left="0" w:firstLine="68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1.评价结论。包括分值，等级，具体评分表。</w:t>
      </w:r>
    </w:p>
    <w:p>
      <w:pPr>
        <w:pStyle w:val="15"/>
        <w:keepNext w:val="0"/>
        <w:keepLines w:val="0"/>
        <w:pageBreakBefore w:val="0"/>
        <w:widowControl w:val="0"/>
        <w:numPr>
          <w:ilvl w:val="0"/>
          <w:numId w:val="0"/>
        </w:numPr>
        <w:shd w:val="clear" w:color="auto" w:fill="auto"/>
        <w:tabs>
          <w:tab w:val="left" w:pos="1525"/>
        </w:tabs>
        <w:kinsoku/>
        <w:wordWrap/>
        <w:overflowPunct/>
        <w:topLinePunct w:val="0"/>
        <w:autoSpaceDE/>
        <w:autoSpaceDN/>
        <w:bidi w:val="0"/>
        <w:adjustRightInd/>
        <w:snapToGrid/>
        <w:spacing w:line="592" w:lineRule="exact"/>
        <w:ind w:left="0" w:firstLine="632" w:firstLineChars="200"/>
        <w:jc w:val="left"/>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根据《五华区财政局关于开展2024年度预算支出部门绩效评价工作的通知》（五财〔2025〕14号）</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我局</w:t>
      </w:r>
      <w:r>
        <w:rPr>
          <w:rFonts w:hint="default" w:ascii="Times New Roman" w:hAnsi="Times New Roman" w:eastAsia="仿宋_GB2312" w:cs="Times New Roman"/>
          <w:color w:val="000000"/>
          <w:kern w:val="2"/>
          <w:sz w:val="32"/>
          <w:szCs w:val="32"/>
          <w:lang w:val="en-US" w:eastAsia="zh-CN" w:bidi="ar-SA"/>
        </w:rPr>
        <w:t>项目实施主体明确，对项目申报的可行性和必要性进行了阐述，在项目实施全过程中，对项目进行监督，并按时按质、按量完成项目绩效指标，确保审计项目正常开展。经全面综合评价，项目绩效自评分为</w:t>
      </w:r>
      <w:r>
        <w:rPr>
          <w:rFonts w:hint="eastAsia" w:ascii="Times New Roman" w:hAnsi="Times New Roman" w:eastAsia="仿宋_GB2312" w:cs="Times New Roman"/>
          <w:color w:val="000000"/>
          <w:kern w:val="2"/>
          <w:sz w:val="32"/>
          <w:szCs w:val="32"/>
          <w:lang w:val="en-US" w:eastAsia="zh-CN" w:bidi="ar-SA"/>
        </w:rPr>
        <w:t>100</w:t>
      </w:r>
      <w:r>
        <w:rPr>
          <w:rFonts w:hint="default" w:ascii="Times New Roman" w:hAnsi="Times New Roman" w:eastAsia="仿宋_GB2312" w:cs="Times New Roman"/>
          <w:color w:val="000000"/>
          <w:kern w:val="2"/>
          <w:sz w:val="32"/>
          <w:szCs w:val="32"/>
          <w:lang w:val="en-US" w:eastAsia="zh-CN" w:bidi="ar-SA"/>
        </w:rPr>
        <w:t>分，自评等级为优。</w:t>
      </w:r>
    </w:p>
    <w:p>
      <w:pPr>
        <w:pStyle w:val="15"/>
        <w:keepNext w:val="0"/>
        <w:keepLines w:val="0"/>
        <w:pageBreakBefore w:val="0"/>
        <w:widowControl w:val="0"/>
        <w:numPr>
          <w:ilvl w:val="0"/>
          <w:numId w:val="0"/>
        </w:numPr>
        <w:tabs>
          <w:tab w:val="left" w:pos="1489"/>
        </w:tabs>
        <w:kinsoku/>
        <w:wordWrap/>
        <w:overflowPunct/>
        <w:topLinePunct w:val="0"/>
        <w:autoSpaceDE/>
        <w:autoSpaceDN/>
        <w:bidi w:val="0"/>
        <w:adjustRightInd/>
        <w:snapToGrid/>
        <w:spacing w:line="592" w:lineRule="exact"/>
        <w:ind w:left="680" w:leftChars="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2.主要绩效。说明项目绩效目标的完成情况。</w:t>
      </w:r>
    </w:p>
    <w:p>
      <w:pPr>
        <w:pStyle w:val="15"/>
        <w:keepNext w:val="0"/>
        <w:keepLines w:val="0"/>
        <w:pageBreakBefore w:val="0"/>
        <w:widowControl w:val="0"/>
        <w:numPr>
          <w:ilvl w:val="0"/>
          <w:numId w:val="0"/>
        </w:numPr>
        <w:tabs>
          <w:tab w:val="left" w:pos="1489"/>
        </w:tabs>
        <w:kinsoku/>
        <w:wordWrap/>
        <w:overflowPunct/>
        <w:topLinePunct w:val="0"/>
        <w:autoSpaceDE/>
        <w:autoSpaceDN/>
        <w:bidi w:val="0"/>
        <w:adjustRightInd/>
        <w:snapToGrid/>
        <w:spacing w:line="592" w:lineRule="exact"/>
        <w:ind w:left="0" w:firstLine="632" w:firstLineChars="200"/>
        <w:jc w:val="left"/>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b w:val="0"/>
          <w:kern w:val="2"/>
          <w:sz w:val="32"/>
          <w:szCs w:val="32"/>
          <w:lang w:val="en-US" w:eastAsia="zh-CN" w:bidi="ar-SA"/>
        </w:rPr>
        <w:t>项目经费主要用于我局的业务人员的</w:t>
      </w:r>
      <w:r>
        <w:rPr>
          <w:rFonts w:hint="eastAsia" w:ascii="Times New Roman" w:hAnsi="Times New Roman" w:eastAsia="仿宋_GB2312" w:cs="Times New Roman"/>
          <w:b w:val="0"/>
          <w:kern w:val="2"/>
          <w:sz w:val="32"/>
          <w:szCs w:val="32"/>
          <w:lang w:val="en-US" w:eastAsia="zh-CN" w:bidi="ar-SA"/>
        </w:rPr>
        <w:t>劳务费、目标绩效考核奖</w:t>
      </w:r>
      <w:r>
        <w:rPr>
          <w:rFonts w:hint="default" w:ascii="Times New Roman" w:hAnsi="Times New Roman" w:eastAsia="仿宋_GB2312" w:cs="Times New Roman"/>
          <w:b w:val="0"/>
          <w:kern w:val="2"/>
          <w:sz w:val="32"/>
          <w:szCs w:val="32"/>
          <w:lang w:val="en-US" w:eastAsia="zh-CN" w:bidi="ar-SA"/>
        </w:rPr>
        <w:t>等。该项目的实施，</w:t>
      </w:r>
      <w:r>
        <w:rPr>
          <w:rFonts w:hint="default" w:ascii="Times New Roman" w:hAnsi="Times New Roman" w:eastAsia="仿宋_GB2312" w:cs="Times New Roman"/>
          <w:sz w:val="32"/>
          <w:szCs w:val="32"/>
          <w:lang w:eastAsia="zh-CN"/>
        </w:rPr>
        <w:t>增加了我局职工工作的积极性，促进了</w:t>
      </w:r>
      <w:r>
        <w:rPr>
          <w:rFonts w:hint="eastAsia" w:ascii="Times New Roman" w:hAnsi="Times New Roman" w:eastAsia="仿宋_GB2312" w:cs="Times New Roman"/>
          <w:sz w:val="32"/>
          <w:szCs w:val="32"/>
          <w:lang w:eastAsia="zh-CN"/>
        </w:rPr>
        <w:t>审计项目质量提升、</w:t>
      </w:r>
      <w:r>
        <w:rPr>
          <w:rFonts w:hint="default" w:ascii="Times New Roman" w:hAnsi="Times New Roman" w:eastAsia="仿宋_GB2312" w:cs="Times New Roman"/>
          <w:b w:val="0"/>
          <w:kern w:val="2"/>
          <w:sz w:val="32"/>
          <w:szCs w:val="32"/>
          <w:lang w:val="en-US" w:eastAsia="zh-CN" w:bidi="ar-SA"/>
        </w:rPr>
        <w:t>党务政务公开及党建等工作的开展，保证了日常工作的正常开展，通过执行审计项目，提高了我区的经济发展，维护了我区的社会稳定，取得了较好的经济效益和社会效益。</w:t>
      </w:r>
    </w:p>
    <w:p>
      <w:pPr>
        <w:keepNext w:val="0"/>
        <w:keepLines w:val="0"/>
        <w:pageBreakBefore w:val="0"/>
        <w:widowControl w:val="0"/>
        <w:numPr>
          <w:ilvl w:val="0"/>
          <w:numId w:val="2"/>
        </w:numPr>
        <w:kinsoku/>
        <w:wordWrap/>
        <w:overflowPunct/>
        <w:topLinePunct w:val="0"/>
        <w:autoSpaceDE/>
        <w:autoSpaceDN/>
        <w:bidi w:val="0"/>
        <w:adjustRightInd/>
        <w:snapToGrid/>
        <w:spacing w:line="592" w:lineRule="exact"/>
        <w:ind w:left="0" w:leftChars="0" w:firstLine="63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绩效目标实现情况等。</w:t>
      </w:r>
    </w:p>
    <w:p>
      <w:pPr>
        <w:pStyle w:val="15"/>
        <w:keepNext w:val="0"/>
        <w:keepLines w:val="0"/>
        <w:pageBreakBefore w:val="0"/>
        <w:widowControl w:val="0"/>
        <w:numPr>
          <w:ilvl w:val="0"/>
          <w:numId w:val="0"/>
        </w:numPr>
        <w:shd w:val="clear" w:color="auto" w:fill="auto"/>
        <w:tabs>
          <w:tab w:val="left" w:pos="1489"/>
        </w:tabs>
        <w:kinsoku/>
        <w:wordWrap/>
        <w:overflowPunct/>
        <w:topLinePunct w:val="0"/>
        <w:autoSpaceDE/>
        <w:autoSpaceDN/>
        <w:bidi w:val="0"/>
        <w:adjustRightInd/>
        <w:snapToGrid/>
        <w:spacing w:line="592" w:lineRule="exact"/>
        <w:ind w:left="0" w:firstLine="632" w:firstLineChars="200"/>
        <w:jc w:val="left"/>
        <w:textAlignment w:val="auto"/>
        <w:rPr>
          <w:rFonts w:hint="default" w:ascii="Times New Roman" w:hAnsi="Times New Roman" w:eastAsia="仿宋_GB2312" w:cs="Times New Roman"/>
          <w:b w:val="0"/>
          <w:kern w:val="2"/>
          <w:sz w:val="32"/>
          <w:szCs w:val="32"/>
          <w:highlight w:val="yellow"/>
          <w:lang w:val="zh-CN" w:eastAsia="zh-CN" w:bidi="ar-SA"/>
        </w:rPr>
      </w:pPr>
      <w:r>
        <w:rPr>
          <w:rFonts w:hint="default" w:ascii="Times New Roman" w:hAnsi="Times New Roman" w:eastAsia="仿宋_GB2312" w:cs="Times New Roman"/>
          <w:b w:val="0"/>
          <w:kern w:val="2"/>
          <w:sz w:val="32"/>
          <w:szCs w:val="32"/>
          <w:lang w:val="en-US" w:eastAsia="zh-CN" w:bidi="ar-SA"/>
        </w:rPr>
        <w:t>截至202</w:t>
      </w:r>
      <w:r>
        <w:rPr>
          <w:rFonts w:hint="eastAsia" w:ascii="Times New Roman" w:hAnsi="Times New Roman" w:eastAsia="仿宋_GB2312" w:cs="Times New Roman"/>
          <w:b w:val="0"/>
          <w:kern w:val="2"/>
          <w:sz w:val="32"/>
          <w:szCs w:val="32"/>
          <w:lang w:val="en-US" w:eastAsia="zh-CN" w:bidi="ar-SA"/>
        </w:rPr>
        <w:t>4</w:t>
      </w:r>
      <w:r>
        <w:rPr>
          <w:rFonts w:hint="default" w:ascii="Times New Roman" w:hAnsi="Times New Roman" w:eastAsia="仿宋_GB2312" w:cs="Times New Roman"/>
          <w:b w:val="0"/>
          <w:kern w:val="2"/>
          <w:sz w:val="32"/>
          <w:szCs w:val="32"/>
          <w:lang w:val="en-US" w:eastAsia="zh-CN" w:bidi="ar-SA"/>
        </w:rPr>
        <w:t>年12月31日，</w:t>
      </w:r>
      <w:r>
        <w:rPr>
          <w:rFonts w:hint="default" w:ascii="Times New Roman" w:hAnsi="Times New Roman" w:eastAsia="仿宋_GB2312" w:cs="Times New Roman"/>
          <w:b w:val="0"/>
          <w:kern w:val="2"/>
          <w:sz w:val="32"/>
          <w:szCs w:val="32"/>
          <w:highlight w:val="none"/>
          <w:lang w:val="en-US" w:eastAsia="zh-CN" w:bidi="ar-SA"/>
        </w:rPr>
        <w:t>共组织完成审计项目</w:t>
      </w:r>
      <w:r>
        <w:rPr>
          <w:rFonts w:hint="eastAsia" w:ascii="Times New Roman" w:hAnsi="Times New Roman" w:eastAsia="仿宋_GB2312" w:cs="Times New Roman"/>
          <w:b w:val="0"/>
          <w:kern w:val="2"/>
          <w:sz w:val="32"/>
          <w:szCs w:val="32"/>
          <w:highlight w:val="none"/>
          <w:lang w:val="en-US" w:eastAsia="zh-CN" w:bidi="ar-SA"/>
        </w:rPr>
        <w:t>29</w:t>
      </w:r>
      <w:r>
        <w:rPr>
          <w:rFonts w:hint="default" w:ascii="Times New Roman" w:hAnsi="Times New Roman" w:eastAsia="仿宋_GB2312" w:cs="Times New Roman"/>
          <w:b w:val="0"/>
          <w:kern w:val="2"/>
          <w:sz w:val="32"/>
          <w:szCs w:val="32"/>
          <w:highlight w:val="none"/>
          <w:lang w:val="en-US" w:eastAsia="zh-CN" w:bidi="ar-SA"/>
        </w:rPr>
        <w:t>个</w:t>
      </w:r>
      <w:r>
        <w:rPr>
          <w:rFonts w:hint="eastAsia" w:ascii="Times New Roman" w:hAnsi="Times New Roman" w:eastAsia="仿宋_GB2312" w:cs="Times New Roman"/>
          <w:b w:val="0"/>
          <w:kern w:val="2"/>
          <w:sz w:val="32"/>
          <w:szCs w:val="32"/>
          <w:highlight w:val="none"/>
          <w:lang w:val="en-US" w:eastAsia="zh-CN" w:bidi="ar-SA"/>
        </w:rPr>
        <w:t>，</w:t>
      </w:r>
      <w:r>
        <w:rPr>
          <w:rFonts w:hint="default" w:ascii="Times New Roman" w:hAnsi="Times New Roman" w:eastAsia="仿宋_GB2312" w:cs="Times New Roman"/>
          <w:b w:val="0"/>
          <w:kern w:val="2"/>
          <w:sz w:val="32"/>
          <w:szCs w:val="32"/>
          <w:highlight w:val="none"/>
          <w:lang w:val="en-US" w:eastAsia="zh-CN" w:bidi="ar-SA"/>
        </w:rPr>
        <w:t>其中</w:t>
      </w:r>
      <w:r>
        <w:rPr>
          <w:rFonts w:hint="eastAsia" w:ascii="Times New Roman" w:hAnsi="Times New Roman" w:eastAsia="仿宋_GB2312" w:cs="Times New Roman"/>
          <w:b w:val="0"/>
          <w:kern w:val="2"/>
          <w:sz w:val="32"/>
          <w:szCs w:val="32"/>
          <w:highlight w:val="none"/>
          <w:lang w:val="en-US" w:eastAsia="zh-CN" w:bidi="ar-SA"/>
        </w:rPr>
        <w:t>：</w:t>
      </w:r>
      <w:r>
        <w:rPr>
          <w:rFonts w:hint="default" w:ascii="Times New Roman" w:hAnsi="Times New Roman" w:eastAsia="仿宋_GB2312" w:cs="Times New Roman"/>
          <w:b w:val="0"/>
          <w:kern w:val="2"/>
          <w:sz w:val="32"/>
          <w:szCs w:val="32"/>
          <w:highlight w:val="none"/>
          <w:lang w:val="en-US" w:eastAsia="zh-CN" w:bidi="ar-SA"/>
        </w:rPr>
        <w:t>完成领导干部任期经济责任审计</w:t>
      </w:r>
      <w:r>
        <w:rPr>
          <w:rFonts w:hint="eastAsia" w:ascii="Times New Roman" w:hAnsi="Times New Roman" w:eastAsia="仿宋_GB2312" w:cs="Times New Roman"/>
          <w:b w:val="0"/>
          <w:kern w:val="2"/>
          <w:sz w:val="32"/>
          <w:szCs w:val="32"/>
          <w:highlight w:val="none"/>
          <w:lang w:val="en-US" w:eastAsia="zh-CN" w:bidi="ar-SA"/>
        </w:rPr>
        <w:t>6</w:t>
      </w:r>
      <w:r>
        <w:rPr>
          <w:rFonts w:hint="default" w:ascii="Times New Roman" w:hAnsi="Times New Roman" w:eastAsia="仿宋_GB2312" w:cs="Times New Roman"/>
          <w:b w:val="0"/>
          <w:kern w:val="2"/>
          <w:sz w:val="32"/>
          <w:szCs w:val="32"/>
          <w:highlight w:val="none"/>
          <w:lang w:val="en-US" w:eastAsia="zh-CN" w:bidi="ar-SA"/>
        </w:rPr>
        <w:t>个</w:t>
      </w:r>
      <w:r>
        <w:rPr>
          <w:rFonts w:hint="eastAsia" w:ascii="Times New Roman" w:hAnsi="Times New Roman" w:eastAsia="仿宋_GB2312" w:cs="Times New Roman"/>
          <w:b w:val="0"/>
          <w:kern w:val="2"/>
          <w:sz w:val="32"/>
          <w:szCs w:val="32"/>
          <w:highlight w:val="none"/>
          <w:lang w:val="en-US" w:eastAsia="zh-CN" w:bidi="ar-SA"/>
        </w:rPr>
        <w:t>；</w:t>
      </w:r>
      <w:r>
        <w:rPr>
          <w:rFonts w:hint="default" w:ascii="Times New Roman" w:hAnsi="Times New Roman" w:eastAsia="仿宋_GB2312" w:cs="Times New Roman"/>
          <w:b w:val="0"/>
          <w:kern w:val="2"/>
          <w:sz w:val="32"/>
          <w:szCs w:val="32"/>
          <w:highlight w:val="none"/>
          <w:lang w:val="en-US" w:eastAsia="zh-CN" w:bidi="ar-SA"/>
        </w:rPr>
        <w:t>完成</w:t>
      </w:r>
      <w:r>
        <w:rPr>
          <w:rFonts w:hint="eastAsia" w:ascii="Times New Roman" w:hAnsi="Times New Roman" w:eastAsia="仿宋_GB2312" w:cs="Times New Roman"/>
          <w:b w:val="0"/>
          <w:kern w:val="2"/>
          <w:sz w:val="32"/>
          <w:szCs w:val="32"/>
          <w:highlight w:val="none"/>
          <w:lang w:val="en-US" w:eastAsia="zh-CN" w:bidi="ar-SA"/>
        </w:rPr>
        <w:t>自然</w:t>
      </w:r>
      <w:r>
        <w:rPr>
          <w:rFonts w:hint="default" w:ascii="Times New Roman" w:hAnsi="Times New Roman" w:eastAsia="仿宋_GB2312" w:cs="Times New Roman"/>
          <w:b w:val="0"/>
          <w:kern w:val="2"/>
          <w:sz w:val="32"/>
          <w:szCs w:val="32"/>
          <w:highlight w:val="none"/>
          <w:lang w:val="en-US" w:eastAsia="zh-CN" w:bidi="ar-SA"/>
        </w:rPr>
        <w:t>资源环境审计</w:t>
      </w:r>
      <w:r>
        <w:rPr>
          <w:rFonts w:hint="eastAsia" w:ascii="Times New Roman" w:hAnsi="Times New Roman" w:eastAsia="仿宋_GB2312" w:cs="Times New Roman"/>
          <w:b w:val="0"/>
          <w:kern w:val="2"/>
          <w:sz w:val="32"/>
          <w:szCs w:val="32"/>
          <w:highlight w:val="none"/>
          <w:lang w:val="en-US" w:eastAsia="zh-CN" w:bidi="ar-SA"/>
        </w:rPr>
        <w:t>1</w:t>
      </w:r>
      <w:r>
        <w:rPr>
          <w:rFonts w:hint="default" w:ascii="Times New Roman" w:hAnsi="Times New Roman" w:eastAsia="仿宋_GB2312" w:cs="Times New Roman"/>
          <w:b w:val="0"/>
          <w:kern w:val="2"/>
          <w:sz w:val="32"/>
          <w:szCs w:val="32"/>
          <w:highlight w:val="none"/>
          <w:lang w:val="en-US" w:eastAsia="zh-CN" w:bidi="ar-SA"/>
        </w:rPr>
        <w:t>个</w:t>
      </w:r>
      <w:r>
        <w:rPr>
          <w:rFonts w:hint="eastAsia" w:ascii="Times New Roman" w:hAnsi="Times New Roman" w:eastAsia="仿宋_GB2312" w:cs="Times New Roman"/>
          <w:b w:val="0"/>
          <w:kern w:val="2"/>
          <w:sz w:val="32"/>
          <w:szCs w:val="32"/>
          <w:highlight w:val="none"/>
          <w:lang w:val="en-US" w:eastAsia="zh-CN" w:bidi="ar-SA"/>
        </w:rPr>
        <w:t>；</w:t>
      </w:r>
      <w:r>
        <w:rPr>
          <w:rFonts w:hint="default" w:ascii="Times New Roman" w:hAnsi="Times New Roman" w:eastAsia="仿宋_GB2312" w:cs="Times New Roman"/>
          <w:b w:val="0"/>
          <w:kern w:val="2"/>
          <w:sz w:val="32"/>
          <w:szCs w:val="32"/>
          <w:highlight w:val="none"/>
          <w:lang w:val="en-US" w:eastAsia="zh-CN" w:bidi="ar-SA"/>
        </w:rPr>
        <w:t>完成政府投资项目竣工决算审计</w:t>
      </w:r>
      <w:r>
        <w:rPr>
          <w:rFonts w:hint="eastAsia" w:ascii="Times New Roman" w:hAnsi="Times New Roman" w:eastAsia="仿宋_GB2312" w:cs="Times New Roman"/>
          <w:b w:val="0"/>
          <w:kern w:val="2"/>
          <w:sz w:val="32"/>
          <w:szCs w:val="32"/>
          <w:highlight w:val="none"/>
          <w:lang w:val="en-US" w:eastAsia="zh-CN" w:bidi="ar-SA"/>
        </w:rPr>
        <w:t>10</w:t>
      </w:r>
      <w:r>
        <w:rPr>
          <w:rFonts w:hint="default" w:ascii="Times New Roman" w:hAnsi="Times New Roman" w:eastAsia="仿宋_GB2312" w:cs="Times New Roman"/>
          <w:b w:val="0"/>
          <w:kern w:val="2"/>
          <w:sz w:val="32"/>
          <w:szCs w:val="32"/>
          <w:highlight w:val="none"/>
          <w:lang w:val="en-US" w:eastAsia="zh-CN" w:bidi="ar-SA"/>
        </w:rPr>
        <w:t>个</w:t>
      </w:r>
      <w:r>
        <w:rPr>
          <w:rFonts w:hint="eastAsia" w:ascii="Times New Roman" w:hAnsi="Times New Roman" w:eastAsia="仿宋_GB2312" w:cs="Times New Roman"/>
          <w:b w:val="0"/>
          <w:kern w:val="2"/>
          <w:sz w:val="32"/>
          <w:szCs w:val="32"/>
          <w:highlight w:val="none"/>
          <w:lang w:val="en-US" w:eastAsia="zh-CN" w:bidi="ar-SA"/>
        </w:rPr>
        <w:t>；</w:t>
      </w:r>
      <w:r>
        <w:rPr>
          <w:rFonts w:hint="default" w:ascii="Times New Roman" w:hAnsi="Times New Roman" w:eastAsia="仿宋_GB2312" w:cs="Times New Roman"/>
          <w:b w:val="0"/>
          <w:kern w:val="2"/>
          <w:sz w:val="32"/>
          <w:szCs w:val="32"/>
          <w:highlight w:val="none"/>
          <w:lang w:val="en-US" w:eastAsia="zh-CN" w:bidi="ar-SA"/>
        </w:rPr>
        <w:t>完成区本级决算草案审计和预算执行情况审计</w:t>
      </w:r>
      <w:r>
        <w:rPr>
          <w:rFonts w:hint="eastAsia" w:ascii="Times New Roman" w:hAnsi="Times New Roman" w:eastAsia="仿宋_GB2312" w:cs="Times New Roman"/>
          <w:b w:val="0"/>
          <w:kern w:val="2"/>
          <w:sz w:val="32"/>
          <w:szCs w:val="32"/>
          <w:highlight w:val="none"/>
          <w:lang w:val="en-US" w:eastAsia="zh-CN" w:bidi="ar-SA"/>
        </w:rPr>
        <w:t>1</w:t>
      </w:r>
      <w:r>
        <w:rPr>
          <w:rFonts w:hint="default" w:ascii="Times New Roman" w:hAnsi="Times New Roman" w:eastAsia="仿宋_GB2312" w:cs="Times New Roman"/>
          <w:b w:val="0"/>
          <w:kern w:val="2"/>
          <w:sz w:val="32"/>
          <w:szCs w:val="32"/>
          <w:highlight w:val="none"/>
          <w:lang w:val="en-US" w:eastAsia="zh-CN" w:bidi="ar-SA"/>
        </w:rPr>
        <w:t>个</w:t>
      </w:r>
      <w:r>
        <w:rPr>
          <w:rFonts w:hint="eastAsia" w:ascii="Times New Roman" w:hAnsi="Times New Roman" w:eastAsia="仿宋_GB2312" w:cs="Times New Roman"/>
          <w:b w:val="0"/>
          <w:kern w:val="2"/>
          <w:sz w:val="32"/>
          <w:szCs w:val="32"/>
          <w:highlight w:val="none"/>
          <w:lang w:val="en-US" w:eastAsia="zh-CN" w:bidi="ar-SA"/>
        </w:rPr>
        <w:t>；</w:t>
      </w:r>
      <w:r>
        <w:rPr>
          <w:rFonts w:hint="default" w:ascii="Times New Roman" w:hAnsi="Times New Roman" w:eastAsia="仿宋_GB2312" w:cs="Times New Roman"/>
          <w:b w:val="0"/>
          <w:kern w:val="2"/>
          <w:sz w:val="32"/>
          <w:szCs w:val="32"/>
          <w:highlight w:val="none"/>
          <w:lang w:val="en-US" w:eastAsia="zh-CN" w:bidi="ar-SA"/>
        </w:rPr>
        <w:t>完成区级部门预算执行情况审计</w:t>
      </w:r>
      <w:r>
        <w:rPr>
          <w:rFonts w:hint="eastAsia" w:ascii="Times New Roman" w:hAnsi="Times New Roman" w:eastAsia="仿宋_GB2312" w:cs="Times New Roman"/>
          <w:b w:val="0"/>
          <w:kern w:val="2"/>
          <w:sz w:val="32"/>
          <w:szCs w:val="32"/>
          <w:highlight w:val="none"/>
          <w:lang w:val="en-US" w:eastAsia="zh-CN" w:bidi="ar-SA"/>
        </w:rPr>
        <w:t>5</w:t>
      </w:r>
      <w:r>
        <w:rPr>
          <w:rFonts w:hint="default" w:ascii="Times New Roman" w:hAnsi="Times New Roman" w:eastAsia="仿宋_GB2312" w:cs="Times New Roman"/>
          <w:b w:val="0"/>
          <w:kern w:val="2"/>
          <w:sz w:val="32"/>
          <w:szCs w:val="32"/>
          <w:highlight w:val="none"/>
          <w:lang w:val="en-US" w:eastAsia="zh-CN" w:bidi="ar-SA"/>
        </w:rPr>
        <w:t>个</w:t>
      </w:r>
      <w:r>
        <w:rPr>
          <w:rFonts w:hint="eastAsia" w:ascii="Times New Roman" w:hAnsi="Times New Roman" w:eastAsia="仿宋_GB2312" w:cs="Times New Roman"/>
          <w:b w:val="0"/>
          <w:kern w:val="2"/>
          <w:sz w:val="32"/>
          <w:szCs w:val="32"/>
          <w:highlight w:val="none"/>
          <w:lang w:val="en-US" w:eastAsia="zh-CN" w:bidi="ar-SA"/>
        </w:rPr>
        <w:t>；</w:t>
      </w:r>
      <w:r>
        <w:rPr>
          <w:rFonts w:hint="default" w:ascii="Times New Roman" w:hAnsi="Times New Roman" w:eastAsia="仿宋_GB2312" w:cs="Times New Roman"/>
          <w:b w:val="0"/>
          <w:kern w:val="2"/>
          <w:sz w:val="32"/>
          <w:szCs w:val="32"/>
          <w:highlight w:val="none"/>
          <w:lang w:val="en-US" w:eastAsia="zh-CN" w:bidi="ar-SA"/>
        </w:rPr>
        <w:t>完成专项资金审计</w:t>
      </w:r>
      <w:r>
        <w:rPr>
          <w:rFonts w:hint="eastAsia" w:ascii="Times New Roman" w:hAnsi="Times New Roman" w:eastAsia="仿宋_GB2312" w:cs="Times New Roman"/>
          <w:b w:val="0"/>
          <w:kern w:val="2"/>
          <w:sz w:val="32"/>
          <w:szCs w:val="32"/>
          <w:highlight w:val="none"/>
          <w:lang w:val="en-US" w:eastAsia="zh-CN" w:bidi="ar-SA"/>
        </w:rPr>
        <w:t>3</w:t>
      </w:r>
      <w:r>
        <w:rPr>
          <w:rFonts w:hint="default" w:ascii="Times New Roman" w:hAnsi="Times New Roman" w:eastAsia="仿宋_GB2312" w:cs="Times New Roman"/>
          <w:b w:val="0"/>
          <w:kern w:val="2"/>
          <w:sz w:val="32"/>
          <w:szCs w:val="32"/>
          <w:highlight w:val="none"/>
          <w:lang w:val="en-US" w:eastAsia="zh-CN" w:bidi="ar-SA"/>
        </w:rPr>
        <w:t>个</w:t>
      </w:r>
      <w:r>
        <w:rPr>
          <w:rFonts w:hint="eastAsia" w:ascii="Times New Roman" w:hAnsi="Times New Roman" w:eastAsia="仿宋_GB2312" w:cs="Times New Roman"/>
          <w:b w:val="0"/>
          <w:kern w:val="2"/>
          <w:sz w:val="32"/>
          <w:szCs w:val="32"/>
          <w:highlight w:val="none"/>
          <w:lang w:val="en-US" w:eastAsia="zh-CN" w:bidi="ar-SA"/>
        </w:rPr>
        <w:t>；财政管理审计2个，完成跨年审计项目1个</w:t>
      </w:r>
      <w:r>
        <w:rPr>
          <w:rFonts w:hint="default" w:ascii="Times New Roman" w:hAnsi="Times New Roman" w:eastAsia="仿宋_GB2312" w:cs="Times New Roman"/>
          <w:b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jc w:val="left"/>
        <w:textAlignment w:val="auto"/>
        <w:rPr>
          <w:rFonts w:hint="default" w:ascii="Times New Roman" w:hAnsi="Times New Roman" w:eastAsia="仿宋_GB2312" w:cs="Times New Roman"/>
          <w:b w:val="0"/>
          <w:kern w:val="2"/>
          <w:sz w:val="32"/>
          <w:szCs w:val="32"/>
          <w:highlight w:val="none"/>
          <w:u w:val="none"/>
          <w:shd w:val="clear" w:color="auto" w:fill="auto"/>
          <w:lang w:val="en-US" w:eastAsia="zh-CN" w:bidi="ar-SA"/>
        </w:rPr>
      </w:pPr>
      <w:r>
        <w:rPr>
          <w:rFonts w:hint="default" w:ascii="Times New Roman" w:hAnsi="Times New Roman" w:eastAsia="仿宋_GB2312" w:cs="Times New Roman"/>
          <w:b w:val="0"/>
          <w:kern w:val="2"/>
          <w:sz w:val="32"/>
          <w:szCs w:val="32"/>
          <w:highlight w:val="none"/>
          <w:u w:val="none"/>
          <w:shd w:val="clear" w:color="auto" w:fill="auto"/>
          <w:lang w:val="zh-CN" w:eastAsia="zh-CN" w:bidi="ar-SA"/>
        </w:rPr>
        <w:t>共出具审计报告</w:t>
      </w:r>
      <w:r>
        <w:rPr>
          <w:rFonts w:hint="eastAsia" w:ascii="Times New Roman" w:hAnsi="Times New Roman" w:eastAsia="仿宋_GB2312" w:cs="Times New Roman"/>
          <w:b w:val="0"/>
          <w:kern w:val="2"/>
          <w:sz w:val="32"/>
          <w:szCs w:val="32"/>
          <w:highlight w:val="none"/>
          <w:u w:val="none"/>
          <w:shd w:val="clear" w:color="auto" w:fill="auto"/>
          <w:lang w:val="en-US" w:eastAsia="zh-CN" w:bidi="ar-SA"/>
        </w:rPr>
        <w:t>29</w:t>
      </w:r>
      <w:r>
        <w:rPr>
          <w:rFonts w:hint="default" w:ascii="Times New Roman" w:hAnsi="Times New Roman" w:eastAsia="仿宋_GB2312" w:cs="Times New Roman"/>
          <w:b w:val="0"/>
          <w:kern w:val="2"/>
          <w:sz w:val="32"/>
          <w:szCs w:val="32"/>
          <w:highlight w:val="none"/>
          <w:u w:val="none"/>
          <w:shd w:val="clear" w:color="auto" w:fill="auto"/>
          <w:lang w:val="zh-CN" w:eastAsia="zh-CN" w:bidi="ar-SA"/>
        </w:rPr>
        <w:t>份；在一定范围内通报审计结果</w:t>
      </w:r>
      <w:r>
        <w:rPr>
          <w:rFonts w:hint="eastAsia" w:ascii="Times New Roman" w:hAnsi="Times New Roman" w:eastAsia="仿宋_GB2312" w:cs="Times New Roman"/>
          <w:b w:val="0"/>
          <w:kern w:val="2"/>
          <w:sz w:val="32"/>
          <w:szCs w:val="32"/>
          <w:highlight w:val="none"/>
          <w:u w:val="none"/>
          <w:shd w:val="clear" w:color="auto" w:fill="auto"/>
          <w:lang w:val="en-US" w:eastAsia="zh-CN" w:bidi="ar-SA"/>
        </w:rPr>
        <w:t>13</w:t>
      </w:r>
      <w:r>
        <w:rPr>
          <w:rFonts w:hint="default" w:ascii="Times New Roman" w:hAnsi="Times New Roman" w:eastAsia="仿宋_GB2312" w:cs="Times New Roman"/>
          <w:b w:val="0"/>
          <w:kern w:val="2"/>
          <w:sz w:val="32"/>
          <w:szCs w:val="32"/>
          <w:highlight w:val="none"/>
          <w:u w:val="none"/>
          <w:shd w:val="clear" w:color="auto" w:fill="auto"/>
          <w:lang w:val="zh-CN" w:eastAsia="zh-CN" w:bidi="ar-SA"/>
        </w:rPr>
        <w:t>篇</w:t>
      </w:r>
      <w:r>
        <w:rPr>
          <w:rFonts w:hint="eastAsia" w:ascii="Times New Roman" w:hAnsi="Times New Roman" w:eastAsia="仿宋_GB2312" w:cs="Times New Roman"/>
          <w:b w:val="0"/>
          <w:kern w:val="2"/>
          <w:sz w:val="32"/>
          <w:szCs w:val="32"/>
          <w:highlight w:val="none"/>
          <w:u w:val="none"/>
          <w:shd w:val="clear" w:color="auto" w:fill="auto"/>
          <w:lang w:val="zh-CN" w:eastAsia="zh-CN" w:bidi="ar-SA"/>
        </w:rPr>
        <w:t>，</w:t>
      </w:r>
      <w:r>
        <w:rPr>
          <w:rFonts w:hint="default" w:ascii="Times New Roman" w:hAnsi="Times New Roman" w:eastAsia="仿宋_GB2312" w:cs="Times New Roman"/>
          <w:b w:val="0"/>
          <w:kern w:val="2"/>
          <w:sz w:val="32"/>
          <w:szCs w:val="32"/>
          <w:highlight w:val="none"/>
          <w:u w:val="none"/>
          <w:shd w:val="clear" w:color="auto" w:fill="auto"/>
          <w:lang w:val="zh-CN" w:eastAsia="zh-CN" w:bidi="ar-SA"/>
        </w:rPr>
        <w:t>向被审计单位或有关单位提出审计建议</w:t>
      </w:r>
      <w:r>
        <w:rPr>
          <w:rFonts w:hint="eastAsia" w:ascii="Times New Roman" w:hAnsi="Times New Roman" w:eastAsia="仿宋_GB2312" w:cs="Times New Roman"/>
          <w:b w:val="0"/>
          <w:kern w:val="2"/>
          <w:sz w:val="32"/>
          <w:szCs w:val="32"/>
          <w:highlight w:val="none"/>
          <w:u w:val="none"/>
          <w:shd w:val="clear" w:color="auto" w:fill="auto"/>
          <w:lang w:val="en-US" w:eastAsia="zh-CN" w:bidi="ar-SA"/>
        </w:rPr>
        <w:t>130</w:t>
      </w:r>
      <w:r>
        <w:rPr>
          <w:rFonts w:hint="default" w:ascii="Times New Roman" w:hAnsi="Times New Roman" w:eastAsia="仿宋_GB2312" w:cs="Times New Roman"/>
          <w:b w:val="0"/>
          <w:kern w:val="2"/>
          <w:sz w:val="32"/>
          <w:szCs w:val="32"/>
          <w:highlight w:val="none"/>
          <w:u w:val="none"/>
          <w:shd w:val="clear" w:color="auto" w:fill="auto"/>
          <w:lang w:val="zh-CN" w:eastAsia="zh-CN" w:bidi="ar-SA"/>
        </w:rPr>
        <w:t>条，审计建议采纳率</w:t>
      </w:r>
      <w:r>
        <w:rPr>
          <w:rFonts w:hint="eastAsia" w:ascii="Times New Roman" w:hAnsi="Times New Roman" w:eastAsia="仿宋_GB2312" w:cs="Times New Roman"/>
          <w:b w:val="0"/>
          <w:kern w:val="2"/>
          <w:sz w:val="32"/>
          <w:szCs w:val="32"/>
          <w:highlight w:val="none"/>
          <w:u w:val="none"/>
          <w:shd w:val="clear" w:color="auto" w:fill="auto"/>
          <w:lang w:val="zh-CN" w:eastAsia="zh-CN" w:bidi="ar-SA"/>
        </w:rPr>
        <w:t>达到</w:t>
      </w:r>
      <w:r>
        <w:rPr>
          <w:rFonts w:hint="eastAsia" w:ascii="Times New Roman" w:hAnsi="Times New Roman" w:eastAsia="仿宋_GB2312" w:cs="Times New Roman"/>
          <w:b w:val="0"/>
          <w:kern w:val="2"/>
          <w:sz w:val="32"/>
          <w:szCs w:val="32"/>
          <w:highlight w:val="none"/>
          <w:u w:val="none"/>
          <w:shd w:val="clear" w:color="auto" w:fill="auto"/>
          <w:lang w:val="en-US" w:eastAsia="zh-CN" w:bidi="ar-SA"/>
        </w:rPr>
        <w:t>100%。</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jc w:val="left"/>
        <w:textAlignment w:val="auto"/>
        <w:rPr>
          <w:rFonts w:hint="eastAsia" w:ascii="Times New Roman" w:hAnsi="Times New Roman" w:eastAsia="仿宋_GB2312" w:cs="Times New Roman"/>
          <w:b w:val="0"/>
          <w:kern w:val="2"/>
          <w:sz w:val="32"/>
          <w:szCs w:val="32"/>
          <w:highlight w:val="none"/>
          <w:u w:val="none"/>
          <w:shd w:val="clear" w:color="auto" w:fill="auto"/>
          <w:lang w:val="zh-CN" w:eastAsia="zh-CN" w:bidi="ar-SA"/>
        </w:rPr>
      </w:pPr>
      <w:r>
        <w:rPr>
          <w:rFonts w:hint="default" w:ascii="Times New Roman" w:hAnsi="Times New Roman" w:eastAsia="仿宋_GB2312" w:cs="Times New Roman"/>
          <w:b w:val="0"/>
          <w:kern w:val="2"/>
          <w:sz w:val="32"/>
          <w:szCs w:val="32"/>
          <w:highlight w:val="none"/>
          <w:u w:val="none"/>
          <w:shd w:val="clear" w:color="auto" w:fill="auto"/>
          <w:lang w:val="zh-CN" w:eastAsia="zh-CN" w:bidi="ar-SA"/>
        </w:rPr>
        <w:t>通过审计，查出主要问题金额共计</w:t>
      </w:r>
      <w:r>
        <w:rPr>
          <w:rFonts w:hint="eastAsia" w:ascii="Times New Roman" w:hAnsi="Times New Roman" w:eastAsia="仿宋_GB2312" w:cs="Times New Roman"/>
          <w:b w:val="0"/>
          <w:kern w:val="2"/>
          <w:sz w:val="32"/>
          <w:szCs w:val="32"/>
          <w:highlight w:val="none"/>
          <w:u w:val="none"/>
          <w:shd w:val="clear" w:color="auto" w:fill="auto"/>
          <w:lang w:val="en-US" w:eastAsia="zh-CN" w:bidi="ar-SA"/>
        </w:rPr>
        <w:t>594429.48</w:t>
      </w:r>
      <w:r>
        <w:rPr>
          <w:rFonts w:hint="default" w:ascii="Times New Roman" w:hAnsi="Times New Roman" w:eastAsia="仿宋_GB2312" w:cs="Times New Roman"/>
          <w:b w:val="0"/>
          <w:kern w:val="2"/>
          <w:sz w:val="32"/>
          <w:szCs w:val="32"/>
          <w:highlight w:val="none"/>
          <w:u w:val="none"/>
          <w:shd w:val="clear" w:color="auto" w:fill="auto"/>
          <w:lang w:val="zh-CN" w:eastAsia="zh-CN" w:bidi="ar-SA"/>
        </w:rPr>
        <w:t>万元，其中：查出违规金额</w:t>
      </w:r>
      <w:r>
        <w:rPr>
          <w:rFonts w:hint="eastAsia" w:ascii="Times New Roman" w:hAnsi="Times New Roman" w:eastAsia="仿宋_GB2312" w:cs="Times New Roman"/>
          <w:b w:val="0"/>
          <w:kern w:val="2"/>
          <w:sz w:val="32"/>
          <w:szCs w:val="32"/>
          <w:highlight w:val="none"/>
          <w:u w:val="none"/>
          <w:shd w:val="clear" w:color="auto" w:fill="auto"/>
          <w:lang w:val="en-US" w:eastAsia="zh-CN" w:bidi="ar-SA"/>
        </w:rPr>
        <w:t>3662.74</w:t>
      </w:r>
      <w:r>
        <w:rPr>
          <w:rFonts w:hint="default" w:ascii="Times New Roman" w:hAnsi="Times New Roman" w:eastAsia="仿宋_GB2312" w:cs="Times New Roman"/>
          <w:b w:val="0"/>
          <w:kern w:val="2"/>
          <w:sz w:val="32"/>
          <w:szCs w:val="32"/>
          <w:highlight w:val="none"/>
          <w:u w:val="none"/>
          <w:shd w:val="clear" w:color="auto" w:fill="auto"/>
          <w:lang w:val="zh-CN" w:eastAsia="zh-CN" w:bidi="ar-SA"/>
        </w:rPr>
        <w:t>万元，管理不规范金额</w:t>
      </w:r>
      <w:r>
        <w:rPr>
          <w:rFonts w:hint="eastAsia" w:ascii="Times New Roman" w:hAnsi="Times New Roman" w:eastAsia="仿宋_GB2312" w:cs="Times New Roman"/>
          <w:b w:val="0"/>
          <w:kern w:val="2"/>
          <w:sz w:val="32"/>
          <w:szCs w:val="32"/>
          <w:highlight w:val="none"/>
          <w:u w:val="none"/>
          <w:shd w:val="clear" w:color="auto" w:fill="auto"/>
          <w:lang w:val="en-US" w:eastAsia="zh-CN" w:bidi="ar-SA"/>
        </w:rPr>
        <w:t>590766.74</w:t>
      </w:r>
      <w:r>
        <w:rPr>
          <w:rFonts w:hint="default" w:ascii="Times New Roman" w:hAnsi="Times New Roman" w:eastAsia="仿宋_GB2312" w:cs="Times New Roman"/>
          <w:b w:val="0"/>
          <w:kern w:val="2"/>
          <w:sz w:val="32"/>
          <w:szCs w:val="32"/>
          <w:highlight w:val="none"/>
          <w:u w:val="none"/>
          <w:shd w:val="clear" w:color="auto" w:fill="auto"/>
          <w:lang w:val="zh-CN" w:eastAsia="zh-CN" w:bidi="ar-SA"/>
        </w:rPr>
        <w:t>万元；审计发现非金额计量问题</w:t>
      </w:r>
      <w:r>
        <w:rPr>
          <w:rFonts w:hint="eastAsia" w:ascii="Times New Roman" w:hAnsi="Times New Roman" w:eastAsia="仿宋_GB2312" w:cs="Times New Roman"/>
          <w:b w:val="0"/>
          <w:kern w:val="2"/>
          <w:sz w:val="32"/>
          <w:szCs w:val="32"/>
          <w:highlight w:val="none"/>
          <w:u w:val="none"/>
          <w:shd w:val="clear" w:color="auto" w:fill="auto"/>
          <w:lang w:val="en-US" w:eastAsia="zh-CN" w:bidi="ar-SA"/>
        </w:rPr>
        <w:t>127</w:t>
      </w:r>
      <w:r>
        <w:rPr>
          <w:rFonts w:hint="default" w:ascii="Times New Roman" w:hAnsi="Times New Roman" w:eastAsia="仿宋_GB2312" w:cs="Times New Roman"/>
          <w:b w:val="0"/>
          <w:kern w:val="2"/>
          <w:sz w:val="32"/>
          <w:szCs w:val="32"/>
          <w:highlight w:val="none"/>
          <w:u w:val="none"/>
          <w:shd w:val="clear" w:color="auto" w:fill="auto"/>
          <w:lang w:val="zh-CN" w:eastAsia="zh-CN" w:bidi="ar-SA"/>
        </w:rPr>
        <w:t>个</w:t>
      </w:r>
      <w:r>
        <w:rPr>
          <w:rFonts w:hint="eastAsia" w:ascii="Times New Roman" w:hAnsi="Times New Roman" w:eastAsia="仿宋_GB2312" w:cs="Times New Roman"/>
          <w:b w:val="0"/>
          <w:kern w:val="2"/>
          <w:sz w:val="32"/>
          <w:szCs w:val="32"/>
          <w:highlight w:val="none"/>
          <w:u w:val="none"/>
          <w:shd w:val="clear" w:color="auto" w:fill="auto"/>
          <w:lang w:val="zh-CN" w:eastAsia="zh-CN" w:bidi="ar-SA"/>
        </w:rPr>
        <w:t>，</w:t>
      </w:r>
      <w:r>
        <w:rPr>
          <w:rFonts w:hint="eastAsia" w:ascii="Times New Roman" w:hAnsi="Times New Roman" w:eastAsia="仿宋_GB2312" w:cs="Times New Roman"/>
          <w:b w:val="0"/>
          <w:kern w:val="2"/>
          <w:sz w:val="32"/>
          <w:szCs w:val="32"/>
          <w:highlight w:val="none"/>
          <w:u w:val="none"/>
          <w:shd w:val="clear" w:color="auto" w:fill="auto"/>
          <w:lang w:val="en-US" w:eastAsia="zh-CN" w:bidi="ar-SA"/>
        </w:rPr>
        <w:t>已上交财政1722.65万元</w:t>
      </w:r>
      <w:r>
        <w:rPr>
          <w:rFonts w:hint="default" w:ascii="Times New Roman" w:hAnsi="Times New Roman" w:eastAsia="仿宋_GB2312" w:cs="Times New Roman"/>
          <w:b w:val="0"/>
          <w:kern w:val="2"/>
          <w:sz w:val="32"/>
          <w:szCs w:val="32"/>
          <w:highlight w:val="none"/>
          <w:u w:val="none"/>
          <w:shd w:val="clear" w:color="auto" w:fill="auto"/>
          <w:lang w:val="zh-CN"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32"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四、绩效评价指标分析</w:t>
      </w:r>
    </w:p>
    <w:p>
      <w:pPr>
        <w:pStyle w:val="15"/>
        <w:keepNext w:val="0"/>
        <w:keepLines w:val="0"/>
        <w:pageBreakBefore w:val="0"/>
        <w:widowControl w:val="0"/>
        <w:tabs>
          <w:tab w:val="left" w:pos="1184"/>
        </w:tabs>
        <w:kinsoku/>
        <w:wordWrap/>
        <w:overflowPunct/>
        <w:topLinePunct w:val="0"/>
        <w:autoSpaceDE/>
        <w:autoSpaceDN/>
        <w:bidi w:val="0"/>
        <w:adjustRightInd/>
        <w:snapToGrid/>
        <w:spacing w:line="592" w:lineRule="exact"/>
        <w:ind w:left="0" w:firstLine="632"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（一）项目决策情况分析</w:t>
      </w:r>
      <w:r>
        <w:rPr>
          <w:rFonts w:hint="eastAsia" w:ascii="仿宋_GB2312" w:hAnsi="仿宋_GB2312" w:eastAsia="仿宋_GB2312" w:cs="仿宋_GB2312"/>
          <w:color w:val="auto"/>
          <w:sz w:val="32"/>
          <w:szCs w:val="32"/>
          <w:lang w:eastAsia="zh-CN"/>
        </w:rPr>
        <w:t>。</w:t>
      </w:r>
    </w:p>
    <w:p>
      <w:pPr>
        <w:pStyle w:val="15"/>
        <w:keepNext w:val="0"/>
        <w:keepLines w:val="0"/>
        <w:pageBreakBefore w:val="0"/>
        <w:widowControl w:val="0"/>
        <w:tabs>
          <w:tab w:val="left" w:pos="1184"/>
        </w:tabs>
        <w:kinsoku/>
        <w:wordWrap/>
        <w:overflowPunct/>
        <w:topLinePunct w:val="0"/>
        <w:autoSpaceDE/>
        <w:autoSpaceDN/>
        <w:bidi w:val="0"/>
        <w:adjustRightInd/>
        <w:snapToGrid/>
        <w:spacing w:line="592" w:lineRule="exact"/>
        <w:ind w:left="0" w:firstLine="632" w:firstLineChars="200"/>
        <w:jc w:val="left"/>
        <w:textAlignment w:val="auto"/>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sz w:val="32"/>
          <w:szCs w:val="32"/>
          <w:lang w:val="en-US" w:eastAsia="zh-CN"/>
        </w:rPr>
        <w:t>本次绩效评价开始前，评价组对项目开展情况、资金使用管理情况、财务账务处理等进行了前期调研，掌握了项目运行的第一手资料，为次项目绩效评价工作的开展打下了坚实的基础。</w:t>
      </w:r>
    </w:p>
    <w:p>
      <w:pPr>
        <w:pStyle w:val="15"/>
        <w:keepNext w:val="0"/>
        <w:keepLines w:val="0"/>
        <w:pageBreakBefore w:val="0"/>
        <w:widowControl w:val="0"/>
        <w:numPr>
          <w:ilvl w:val="0"/>
          <w:numId w:val="0"/>
        </w:numPr>
        <w:tabs>
          <w:tab w:val="left" w:pos="1545"/>
        </w:tabs>
        <w:kinsoku/>
        <w:wordWrap/>
        <w:overflowPunct/>
        <w:topLinePunct w:val="0"/>
        <w:autoSpaceDE/>
        <w:autoSpaceDN/>
        <w:bidi w:val="0"/>
        <w:adjustRightInd/>
        <w:snapToGrid/>
        <w:spacing w:line="592" w:lineRule="exact"/>
        <w:ind w:left="0" w:leftChars="0" w:firstLine="63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（二）项目过程情况分析。</w:t>
      </w:r>
    </w:p>
    <w:p>
      <w:pPr>
        <w:pStyle w:val="15"/>
        <w:keepNext w:val="0"/>
        <w:keepLines w:val="0"/>
        <w:pageBreakBefore w:val="0"/>
        <w:widowControl w:val="0"/>
        <w:numPr>
          <w:ilvl w:val="0"/>
          <w:numId w:val="0"/>
        </w:numPr>
        <w:tabs>
          <w:tab w:val="left" w:pos="1545"/>
        </w:tabs>
        <w:kinsoku/>
        <w:wordWrap/>
        <w:overflowPunct/>
        <w:topLinePunct w:val="0"/>
        <w:autoSpaceDE/>
        <w:autoSpaceDN/>
        <w:bidi w:val="0"/>
        <w:adjustRightInd/>
        <w:snapToGrid/>
        <w:spacing w:line="592" w:lineRule="exact"/>
        <w:ind w:left="0" w:leftChars="0" w:firstLine="632" w:firstLineChars="200"/>
        <w:jc w:val="left"/>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sz w:val="32"/>
          <w:szCs w:val="32"/>
          <w:lang w:val="en-US" w:eastAsia="zh-CN"/>
        </w:rPr>
        <w:t>根据</w:t>
      </w:r>
      <w:r>
        <w:rPr>
          <w:rFonts w:hint="eastAsia" w:ascii="Times New Roman" w:hAnsi="Times New Roman" w:eastAsia="仿宋_GB2312" w:cs="Times New Roman"/>
          <w:sz w:val="32"/>
          <w:szCs w:val="32"/>
          <w:lang w:val="en-US" w:eastAsia="zh-CN"/>
        </w:rPr>
        <w:t>《关于开展2024年度全省审计机关预算绩效自评和重点评价工作的通知》相关要求</w:t>
      </w:r>
      <w:r>
        <w:rPr>
          <w:rFonts w:hint="default" w:ascii="Times New Roman" w:hAnsi="Times New Roman" w:eastAsia="仿宋_GB2312" w:cs="Times New Roman"/>
          <w:sz w:val="32"/>
          <w:szCs w:val="32"/>
          <w:lang w:val="en-US" w:eastAsia="zh-CN"/>
        </w:rPr>
        <w:t>，按照《中共云南省委 云南省人民政府关于全面实施预算绩效管理的实施意见》(云发〔2019〕11号)、《云南省项目支出绩效评价管理办法》(云财绩〔2020〕11号)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kern w:val="2"/>
          <w:sz w:val="32"/>
          <w:szCs w:val="32"/>
          <w:lang w:val="en-US" w:eastAsia="zh-CN" w:bidi="ar-SA"/>
        </w:rPr>
        <w:t>《云南省财政厅关于开展20</w:t>
      </w:r>
      <w:r>
        <w:rPr>
          <w:rFonts w:hint="eastAsia" w:ascii="Times New Roman" w:hAnsi="Times New Roman" w:eastAsia="仿宋_GB2312" w:cs="Times New Roman"/>
          <w:color w:val="000000"/>
          <w:kern w:val="2"/>
          <w:sz w:val="32"/>
          <w:szCs w:val="32"/>
          <w:lang w:val="en-US" w:eastAsia="zh-CN" w:bidi="ar-SA"/>
        </w:rPr>
        <w:t>22</w:t>
      </w:r>
      <w:r>
        <w:rPr>
          <w:rFonts w:hint="default" w:ascii="Times New Roman" w:hAnsi="Times New Roman" w:eastAsia="仿宋_GB2312" w:cs="Times New Roman"/>
          <w:color w:val="000000"/>
          <w:kern w:val="2"/>
          <w:sz w:val="32"/>
          <w:szCs w:val="32"/>
          <w:lang w:val="en-US" w:eastAsia="zh-CN" w:bidi="ar-SA"/>
        </w:rPr>
        <w:t>年度省级部门整体和项目支出预算绩效自评工作的通知》（云财绩〔202</w:t>
      </w: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号）</w:t>
      </w:r>
      <w:r>
        <w:rPr>
          <w:rFonts w:hint="eastAsia" w:ascii="Times New Roman" w:hAnsi="Times New Roman" w:eastAsia="仿宋_GB2312" w:cs="Times New Roman"/>
          <w:color w:val="000000"/>
          <w:kern w:val="2"/>
          <w:sz w:val="32"/>
          <w:szCs w:val="32"/>
          <w:lang w:val="en-US" w:eastAsia="zh-CN" w:bidi="ar-SA"/>
        </w:rPr>
        <w:t>和《云南省审计厅关于开展2022年度全省审计机关绩效自评和重点评价工作的通知》（</w:t>
      </w:r>
      <w:r>
        <w:rPr>
          <w:rFonts w:hint="default" w:ascii="Times New Roman" w:hAnsi="Times New Roman" w:eastAsia="仿宋_GB2312" w:cs="Times New Roman"/>
          <w:color w:val="000000"/>
          <w:kern w:val="2"/>
          <w:sz w:val="32"/>
          <w:szCs w:val="32"/>
          <w:lang w:val="en-US" w:eastAsia="zh-CN" w:bidi="ar-SA"/>
        </w:rPr>
        <w:t>云</w:t>
      </w:r>
      <w:r>
        <w:rPr>
          <w:rFonts w:hint="eastAsia" w:ascii="Times New Roman" w:hAnsi="Times New Roman" w:eastAsia="仿宋_GB2312" w:cs="Times New Roman"/>
          <w:color w:val="000000"/>
          <w:kern w:val="2"/>
          <w:sz w:val="32"/>
          <w:szCs w:val="32"/>
          <w:lang w:val="en-US" w:eastAsia="zh-CN" w:bidi="ar-SA"/>
        </w:rPr>
        <w:t>审发</w:t>
      </w:r>
      <w:r>
        <w:rPr>
          <w:rFonts w:hint="default" w:ascii="Times New Roman" w:hAnsi="Times New Roman" w:eastAsia="仿宋_GB2312" w:cs="Times New Roman"/>
          <w:color w:val="000000"/>
          <w:kern w:val="2"/>
          <w:sz w:val="32"/>
          <w:szCs w:val="32"/>
          <w:lang w:val="en-US" w:eastAsia="zh-CN" w:bidi="ar-SA"/>
        </w:rPr>
        <w:t>〔202</w:t>
      </w: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〕1</w:t>
      </w:r>
      <w:r>
        <w:rPr>
          <w:rFonts w:hint="eastAsia" w:ascii="Times New Roman" w:hAnsi="Times New Roman" w:eastAsia="仿宋_GB2312" w:cs="Times New Roman"/>
          <w:color w:val="000000"/>
          <w:kern w:val="2"/>
          <w:sz w:val="32"/>
          <w:szCs w:val="32"/>
          <w:lang w:val="en-US" w:eastAsia="zh-CN" w:bidi="ar-SA"/>
        </w:rPr>
        <w:t>5</w:t>
      </w:r>
      <w:r>
        <w:rPr>
          <w:rFonts w:hint="default" w:ascii="Times New Roman" w:hAnsi="Times New Roman" w:eastAsia="仿宋_GB2312" w:cs="Times New Roman"/>
          <w:color w:val="000000"/>
          <w:kern w:val="2"/>
          <w:sz w:val="32"/>
          <w:szCs w:val="32"/>
          <w:lang w:val="en-US" w:eastAsia="zh-CN" w:bidi="ar-SA"/>
        </w:rPr>
        <w:t>号</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sz w:val="32"/>
          <w:szCs w:val="32"/>
          <w:lang w:val="en-US" w:eastAsia="zh-CN"/>
        </w:rPr>
        <w:t>相关要求，确认的评价范围、内容、评价时间及要求，进行自我评评价，初步了解项目实施内容和实施情况，在此基础上拟定项目实施单位需要提交的资料清单，根据相关具体情况和文件的要求，进行考核。根据《财政支出绩效评价管理暂行办法》我们遵循科学规范原则，进行基本评价方法对该项目实施真实、客观的评价，对具体项目采取定量指标与定性指标相结合开展评价工作。</w:t>
      </w:r>
    </w:p>
    <w:p>
      <w:pPr>
        <w:pStyle w:val="15"/>
        <w:keepNext w:val="0"/>
        <w:keepLines w:val="0"/>
        <w:pageBreakBefore w:val="0"/>
        <w:widowControl w:val="0"/>
        <w:numPr>
          <w:ilvl w:val="0"/>
          <w:numId w:val="2"/>
        </w:numPr>
        <w:tabs>
          <w:tab w:val="left" w:pos="1545"/>
        </w:tabs>
        <w:kinsoku/>
        <w:wordWrap/>
        <w:overflowPunct/>
        <w:topLinePunct w:val="0"/>
        <w:autoSpaceDE/>
        <w:autoSpaceDN/>
        <w:bidi w:val="0"/>
        <w:adjustRightInd/>
        <w:snapToGrid/>
        <w:spacing w:line="592" w:lineRule="exact"/>
        <w:ind w:left="0" w:leftChars="0" w:firstLine="63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项目产出情况分析。</w:t>
      </w:r>
    </w:p>
    <w:p>
      <w:pPr>
        <w:pStyle w:val="15"/>
        <w:keepNext w:val="0"/>
        <w:keepLines w:val="0"/>
        <w:pageBreakBefore w:val="0"/>
        <w:widowControl w:val="0"/>
        <w:numPr>
          <w:ilvl w:val="0"/>
          <w:numId w:val="0"/>
        </w:numPr>
        <w:shd w:val="clear" w:color="auto" w:fill="auto"/>
        <w:tabs>
          <w:tab w:val="left" w:pos="1545"/>
        </w:tabs>
        <w:kinsoku/>
        <w:wordWrap/>
        <w:overflowPunct/>
        <w:topLinePunct w:val="0"/>
        <w:autoSpaceDE/>
        <w:autoSpaceDN/>
        <w:bidi w:val="0"/>
        <w:adjustRightInd/>
        <w:snapToGrid/>
        <w:spacing w:line="592" w:lineRule="exact"/>
        <w:ind w:left="0" w:leftChars="0" w:firstLine="632"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通过绩效评价，202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年我局均按照年初设定的绩效目标完成任务。</w:t>
      </w:r>
    </w:p>
    <w:p>
      <w:pPr>
        <w:pStyle w:val="15"/>
        <w:keepNext w:val="0"/>
        <w:keepLines w:val="0"/>
        <w:pageBreakBefore w:val="0"/>
        <w:widowControl w:val="0"/>
        <w:numPr>
          <w:ilvl w:val="0"/>
          <w:numId w:val="2"/>
        </w:numPr>
        <w:shd w:val="clear" w:color="auto" w:fill="auto"/>
        <w:tabs>
          <w:tab w:val="left" w:pos="1545"/>
        </w:tabs>
        <w:kinsoku/>
        <w:wordWrap/>
        <w:overflowPunct/>
        <w:topLinePunct w:val="0"/>
        <w:autoSpaceDE/>
        <w:autoSpaceDN/>
        <w:bidi w:val="0"/>
        <w:adjustRightInd/>
        <w:snapToGrid/>
        <w:spacing w:line="592" w:lineRule="exact"/>
        <w:ind w:left="0" w:leftChars="0" w:firstLine="63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项目效益情况分析。</w:t>
      </w:r>
    </w:p>
    <w:p>
      <w:pPr>
        <w:pStyle w:val="15"/>
        <w:keepNext w:val="0"/>
        <w:keepLines w:val="0"/>
        <w:pageBreakBefore w:val="0"/>
        <w:widowControl w:val="0"/>
        <w:numPr>
          <w:ilvl w:val="0"/>
          <w:numId w:val="0"/>
        </w:numPr>
        <w:shd w:val="clear" w:color="auto" w:fill="auto"/>
        <w:tabs>
          <w:tab w:val="left" w:pos="1545"/>
        </w:tabs>
        <w:kinsoku/>
        <w:wordWrap/>
        <w:overflowPunct/>
        <w:topLinePunct w:val="0"/>
        <w:autoSpaceDE/>
        <w:autoSpaceDN/>
        <w:bidi w:val="0"/>
        <w:adjustRightInd/>
        <w:snapToGrid/>
        <w:spacing w:line="592" w:lineRule="exact"/>
        <w:ind w:left="0" w:leftChars="0" w:firstLine="632" w:firstLineChars="200"/>
        <w:jc w:val="left"/>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Times New Roman"/>
          <w:sz w:val="32"/>
          <w:szCs w:val="32"/>
          <w:lang w:val="en-US" w:eastAsia="zh-CN"/>
        </w:rPr>
        <w:t>审计业务经费</w:t>
      </w:r>
      <w:r>
        <w:rPr>
          <w:rFonts w:hint="default" w:ascii="Times New Roman" w:hAnsi="Times New Roman" w:eastAsia="仿宋_GB2312" w:cs="Times New Roman"/>
          <w:sz w:val="32"/>
          <w:szCs w:val="32"/>
          <w:lang w:val="en-US" w:eastAsia="zh-CN"/>
        </w:rPr>
        <w:t>的最终目标是通过审计监督，维护财政经济秩序，提高公共资金使用效益，促进廉政建设、保障经济和社会健康发展，</w:t>
      </w:r>
      <w:r>
        <w:rPr>
          <w:rFonts w:hint="eastAsia" w:ascii="Times New Roman" w:hAnsi="Times New Roman" w:eastAsia="仿宋_GB2312" w:cs="Times New Roman"/>
          <w:sz w:val="32"/>
          <w:szCs w:val="32"/>
          <w:lang w:val="en-US" w:eastAsia="zh-CN"/>
        </w:rPr>
        <w:t>通过保障审计业务支出，有助于确保各个审计项目的顺利开展。2024年我单位</w:t>
      </w:r>
      <w:r>
        <w:rPr>
          <w:rFonts w:hint="default" w:ascii="Times New Roman" w:hAnsi="Times New Roman" w:eastAsia="仿宋_GB2312" w:cs="Times New Roman"/>
          <w:sz w:val="32"/>
          <w:szCs w:val="32"/>
          <w:lang w:val="en-US" w:eastAsia="zh-CN"/>
        </w:rPr>
        <w:t>共组织</w:t>
      </w:r>
      <w:r>
        <w:rPr>
          <w:rFonts w:hint="default" w:ascii="Times New Roman" w:hAnsi="Times New Roman" w:eastAsia="仿宋_GB2312" w:cs="Times New Roman"/>
          <w:sz w:val="32"/>
          <w:szCs w:val="32"/>
          <w:highlight w:val="none"/>
          <w:lang w:val="en-US" w:eastAsia="zh-CN"/>
        </w:rPr>
        <w:t>完成审计项目</w:t>
      </w:r>
      <w:r>
        <w:rPr>
          <w:rFonts w:hint="eastAsia" w:ascii="Times New Roman" w:hAnsi="Times New Roman" w:eastAsia="仿宋_GB2312" w:cs="Times New Roman"/>
          <w:sz w:val="32"/>
          <w:szCs w:val="32"/>
          <w:highlight w:val="none"/>
          <w:lang w:val="en-US" w:eastAsia="zh-CN"/>
        </w:rPr>
        <w:t>26</w:t>
      </w:r>
      <w:r>
        <w:rPr>
          <w:rFonts w:hint="default" w:ascii="Times New Roman" w:hAnsi="Times New Roman" w:eastAsia="仿宋_GB2312" w:cs="Times New Roman"/>
          <w:sz w:val="32"/>
          <w:szCs w:val="32"/>
          <w:highlight w:val="none"/>
          <w:lang w:val="en-US" w:eastAsia="zh-CN"/>
        </w:rPr>
        <w:t>个</w:t>
      </w:r>
      <w:r>
        <w:rPr>
          <w:rFonts w:hint="eastAsia" w:ascii="Times New Roman" w:hAnsi="Times New Roman" w:eastAsia="仿宋_GB2312" w:cs="Times New Roman"/>
          <w:sz w:val="32"/>
          <w:szCs w:val="32"/>
          <w:highlight w:val="none"/>
          <w:lang w:val="en-US" w:eastAsia="zh-CN"/>
        </w:rPr>
        <w:t>，涉及被审单位26个以上，我单位</w:t>
      </w:r>
      <w:r>
        <w:rPr>
          <w:rFonts w:hint="default" w:ascii="Times New Roman" w:hAnsi="Times New Roman" w:eastAsia="仿宋_GB2312" w:cs="Times New Roman"/>
          <w:sz w:val="32"/>
          <w:szCs w:val="32"/>
          <w:highlight w:val="none"/>
          <w:lang w:val="en-US" w:eastAsia="zh-CN"/>
        </w:rPr>
        <w:t>完成区本级决算草案审计和预算执行情况审计</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个</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区级部门预算执行情况审计</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个</w:t>
      </w:r>
      <w:r>
        <w:rPr>
          <w:rFonts w:hint="eastAsia" w:ascii="Times New Roman" w:hAnsi="Times New Roman" w:eastAsia="仿宋_GB2312" w:cs="Times New Roman"/>
          <w:sz w:val="32"/>
          <w:szCs w:val="32"/>
          <w:highlight w:val="none"/>
          <w:lang w:val="en-US" w:eastAsia="zh-CN"/>
        </w:rPr>
        <w:t>，推动各</w:t>
      </w:r>
      <w:r>
        <w:rPr>
          <w:rFonts w:hint="default" w:ascii="Times New Roman" w:hAnsi="Times New Roman" w:eastAsia="仿宋_GB2312" w:cs="Times New Roman"/>
          <w:sz w:val="32"/>
          <w:szCs w:val="32"/>
          <w:highlight w:val="none"/>
          <w:lang w:val="en-US" w:eastAsia="zh-CN"/>
        </w:rPr>
        <w:t>部门预算管理水平，深化部门预算改革，促进部门预决算真实完整，提高预算绩效。完成领导干部任期经济责任审计</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个</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通过审计监督</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加强干部管理、推动廉政建设</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完成专项资金审计</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个</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切实提高资金的使用效益，促进各项惠民政策的落实</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完成政府投资项目竣工决算审计</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个</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推动</w:t>
      </w:r>
      <w:r>
        <w:rPr>
          <w:rFonts w:hint="eastAsia" w:ascii="Times New Roman" w:hAnsi="Times New Roman" w:eastAsia="仿宋_GB2312" w:cs="Times New Roman"/>
          <w:sz w:val="32"/>
          <w:szCs w:val="32"/>
          <w:lang w:val="en-US" w:eastAsia="zh-CN"/>
        </w:rPr>
        <w:t>五华区</w:t>
      </w:r>
      <w:r>
        <w:rPr>
          <w:rFonts w:hint="default" w:ascii="Times New Roman" w:hAnsi="Times New Roman" w:eastAsia="仿宋_GB2312" w:cs="Times New Roman"/>
          <w:sz w:val="32"/>
          <w:szCs w:val="32"/>
          <w:lang w:val="en-US" w:eastAsia="zh-CN"/>
        </w:rPr>
        <w:t>重大投资项目建设的顺利实施</w:t>
      </w:r>
      <w:r>
        <w:rPr>
          <w:rFonts w:hint="eastAsia" w:ascii="Times New Roman" w:hAnsi="Times New Roman" w:eastAsia="仿宋_GB2312" w:cs="Times New Roman"/>
          <w:sz w:val="32"/>
          <w:szCs w:val="32"/>
          <w:lang w:val="en-US" w:eastAsia="zh-CN"/>
        </w:rPr>
        <w:t>。</w:t>
      </w:r>
    </w:p>
    <w:p>
      <w:pPr>
        <w:pStyle w:val="15"/>
        <w:keepNext w:val="0"/>
        <w:keepLines w:val="0"/>
        <w:pageBreakBefore w:val="0"/>
        <w:widowControl w:val="0"/>
        <w:numPr>
          <w:ilvl w:val="0"/>
          <w:numId w:val="3"/>
        </w:numPr>
        <w:tabs>
          <w:tab w:val="left" w:pos="1181"/>
        </w:tabs>
        <w:kinsoku/>
        <w:wordWrap/>
        <w:overflowPunct/>
        <w:topLinePunct w:val="0"/>
        <w:autoSpaceDE/>
        <w:autoSpaceDN/>
        <w:bidi w:val="0"/>
        <w:adjustRightInd/>
        <w:snapToGrid/>
        <w:spacing w:line="592" w:lineRule="exact"/>
        <w:ind w:left="0" w:firstLine="632"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主要经验及做法</w:t>
      </w:r>
    </w:p>
    <w:p>
      <w:pPr>
        <w:pStyle w:val="15"/>
        <w:keepNext w:val="0"/>
        <w:keepLines w:val="0"/>
        <w:pageBreakBefore w:val="0"/>
        <w:widowControl w:val="0"/>
        <w:numPr>
          <w:ilvl w:val="0"/>
          <w:numId w:val="0"/>
        </w:numPr>
        <w:shd w:val="clear" w:color="auto" w:fill="auto"/>
        <w:tabs>
          <w:tab w:val="left" w:pos="1545"/>
        </w:tabs>
        <w:kinsoku/>
        <w:wordWrap/>
        <w:overflowPunct/>
        <w:topLinePunct w:val="0"/>
        <w:autoSpaceDE/>
        <w:autoSpaceDN/>
        <w:bidi w:val="0"/>
        <w:adjustRightInd/>
        <w:snapToGrid/>
        <w:spacing w:line="592" w:lineRule="exact"/>
        <w:ind w:left="0" w:leftChars="0"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1.领导重视，明确责任，健全管理机构，项目负责人有绩效考评的意识，明确绩效考评是项目考评的一个重要环节。</w:t>
      </w:r>
    </w:p>
    <w:p>
      <w:pPr>
        <w:pStyle w:val="15"/>
        <w:keepNext w:val="0"/>
        <w:keepLines w:val="0"/>
        <w:pageBreakBefore w:val="0"/>
        <w:widowControl w:val="0"/>
        <w:tabs>
          <w:tab w:val="left" w:pos="1181"/>
        </w:tabs>
        <w:kinsoku/>
        <w:wordWrap/>
        <w:overflowPunct/>
        <w:topLinePunct w:val="0"/>
        <w:autoSpaceDE/>
        <w:autoSpaceDN/>
        <w:bidi w:val="0"/>
        <w:adjustRightInd/>
        <w:snapToGrid/>
        <w:spacing w:line="592" w:lineRule="exact"/>
        <w:ind w:left="0" w:firstLine="632"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严格按照省级项目支出预算编审体系进行编制预算，采集各部门预算经费计划，进一步加强单位内部机构各科室的预算管理意识，严格按照预算编制的相关制度和要求进行预算编制，根据以往的工作经验，业务部门在实施方案中就要列出相关的绩效考核的指标，认真谋划，科学论证，设立合理评价指标体系，在项目进行中，经办人才可能有意识地收集资料，在项目结束后的工作总结中也才可能评价。</w:t>
      </w:r>
    </w:p>
    <w:p>
      <w:pPr>
        <w:pStyle w:val="15"/>
        <w:keepNext w:val="0"/>
        <w:keepLines w:val="0"/>
        <w:pageBreakBefore w:val="0"/>
        <w:widowControl w:val="0"/>
        <w:tabs>
          <w:tab w:val="left" w:pos="1181"/>
        </w:tabs>
        <w:kinsoku/>
        <w:wordWrap/>
        <w:overflowPunct/>
        <w:topLinePunct w:val="0"/>
        <w:autoSpaceDE/>
        <w:autoSpaceDN/>
        <w:bidi w:val="0"/>
        <w:adjustRightInd/>
        <w:snapToGrid/>
        <w:spacing w:line="592" w:lineRule="exact"/>
        <w:ind w:left="0" w:firstLine="632"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3.预算下达后，按照财政厅预算执行进度绩效考核管理，按预算批复项目进行支出。</w:t>
      </w:r>
    </w:p>
    <w:p>
      <w:pPr>
        <w:pStyle w:val="15"/>
        <w:keepNext w:val="0"/>
        <w:keepLines w:val="0"/>
        <w:pageBreakBefore w:val="0"/>
        <w:widowControl w:val="0"/>
        <w:tabs>
          <w:tab w:val="left" w:pos="1181"/>
        </w:tabs>
        <w:kinsoku/>
        <w:wordWrap/>
        <w:overflowPunct/>
        <w:topLinePunct w:val="0"/>
        <w:autoSpaceDE/>
        <w:autoSpaceDN/>
        <w:bidi w:val="0"/>
        <w:adjustRightInd/>
        <w:snapToGrid/>
        <w:spacing w:line="592" w:lineRule="exact"/>
        <w:ind w:left="0" w:firstLine="632"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4.精心组织，及时反馈，确保绩效评价取得实效。</w:t>
      </w:r>
    </w:p>
    <w:p>
      <w:pPr>
        <w:pStyle w:val="15"/>
        <w:keepNext w:val="0"/>
        <w:keepLines w:val="0"/>
        <w:pageBreakBefore w:val="0"/>
        <w:widowControl w:val="0"/>
        <w:numPr>
          <w:ilvl w:val="0"/>
          <w:numId w:val="0"/>
        </w:numPr>
        <w:shd w:val="clear" w:color="auto" w:fill="auto"/>
        <w:tabs>
          <w:tab w:val="left" w:pos="1545"/>
        </w:tabs>
        <w:kinsoku/>
        <w:wordWrap/>
        <w:overflowPunct/>
        <w:topLinePunct w:val="0"/>
        <w:autoSpaceDE/>
        <w:autoSpaceDN/>
        <w:bidi w:val="0"/>
        <w:adjustRightInd/>
        <w:snapToGrid/>
        <w:spacing w:line="592" w:lineRule="exact"/>
        <w:ind w:left="0" w:leftChars="0" w:firstLine="632" w:firstLineChars="200"/>
        <w:jc w:val="left"/>
        <w:textAlignment w:val="auto"/>
        <w:rPr>
          <w:rFonts w:hint="eastAsia" w:ascii="黑体" w:hAnsi="黑体" w:eastAsia="黑体" w:cs="黑体"/>
          <w:color w:val="auto"/>
          <w:sz w:val="32"/>
          <w:szCs w:val="32"/>
        </w:rPr>
      </w:pPr>
      <w:r>
        <w:rPr>
          <w:rFonts w:hint="default" w:ascii="Times New Roman" w:hAnsi="Times New Roman" w:eastAsia="仿宋_GB2312" w:cs="Times New Roman"/>
          <w:sz w:val="32"/>
          <w:szCs w:val="32"/>
          <w:lang w:val="en-US" w:eastAsia="zh-CN"/>
        </w:rPr>
        <w:t>5.创新方式，落实责任。创新管理方式，落实岗位责任制，夯实基础工作，突出工作重点，强化制度建设，推动本单位预算绩效管理各项工作齐头并进。</w:t>
      </w:r>
    </w:p>
    <w:p>
      <w:pPr>
        <w:pStyle w:val="15"/>
        <w:keepNext w:val="0"/>
        <w:keepLines w:val="0"/>
        <w:pageBreakBefore w:val="0"/>
        <w:widowControl w:val="0"/>
        <w:tabs>
          <w:tab w:val="left" w:pos="1181"/>
        </w:tabs>
        <w:kinsoku/>
        <w:wordWrap/>
        <w:overflowPunct/>
        <w:topLinePunct w:val="0"/>
        <w:autoSpaceDE/>
        <w:autoSpaceDN/>
        <w:bidi w:val="0"/>
        <w:adjustRightInd/>
        <w:snapToGrid/>
        <w:spacing w:line="592" w:lineRule="exact"/>
        <w:ind w:left="0" w:firstLine="632"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六、存在的问题及原因分析</w:t>
      </w:r>
    </w:p>
    <w:p>
      <w:pPr>
        <w:pStyle w:val="15"/>
        <w:keepNext w:val="0"/>
        <w:keepLines w:val="0"/>
        <w:pageBreakBefore w:val="0"/>
        <w:widowControl w:val="0"/>
        <w:tabs>
          <w:tab w:val="left" w:pos="1181"/>
        </w:tabs>
        <w:kinsoku/>
        <w:wordWrap/>
        <w:overflowPunct/>
        <w:topLinePunct w:val="0"/>
        <w:autoSpaceDE/>
        <w:autoSpaceDN/>
        <w:bidi w:val="0"/>
        <w:adjustRightInd/>
        <w:snapToGrid/>
        <w:spacing w:line="592" w:lineRule="exact"/>
        <w:ind w:left="0" w:firstLine="632"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存在预算项目编制不够细化，实际执行时与预算编制时的支出经济科目存在一定的差异，导致预算执行过程中有一定的难度，会存在部分支出事项无预算支出的情况产生，此类问题主要是在实际执行与预算编制会存在偏差，不能完全将下年度的支出情况预算到百分比的准确。</w:t>
      </w:r>
    </w:p>
    <w:p>
      <w:pPr>
        <w:pStyle w:val="15"/>
        <w:keepNext w:val="0"/>
        <w:keepLines w:val="0"/>
        <w:pageBreakBefore w:val="0"/>
        <w:widowControl w:val="0"/>
        <w:tabs>
          <w:tab w:val="left" w:pos="1181"/>
        </w:tabs>
        <w:kinsoku/>
        <w:wordWrap/>
        <w:overflowPunct/>
        <w:topLinePunct w:val="0"/>
        <w:autoSpaceDE/>
        <w:autoSpaceDN/>
        <w:bidi w:val="0"/>
        <w:adjustRightInd/>
        <w:snapToGrid/>
        <w:spacing w:line="592" w:lineRule="exact"/>
        <w:ind w:left="0" w:firstLine="632"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项目支出实施进度不一，导致项目经费预算执行难以均等化分配。年初预算是将整年度可能发生的常规化资金支出编制其中，同时包含已计划支出的其他特殊项目，而部分审计项目的审计经费无法按月或按季度支付，导致季度末跟踪预算执行进度时，可能存在预算执行进度滞后的情况。</w:t>
      </w:r>
    </w:p>
    <w:p>
      <w:pPr>
        <w:pStyle w:val="15"/>
        <w:keepNext w:val="0"/>
        <w:keepLines w:val="0"/>
        <w:pageBreakBefore w:val="0"/>
        <w:widowControl w:val="0"/>
        <w:tabs>
          <w:tab w:val="left" w:pos="1181"/>
        </w:tabs>
        <w:kinsoku/>
        <w:wordWrap/>
        <w:overflowPunct/>
        <w:topLinePunct w:val="0"/>
        <w:autoSpaceDE/>
        <w:autoSpaceDN/>
        <w:bidi w:val="0"/>
        <w:adjustRightInd/>
        <w:snapToGrid/>
        <w:spacing w:line="592" w:lineRule="exact"/>
        <w:ind w:left="0" w:firstLine="632" w:firstLineChars="200"/>
        <w:jc w:val="left"/>
        <w:textAlignment w:val="auto"/>
        <w:rPr>
          <w:rFonts w:hint="eastAsia" w:ascii="黑体" w:hAnsi="黑体" w:eastAsia="黑体" w:cs="黑体"/>
          <w:color w:val="auto"/>
          <w:sz w:val="32"/>
          <w:szCs w:val="32"/>
        </w:rPr>
      </w:pPr>
      <w:r>
        <w:rPr>
          <w:rFonts w:hint="default" w:ascii="Times New Roman" w:hAnsi="Times New Roman" w:eastAsia="仿宋_GB2312" w:cs="Times New Roman"/>
          <w:color w:val="000000"/>
          <w:sz w:val="32"/>
          <w:szCs w:val="32"/>
          <w:lang w:val="en-US" w:eastAsia="zh-CN"/>
        </w:rPr>
        <w:t>3.项目立项不够明晰。在编制部门预算项目时，对部分项目立项的基础数据了解不够准确，导致对整体预算把控不够强。存</w:t>
      </w:r>
      <w:r>
        <w:rPr>
          <w:rFonts w:hint="default" w:ascii="Times New Roman" w:hAnsi="Times New Roman" w:eastAsia="仿宋_GB2312" w:cs="Times New Roman"/>
          <w:color w:val="000000"/>
          <w:spacing w:val="-6"/>
          <w:sz w:val="32"/>
          <w:szCs w:val="32"/>
          <w:lang w:val="en-US" w:eastAsia="zh-CN"/>
        </w:rPr>
        <w:t>在部分的政府采购项目未列入年初预算中，导致后续资金使用困难。</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七、有关建议</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sz w:val="32"/>
          <w:szCs w:val="32"/>
        </w:rPr>
        <w:t>应根据实际情况，制定下一年度工作计划，并根据计划划分工作责任。根据相关程序，填写绩效申请表</w:t>
      </w:r>
      <w:r>
        <w:rPr>
          <w:rFonts w:hint="default" w:ascii="Times New Roman" w:hAnsi="Times New Roman" w:eastAsia="仿宋_GB2312" w:cs="Times New Roman"/>
          <w:sz w:val="32"/>
          <w:szCs w:val="32"/>
          <w:lang w:eastAsia="zh-CN"/>
        </w:rPr>
        <w:t>，将预算项目编制更加细化</w:t>
      </w:r>
      <w:r>
        <w:rPr>
          <w:rFonts w:hint="default" w:ascii="Times New Roman" w:hAnsi="Times New Roman" w:eastAsia="仿宋_GB2312" w:cs="Times New Roman"/>
          <w:sz w:val="32"/>
          <w:szCs w:val="32"/>
        </w:rPr>
        <w:t>。</w:t>
      </w:r>
    </w:p>
    <w:p>
      <w:pPr>
        <w:pStyle w:val="15"/>
        <w:keepNext w:val="0"/>
        <w:keepLines w:val="0"/>
        <w:pageBreakBefore w:val="0"/>
        <w:widowControl w:val="0"/>
        <w:tabs>
          <w:tab w:val="left" w:pos="1181"/>
        </w:tabs>
        <w:kinsoku/>
        <w:wordWrap/>
        <w:overflowPunct/>
        <w:topLinePunct w:val="0"/>
        <w:autoSpaceDE/>
        <w:autoSpaceDN/>
        <w:bidi w:val="0"/>
        <w:adjustRightInd/>
        <w:snapToGrid/>
        <w:spacing w:line="592" w:lineRule="exact"/>
        <w:ind w:left="0"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2.将审计项目支出资金的实施进度编制更细化、科学化，从而使预算执行进度处于合理可控范围。</w:t>
      </w:r>
    </w:p>
    <w:p>
      <w:pPr>
        <w:pStyle w:val="15"/>
        <w:keepNext w:val="0"/>
        <w:keepLines w:val="0"/>
        <w:pageBreakBefore w:val="0"/>
        <w:widowControl w:val="0"/>
        <w:tabs>
          <w:tab w:val="left" w:pos="1181"/>
        </w:tabs>
        <w:kinsoku/>
        <w:wordWrap/>
        <w:overflowPunct/>
        <w:topLinePunct w:val="0"/>
        <w:autoSpaceDE/>
        <w:autoSpaceDN/>
        <w:bidi w:val="0"/>
        <w:adjustRightInd/>
        <w:snapToGrid/>
        <w:spacing w:line="592" w:lineRule="exact"/>
        <w:ind w:left="0" w:firstLine="632" w:firstLineChars="200"/>
        <w:jc w:val="left"/>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sz w:val="32"/>
          <w:szCs w:val="32"/>
          <w:lang w:val="en-US" w:eastAsia="zh-CN"/>
        </w:rPr>
        <w:t>3.制定明确可行的项目实施计划（方案），使预算编制更加细化，从而减少资金使用困难的问题。</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32"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八、其他需要说明的问题</w:t>
      </w:r>
    </w:p>
    <w:p>
      <w:pPr>
        <w:pStyle w:val="15"/>
        <w:keepNext w:val="0"/>
        <w:keepLines w:val="0"/>
        <w:pageBreakBefore w:val="0"/>
        <w:widowControl w:val="0"/>
        <w:kinsoku/>
        <w:wordWrap/>
        <w:overflowPunct/>
        <w:topLinePunct w:val="0"/>
        <w:autoSpaceDE/>
        <w:autoSpaceDN/>
        <w:bidi w:val="0"/>
        <w:adjustRightInd/>
        <w:snapToGrid/>
        <w:spacing w:line="592" w:lineRule="exact"/>
        <w:ind w:left="0" w:firstLine="632" w:firstLineChars="200"/>
        <w:jc w:val="left"/>
        <w:textAlignment w:val="auto"/>
        <w:rPr>
          <w:rFonts w:hint="eastAsia"/>
          <w:lang w:eastAsia="zh-CN"/>
        </w:rPr>
      </w:pPr>
      <w:r>
        <w:rPr>
          <w:rFonts w:hint="default" w:ascii="Times New Roman" w:hAnsi="Times New Roman" w:eastAsia="仿宋_GB2312" w:cs="Times New Roman"/>
          <w:kern w:val="2"/>
          <w:sz w:val="32"/>
          <w:szCs w:val="32"/>
          <w:u w:val="none"/>
          <w:shd w:val="clear" w:color="auto" w:fill="auto"/>
          <w:lang w:val="en-US" w:eastAsia="zh-CN" w:bidi="zh-TW"/>
        </w:rPr>
        <w:t>无。</w:t>
      </w:r>
    </w:p>
    <w:p>
      <w:pPr>
        <w:pStyle w:val="15"/>
        <w:keepNext w:val="0"/>
        <w:keepLines w:val="0"/>
        <w:pageBreakBefore w:val="0"/>
        <w:widowControl w:val="0"/>
        <w:kinsoku/>
        <w:wordWrap/>
        <w:overflowPunct/>
        <w:topLinePunct w:val="0"/>
        <w:autoSpaceDE/>
        <w:autoSpaceDN/>
        <w:bidi w:val="0"/>
        <w:adjustRightInd/>
        <w:snapToGrid/>
        <w:spacing w:line="592" w:lineRule="exact"/>
        <w:ind w:left="0" w:firstLine="632" w:firstLineChars="200"/>
        <w:jc w:val="left"/>
        <w:textAlignment w:val="auto"/>
        <w:rPr>
          <w:rFonts w:hint="default" w:ascii="Times New Roman" w:hAnsi="Times New Roman" w:eastAsia="仿宋_GB2312" w:cs="Times New Roman"/>
          <w:kern w:val="2"/>
          <w:sz w:val="32"/>
          <w:szCs w:val="32"/>
          <w:u w:val="none"/>
          <w:shd w:val="clear" w:color="auto" w:fill="auto"/>
          <w:lang w:val="en-US" w:eastAsia="zh-CN" w:bidi="zh-TW"/>
        </w:rPr>
      </w:pPr>
    </w:p>
    <w:p>
      <w:pPr>
        <w:pStyle w:val="15"/>
        <w:keepNext w:val="0"/>
        <w:keepLines w:val="0"/>
        <w:pageBreakBefore w:val="0"/>
        <w:widowControl w:val="0"/>
        <w:kinsoku/>
        <w:wordWrap/>
        <w:overflowPunct/>
        <w:topLinePunct w:val="0"/>
        <w:autoSpaceDE/>
        <w:autoSpaceDN/>
        <w:bidi w:val="0"/>
        <w:adjustRightInd/>
        <w:snapToGrid/>
        <w:spacing w:line="592" w:lineRule="exact"/>
        <w:ind w:left="0" w:leftChars="0" w:firstLine="0" w:firstLineChars="0"/>
        <w:jc w:val="left"/>
        <w:textAlignment w:val="auto"/>
        <w:rPr>
          <w:rFonts w:hint="default" w:ascii="Times New Roman" w:hAnsi="Times New Roman" w:eastAsia="仿宋_GB2312" w:cs="Times New Roman"/>
          <w:kern w:val="2"/>
          <w:sz w:val="32"/>
          <w:szCs w:val="32"/>
          <w:u w:val="none"/>
          <w:shd w:val="clear" w:color="auto" w:fill="auto"/>
          <w:lang w:val="en-US" w:eastAsia="zh-CN" w:bidi="zh-TW"/>
        </w:rPr>
      </w:pPr>
    </w:p>
    <w:p>
      <w:pPr>
        <w:keepNext w:val="0"/>
        <w:keepLines w:val="0"/>
        <w:widowControl/>
        <w:ind w:firstLine="4108" w:firstLineChars="13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昆明市五华区审计局</w:t>
      </w:r>
    </w:p>
    <w:p>
      <w:pPr>
        <w:pStyle w:val="15"/>
        <w:keepNext w:val="0"/>
        <w:keepLines w:val="0"/>
        <w:shd w:val="clear" w:color="auto" w:fill="auto"/>
        <w:tabs>
          <w:tab w:val="left" w:pos="1181"/>
        </w:tabs>
        <w:spacing w:line="592" w:lineRule="exact"/>
        <w:ind w:firstLine="4424" w:firstLineChars="1400"/>
        <w:jc w:val="left"/>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lang w:val="en-US" w:eastAsia="zh-CN"/>
        </w:rPr>
        <w:t>日</w:t>
      </w:r>
    </w:p>
    <w:p>
      <w:pPr>
        <w:rPr>
          <w:rFonts w:eastAsia="宋体" w:cs="Times New Roman"/>
          <w:sz w:val="21"/>
        </w:rPr>
      </w:pPr>
    </w:p>
    <w:p>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b/>
          <w:bCs/>
          <w:color w:val="auto"/>
          <w:sz w:val="32"/>
          <w:szCs w:val="32"/>
          <w:lang w:val="en-US" w:eastAsia="zh-CN"/>
        </w:rPr>
      </w:pPr>
    </w:p>
    <w:sectPr>
      <w:footerReference r:id="rId3" w:type="default"/>
      <w:footerReference r:id="rId4" w:type="even"/>
      <w:pgSz w:w="11906" w:h="16838"/>
      <w:pgMar w:top="1213" w:right="1474" w:bottom="1213" w:left="1587" w:header="1361" w:footer="1418"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F04CFD-78E5-4A79-96F4-22A5CA9685F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F64EF44-461D-446C-A006-8968FE494178}"/>
  </w:font>
  <w:font w:name="仿宋_GB2312">
    <w:panose1 w:val="02010609030101010101"/>
    <w:charset w:val="86"/>
    <w:family w:val="modern"/>
    <w:pitch w:val="default"/>
    <w:sig w:usb0="00000001" w:usb1="080E0000" w:usb2="00000000" w:usb3="00000000" w:csb0="00040000" w:csb1="00000000"/>
    <w:embedRegular r:id="rId3" w:fontKey="{63C9AD7F-6B98-450E-82C3-964043606DBD}"/>
  </w:font>
  <w:font w:name="方正小标宋简体">
    <w:panose1 w:val="02010601030101010101"/>
    <w:charset w:val="86"/>
    <w:family w:val="auto"/>
    <w:pitch w:val="default"/>
    <w:sig w:usb0="00000001" w:usb1="080E0000" w:usb2="00000000" w:usb3="00000000" w:csb0="00040000" w:csb1="00000000"/>
    <w:embedRegular r:id="rId4" w:fontKey="{B7E33FB7-55A5-400C-A649-D487A059B683}"/>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embedRegular r:id="rId5" w:fontKey="{9212FE43-55E4-46A2-8891-7180DCB987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560" w:firstLineChars="27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szCs w:val="28"/>
      </w:rPr>
    </w:pPr>
    <w:r>
      <w:rPr>
        <w:rStyle w:val="14"/>
        <w:rFonts w:ascii="宋体" w:hAnsi="宋体" w:eastAsia="宋体"/>
        <w:sz w:val="28"/>
        <w:szCs w:val="28"/>
      </w:rPr>
      <w:t>—</w:t>
    </w:r>
    <w:r>
      <w:rPr>
        <w:rStyle w:val="14"/>
        <w:rFonts w:ascii="宋体" w:hAnsi="宋体" w:eastAsia="宋体"/>
        <w:sz w:val="28"/>
        <w:szCs w:val="28"/>
      </w:rPr>
      <w:fldChar w:fldCharType="begin"/>
    </w:r>
    <w:r>
      <w:rPr>
        <w:rStyle w:val="14"/>
        <w:rFonts w:ascii="宋体" w:hAnsi="宋体" w:eastAsia="宋体"/>
        <w:sz w:val="28"/>
        <w:szCs w:val="28"/>
      </w:rPr>
      <w:instrText xml:space="preserve"> PAGE </w:instrText>
    </w:r>
    <w:r>
      <w:rPr>
        <w:rStyle w:val="14"/>
        <w:rFonts w:ascii="宋体" w:hAnsi="宋体" w:eastAsia="宋体"/>
        <w:sz w:val="28"/>
        <w:szCs w:val="28"/>
      </w:rPr>
      <w:fldChar w:fldCharType="separate"/>
    </w:r>
    <w:r>
      <w:rPr>
        <w:rStyle w:val="14"/>
        <w:rFonts w:ascii="宋体" w:hAnsi="宋体" w:eastAsia="宋体"/>
        <w:sz w:val="28"/>
        <w:szCs w:val="28"/>
      </w:rPr>
      <w:t>16</w:t>
    </w:r>
    <w:r>
      <w:rPr>
        <w:rStyle w:val="14"/>
        <w:rFonts w:ascii="宋体" w:hAnsi="宋体" w:eastAsia="宋体"/>
        <w:sz w:val="28"/>
        <w:szCs w:val="28"/>
      </w:rPr>
      <w:fldChar w:fldCharType="end"/>
    </w:r>
    <w:r>
      <w:rPr>
        <w:rStyle w:val="14"/>
        <w:rFonts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50EAFF"/>
    <w:multiLevelType w:val="singleLevel"/>
    <w:tmpl w:val="9B50EAFF"/>
    <w:lvl w:ilvl="0" w:tentative="0">
      <w:start w:val="2"/>
      <w:numFmt w:val="chineseCounting"/>
      <w:suff w:val="nothing"/>
      <w:lvlText w:val="（%1）"/>
      <w:lvlJc w:val="left"/>
      <w:rPr>
        <w:rFonts w:hint="eastAsia"/>
      </w:rPr>
    </w:lvl>
  </w:abstractNum>
  <w:abstractNum w:abstractNumId="1">
    <w:nsid w:val="D60DF457"/>
    <w:multiLevelType w:val="singleLevel"/>
    <w:tmpl w:val="D60DF457"/>
    <w:lvl w:ilvl="0" w:tentative="0">
      <w:start w:val="5"/>
      <w:numFmt w:val="chineseCounting"/>
      <w:suff w:val="nothing"/>
      <w:lvlText w:val="%1、"/>
      <w:lvlJc w:val="left"/>
      <w:rPr>
        <w:rFonts w:hint="eastAsia"/>
      </w:rPr>
    </w:lvl>
  </w:abstractNum>
  <w:abstractNum w:abstractNumId="2">
    <w:nsid w:val="1AD89B5C"/>
    <w:multiLevelType w:val="singleLevel"/>
    <w:tmpl w:val="1AD89B5C"/>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ZTBjMTJlMDljNjY4OWU3N2VjZjNmZmFhZTgxOGEifQ=="/>
  </w:docVars>
  <w:rsids>
    <w:rsidRoot w:val="0D080DA5"/>
    <w:rsid w:val="03C020B7"/>
    <w:rsid w:val="04A647CA"/>
    <w:rsid w:val="04CE5ACF"/>
    <w:rsid w:val="07CA470F"/>
    <w:rsid w:val="0B5547C7"/>
    <w:rsid w:val="0C62191E"/>
    <w:rsid w:val="0C6B0A69"/>
    <w:rsid w:val="0D080DA5"/>
    <w:rsid w:val="0D2C5A88"/>
    <w:rsid w:val="0F7A0D2D"/>
    <w:rsid w:val="0F841BAC"/>
    <w:rsid w:val="11D503B1"/>
    <w:rsid w:val="1FF7C044"/>
    <w:rsid w:val="22F64EBA"/>
    <w:rsid w:val="280671AA"/>
    <w:rsid w:val="296F7D27"/>
    <w:rsid w:val="2CC23395"/>
    <w:rsid w:val="309B06AC"/>
    <w:rsid w:val="37A3952D"/>
    <w:rsid w:val="37C335E4"/>
    <w:rsid w:val="3FFFC77F"/>
    <w:rsid w:val="41307C2B"/>
    <w:rsid w:val="47450350"/>
    <w:rsid w:val="4A9D32E0"/>
    <w:rsid w:val="567B31C0"/>
    <w:rsid w:val="5778376F"/>
    <w:rsid w:val="59975605"/>
    <w:rsid w:val="5A134327"/>
    <w:rsid w:val="5A802C08"/>
    <w:rsid w:val="5E157174"/>
    <w:rsid w:val="5FDF9DDB"/>
    <w:rsid w:val="5FEB6D30"/>
    <w:rsid w:val="6C3C05E0"/>
    <w:rsid w:val="6CBF1855"/>
    <w:rsid w:val="76B832A7"/>
    <w:rsid w:val="77B479AF"/>
    <w:rsid w:val="7DE844FD"/>
    <w:rsid w:val="7E1150D6"/>
    <w:rsid w:val="7F615596"/>
    <w:rsid w:val="EB5E854E"/>
    <w:rsid w:val="FF55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line="576" w:lineRule="auto"/>
      <w:outlineLvl w:val="0"/>
    </w:pPr>
    <w:rPr>
      <w:kern w:val="44"/>
      <w:sz w:val="44"/>
    </w:rPr>
  </w:style>
  <w:style w:type="paragraph" w:styleId="2">
    <w:name w:val="heading 2"/>
    <w:basedOn w:val="1"/>
    <w:next w:val="1"/>
    <w:qFormat/>
    <w:uiPriority w:val="0"/>
    <w:pPr>
      <w:keepNext/>
      <w:keepLines/>
      <w:widowControl w:val="0"/>
      <w:spacing w:line="560" w:lineRule="exact"/>
      <w:ind w:firstLine="640"/>
      <w:jc w:val="both"/>
      <w:outlineLvl w:val="1"/>
    </w:pPr>
    <w:rPr>
      <w:rFonts w:ascii="Calibri" w:hAnsi="Calibri" w:eastAsia="黑体" w:cs="Times New Roman"/>
      <w:kern w:val="2"/>
      <w:sz w:val="21"/>
      <w:szCs w:val="2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next w:val="6"/>
    <w:qFormat/>
    <w:uiPriority w:val="0"/>
    <w:pPr>
      <w:widowControl w:val="0"/>
      <w:jc w:val="both"/>
    </w:pPr>
    <w:rPr>
      <w:rFonts w:ascii="Calibri" w:hAnsi="Calibri" w:eastAsia="宋体" w:cs="Times New Roman"/>
      <w:kern w:val="2"/>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9"/>
    <w:qFormat/>
    <w:uiPriority w:val="0"/>
    <w:pPr>
      <w:snapToGrid w:val="0"/>
      <w:jc w:val="left"/>
    </w:pPr>
    <w:rPr>
      <w:sz w:val="18"/>
      <w:szCs w:val="18"/>
    </w:rPr>
  </w:style>
  <w:style w:type="paragraph" w:customStyle="1" w:styleId="9">
    <w:name w:val="Body Text First Indent 2"/>
    <w:basedOn w:val="10"/>
    <w:next w:val="1"/>
    <w:qFormat/>
    <w:uiPriority w:val="0"/>
    <w:pPr>
      <w:widowControl w:val="0"/>
      <w:ind w:firstLine="420" w:firstLineChars="200"/>
      <w:jc w:val="both"/>
    </w:pPr>
    <w:rPr>
      <w:rFonts w:ascii="Times New Roman" w:hAnsi="Times New Roman" w:eastAsia="宋体" w:cs="Times New Roman"/>
      <w:kern w:val="2"/>
      <w:sz w:val="30"/>
      <w:lang w:val="en-US" w:eastAsia="zh-CN"/>
    </w:rPr>
  </w:style>
  <w:style w:type="paragraph" w:customStyle="1" w:styleId="10">
    <w:name w:val="Body Text Indent"/>
    <w:basedOn w:val="1"/>
    <w:qFormat/>
    <w:uiPriority w:val="0"/>
    <w:pPr>
      <w:ind w:firstLine="630"/>
    </w:pPr>
    <w:rPr>
      <w:rFonts w:ascii="仿宋_GB2312" w:eastAsia="仿宋_GB2312"/>
      <w:sz w:val="32"/>
    </w:rPr>
  </w:style>
  <w:style w:type="paragraph" w:styleId="11">
    <w:name w:val="Body Text First Indent"/>
    <w:qFormat/>
    <w:uiPriority w:val="0"/>
    <w:pPr>
      <w:widowControl w:val="0"/>
      <w:snapToGrid/>
      <w:spacing w:line="520" w:lineRule="exact"/>
      <w:ind w:firstLine="0" w:firstLineChars="0"/>
      <w:jc w:val="center"/>
    </w:pPr>
    <w:rPr>
      <w:rFonts w:ascii="Times New Roman" w:hAnsi="Times New Roman" w:eastAsia="宋体" w:cs="Times New Roman"/>
      <w:kern w:val="2"/>
      <w:sz w:val="24"/>
      <w:szCs w:val="20"/>
      <w:lang w:val="en-US" w:eastAsia="zh-CN" w:bidi="ar-SA"/>
    </w:rPr>
  </w:style>
  <w:style w:type="character" w:styleId="14">
    <w:name w:val="page number"/>
    <w:qFormat/>
    <w:uiPriority w:val="0"/>
    <w:rPr>
      <w:rFonts w:cs="Times New Roman"/>
    </w:rPr>
  </w:style>
  <w:style w:type="paragraph" w:customStyle="1" w:styleId="15">
    <w:name w:val="Body text|1"/>
    <w:basedOn w:val="1"/>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2</Pages>
  <Words>742</Words>
  <Characters>793</Characters>
  <Lines>0</Lines>
  <Paragraphs>0</Paragraphs>
  <TotalTime>1</TotalTime>
  <ScaleCrop>false</ScaleCrop>
  <LinksUpToDate>false</LinksUpToDate>
  <CharactersWithSpaces>820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2024-01-16T06:00:00Z</dcterms:created>
  <dc:creator>尤粉华</dc:creator>
  <cp:lastModifiedBy>杨聪</cp:lastModifiedBy>
  <dcterms:modified xsi:type="dcterms:W3CDTF">2025-09-01T07:18:29Z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C76FC2350B57463DAE07CD080F366565_13</vt:lpwstr>
  </property>
  <property fmtid="{D5CDD505-2E9C-101B-9397-08002B2CF9AE}" pid="4" name="openType">
    <vt:lpwstr>0</vt:lpwstr>
  </property>
  <property fmtid="{D5CDD505-2E9C-101B-9397-08002B2CF9AE}" pid="5" name="fileName">
    <vt:lpwstr>https://oa.ynaudit.gov.cn:8443/file/0hdKZLHBJ31ToY3IlRuXQ2j.docx?type=wps&amp;OSS_FLAG=1</vt:lpwstr>
  </property>
  <property fmtid="{D5CDD505-2E9C-101B-9397-08002B2CF9AE}" pid="6" name="fileTextName">
    <vt:lpwstr>附件4：五华区审计局2024年度预算支出绩效自评工作情况报告.docx</vt:lpwstr>
  </property>
  <property fmtid="{D5CDD505-2E9C-101B-9397-08002B2CF9AE}" pid="7" name="gwk">
    <vt:lpwstr>true</vt:lpwstr>
  </property>
  <property fmtid="{D5CDD505-2E9C-101B-9397-08002B2CF9AE}" pid="8" name="handleFileFlag">
    <vt:lpwstr>1</vt:lpwstr>
  </property>
  <property fmtid="{D5CDD505-2E9C-101B-9397-08002B2CF9AE}" pid="9" name="showFlag">
    <vt:lpwstr>true</vt:lpwstr>
  </property>
  <property fmtid="{D5CDD505-2E9C-101B-9397-08002B2CF9AE}" pid="10" name="docName">
    <vt:lpwstr>附件4：五华区审计局2024年度预算支出绩效自评工作情况报告.docx</vt:lpwstr>
  </property>
  <property fmtid="{D5CDD505-2E9C-101B-9397-08002B2CF9AE}" pid="11" name="ribbonExt">
    <vt:lpwstr>{"TabReviewWord":{"OnGetEnabled":false,"OnGetVisible":false},"btnClearRevDoc":{"OnGetEnabled":false,"OnGetVisible":false},"btnShowRevision":{"OnGetEnabled":true,"OnGetVisible":true},"btnUploadOA":{"OnGetEnabled":false,"OnGetVisible":false}}</vt:lpwstr>
  </property>
</Properties>
</file>