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五华区审计局2024年度预算支出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绩效自评工作情况报告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为认真贯彻落实党中央国务院、省市区党委政府关于全面实施预算绩效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管理的决策部署，健全绩效管理常态化机制，切实增强支出绩效意识，提高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财政资金使用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效益，根据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《云南省财政厅关于印发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云南省项目支出绩效评价管理办法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财绩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五华区预算绩效自评管理暂行办法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》（五财〔2019〕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号）等文件精神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《五华区财政局关于开展202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支出绩效自评工作的通知》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（五财〔20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我单位高度重视，精心部署，积极组织，认真对202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部门整体支出和所有项目支出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了绩效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自评工作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，现将有关情况报告如下：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一、工作情况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楷体_GB2312" w:cs="Times New Roman"/>
          <w:color w:val="000000"/>
          <w:kern w:val="0"/>
        </w:rPr>
      </w:pPr>
      <w:r>
        <w:rPr>
          <w:rFonts w:hint="default" w:ascii="Times New Roman" w:hAnsi="Times New Roman" w:eastAsia="楷体_GB2312" w:cs="Times New Roman"/>
          <w:color w:val="000000"/>
          <w:kern w:val="0"/>
        </w:rPr>
        <w:t>（一）绩效</w:t>
      </w:r>
      <w:r>
        <w:rPr>
          <w:rFonts w:hint="default" w:ascii="Times New Roman" w:hAnsi="Times New Roman" w:eastAsia="楷体_GB2312" w:cs="Times New Roman"/>
          <w:color w:val="000000"/>
          <w:kern w:val="0"/>
          <w:lang w:eastAsia="zh-CN"/>
        </w:rPr>
        <w:t>自评</w:t>
      </w:r>
      <w:r>
        <w:rPr>
          <w:rFonts w:hint="default" w:ascii="Times New Roman" w:hAnsi="Times New Roman" w:eastAsia="楷体_GB2312" w:cs="Times New Roman"/>
          <w:color w:val="000000"/>
          <w:kern w:val="0"/>
        </w:rPr>
        <w:t>工作开展情况</w:t>
      </w:r>
    </w:p>
    <w:p>
      <w:pPr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default" w:ascii="Times New Roman" w:hAnsi="Times New Roman" w:eastAsia="仿宋_GB2312"/>
          <w:sz w:val="32"/>
          <w:szCs w:val="32"/>
        </w:rPr>
        <w:t>拟定评价计划。根据</w:t>
      </w:r>
      <w:r>
        <w:rPr>
          <w:rFonts w:hint="default" w:ascii="Times New Roman" w:hAnsi="Times New Roman"/>
          <w:sz w:val="32"/>
          <w:szCs w:val="32"/>
          <w:lang w:eastAsia="zh-CN"/>
        </w:rPr>
        <w:t>区财政局相关</w:t>
      </w:r>
      <w:r>
        <w:rPr>
          <w:rFonts w:hint="default" w:ascii="Times New Roman" w:hAnsi="Times New Roman" w:eastAsia="仿宋_GB2312"/>
          <w:sz w:val="32"/>
          <w:szCs w:val="32"/>
        </w:rPr>
        <w:t>工作要求，明确评价组织实施方式，确定评价目的、内容、任务、依据、评价时间及要求等。</w:t>
      </w:r>
    </w:p>
    <w:p>
      <w:pPr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default" w:ascii="Times New Roman" w:hAnsi="Times New Roman" w:eastAsia="仿宋_GB2312"/>
          <w:sz w:val="32"/>
          <w:szCs w:val="32"/>
        </w:rPr>
        <w:t>组织成立绩效评价工作小组，</w:t>
      </w:r>
      <w:r>
        <w:rPr>
          <w:rFonts w:hint="default" w:ascii="Times New Roman" w:hAnsi="Times New Roman"/>
          <w:sz w:val="32"/>
          <w:szCs w:val="32"/>
          <w:lang w:eastAsia="zh-CN"/>
        </w:rPr>
        <w:t>安排专人负责，同时</w:t>
      </w:r>
      <w:r>
        <w:rPr>
          <w:rFonts w:hint="default" w:ascii="Times New Roman" w:hAnsi="Times New Roman" w:eastAsia="仿宋_GB2312"/>
          <w:sz w:val="32"/>
          <w:szCs w:val="32"/>
        </w:rPr>
        <w:t>了解支出总体情况、绩效评价政策、评价标准，收集相关资料。</w:t>
      </w:r>
    </w:p>
    <w:p>
      <w:pPr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/>
          <w:sz w:val="32"/>
          <w:szCs w:val="32"/>
        </w:rPr>
        <w:t>通过查阅相关的财务会计报表、账簿、会计凭证，了解资金收支情况、资金到位情况、实际支出情况和财务管理状况；核实和统计相关数据资料，评价该预期目标实现情况。</w:t>
      </w:r>
    </w:p>
    <w:p>
      <w:pPr>
        <w:widowControl/>
        <w:spacing w:line="600" w:lineRule="exact"/>
        <w:ind w:firstLine="632" w:firstLineChars="200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default" w:ascii="Times New Roman" w:hAnsi="Times New Roman" w:eastAsia="仿宋_GB2312"/>
          <w:sz w:val="32"/>
          <w:szCs w:val="32"/>
        </w:rPr>
        <w:t>召开评价工作小组会议，组织讨论，形成评价结论，提出存在问题、建议和意见，并编制评价报告。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</w:rPr>
      </w:pPr>
      <w:r>
        <w:rPr>
          <w:rFonts w:hint="default" w:ascii="Times New Roman" w:hAnsi="Times New Roman" w:eastAsia="楷体_GB2312" w:cs="Times New Roman"/>
          <w:color w:val="000000"/>
          <w:kern w:val="0"/>
        </w:rPr>
        <w:t>（二）绩效</w:t>
      </w:r>
      <w:r>
        <w:rPr>
          <w:rFonts w:hint="default" w:ascii="Times New Roman" w:hAnsi="Times New Roman" w:eastAsia="楷体_GB2312" w:cs="Times New Roman"/>
          <w:color w:val="000000"/>
          <w:kern w:val="0"/>
          <w:lang w:eastAsia="zh-CN"/>
        </w:rPr>
        <w:t>自评</w:t>
      </w:r>
      <w:r>
        <w:rPr>
          <w:rFonts w:hint="default" w:ascii="Times New Roman" w:hAnsi="Times New Roman" w:eastAsia="楷体_GB2312" w:cs="Times New Roman"/>
          <w:color w:val="000000"/>
          <w:kern w:val="0"/>
        </w:rPr>
        <w:t>总体概况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1.部门整体支出自评概况：2024年部门整体支出自评金额为174</w:t>
      </w:r>
      <w:r>
        <w:rPr>
          <w:rFonts w:hint="default" w:ascii="Times New Roman" w:hAnsi="Times New Roman"/>
          <w:sz w:val="32"/>
          <w:lang w:val="en-US" w:eastAsia="zh-CN"/>
        </w:rPr>
        <w:t>.26万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元，其中：基本支出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129</w:t>
      </w:r>
      <w:r>
        <w:rPr>
          <w:rFonts w:hint="default" w:ascii="Times New Roman" w:hAnsi="Times New Roman"/>
          <w:sz w:val="32"/>
          <w:lang w:val="en-US" w:eastAsia="zh-CN"/>
        </w:rPr>
        <w:t>.97万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元，项目支</w:t>
      </w:r>
      <w:r>
        <w:rPr>
          <w:rFonts w:hint="default" w:ascii="Times New Roman" w:hAnsi="Times New Roman"/>
          <w:sz w:val="32"/>
          <w:lang w:val="en-US" w:eastAsia="zh-CN"/>
        </w:rPr>
        <w:t>出4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.29万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</w:t>
      </w:r>
      <w:r>
        <w:rPr>
          <w:rFonts w:hint="default" w:ascii="Times New Roman" w:hAnsi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自评得分为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/>
          <w:sz w:val="32"/>
          <w:szCs w:val="32"/>
        </w:rPr>
        <w:t>分，评价等级为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“优”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2.项目支出自评概况：2024年自评1个项目（其中：区级项目1个、上级转移支付项目0个、其他资金项目0个）</w:t>
      </w:r>
      <w:r>
        <w:rPr>
          <w:rFonts w:hint="default" w:ascii="Times New Roman" w:hAnsi="Times New Roman" w:cs="Times New Roman"/>
          <w:color w:val="000000"/>
          <w:kern w:val="0"/>
        </w:rPr>
        <w:t>、</w:t>
      </w:r>
      <w:r>
        <w:rPr>
          <w:rFonts w:hint="default" w:ascii="Times New Roman" w:hAnsi="Times New Roman" w:cs="Times New Roman"/>
          <w:color w:val="000000"/>
          <w:kern w:val="0"/>
          <w:lang w:eastAsia="zh-CN"/>
        </w:rPr>
        <w:t>自评金额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174.26</w:t>
      </w:r>
      <w:r>
        <w:rPr>
          <w:rFonts w:hint="default" w:ascii="Times New Roman" w:hAnsi="Times New Roman" w:cs="Times New Roman"/>
          <w:color w:val="000000"/>
          <w:kern w:val="0"/>
          <w:highlight w:val="none"/>
          <w:lang w:val="en-US" w:eastAsia="zh-CN"/>
        </w:rPr>
        <w:t>万元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（其中：</w:t>
      </w:r>
      <w:r>
        <w:rPr>
          <w:rFonts w:hint="default" w:ascii="Times New Roman" w:hAnsi="Times New Roman" w:cs="Times New Roman"/>
          <w:color w:val="000000"/>
          <w:kern w:val="0"/>
          <w:highlight w:val="none"/>
          <w:lang w:val="en-US" w:eastAsia="zh-CN"/>
        </w:rPr>
        <w:t>区级资金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174.26</w:t>
      </w:r>
      <w:r>
        <w:rPr>
          <w:rFonts w:hint="default" w:ascii="Times New Roman" w:hAnsi="Times New Roman" w:cs="Times New Roman"/>
          <w:color w:val="000000"/>
          <w:kern w:val="0"/>
          <w:highlight w:val="none"/>
          <w:lang w:val="en-US" w:eastAsia="zh-CN"/>
        </w:rPr>
        <w:t>万元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、上级转移支付资金0.00万元、其他资金0.00万元）</w:t>
      </w:r>
      <w:r>
        <w:rPr>
          <w:rFonts w:hint="default" w:ascii="Times New Roman" w:hAnsi="Times New Roman" w:cs="Times New Roman"/>
          <w:color w:val="000000"/>
          <w:kern w:val="0"/>
        </w:rPr>
        <w:t>、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自评分90分（其中：自评分≥90分的项目1个、90&gt;自评分≥80分的项目0个、80&gt;自评分≥60分的项目0个，自评分&lt;60分的项目0个），</w:t>
      </w:r>
      <w:r>
        <w:rPr>
          <w:rFonts w:hint="default" w:ascii="Times New Roman" w:hAnsi="Times New Roman" w:eastAsia="仿宋_GB2312"/>
          <w:sz w:val="32"/>
          <w:szCs w:val="32"/>
        </w:rPr>
        <w:t>“产出”设立分值为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default" w:ascii="Times New Roman" w:hAnsi="Times New Roman" w:eastAsia="仿宋_GB2312"/>
          <w:sz w:val="32"/>
          <w:szCs w:val="32"/>
        </w:rPr>
        <w:t>分，评价得分为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/>
          <w:sz w:val="32"/>
          <w:szCs w:val="32"/>
        </w:rPr>
        <w:t>分</w:t>
      </w:r>
      <w:r>
        <w:rPr>
          <w:rFonts w:hint="default" w:ascii="Times New Roman" w:hAnsi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“效益”设立分值为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default" w:ascii="Times New Roman" w:hAnsi="Times New Roman" w:eastAsia="仿宋_GB2312"/>
          <w:sz w:val="32"/>
          <w:szCs w:val="32"/>
        </w:rPr>
        <w:t>分，评价得分为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/>
          <w:sz w:val="32"/>
          <w:szCs w:val="32"/>
        </w:rPr>
        <w:t>分</w:t>
      </w:r>
      <w:r>
        <w:rPr>
          <w:rFonts w:hint="default" w:ascii="Times New Roman" w:hAnsi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“满意度”设立分值为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default" w:ascii="Times New Roman" w:hAnsi="Times New Roman" w:eastAsia="仿宋_GB2312"/>
          <w:sz w:val="32"/>
          <w:szCs w:val="32"/>
        </w:rPr>
        <w:t>0分，评价得分为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/>
          <w:sz w:val="32"/>
          <w:szCs w:val="32"/>
        </w:rPr>
        <w:t>分。</w:t>
      </w:r>
    </w:p>
    <w:p>
      <w:pPr>
        <w:pStyle w:val="2"/>
        <w:rPr>
          <w:rFonts w:hint="default" w:ascii="Times New Roman" w:hAnsi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3.绩效自评全覆盖情况：2024年开展绩效运行监控项目1个，监控预算资金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174.26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万元，本次开展绩效自评项目1个，自评金额为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174.26</w:t>
      </w:r>
      <w:r>
        <w:rPr>
          <w:rFonts w:hint="default" w:ascii="Times New Roman" w:hAnsi="Times New Roman" w:cs="Times New Roman"/>
          <w:color w:val="000000"/>
          <w:kern w:val="0"/>
          <w:highlight w:val="none"/>
          <w:lang w:val="en-US" w:eastAsia="zh-CN"/>
        </w:rPr>
        <w:t>万元，已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实现绩效自评全覆盖。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黑体"/>
        </w:rPr>
      </w:pPr>
      <w:r>
        <w:rPr>
          <w:rFonts w:hint="default" w:ascii="Times New Roman" w:hAnsi="Times New Roman" w:eastAsia="黑体"/>
        </w:rPr>
        <w:t>二、评价结果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/>
        </w:rPr>
      </w:pPr>
      <w:r>
        <w:rPr>
          <w:rFonts w:hint="default" w:ascii="Times New Roman" w:hAnsi="Times New Roman" w:eastAsia="楷体_GB2312"/>
        </w:rPr>
        <w:t>（一）部门整体支出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单位整体支出年初预算批复下达</w:t>
      </w:r>
      <w:r>
        <w:rPr>
          <w:rFonts w:hint="default" w:ascii="Times New Roman" w:hAnsi="Times New Roman"/>
          <w:color w:val="000000"/>
          <w:sz w:val="32"/>
          <w:lang w:val="en-US" w:eastAsia="zh-CN"/>
        </w:rPr>
        <w:t>276.14万</w:t>
      </w:r>
      <w:r>
        <w:rPr>
          <w:rFonts w:hint="default" w:ascii="Times New Roman" w:hAnsi="Times New Roman" w:eastAsia="仿宋_GB2312"/>
          <w:sz w:val="32"/>
        </w:rPr>
        <w:t>元</w:t>
      </w:r>
      <w:r>
        <w:rPr>
          <w:rFonts w:hint="default" w:ascii="Times New Roman" w:hAnsi="Times New Roman" w:eastAsia="仿宋_GB2312"/>
          <w:sz w:val="32"/>
          <w:lang w:eastAsia="zh-CN"/>
        </w:rPr>
        <w:t>，其中</w:t>
      </w:r>
      <w:r>
        <w:rPr>
          <w:rFonts w:hint="default" w:ascii="Times New Roman" w:hAnsi="Times New Roman" w:eastAsia="仿宋_GB2312"/>
          <w:sz w:val="32"/>
        </w:rPr>
        <w:t>：基本支出</w:t>
      </w:r>
      <w:r>
        <w:rPr>
          <w:rFonts w:hint="default" w:ascii="Times New Roman" w:hAnsi="Times New Roman"/>
          <w:sz w:val="32"/>
          <w:lang w:val="en-US" w:eastAsia="zh-CN"/>
        </w:rPr>
        <w:t>0.00</w:t>
      </w:r>
      <w:r>
        <w:rPr>
          <w:rFonts w:hint="default" w:ascii="Times New Roman" w:hAnsi="Times New Roman" w:eastAsia="仿宋_GB2312"/>
          <w:sz w:val="32"/>
        </w:rPr>
        <w:t>元，含：人员经费</w:t>
      </w:r>
      <w:r>
        <w:rPr>
          <w:rFonts w:hint="default" w:ascii="Times New Roman" w:hAnsi="Times New Roman"/>
          <w:sz w:val="32"/>
          <w:highlight w:val="none"/>
          <w:lang w:val="en-US" w:eastAsia="zh-CN"/>
        </w:rPr>
        <w:t>0.00</w:t>
      </w:r>
      <w:r>
        <w:rPr>
          <w:rFonts w:hint="default" w:ascii="Times New Roman" w:hAnsi="Times New Roman" w:eastAsia="仿宋_GB2312"/>
          <w:sz w:val="32"/>
        </w:rPr>
        <w:t>元、公用经费</w:t>
      </w:r>
      <w:r>
        <w:rPr>
          <w:rFonts w:hint="default" w:ascii="Times New Roman" w:hAnsi="Times New Roman"/>
          <w:sz w:val="32"/>
          <w:highlight w:val="none"/>
          <w:lang w:val="en-US" w:eastAsia="zh-CN"/>
        </w:rPr>
        <w:t>0.00</w:t>
      </w:r>
      <w:r>
        <w:rPr>
          <w:rFonts w:hint="default" w:ascii="Times New Roman" w:hAnsi="Times New Roman" w:eastAsia="仿宋_GB2312"/>
          <w:sz w:val="32"/>
        </w:rPr>
        <w:t>元；项目</w:t>
      </w:r>
      <w:r>
        <w:rPr>
          <w:rFonts w:hint="default" w:ascii="Times New Roman" w:hAnsi="Times New Roman" w:eastAsia="仿宋_GB2312"/>
          <w:sz w:val="32"/>
          <w:lang w:eastAsia="zh-CN"/>
        </w:rPr>
        <w:t>经费</w:t>
      </w:r>
      <w:r>
        <w:rPr>
          <w:rFonts w:hint="default" w:ascii="Times New Roman" w:hAnsi="Times New Roman"/>
          <w:color w:val="000000"/>
          <w:sz w:val="32"/>
          <w:lang w:val="en-US" w:eastAsia="zh-CN"/>
        </w:rPr>
        <w:t>276.14</w:t>
      </w:r>
      <w:r>
        <w:rPr>
          <w:rFonts w:hint="default" w:ascii="Times New Roman" w:hAnsi="Times New Roman"/>
          <w:sz w:val="32"/>
          <w:lang w:val="en-US" w:eastAsia="zh-CN"/>
        </w:rPr>
        <w:t>万</w:t>
      </w:r>
      <w:r>
        <w:rPr>
          <w:rFonts w:hint="default" w:ascii="Times New Roman" w:hAnsi="Times New Roman" w:eastAsia="仿宋_GB2312"/>
          <w:sz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eastAsia="zh-CN"/>
        </w:rPr>
        <w:t>单位整体支出实际拨付下达</w:t>
      </w:r>
      <w:r>
        <w:rPr>
          <w:rFonts w:hint="default" w:ascii="Times New Roman" w:hAnsi="Times New Roman"/>
          <w:sz w:val="32"/>
          <w:lang w:val="en-US" w:eastAsia="zh-CN"/>
        </w:rPr>
        <w:t>174.26万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元，其中：基本支出</w:t>
      </w:r>
      <w:r>
        <w:rPr>
          <w:rFonts w:hint="default" w:ascii="Times New Roman" w:hAnsi="Times New Roman"/>
          <w:sz w:val="32"/>
          <w:lang w:val="en-US" w:eastAsia="zh-CN"/>
        </w:rPr>
        <w:t>0.00万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元，项目支出</w:t>
      </w:r>
      <w:r>
        <w:rPr>
          <w:rFonts w:hint="default" w:ascii="Times New Roman" w:hAnsi="Times New Roman"/>
          <w:sz w:val="32"/>
          <w:lang w:val="en-US" w:eastAsia="zh-CN"/>
        </w:rPr>
        <w:t>174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.26万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元。截至12月31日，整体支出</w:t>
      </w:r>
      <w:r>
        <w:rPr>
          <w:rFonts w:hint="default" w:ascii="Times New Roman" w:hAnsi="Times New Roman"/>
          <w:sz w:val="32"/>
          <w:lang w:val="en-US" w:eastAsia="zh-CN"/>
        </w:rPr>
        <w:t>174.26万</w:t>
      </w:r>
      <w:r>
        <w:rPr>
          <w:rFonts w:hint="default" w:ascii="Times New Roman" w:hAnsi="Times New Roman" w:eastAsia="仿宋_GB2312"/>
          <w:sz w:val="32"/>
          <w:lang w:val="en-US" w:eastAsia="zh-CN"/>
        </w:rPr>
        <w:t>元，预算执行进度100%。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lang w:val="en-US" w:eastAsia="zh-CN"/>
        </w:rPr>
        <w:t>总体绩效目标实际完成情况为：出具审计报告及专项审计调查报告2</w:t>
      </w:r>
      <w:r>
        <w:rPr>
          <w:rFonts w:hint="default" w:ascii="Times New Roman" w:hAnsi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/>
          <w:sz w:val="32"/>
          <w:lang w:val="en-US" w:eastAsia="zh-CN"/>
        </w:rPr>
        <w:t>个，审计提出建议</w:t>
      </w:r>
      <w:r>
        <w:rPr>
          <w:rFonts w:hint="default" w:ascii="Times New Roman" w:hAnsi="Times New Roman"/>
          <w:sz w:val="32"/>
          <w:lang w:val="en-US" w:eastAsia="zh-CN"/>
        </w:rPr>
        <w:t>130</w:t>
      </w:r>
      <w:r>
        <w:rPr>
          <w:rFonts w:hint="default" w:ascii="Times New Roman" w:hAnsi="Times New Roman" w:eastAsia="仿宋_GB2312"/>
          <w:sz w:val="32"/>
          <w:lang w:val="en-US" w:eastAsia="zh-CN"/>
        </w:rPr>
        <w:t>条，出具审计公告数量</w:t>
      </w:r>
      <w:r>
        <w:rPr>
          <w:rFonts w:hint="default" w:ascii="Times New Roman" w:hAnsi="Times New Roman"/>
          <w:sz w:val="32"/>
          <w:lang w:val="en-US" w:eastAsia="zh-CN"/>
        </w:rPr>
        <w:t>13</w:t>
      </w:r>
      <w:r>
        <w:rPr>
          <w:rFonts w:hint="default" w:ascii="Times New Roman" w:hAnsi="Times New Roman" w:eastAsia="仿宋_GB2312"/>
          <w:sz w:val="32"/>
          <w:lang w:val="en-US" w:eastAsia="zh-CN"/>
        </w:rPr>
        <w:t>个，审计建议采纳率100%，审计整改率90%，社会公众满意度</w:t>
      </w:r>
      <w:r>
        <w:rPr>
          <w:rFonts w:hint="default" w:ascii="Times New Roman" w:hAnsi="Times New Roman"/>
          <w:sz w:val="32"/>
          <w:lang w:val="en-US" w:eastAsia="zh-CN"/>
        </w:rPr>
        <w:t>100</w:t>
      </w:r>
      <w:r>
        <w:rPr>
          <w:rFonts w:hint="default" w:ascii="Times New Roman" w:hAnsi="Times New Roman" w:eastAsia="仿宋_GB2312"/>
          <w:sz w:val="32"/>
          <w:lang w:val="en-US" w:eastAsia="zh-CN"/>
        </w:rPr>
        <w:t>%</w:t>
      </w:r>
      <w:r>
        <w:rPr>
          <w:rFonts w:hint="default" w:ascii="Times New Roman" w:hAnsi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绩效目标已全部完成。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/>
          <w:lang w:val="en-US" w:eastAsia="zh-CN"/>
        </w:rPr>
      </w:pPr>
      <w:r>
        <w:rPr>
          <w:rFonts w:hint="default" w:ascii="Times New Roman" w:hAnsi="Times New Roman" w:eastAsia="楷体_GB2312"/>
        </w:rPr>
        <w:t>项目支出</w:t>
      </w:r>
    </w:p>
    <w:p>
      <w:pPr>
        <w:pStyle w:val="2"/>
        <w:numPr>
          <w:ilvl w:val="0"/>
          <w:numId w:val="0"/>
        </w:numPr>
        <w:ind w:firstLine="632" w:firstLineChars="20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年初预算批复下达指标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276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.14万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元，实际共收到财政拨付资金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174.26万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元，其中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委托业务费44.29万元，退休费59.62万元，职工基本医疗保险缴费2.20万元，住房公积金15.00万元，福利费11.22万元，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政府购买服务支出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3.60万元，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37.04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,职业年金缴费0.69万元，奖金0.60万元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。截至12月31日，预算执行率达100%，绩效目标已完成。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黑体" w:cs="Times New Roman"/>
          <w:color w:val="000000"/>
          <w:kern w:val="0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三、存在</w:t>
      </w:r>
      <w:r>
        <w:rPr>
          <w:rFonts w:hint="default" w:ascii="Times New Roman" w:hAnsi="Times New Roman" w:eastAsia="黑体" w:cs="Times New Roman"/>
          <w:color w:val="000000"/>
          <w:kern w:val="0"/>
          <w:lang w:eastAsia="zh-CN"/>
        </w:rPr>
        <w:t>的</w:t>
      </w:r>
      <w:r>
        <w:rPr>
          <w:rFonts w:hint="default" w:ascii="Times New Roman" w:hAnsi="Times New Roman" w:eastAsia="黑体" w:cs="Times New Roman"/>
          <w:color w:val="000000"/>
          <w:kern w:val="0"/>
        </w:rPr>
        <w:t>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/>
        </w:rPr>
      </w:pPr>
      <w:r>
        <w:rPr>
          <w:rFonts w:hint="default" w:ascii="Times New Roman" w:hAnsi="Times New Roman" w:eastAsia="楷体_GB2312"/>
        </w:rPr>
        <w:t>（一）部门整体支出</w:t>
      </w:r>
    </w:p>
    <w:p>
      <w:pPr>
        <w:pStyle w:val="6"/>
        <w:ind w:firstLine="948" w:firstLineChars="300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楷体_GB2312"/>
        </w:rPr>
      </w:pPr>
      <w:r>
        <w:rPr>
          <w:rFonts w:hint="default" w:ascii="Times New Roman" w:hAnsi="Times New Roman" w:eastAsia="楷体_GB2312"/>
          <w:lang w:eastAsia="zh-CN"/>
        </w:rPr>
        <w:t>（二）</w:t>
      </w:r>
      <w:r>
        <w:rPr>
          <w:rFonts w:hint="default" w:ascii="Times New Roman" w:hAnsi="Times New Roman" w:eastAsia="楷体_GB2312"/>
        </w:rPr>
        <w:t>项目支出</w:t>
      </w:r>
    </w:p>
    <w:p>
      <w:pPr>
        <w:pStyle w:val="6"/>
        <w:ind w:firstLine="948" w:firstLineChars="300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/>
          <w:lang w:eastAsia="zh-CN"/>
        </w:rPr>
      </w:pPr>
      <w:r>
        <w:rPr>
          <w:rFonts w:hint="default" w:ascii="Times New Roman" w:hAnsi="Times New Roman" w:eastAsia="黑体"/>
        </w:rPr>
        <w:t>整改</w:t>
      </w:r>
      <w:r>
        <w:rPr>
          <w:rFonts w:hint="default" w:ascii="Times New Roman" w:hAnsi="Times New Roman" w:eastAsia="黑体"/>
          <w:lang w:eastAsia="zh-CN"/>
        </w:rPr>
        <w:t>措施</w:t>
      </w:r>
    </w:p>
    <w:p>
      <w:pPr>
        <w:pStyle w:val="2"/>
        <w:ind w:firstLine="948" w:firstLineChars="300"/>
        <w:rPr>
          <w:rFonts w:hint="default" w:ascii="Times New Roman" w:hAnsi="Times New Roman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五、其他需要说明的问题</w:t>
      </w:r>
    </w:p>
    <w:p>
      <w:pPr>
        <w:pStyle w:val="2"/>
        <w:ind w:firstLine="948" w:firstLineChars="30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五华区审计局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1213" w:right="1474" w:bottom="1213" w:left="1587" w:header="136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AB7F2-8169-4330-9962-ED21B89B92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C2A4AF1-FC0B-4C82-A68B-A6A46558F6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5F780C-A7E6-4652-A120-2E350766F0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47536E0-CE1C-474A-870B-886DFD1786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827EF5B-0FF1-4977-85C8-F03F89BE77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t>—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 PAGE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16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90AC"/>
    <w:multiLevelType w:val="singleLevel"/>
    <w:tmpl w:val="042090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31FAF6"/>
    <w:multiLevelType w:val="singleLevel"/>
    <w:tmpl w:val="2631FA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BjMTJlMDljNjY4OWU3N2VjZjNmZmFhZTgxOGEifQ=="/>
  </w:docVars>
  <w:rsids>
    <w:rsidRoot w:val="0D080DA5"/>
    <w:rsid w:val="03C020B7"/>
    <w:rsid w:val="04A647CA"/>
    <w:rsid w:val="04CE5ACF"/>
    <w:rsid w:val="07CA470F"/>
    <w:rsid w:val="0B5547C7"/>
    <w:rsid w:val="0C62191E"/>
    <w:rsid w:val="0D080DA5"/>
    <w:rsid w:val="0D2C5A88"/>
    <w:rsid w:val="0F7A0D2D"/>
    <w:rsid w:val="0F841BAC"/>
    <w:rsid w:val="11D503B1"/>
    <w:rsid w:val="1FF7C044"/>
    <w:rsid w:val="22F64EBA"/>
    <w:rsid w:val="280671AA"/>
    <w:rsid w:val="309B06AC"/>
    <w:rsid w:val="37A3952D"/>
    <w:rsid w:val="37C335E4"/>
    <w:rsid w:val="3FFFC77F"/>
    <w:rsid w:val="41307C2B"/>
    <w:rsid w:val="47450350"/>
    <w:rsid w:val="567B31C0"/>
    <w:rsid w:val="5778376F"/>
    <w:rsid w:val="59975605"/>
    <w:rsid w:val="5A134327"/>
    <w:rsid w:val="5A802C08"/>
    <w:rsid w:val="5FDF9DDB"/>
    <w:rsid w:val="5FEB6D30"/>
    <w:rsid w:val="6C3C05E0"/>
    <w:rsid w:val="6CBF1855"/>
    <w:rsid w:val="76B832A7"/>
    <w:rsid w:val="77B479AF"/>
    <w:rsid w:val="7DE844FD"/>
    <w:rsid w:val="7E1150D6"/>
    <w:rsid w:val="7F615596"/>
    <w:rsid w:val="EB5E854E"/>
    <w:rsid w:val="FF5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7">
    <w:name w:val="Body Text First Indent 2"/>
    <w:basedOn w:val="8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0"/>
      <w:lang w:val="en-US" w:eastAsia="zh-CN"/>
    </w:rPr>
  </w:style>
  <w:style w:type="paragraph" w:customStyle="1" w:styleId="8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character" w:styleId="11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742</Words>
  <Characters>793</Characters>
  <Lines>0</Lines>
  <Paragraphs>0</Paragraphs>
  <TotalTime>0</TotalTime>
  <ScaleCrop>false</ScaleCrop>
  <LinksUpToDate>false</LinksUpToDate>
  <CharactersWithSpaces>820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2024-01-16T06:00:00Z</dcterms:created>
  <dc:creator>尤粉华</dc:creator>
  <cp:lastModifiedBy>杨聪</cp:lastModifiedBy>
  <dcterms:modified xsi:type="dcterms:W3CDTF">2025-09-01T01:54:36Z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C76FC2350B57463DAE07CD080F366565_13</vt:lpwstr>
  </property>
  <property fmtid="{D5CDD505-2E9C-101B-9397-08002B2CF9AE}" pid="4" name="openType">
    <vt:lpwstr>0</vt:lpwstr>
  </property>
  <property fmtid="{D5CDD505-2E9C-101B-9397-08002B2CF9AE}" pid="5" name="fileName">
    <vt:lpwstr>https://oa.ynaudit.gov.cn:8443/file/0hdKZLHBJ31ToY3IlRuXQ2j.docx?type=wps&amp;OSS_FLAG=1</vt:lpwstr>
  </property>
  <property fmtid="{D5CDD505-2E9C-101B-9397-08002B2CF9AE}" pid="6" name="fileTextName">
    <vt:lpwstr>附件4：五华区审计局2024年度预算支出绩效自评工作情况报告.docx</vt:lpwstr>
  </property>
  <property fmtid="{D5CDD505-2E9C-101B-9397-08002B2CF9AE}" pid="7" name="gwk">
    <vt:lpwstr>true</vt:lpwstr>
  </property>
  <property fmtid="{D5CDD505-2E9C-101B-9397-08002B2CF9AE}" pid="8" name="handleFileFlag">
    <vt:lpwstr>1</vt:lpwstr>
  </property>
  <property fmtid="{D5CDD505-2E9C-101B-9397-08002B2CF9AE}" pid="9" name="showFlag">
    <vt:lpwstr>true</vt:lpwstr>
  </property>
  <property fmtid="{D5CDD505-2E9C-101B-9397-08002B2CF9AE}" pid="10" name="docName">
    <vt:lpwstr>附件4：五华区审计局2024年度预算支出绩效自评工作情况报告.docx</vt:lpwstr>
  </property>
  <property fmtid="{D5CDD505-2E9C-101B-9397-08002B2CF9AE}" pid="11" name="ribbonExt">
    <vt:lpwstr>{"TabReviewWord":{"OnGetEnabled":false,"OnGetVisible":false},"btnClearRevDoc":{"OnGetEnabled":false,"OnGetVisible":false},"btnShowRevision":{"OnGetEnabled":true,"OnGetVisible":true},"btnUploadOA":{"OnGetEnabled":false,"OnGetVisible":false}}</vt:lpwstr>
  </property>
</Properties>
</file>