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D6452">
      <w:pPr>
        <w:widowControl/>
        <w:adjustRightInd w:val="0"/>
        <w:snapToGrid w:val="0"/>
        <w:spacing w:line="1000" w:lineRule="exact"/>
        <w:jc w:val="center"/>
        <w:rPr>
          <w:rFonts w:hint="default" w:ascii="Times New Roman" w:hAnsi="Times New Roman" w:eastAsia="方正小标宋简体" w:cs="Times New Roman"/>
          <w:snapToGrid w:val="0"/>
          <w:color w:val="FF0000"/>
          <w:spacing w:val="-14"/>
          <w:w w:val="80"/>
          <w:kern w:val="0"/>
          <w:sz w:val="72"/>
          <w:szCs w:val="72"/>
        </w:rPr>
      </w:pPr>
      <w:r>
        <w:rPr>
          <w:rFonts w:hint="default" w:ascii="Times New Roman" w:hAnsi="Times New Roman" w:eastAsia="方正小标宋简体" w:cs="Times New Roman"/>
          <w:snapToGrid w:val="0"/>
          <w:color w:val="FF0000"/>
          <w:spacing w:val="-14"/>
          <w:w w:val="80"/>
          <w:kern w:val="0"/>
          <w:sz w:val="72"/>
          <w:szCs w:val="72"/>
        </w:rPr>
        <w:t>昆明市五华区人力资源和社会保障局</w:t>
      </w:r>
    </w:p>
    <w:p w14:paraId="71CE4B28">
      <w:pPr>
        <w:spacing w:line="560" w:lineRule="exact"/>
        <w:jc w:val="center"/>
        <w:rPr>
          <w:rFonts w:hint="default" w:ascii="Times New Roman" w:hAnsi="Times New Roman" w:eastAsia="仿宋_GB2312" w:cs="Times New Roman"/>
          <w:kern w:val="0"/>
          <w:sz w:val="32"/>
          <w:szCs w:val="32"/>
        </w:rPr>
      </w:pPr>
      <w:r>
        <w:rPr>
          <w:rFonts w:hint="default" w:ascii="Times New Roman" w:hAnsi="Times New Roman" w:eastAsia="方正小标宋简体" w:cs="Times New Roman"/>
          <w:snapToGrid w:val="0"/>
          <w:color w:val="FF0000"/>
          <w:w w:val="80"/>
          <w:kern w:val="0"/>
          <w:sz w:val="80"/>
          <w:szCs w:val="80"/>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292100</wp:posOffset>
                </wp:positionV>
                <wp:extent cx="5615940" cy="0"/>
                <wp:effectExtent l="0" t="17145" r="7620" b="28575"/>
                <wp:wrapNone/>
                <wp:docPr id="2" name="直接箭头连接符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349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55pt;margin-top:23pt;height:0pt;width:442.2pt;z-index:251660288;mso-width-relative:page;mso-height-relative:page;" filled="f" stroked="t" coordsize="21600,21600" o:gfxdata="UEsDBAoAAAAAAIdO4kAAAAAAAAAAAAAAAAAEAAAAZHJzL1BLAwQUAAAACACHTuJA3p7iNdMAAAAH&#10;AQAADwAAAGRycy9kb3ducmV2LnhtbE2PwU7DMBBE70j8g7VI3KgTRKMQ4vQAgkbqqS0f4MRLHBGv&#10;I9tNy9+ziAMcZ2c0+6beXNwkFgxx9KQgX2UgkHpvRhoUvB9f70oQMWkyevKECr4wwqa5vqp1ZfyZ&#10;9rgc0iC4hGKlFdiU5krK2Ft0Oq78jMTehw9OJ5ZhkCboM5e7Sd5nWSGdHok/WD3js8X+83ByCtol&#10;3+/61vqtG4q3rXsJ7eOuU+r2Js+eQCS8pL8w/OAzOjTM1PkTmSgm1jkHFTwUvIjtslyvQXS/B9nU&#10;8j9/8w1QSwMEFAAAAAgAh07iQNdoNDMBAgAA7QMAAA4AAABkcnMvZTJvRG9jLnhtbK1TzY7TMBC+&#10;I/EOlu80bdiu2KjpHlrKBUEl4AFc20ks+U8eb9O+BC+AxAk4wZ72ztPA8hiMnW4XlksP5OCMPZ5v&#10;5vs8M7vcGU22MoBytqaT0ZgSabkTyrY1ffd29eQZJRCZFUw7K2u6l0Av548fzXpfydJ1TgsZCIJY&#10;qHpf0y5GXxUF8E4aBiPnpUVn44JhEbehLURgPaIbXZTj8XnRuyB8cFwC4OlycNIDYjgF0DWN4nLp&#10;+JWRNg6oQWoWkRJ0ygOd52qbRvL4umlARqJrikxjXjEJ2pu0FvMZq9rAfKf4oQR2SgkPOBmmLCY9&#10;Qi1ZZOQqqH+gjOLBgWviiDtTDESyIshiMn6gzZuOeZm5oNTgj6LD/4Plr7brQJSoaUmJZQYf/PbD&#10;zc/3n2+vv/34dPPr+8dkf/1CyiRV76HCiIVdh8MO/Dok3rsmmPRHRmSX5d0f5ZW7SDgeTs8n04sz&#10;VJ7f+Yr7QB8gvpDOkGTUFGJgqu3iwlmLj+jCJMvLti8hYmoMvAtIWbUlfU2fnl2UU0Rn2JUNdgOa&#10;xiMzsG0OBqeVWCmtUwiEdrPQgWwZdsZqNcYvMUTgv66lLEsG3XAvu4ae6SQTz60gce9RM4ujQlMN&#10;RgpKtMTJShYCsioypU+5iam1xQqSyIOsydo4sc9q53PsglzjoWNTm/25z9H3Uzr/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6e4jXTAAAABwEAAA8AAAAAAAAAAQAgAAAAIgAAAGRycy9kb3ducmV2&#10;LnhtbFBLAQIUABQAAAAIAIdO4kDXaDQzAQIAAO0DAAAOAAAAAAAAAAEAIAAAACIBAABkcnMvZTJv&#10;RG9jLnhtbFBLBQYAAAAABgAGAFkBAACVBQAAAAA=&#10;">
                <v:fill on="f" focussize="0,0"/>
                <v:stroke weight="2.75pt" color="#FF0000" joinstyle="round"/>
                <v:imagedata o:title=""/>
                <o:lock v:ext="edit" aspectratio="f"/>
              </v:shape>
            </w:pict>
          </mc:Fallback>
        </mc:AlternateContent>
      </w:r>
    </w:p>
    <w:p w14:paraId="3D35D95E">
      <w:pPr>
        <w:autoSpaceDE w:val="0"/>
        <w:autoSpaceDN w:val="0"/>
        <w:adjustRightInd w:val="0"/>
        <w:jc w:val="center"/>
        <w:rPr>
          <w:rFonts w:hint="default" w:ascii="Times New Roman" w:hAnsi="Times New Roman" w:eastAsia="仿宋_GB2312" w:cs="Times New Roman"/>
          <w:kern w:val="0"/>
          <w:sz w:val="32"/>
          <w:szCs w:val="32"/>
        </w:rPr>
      </w:pPr>
    </w:p>
    <w:p w14:paraId="03A33DB4">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昆明市五华区人力资源和社会保障局</w:t>
      </w:r>
    </w:p>
    <w:p w14:paraId="5F33AFF3">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color w:val="auto"/>
          <w:sz w:val="30"/>
          <w:szCs w:val="30"/>
        </w:rPr>
      </w:pPr>
      <w:r>
        <w:rPr>
          <w:rFonts w:hint="eastAsia" w:ascii="方正小标宋简体" w:hAnsi="方正小标宋简体" w:eastAsia="方正小标宋简体" w:cs="方正小标宋简体"/>
          <w:color w:val="auto"/>
          <w:sz w:val="44"/>
          <w:szCs w:val="44"/>
        </w:rPr>
        <w:t>项目支出绩效评价报告</w:t>
      </w:r>
    </w:p>
    <w:p w14:paraId="412DC933">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default" w:ascii="Times New Roman" w:hAnsi="Times New Roman" w:eastAsia="仿宋_GB2312" w:cs="Times New Roman"/>
          <w:color w:val="auto"/>
          <w:sz w:val="32"/>
          <w:szCs w:val="32"/>
          <w:lang w:val="en-US" w:eastAsia="zh-CN"/>
        </w:rPr>
      </w:pPr>
    </w:p>
    <w:p w14:paraId="27916309">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一、基本情况</w:t>
      </w:r>
    </w:p>
    <w:p w14:paraId="0A8F438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（一）项目概况</w:t>
      </w:r>
    </w:p>
    <w:p w14:paraId="2761483F">
      <w:pPr>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1.综合系统运行维护项目</w:t>
      </w:r>
    </w:p>
    <w:p w14:paraId="4920A5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着力推进政务公开平台建设，做好管好用好政务新平台，扩大五华人社微信公众号影响力，及时发布各类政策及解读，向广大群众宣传各项人社政策和通报人社工作动态，解答群众提问。</w:t>
      </w:r>
    </w:p>
    <w:p w14:paraId="649DF8B4">
      <w:pPr>
        <w:widowControl w:val="0"/>
        <w:spacing w:line="576" w:lineRule="exact"/>
        <w:ind w:firstLine="640" w:firstLineChars="20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2.</w:t>
      </w:r>
      <w:r>
        <w:rPr>
          <w:rFonts w:hint="default" w:ascii="Times New Roman" w:hAnsi="Times New Roman" w:eastAsia="楷体_GB2312" w:cs="Times New Roman"/>
          <w:b w:val="0"/>
          <w:bCs w:val="0"/>
          <w:kern w:val="2"/>
          <w:sz w:val="32"/>
          <w:szCs w:val="32"/>
          <w:lang w:val="en-US" w:eastAsia="zh-CN" w:bidi="ar-SA"/>
        </w:rPr>
        <w:t>信息服务中心就业见习基地区级补助资金</w:t>
      </w:r>
    </w:p>
    <w:p w14:paraId="4213EF66">
      <w:pPr>
        <w:spacing w:line="576" w:lineRule="exact"/>
        <w:ind w:firstLine="620" w:firstLineChars="200"/>
        <w:rPr>
          <w:rFonts w:hint="eastAsia" w:ascii="仿宋_GB2312" w:hAnsi="Verdana" w:eastAsia="仿宋_GB2312" w:cs="仿宋_GB2312"/>
          <w:b w:val="0"/>
          <w:bCs w:val="0"/>
          <w:i w:val="0"/>
          <w:iCs w:val="0"/>
          <w:caps w:val="0"/>
          <w:color w:val="000000"/>
          <w:spacing w:val="0"/>
          <w:kern w:val="0"/>
          <w:sz w:val="31"/>
          <w:szCs w:val="31"/>
          <w:shd w:val="clear" w:color="auto" w:fill="FFFFFF"/>
          <w:lang w:val="en-US" w:eastAsia="zh-CN" w:bidi="ar"/>
        </w:rPr>
      </w:pPr>
      <w:r>
        <w:rPr>
          <w:rFonts w:hint="eastAsia" w:ascii="仿宋_GB2312" w:hAnsi="Verdana" w:eastAsia="仿宋_GB2312" w:cs="仿宋_GB2312"/>
          <w:b w:val="0"/>
          <w:bCs w:val="0"/>
          <w:i w:val="0"/>
          <w:iCs w:val="0"/>
          <w:caps w:val="0"/>
          <w:color w:val="000000"/>
          <w:spacing w:val="0"/>
          <w:kern w:val="0"/>
          <w:sz w:val="31"/>
          <w:szCs w:val="31"/>
          <w:shd w:val="clear" w:color="auto" w:fill="FFFFFF"/>
          <w:lang w:val="en-US" w:eastAsia="zh-CN" w:bidi="ar"/>
        </w:rPr>
        <w:t>依据《关于印发昆明市高校毕业生就业见习工作实施办法的通知》（昆人社通〔2017〕59号）文件要求</w:t>
      </w:r>
      <w:r>
        <w:rPr>
          <w:rFonts w:hint="default" w:ascii="仿宋_GB2312" w:hAnsi="Verdana" w:eastAsia="仿宋_GB2312" w:cs="仿宋_GB2312"/>
          <w:b w:val="0"/>
          <w:bCs w:val="0"/>
          <w:i w:val="0"/>
          <w:iCs w:val="0"/>
          <w:caps w:val="0"/>
          <w:color w:val="000000"/>
          <w:spacing w:val="0"/>
          <w:kern w:val="0"/>
          <w:sz w:val="31"/>
          <w:szCs w:val="31"/>
          <w:shd w:val="clear" w:color="auto" w:fill="FFFFFF"/>
          <w:lang w:val="en-US" w:eastAsia="zh-CN" w:bidi="ar"/>
        </w:rPr>
        <w:t>，</w:t>
      </w:r>
      <w:r>
        <w:rPr>
          <w:rFonts w:hint="eastAsia" w:ascii="仿宋_GB2312" w:hAnsi="Verdana" w:eastAsia="仿宋_GB2312" w:cs="仿宋_GB2312"/>
          <w:b w:val="0"/>
          <w:bCs w:val="0"/>
          <w:i w:val="0"/>
          <w:iCs w:val="0"/>
          <w:caps w:val="0"/>
          <w:color w:val="000000"/>
          <w:spacing w:val="0"/>
          <w:kern w:val="0"/>
          <w:sz w:val="31"/>
          <w:szCs w:val="31"/>
          <w:shd w:val="clear" w:color="auto" w:fill="FFFFFF"/>
          <w:lang w:val="en-US" w:eastAsia="zh-CN" w:bidi="ar"/>
        </w:rPr>
        <w:t>就业见习基地需按月发放见习人员见习期间不低于当地最低工资标准的基本生活补贴费，并办理人身意外伤害保险。</w:t>
      </w:r>
    </w:p>
    <w:p w14:paraId="7CBAF000">
      <w:pPr>
        <w:spacing w:line="576" w:lineRule="exact"/>
        <w:ind w:firstLine="620" w:firstLineChars="200"/>
        <w:rPr>
          <w:rFonts w:hint="default" w:ascii="Times New Roman" w:hAnsi="Times New Roman" w:eastAsia="仿宋_GB2312" w:cs="Times New Roman"/>
          <w:kern w:val="2"/>
          <w:sz w:val="32"/>
          <w:szCs w:val="32"/>
          <w:lang w:val="en-US" w:eastAsia="zh-CN" w:bidi="ar-SA"/>
        </w:rPr>
      </w:pPr>
      <w:r>
        <w:rPr>
          <w:rFonts w:hint="eastAsia" w:ascii="仿宋_GB2312" w:hAnsi="Verdana" w:eastAsia="仿宋_GB2312" w:cs="仿宋_GB2312"/>
          <w:b w:val="0"/>
          <w:bCs w:val="0"/>
          <w:i w:val="0"/>
          <w:iCs w:val="0"/>
          <w:caps w:val="0"/>
          <w:color w:val="000000"/>
          <w:spacing w:val="0"/>
          <w:kern w:val="0"/>
          <w:sz w:val="31"/>
          <w:szCs w:val="31"/>
          <w:shd w:val="clear" w:color="auto" w:fill="FFFFFF"/>
          <w:lang w:val="en-US" w:eastAsia="zh-CN" w:bidi="ar"/>
        </w:rPr>
        <w:t>《云南省人力资源和社会保障厅关于调整最低工资标准的通知》（云人社发〔2024〕15号）文件要求，一类地区（昆明市五华区、盘龙区、西山区、官渡区、呈贡区、晋宁区和安宁市、嵩明县）月最低工资标准调整至2070元/月</w:t>
      </w:r>
      <w:r>
        <w:rPr>
          <w:rFonts w:hint="default" w:ascii="Times New Roman" w:hAnsi="Times New Roman" w:eastAsia="仿宋_GB2312" w:cs="Times New Roman"/>
          <w:kern w:val="2"/>
          <w:sz w:val="32"/>
          <w:szCs w:val="32"/>
          <w:lang w:val="en-US" w:eastAsia="zh-CN" w:bidi="ar-SA"/>
        </w:rPr>
        <w:t>。</w:t>
      </w:r>
    </w:p>
    <w:p w14:paraId="3692557D">
      <w:pPr>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为补足补足就业见习补贴与最低工资标准差值，需建立</w:t>
      </w:r>
      <w:r>
        <w:rPr>
          <w:rFonts w:hint="default" w:ascii="仿宋_GB2312" w:eastAsia="仿宋_GB2312"/>
          <w:sz w:val="32"/>
          <w:szCs w:val="32"/>
          <w:lang w:val="en-US" w:eastAsia="zh-CN"/>
        </w:rPr>
        <w:t>信息服务中心就业见习基地区级补助资金</w:t>
      </w:r>
      <w:r>
        <w:rPr>
          <w:rFonts w:hint="eastAsia" w:ascii="仿宋_GB2312" w:eastAsia="仿宋_GB2312"/>
          <w:sz w:val="32"/>
          <w:szCs w:val="32"/>
          <w:lang w:val="en-US" w:eastAsia="zh-CN"/>
        </w:rPr>
        <w:t>项目并向区财政申请资金，由区财政拨款补齐差额。</w:t>
      </w:r>
    </w:p>
    <w:p w14:paraId="5C03D58F">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（二）项目绩效目标</w:t>
      </w:r>
    </w:p>
    <w:p w14:paraId="2D9CC6E3">
      <w:pPr>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1.综合系统运行维护项目</w:t>
      </w:r>
    </w:p>
    <w:p w14:paraId="4E6CE762">
      <w:pPr>
        <w:widowControl w:val="0"/>
        <w:spacing w:line="576" w:lineRule="exact"/>
        <w:ind w:firstLine="640" w:firstLineChars="200"/>
        <w:jc w:val="both"/>
        <w:rPr>
          <w:rFonts w:hint="default" w:ascii="Times New Roman" w:hAnsi="Times New Roman" w:eastAsia="仿宋_GB2312" w:cs="Times New Roman"/>
          <w:bCs/>
          <w:color w:val="000000"/>
          <w:sz w:val="32"/>
        </w:rPr>
      </w:pPr>
      <w:r>
        <w:rPr>
          <w:rFonts w:hint="default" w:ascii="Times New Roman" w:hAnsi="Times New Roman" w:eastAsia="仿宋_GB2312" w:cs="Times New Roman"/>
          <w:bCs/>
          <w:color w:val="000000"/>
          <w:sz w:val="32"/>
        </w:rPr>
        <w:t>支付微信公众号维护费，做好信息对外公开，业务指南服务群众的工作，加大五华人社对外宣传力度；租用互联网</w:t>
      </w:r>
      <w:r>
        <w:rPr>
          <w:rFonts w:hint="default" w:ascii="Times New Roman" w:hAnsi="Times New Roman" w:eastAsia="仿宋_GB2312" w:cs="Times New Roman"/>
          <w:bCs/>
          <w:color w:val="000000"/>
          <w:sz w:val="32"/>
          <w:lang w:eastAsia="zh-CN"/>
        </w:rPr>
        <w:t>专线</w:t>
      </w:r>
      <w:r>
        <w:rPr>
          <w:rFonts w:hint="default" w:ascii="Times New Roman" w:hAnsi="Times New Roman" w:eastAsia="仿宋_GB2312" w:cs="Times New Roman"/>
          <w:bCs/>
          <w:color w:val="000000"/>
          <w:sz w:val="32"/>
        </w:rPr>
        <w:t>网络，确保顺利开展各项经办业务。</w:t>
      </w:r>
    </w:p>
    <w:p w14:paraId="2E8AEA97">
      <w:pPr>
        <w:widowControl w:val="0"/>
        <w:spacing w:line="576" w:lineRule="exact"/>
        <w:ind w:firstLine="640" w:firstLineChars="20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2.</w:t>
      </w:r>
      <w:r>
        <w:rPr>
          <w:rFonts w:hint="default" w:ascii="Times New Roman" w:hAnsi="Times New Roman" w:eastAsia="楷体_GB2312" w:cs="Times New Roman"/>
          <w:b w:val="0"/>
          <w:bCs w:val="0"/>
          <w:kern w:val="2"/>
          <w:sz w:val="32"/>
          <w:szCs w:val="32"/>
          <w:lang w:val="en-US" w:eastAsia="zh-CN" w:bidi="ar-SA"/>
        </w:rPr>
        <w:t>信息服务中心就业见习基地区级补助资金</w:t>
      </w:r>
    </w:p>
    <w:p w14:paraId="4F560CFE">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 w:eastAsia="仿宋_GB2312" w:cs="宋体-18030"/>
          <w:color w:val="000000"/>
          <w:sz w:val="32"/>
          <w:szCs w:val="32"/>
          <w:lang w:val="en-US" w:eastAsia="zh-CN"/>
        </w:rPr>
      </w:pPr>
      <w:r>
        <w:rPr>
          <w:rFonts w:hint="eastAsia" w:ascii="仿宋_GB2312" w:hAnsi="仿宋" w:eastAsia="仿宋_GB2312" w:cs="宋体-18030"/>
          <w:color w:val="000000"/>
          <w:sz w:val="32"/>
          <w:szCs w:val="32"/>
          <w:lang w:val="en-US" w:eastAsia="zh-CN"/>
        </w:rPr>
        <w:t>为保障信息中心见习生每月见习生活补贴按时发放，让见习生安心在岗位实践锻炼提升就业能力，预防补贴不能按时发放出现矛盾及投诉的情况。</w:t>
      </w:r>
      <w:r>
        <w:rPr>
          <w:rFonts w:hint="eastAsia" w:ascii="仿宋_GB2312" w:eastAsia="仿宋_GB2312"/>
          <w:sz w:val="32"/>
          <w:szCs w:val="32"/>
          <w:lang w:val="en-US" w:eastAsia="zh-CN"/>
        </w:rPr>
        <w:t>对签订协议的见习生及时办理人身意外伤害险，为见习生提供一定的保障</w:t>
      </w:r>
      <w:r>
        <w:rPr>
          <w:rFonts w:hint="eastAsia" w:ascii="仿宋_GB2312" w:hAnsi="仿宋" w:eastAsia="仿宋_GB2312" w:cs="宋体-18030"/>
          <w:color w:val="000000"/>
          <w:sz w:val="32"/>
          <w:szCs w:val="32"/>
          <w:lang w:val="en-US" w:eastAsia="zh-CN"/>
        </w:rPr>
        <w:t>。</w:t>
      </w:r>
    </w:p>
    <w:p w14:paraId="1B76AA04">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（三）项目组织管理情况</w:t>
      </w:r>
    </w:p>
    <w:p w14:paraId="5E310D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1.</w:t>
      </w:r>
      <w:r>
        <w:rPr>
          <w:rFonts w:hint="default" w:ascii="Times New Roman" w:hAnsi="Times New Roman" w:eastAsia="楷体_GB2312" w:cs="Times New Roman"/>
          <w:sz w:val="32"/>
          <w:szCs w:val="32"/>
          <w:lang w:val="en-US" w:eastAsia="zh-CN"/>
        </w:rPr>
        <w:t>综合系统运行维护项目</w:t>
      </w:r>
    </w:p>
    <w:p w14:paraId="20936052">
      <w:pPr>
        <w:spacing w:line="576"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具体实施科室：</w:t>
      </w:r>
      <w:r>
        <w:rPr>
          <w:rFonts w:hint="eastAsia" w:ascii="Times New Roman" w:hAnsi="Times New Roman" w:eastAsia="仿宋_GB2312" w:cs="Times New Roman"/>
          <w:sz w:val="32"/>
          <w:szCs w:val="32"/>
          <w:highlight w:val="none"/>
          <w:lang w:eastAsia="zh-CN"/>
        </w:rPr>
        <w:t>党政综合办公室</w:t>
      </w:r>
    </w:p>
    <w:p w14:paraId="0A5DB965">
      <w:pPr>
        <w:spacing w:line="576" w:lineRule="exact"/>
        <w:ind w:firstLine="640" w:firstLineChars="200"/>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val="en-US" w:eastAsia="zh-CN"/>
        </w:rPr>
        <w:t>2.</w:t>
      </w:r>
      <w:r>
        <w:rPr>
          <w:rFonts w:hint="default" w:ascii="Times New Roman" w:hAnsi="Times New Roman" w:eastAsia="楷体_GB2312" w:cs="Times New Roman"/>
          <w:b w:val="0"/>
          <w:bCs w:val="0"/>
          <w:kern w:val="2"/>
          <w:sz w:val="32"/>
          <w:szCs w:val="32"/>
          <w:lang w:val="en-US" w:eastAsia="zh-CN" w:bidi="ar-SA"/>
        </w:rPr>
        <w:t>信息服务中心就业见习基地区级补助资金</w:t>
      </w:r>
    </w:p>
    <w:p w14:paraId="7F18EB36">
      <w:pPr>
        <w:ind w:firstLine="640" w:firstLineChars="2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具体实施科室</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信息服务中心</w:t>
      </w:r>
    </w:p>
    <w:p w14:paraId="7D5E35B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二、绩效评价工作开展情况</w:t>
      </w:r>
    </w:p>
    <w:p w14:paraId="56FCD45E">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（一）绩效评价目的、对象和范围</w:t>
      </w:r>
    </w:p>
    <w:p w14:paraId="763DB85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绩效评价的目的是根据年初设定的绩效目标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运用科学合理的绩效评价指标、评价标准和评价方法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val="en-US" w:eastAsia="zh-CN"/>
        </w:rPr>
        <w:t>区人社局</w:t>
      </w:r>
      <w:r>
        <w:rPr>
          <w:rFonts w:hint="default" w:ascii="Times New Roman" w:hAnsi="Times New Roman" w:eastAsia="仿宋_GB2312" w:cs="Times New Roman"/>
          <w:color w:val="auto"/>
          <w:sz w:val="32"/>
          <w:szCs w:val="32"/>
        </w:rPr>
        <w:t>项目支出的经济性、效率性和效益性进行客观、公正的评价。绩效评价的对象是纳入财政预算管理区人社局项目支出资金。绩效评价的范围：一是财政资金使用情况、财务管理状况；二是绩效目标的实现程度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包括是否达到预定产出和效果等。</w:t>
      </w:r>
    </w:p>
    <w:p w14:paraId="4296BC7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绩效评价原则、依据、指标体系等</w:t>
      </w:r>
    </w:p>
    <w:p w14:paraId="06504A7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1.绩效评价原则：客观评价、实事求是</w:t>
      </w:r>
    </w:p>
    <w:p w14:paraId="5F51CF24">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2.评价依据：</w:t>
      </w:r>
      <w:r>
        <w:rPr>
          <w:rFonts w:hint="default" w:ascii="Times New Roman" w:hAnsi="Times New Roman" w:eastAsia="仿宋_GB2312" w:cs="Times New Roman"/>
          <w:color w:val="auto"/>
          <w:sz w:val="32"/>
          <w:szCs w:val="32"/>
          <w:lang w:eastAsia="zh-CN"/>
        </w:rPr>
        <w:t>根据国家相关法律法规和规章制度、预算管理制度、项目及财务管理办法，单位职能职责、中长期发展规划及年度工作计划、单位申请预算时提出的绩效目标及其他相关材料、预算批复，结合年度预算执行情况和年度决算报告进行评价。</w:t>
      </w:r>
    </w:p>
    <w:p w14:paraId="7094AFD1">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3.评价指标体系：</w:t>
      </w:r>
    </w:p>
    <w:p w14:paraId="48C6F62F">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综合系统运行维护工作经费</w:t>
      </w:r>
      <w:r>
        <w:rPr>
          <w:rFonts w:hint="eastAsia" w:ascii="Times New Roman" w:hAnsi="Times New Roman" w:eastAsia="仿宋_GB2312" w:cs="Times New Roman"/>
          <w:color w:val="auto"/>
          <w:sz w:val="32"/>
          <w:szCs w:val="32"/>
          <w:lang w:eastAsia="zh-CN"/>
        </w:rPr>
        <w:t>项目评价</w:t>
      </w:r>
      <w:r>
        <w:rPr>
          <w:rFonts w:hint="default" w:ascii="Times New Roman" w:hAnsi="Times New Roman" w:eastAsia="仿宋_GB2312" w:cs="Times New Roman"/>
          <w:color w:val="auto"/>
          <w:sz w:val="32"/>
          <w:szCs w:val="32"/>
        </w:rPr>
        <w:t>共分为</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个指标分类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项一级指标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项二级指标</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项三级指标。（详见《项目支出绩效评价表》）</w:t>
      </w:r>
    </w:p>
    <w:p w14:paraId="498B594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信息服务中心就业见习基地区级补助资金</w:t>
      </w:r>
      <w:r>
        <w:rPr>
          <w:rFonts w:hint="eastAsia" w:ascii="Times New Roman" w:hAnsi="Times New Roman" w:eastAsia="仿宋_GB2312" w:cs="Times New Roman"/>
          <w:color w:val="auto"/>
          <w:sz w:val="32"/>
          <w:szCs w:val="32"/>
          <w:lang w:eastAsia="zh-CN"/>
        </w:rPr>
        <w:t>项目评价</w:t>
      </w:r>
      <w:r>
        <w:rPr>
          <w:rFonts w:hint="default" w:ascii="Times New Roman" w:hAnsi="Times New Roman" w:eastAsia="仿宋_GB2312" w:cs="Times New Roman"/>
          <w:color w:val="auto"/>
          <w:sz w:val="32"/>
          <w:szCs w:val="32"/>
        </w:rPr>
        <w:t>共分为</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个指标分类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项一级指标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项二级指标</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项三级指标。（详见《项目支出绩效评价表》）</w:t>
      </w:r>
    </w:p>
    <w:p w14:paraId="385D2D4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评价方法及标准:根据完成工作任务和取得工作成绩进行比较研究。</w:t>
      </w:r>
    </w:p>
    <w:p w14:paraId="4E9E3889">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（三）绩效评价工作过程</w:t>
      </w:r>
    </w:p>
    <w:p w14:paraId="37DA96B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加强财政预算项目支出绩效评价工作，我单位根据三定方案明确评价对象、评价工作目标及评价要求;成立项目支出绩效评价工作小组，了解项目总体情况、绩效评价政策、评价标准，收集相关资料。通过查阅相关的财务会计报表、账簿、会计凭证，了解项目资金收支情况、项目资金到位情况、实际支出情况和财务管理状况；核实和统计相关数据资料，评价该项目预期目标实现情况。组织讨论，评价打分，形成评价结论，提出存在问题、建议和意见，撰写评价报告。</w:t>
      </w:r>
    </w:p>
    <w:p w14:paraId="3BF14E0D">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三、综合评价情况及评价结论（附相关评分表）</w:t>
      </w:r>
    </w:p>
    <w:p w14:paraId="4F13B335">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（一）绩效评价综合结论</w:t>
      </w:r>
    </w:p>
    <w:p w14:paraId="03D1C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1.</w:t>
      </w:r>
      <w:r>
        <w:rPr>
          <w:rFonts w:hint="default" w:ascii="Times New Roman" w:hAnsi="Times New Roman" w:eastAsia="楷体_GB2312" w:cs="Times New Roman"/>
          <w:sz w:val="32"/>
          <w:szCs w:val="32"/>
          <w:lang w:val="en-US" w:eastAsia="zh-CN"/>
        </w:rPr>
        <w:t>综合系统运行维护项目</w:t>
      </w:r>
    </w:p>
    <w:p w14:paraId="55F76FFD">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绩效评价组从决策指标、产出指标、效益指标等方面进行评价，综合评分为9</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分，评价等级为优秀。</w:t>
      </w:r>
    </w:p>
    <w:p w14:paraId="781BC93F">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项目立项符合规范，立项依据充分；绩效目标设置合理，绩效指标设置明确；预算编制结合实际，资金分配根据项目实际情况合理分配；在组织实施过程中能够较好完成项目目标。</w:t>
      </w:r>
    </w:p>
    <w:p w14:paraId="26D9AB6F">
      <w:pPr>
        <w:spacing w:line="576" w:lineRule="exact"/>
        <w:ind w:firstLine="640" w:firstLineChars="200"/>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val="en-US" w:eastAsia="zh-CN"/>
        </w:rPr>
        <w:t>2.</w:t>
      </w:r>
      <w:r>
        <w:rPr>
          <w:rFonts w:hint="default" w:ascii="Times New Roman" w:hAnsi="Times New Roman" w:eastAsia="楷体_GB2312" w:cs="Times New Roman"/>
          <w:b w:val="0"/>
          <w:bCs w:val="0"/>
          <w:kern w:val="2"/>
          <w:sz w:val="32"/>
          <w:szCs w:val="32"/>
          <w:lang w:val="en-US" w:eastAsia="zh-CN" w:bidi="ar-SA"/>
        </w:rPr>
        <w:t>信息服务中心就业见习基地区级补助资金</w:t>
      </w:r>
    </w:p>
    <w:p w14:paraId="7DC7FE8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绩效评价组从决策指标、产出指标、效益指标等方面进行评价，综合评分为</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en-US" w:eastAsia="zh-CN"/>
        </w:rPr>
        <w:t>分，评价等级为优秀。</w:t>
      </w:r>
    </w:p>
    <w:p w14:paraId="1825B6F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color w:val="auto"/>
          <w:sz w:val="32"/>
          <w:szCs w:val="32"/>
          <w:lang w:val="en-US" w:eastAsia="zh-CN"/>
        </w:rPr>
        <w:t>项目立项符合规范，立项依据充分；绩效目标设置合理，绩效指标设置明确；预算编制结合实际，资金分配根据项目实际情况合理分配；在组织实施过程中能够较好完成项目目标。</w:t>
      </w:r>
    </w:p>
    <w:p w14:paraId="0E62721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（二）绩效目标实现情况</w:t>
      </w:r>
    </w:p>
    <w:p w14:paraId="5E9539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1.综合系统运行维护工作经费</w:t>
      </w:r>
    </w:p>
    <w:p w14:paraId="74335BC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年度绩效目标完成情况：（1）保障人社局各部门正常开展工作。（2）通过微信公众号及时向广大群众宣传各项人社政策和通报人社工作动态及通过业务指南更好服务群众。</w:t>
      </w:r>
    </w:p>
    <w:p w14:paraId="76C038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val="en-US" w:eastAsia="zh-CN"/>
        </w:rPr>
        <w:t>信息服务中心就业见习基地区级补助资金</w:t>
      </w:r>
    </w:p>
    <w:p w14:paraId="052DB02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highlight w:val="none"/>
        </w:rPr>
        <w:t>年度绩效目标完成情况：帮助失业青年积累工作经验，提升就业能力。完成高校毕业生就业见习目标任务，补足见习补助资金与最低工资标准差额。</w:t>
      </w:r>
    </w:p>
    <w:p w14:paraId="509109F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四、绩效评价指标分析</w:t>
      </w:r>
    </w:p>
    <w:p w14:paraId="4EB3212F">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（一）项目决策情况分析</w:t>
      </w:r>
    </w:p>
    <w:p w14:paraId="47E7B1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1.综合系统运行维护工作经费</w:t>
      </w:r>
    </w:p>
    <w:p w14:paraId="4CD8A2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18030"/>
          <w:color w:val="000000"/>
          <w:sz w:val="32"/>
          <w:szCs w:val="32"/>
          <w:lang w:val="en-US" w:eastAsia="zh-CN"/>
        </w:rPr>
      </w:pPr>
      <w:r>
        <w:rPr>
          <w:rFonts w:hint="eastAsia" w:ascii="仿宋_GB2312" w:hAnsi="仿宋" w:eastAsia="仿宋_GB2312" w:cs="宋体-18030"/>
          <w:color w:val="000000"/>
          <w:sz w:val="32"/>
          <w:szCs w:val="32"/>
          <w:lang w:val="en-US" w:eastAsia="zh-CN"/>
        </w:rPr>
        <w:t>为满足区人社局办公及宣传需求，需要</w:t>
      </w:r>
      <w:r>
        <w:rPr>
          <w:rFonts w:hint="default" w:ascii="Times New Roman" w:hAnsi="Times New Roman" w:eastAsia="仿宋_GB2312" w:cs="Times New Roman"/>
          <w:bCs/>
          <w:color w:val="000000"/>
          <w:sz w:val="32"/>
        </w:rPr>
        <w:t>支付微信公众号维护费，</w:t>
      </w:r>
      <w:r>
        <w:rPr>
          <w:rFonts w:hint="eastAsia" w:ascii="Times New Roman" w:hAnsi="Times New Roman" w:eastAsia="仿宋_GB2312" w:cs="Times New Roman"/>
          <w:bCs/>
          <w:color w:val="000000"/>
          <w:sz w:val="32"/>
          <w:lang w:eastAsia="zh-CN"/>
        </w:rPr>
        <w:t>保障</w:t>
      </w:r>
      <w:r>
        <w:rPr>
          <w:rFonts w:hint="default" w:ascii="Times New Roman" w:hAnsi="Times New Roman" w:eastAsia="仿宋_GB2312" w:cs="Times New Roman"/>
          <w:bCs/>
          <w:color w:val="000000"/>
          <w:sz w:val="32"/>
        </w:rPr>
        <w:t>信息对外公开，业务指南服务群众的工作</w:t>
      </w:r>
      <w:r>
        <w:rPr>
          <w:rFonts w:hint="eastAsia" w:ascii="Times New Roman" w:hAnsi="Times New Roman" w:eastAsia="仿宋_GB2312" w:cs="Times New Roman"/>
          <w:bCs/>
          <w:color w:val="000000"/>
          <w:sz w:val="32"/>
          <w:lang w:eastAsia="zh-CN"/>
        </w:rPr>
        <w:t>开展</w:t>
      </w:r>
      <w:r>
        <w:rPr>
          <w:rFonts w:hint="default" w:ascii="Times New Roman" w:hAnsi="Times New Roman" w:eastAsia="仿宋_GB2312" w:cs="Times New Roman"/>
          <w:bCs/>
          <w:color w:val="000000"/>
          <w:sz w:val="32"/>
        </w:rPr>
        <w:t>；租用互联网</w:t>
      </w:r>
      <w:r>
        <w:rPr>
          <w:rFonts w:hint="default" w:ascii="Times New Roman" w:hAnsi="Times New Roman" w:eastAsia="仿宋_GB2312" w:cs="Times New Roman"/>
          <w:bCs/>
          <w:color w:val="000000"/>
          <w:sz w:val="32"/>
          <w:lang w:eastAsia="zh-CN"/>
        </w:rPr>
        <w:t>专线</w:t>
      </w:r>
      <w:r>
        <w:rPr>
          <w:rFonts w:hint="default" w:ascii="Times New Roman" w:hAnsi="Times New Roman" w:eastAsia="仿宋_GB2312" w:cs="Times New Roman"/>
          <w:bCs/>
          <w:color w:val="000000"/>
          <w:sz w:val="32"/>
        </w:rPr>
        <w:t>网络，确保</w:t>
      </w:r>
      <w:r>
        <w:rPr>
          <w:rFonts w:hint="eastAsia" w:ascii="Times New Roman" w:hAnsi="Times New Roman" w:eastAsia="仿宋_GB2312" w:cs="Times New Roman"/>
          <w:bCs/>
          <w:color w:val="000000"/>
          <w:sz w:val="32"/>
          <w:lang w:eastAsia="zh-CN"/>
        </w:rPr>
        <w:t>正常办公</w:t>
      </w:r>
      <w:r>
        <w:rPr>
          <w:rFonts w:hint="default" w:ascii="Times New Roman" w:hAnsi="Times New Roman" w:eastAsia="仿宋_GB2312" w:cs="Times New Roman"/>
          <w:bCs/>
          <w:color w:val="000000"/>
          <w:sz w:val="32"/>
        </w:rPr>
        <w:t>。</w:t>
      </w:r>
    </w:p>
    <w:p w14:paraId="664981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val="en-US" w:eastAsia="zh-CN"/>
        </w:rPr>
        <w:t>信息服务中心就业见习基地区级补助资金</w:t>
      </w:r>
    </w:p>
    <w:p w14:paraId="550D0B0E">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仿宋_GB2312" w:cs="Times New Roman"/>
          <w:color w:val="auto"/>
          <w:sz w:val="32"/>
          <w:szCs w:val="32"/>
          <w:lang w:eastAsia="zh-CN"/>
        </w:rPr>
      </w:pPr>
      <w:r>
        <w:rPr>
          <w:rFonts w:hint="eastAsia" w:ascii="仿宋_GB2312" w:hAnsi="仿宋" w:eastAsia="仿宋_GB2312" w:cs="宋体-18030"/>
          <w:color w:val="000000"/>
          <w:sz w:val="32"/>
          <w:szCs w:val="32"/>
        </w:rPr>
        <w:t>严格按照</w:t>
      </w:r>
      <w:r>
        <w:rPr>
          <w:rFonts w:hint="eastAsia" w:ascii="仿宋_GB2312" w:hAnsi="Verdana" w:eastAsia="仿宋_GB2312" w:cs="仿宋_GB2312"/>
          <w:b w:val="0"/>
          <w:bCs w:val="0"/>
          <w:i w:val="0"/>
          <w:iCs w:val="0"/>
          <w:caps w:val="0"/>
          <w:color w:val="000000"/>
          <w:spacing w:val="0"/>
          <w:kern w:val="0"/>
          <w:sz w:val="31"/>
          <w:szCs w:val="31"/>
          <w:shd w:val="clear" w:color="auto" w:fill="FFFFFF"/>
          <w:lang w:val="en-US" w:eastAsia="zh-CN" w:bidi="ar"/>
        </w:rPr>
        <w:t>《关于印发昆明市高校毕业生就业见习工作实施办法的通知》（昆人社通〔2017〕59号）</w:t>
      </w:r>
      <w:r>
        <w:rPr>
          <w:rFonts w:hint="eastAsia" w:ascii="仿宋_GB2312" w:hAnsi="仿宋" w:eastAsia="仿宋_GB2312" w:cs="宋体-18030"/>
          <w:color w:val="000000"/>
          <w:sz w:val="32"/>
          <w:szCs w:val="32"/>
          <w:lang w:val="en-US" w:eastAsia="zh-CN"/>
        </w:rPr>
        <w:t>开展见习工作</w:t>
      </w:r>
      <w:r>
        <w:rPr>
          <w:rFonts w:hint="default" w:ascii="Times New Roman" w:hAnsi="Times New Roman" w:eastAsia="仿宋_GB2312" w:cs="Times New Roman"/>
          <w:color w:val="auto"/>
          <w:sz w:val="32"/>
          <w:szCs w:val="32"/>
          <w:lang w:eastAsia="zh-CN"/>
        </w:rPr>
        <w:t>。</w:t>
      </w:r>
    </w:p>
    <w:p w14:paraId="14E12B36">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（二）项目过程情况分析</w:t>
      </w:r>
    </w:p>
    <w:p w14:paraId="6C4C8AE4">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项目按照三定方案明确科室</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val="en-US" w:eastAsia="zh-CN"/>
        </w:rPr>
        <w:t>工作职责，依法依规开展工作：</w:t>
      </w:r>
    </w:p>
    <w:p w14:paraId="5483F3CB">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color w:val="000000" w:themeColor="text1"/>
          <w:sz w:val="32"/>
          <w:shd w:val="clear" w:color="auto" w:fill="FFFFFF"/>
          <w:lang w:val="en-US" w:eastAsia="zh-CN"/>
          <w14:textFill>
            <w14:solidFill>
              <w14:schemeClr w14:val="tx1"/>
            </w14:solidFill>
          </w14:textFill>
        </w:rPr>
        <w:t>1.</w:t>
      </w:r>
      <w:r>
        <w:rPr>
          <w:rFonts w:hint="default" w:ascii="Times New Roman" w:hAnsi="Times New Roman" w:eastAsia="楷体_GB2312" w:cs="Times New Roman"/>
          <w:sz w:val="32"/>
          <w:szCs w:val="32"/>
          <w:lang w:val="en-US" w:eastAsia="zh-CN"/>
        </w:rPr>
        <w:t>综合系统运行维护工作经费</w:t>
      </w:r>
    </w:p>
    <w:p w14:paraId="7A6A65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向广大群众宣传各项人社政策和通报人社工作动态，解答群众提问；提供反映情况快捷通道；及时发布各类政策及解读；通报人社工作动态。</w:t>
      </w:r>
    </w:p>
    <w:p w14:paraId="0B2BED1B">
      <w:pPr>
        <w:spacing w:line="576" w:lineRule="exact"/>
        <w:ind w:firstLine="640" w:firstLineChars="200"/>
        <w:rPr>
          <w:rFonts w:hint="default" w:ascii="Times New Roman" w:hAnsi="Times New Roman" w:eastAsia="楷体_GB2312" w:cs="Times New Roman"/>
          <w:color w:val="000000" w:themeColor="text1"/>
          <w:sz w:val="32"/>
          <w:shd w:val="clear" w:color="auto" w:fill="FFFFFF"/>
          <w:lang w:val="en-US" w:eastAsia="zh-CN"/>
          <w14:textFill>
            <w14:solidFill>
              <w14:schemeClr w14:val="tx1"/>
            </w14:solidFill>
          </w14:textFill>
        </w:rPr>
      </w:pPr>
      <w:r>
        <w:rPr>
          <w:rFonts w:hint="default" w:ascii="Times New Roman" w:hAnsi="Times New Roman" w:eastAsia="楷体_GB2312" w:cs="Times New Roman"/>
          <w:color w:val="000000" w:themeColor="text1"/>
          <w:sz w:val="32"/>
          <w:shd w:val="clear" w:color="auto" w:fill="FFFFFF"/>
          <w:lang w:val="en-US" w:eastAsia="zh-CN"/>
          <w14:textFill>
            <w14:solidFill>
              <w14:schemeClr w14:val="tx1"/>
            </w14:solidFill>
          </w14:textFill>
        </w:rPr>
        <w:t>2.</w:t>
      </w:r>
      <w:r>
        <w:rPr>
          <w:rFonts w:hint="default" w:ascii="Times New Roman" w:hAnsi="Times New Roman" w:eastAsia="楷体_GB2312" w:cs="Times New Roman"/>
          <w:sz w:val="32"/>
          <w:szCs w:val="32"/>
          <w:lang w:val="en-US" w:eastAsia="zh-CN"/>
        </w:rPr>
        <w:t>信息服务中心就业见习基地区级补助资金</w:t>
      </w:r>
    </w:p>
    <w:p w14:paraId="24BCDF26">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 w:eastAsia="仿宋_GB2312" w:cs="宋体-18030"/>
          <w:color w:val="000000"/>
          <w:sz w:val="32"/>
          <w:szCs w:val="32"/>
          <w:lang w:val="en-US" w:eastAsia="zh-CN"/>
        </w:rPr>
        <w:t>保障信息中心见习生每月见习生活补贴按时发放，预防补贴不能按时发放出现矛盾及投诉的情况。</w:t>
      </w:r>
      <w:r>
        <w:rPr>
          <w:rFonts w:hint="eastAsia" w:ascii="仿宋_GB2312" w:eastAsia="仿宋_GB2312"/>
          <w:sz w:val="32"/>
          <w:szCs w:val="32"/>
          <w:lang w:val="en-US" w:eastAsia="zh-CN"/>
        </w:rPr>
        <w:t>对签订协议的见习生及时办理人身意外伤害险，为见习生提供一定的保障。</w:t>
      </w:r>
    </w:p>
    <w:p w14:paraId="7235276A">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（三）项目产出情况分析</w:t>
      </w:r>
    </w:p>
    <w:p w14:paraId="0D506393">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color w:val="000000" w:themeColor="text1"/>
          <w:sz w:val="32"/>
          <w:shd w:val="clear" w:color="auto" w:fill="FFFFFF"/>
          <w:lang w:val="en-US" w:eastAsia="zh-CN"/>
          <w14:textFill>
            <w14:solidFill>
              <w14:schemeClr w14:val="tx1"/>
            </w14:solidFill>
          </w14:textFill>
        </w:rPr>
        <w:t>1.</w:t>
      </w:r>
      <w:r>
        <w:rPr>
          <w:rFonts w:hint="default" w:ascii="Times New Roman" w:hAnsi="Times New Roman" w:eastAsia="楷体_GB2312" w:cs="Times New Roman"/>
          <w:sz w:val="32"/>
          <w:szCs w:val="32"/>
          <w:lang w:val="en-US" w:eastAsia="zh-CN"/>
        </w:rPr>
        <w:t>综合系统运行维护工作经费</w:t>
      </w:r>
    </w:p>
    <w:p w14:paraId="304DF49C">
      <w:pPr>
        <w:spacing w:line="576"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租用光纤一条，保障区人社局日常办公；微信公众号推送信息数量完成目标任务；通过微信公众号达到扩大政策宣传效果的目标。项目预算资金为</w:t>
      </w:r>
      <w:r>
        <w:rPr>
          <w:rFonts w:hint="eastAsia" w:ascii="Times New Roman" w:hAnsi="Times New Roman" w:eastAsia="仿宋_GB2312" w:cs="Times New Roman"/>
          <w:color w:val="auto"/>
          <w:sz w:val="32"/>
          <w:szCs w:val="32"/>
          <w:lang w:val="en-US" w:eastAsia="zh-CN"/>
        </w:rPr>
        <w:t>10.4</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本项目2024年资金到位8.95万元，实际支付8.95万元</w:t>
      </w:r>
      <w:r>
        <w:rPr>
          <w:rFonts w:hint="default" w:ascii="Times New Roman" w:hAnsi="Times New Roman" w:eastAsia="仿宋_GB2312" w:cs="Times New Roman"/>
          <w:color w:val="auto"/>
          <w:sz w:val="32"/>
          <w:szCs w:val="32"/>
          <w:lang w:val="en-US" w:eastAsia="zh-CN"/>
        </w:rPr>
        <w:t>，资金到位率</w:t>
      </w:r>
      <w:r>
        <w:rPr>
          <w:rFonts w:hint="eastAsia" w:ascii="Times New Roman" w:hAnsi="Times New Roman" w:eastAsia="仿宋_GB2312" w:cs="Times New Roman"/>
          <w:color w:val="auto"/>
          <w:sz w:val="32"/>
          <w:szCs w:val="32"/>
          <w:lang w:val="en-US" w:eastAsia="zh-CN"/>
        </w:rPr>
        <w:t>86.06</w:t>
      </w:r>
      <w:r>
        <w:rPr>
          <w:rFonts w:hint="default" w:ascii="Times New Roman" w:hAnsi="Times New Roman" w:eastAsia="仿宋_GB2312" w:cs="Times New Roman"/>
          <w:color w:val="auto"/>
          <w:sz w:val="32"/>
          <w:szCs w:val="32"/>
          <w:lang w:val="en-US" w:eastAsia="zh-CN"/>
        </w:rPr>
        <w:t>%，执行率100%，项目预算执行率高，产出情况好。</w:t>
      </w:r>
    </w:p>
    <w:p w14:paraId="74B371EA">
      <w:pPr>
        <w:spacing w:line="576" w:lineRule="exact"/>
        <w:ind w:firstLine="640" w:firstLineChars="200"/>
        <w:rPr>
          <w:rFonts w:hint="default" w:ascii="Times New Roman" w:hAnsi="Times New Roman" w:eastAsia="楷体_GB2312" w:cs="Times New Roman"/>
          <w:color w:val="000000" w:themeColor="text1"/>
          <w:sz w:val="32"/>
          <w:shd w:val="clear" w:color="auto" w:fill="FFFFFF"/>
          <w:lang w:val="en-US" w:eastAsia="zh-CN"/>
          <w14:textFill>
            <w14:solidFill>
              <w14:schemeClr w14:val="tx1"/>
            </w14:solidFill>
          </w14:textFill>
        </w:rPr>
      </w:pPr>
      <w:r>
        <w:rPr>
          <w:rFonts w:hint="default" w:ascii="Times New Roman" w:hAnsi="Times New Roman" w:eastAsia="楷体_GB2312" w:cs="Times New Roman"/>
          <w:color w:val="000000" w:themeColor="text1"/>
          <w:sz w:val="32"/>
          <w:shd w:val="clear" w:color="auto" w:fill="FFFFFF"/>
          <w:lang w:val="en-US" w:eastAsia="zh-CN"/>
          <w14:textFill>
            <w14:solidFill>
              <w14:schemeClr w14:val="tx1"/>
            </w14:solidFill>
          </w14:textFill>
        </w:rPr>
        <w:t>2.</w:t>
      </w:r>
      <w:r>
        <w:rPr>
          <w:rFonts w:hint="default" w:ascii="Times New Roman" w:hAnsi="Times New Roman" w:eastAsia="楷体_GB2312" w:cs="Times New Roman"/>
          <w:sz w:val="32"/>
          <w:szCs w:val="32"/>
          <w:lang w:val="en-US" w:eastAsia="zh-CN"/>
        </w:rPr>
        <w:t>信息服务中心就业见习基地区级补助资金</w:t>
      </w:r>
    </w:p>
    <w:p w14:paraId="298650C9">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根据最新最低工资标准，补足见习补助资金与最低工资标准差额。项目预算资金为</w:t>
      </w:r>
      <w:r>
        <w:rPr>
          <w:rFonts w:hint="eastAsia" w:ascii="Times New Roman" w:hAnsi="Times New Roman" w:eastAsia="仿宋_GB2312" w:cs="Times New Roman"/>
          <w:color w:val="auto"/>
          <w:sz w:val="32"/>
          <w:szCs w:val="32"/>
          <w:lang w:val="en-US" w:eastAsia="zh-CN"/>
        </w:rPr>
        <w:t>0.84</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本项目2024年资金到位0.74万元，实际支付0.74万元</w:t>
      </w:r>
      <w:r>
        <w:rPr>
          <w:rFonts w:hint="default" w:ascii="Times New Roman" w:hAnsi="Times New Roman" w:eastAsia="仿宋_GB2312" w:cs="Times New Roman"/>
          <w:color w:val="auto"/>
          <w:sz w:val="32"/>
          <w:szCs w:val="32"/>
          <w:lang w:val="en-US" w:eastAsia="zh-CN"/>
        </w:rPr>
        <w:t>，资金到位率</w:t>
      </w:r>
      <w:r>
        <w:rPr>
          <w:rFonts w:hint="eastAsia" w:ascii="Times New Roman" w:hAnsi="Times New Roman" w:eastAsia="仿宋_GB2312" w:cs="Times New Roman"/>
          <w:color w:val="auto"/>
          <w:sz w:val="32"/>
          <w:szCs w:val="32"/>
          <w:lang w:val="en-US" w:eastAsia="zh-CN"/>
        </w:rPr>
        <w:t>88.10</w:t>
      </w:r>
      <w:r>
        <w:rPr>
          <w:rFonts w:hint="default" w:ascii="Times New Roman" w:hAnsi="Times New Roman" w:eastAsia="仿宋_GB2312" w:cs="Times New Roman"/>
          <w:color w:val="auto"/>
          <w:sz w:val="32"/>
          <w:szCs w:val="32"/>
          <w:lang w:val="en-US" w:eastAsia="zh-CN"/>
        </w:rPr>
        <w:t>%，执行率100%，项目预算执行率高，产出情况好。</w:t>
      </w:r>
    </w:p>
    <w:p w14:paraId="6B973A10">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（四）项目效益情况分析</w:t>
      </w:r>
    </w:p>
    <w:p w14:paraId="62310025">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项目完成情况优秀，实现效益情况好。</w:t>
      </w:r>
    </w:p>
    <w:p w14:paraId="4E4683B9">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五、主要经验及做法</w:t>
      </w:r>
    </w:p>
    <w:p w14:paraId="0965A8B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严格按照</w:t>
      </w:r>
      <w:r>
        <w:rPr>
          <w:rFonts w:hint="default" w:ascii="Times New Roman" w:hAnsi="Times New Roman" w:eastAsia="仿宋_GB2312" w:cs="Times New Roman"/>
          <w:color w:val="auto"/>
          <w:sz w:val="32"/>
          <w:szCs w:val="32"/>
          <w:lang w:eastAsia="zh-CN"/>
        </w:rPr>
        <w:t>相关法律法规和财务管理制度</w:t>
      </w:r>
      <w:r>
        <w:rPr>
          <w:rFonts w:hint="default" w:ascii="Times New Roman" w:hAnsi="Times New Roman" w:eastAsia="仿宋_GB2312" w:cs="Times New Roman"/>
          <w:color w:val="auto"/>
          <w:sz w:val="32"/>
          <w:szCs w:val="32"/>
        </w:rPr>
        <w:t>进行项目支出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正确使用资金。</w:t>
      </w:r>
    </w:p>
    <w:p w14:paraId="68D8B179">
      <w:pPr>
        <w:keepNext w:val="0"/>
        <w:keepLines w:val="0"/>
        <w:pageBreakBefore w:val="0"/>
        <w:widowControl/>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000000"/>
          <w:kern w:val="0"/>
          <w:sz w:val="32"/>
          <w:szCs w:val="32"/>
          <w:highlight w:val="none"/>
          <w:lang w:eastAsia="zh-CN"/>
        </w:rPr>
        <w:t>不断健全部门内部监控机制，明确责任，严格按照要求开展预算支出绩效跟踪监控管理工作，强化支出绩效的自评工作，以确保财政资金使用效益和项目绩效目标的实现</w:t>
      </w:r>
      <w:r>
        <w:rPr>
          <w:rFonts w:hint="default" w:ascii="Times New Roman" w:hAnsi="Times New Roman" w:eastAsia="仿宋_GB2312" w:cs="Times New Roman"/>
          <w:color w:val="auto"/>
          <w:sz w:val="32"/>
          <w:szCs w:val="32"/>
        </w:rPr>
        <w:t>。</w:t>
      </w:r>
    </w:p>
    <w:p w14:paraId="769DB73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楷体_GB2312" w:cs="Times New Roman"/>
          <w:strike w:val="0"/>
          <w:dstrike w:val="0"/>
          <w:color w:val="000000" w:themeColor="text1"/>
          <w:sz w:val="32"/>
          <w:shd w:val="clear" w:color="auto" w:fill="FFFFFF"/>
          <w:lang w:val="en-US" w:eastAsia="zh-CN"/>
          <w14:textFill>
            <w14:solidFill>
              <w14:schemeClr w14:val="tx1"/>
            </w14:solidFill>
          </w14:textFill>
        </w:rPr>
      </w:pPr>
      <w:r>
        <w:rPr>
          <w:rFonts w:hint="default" w:ascii="Times New Roman" w:hAnsi="Times New Roman" w:eastAsia="黑体" w:cs="Times New Roman"/>
          <w:color w:val="auto"/>
          <w:sz w:val="32"/>
          <w:szCs w:val="32"/>
        </w:rPr>
        <w:t>六、存在的问题及原因分析</w:t>
      </w:r>
    </w:p>
    <w:p w14:paraId="1382F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1.</w:t>
      </w:r>
      <w:r>
        <w:rPr>
          <w:rFonts w:hint="default" w:ascii="Times New Roman" w:hAnsi="Times New Roman" w:eastAsia="楷体_GB2312" w:cs="Times New Roman"/>
          <w:sz w:val="32"/>
          <w:szCs w:val="32"/>
          <w:lang w:val="en-US" w:eastAsia="zh-CN"/>
        </w:rPr>
        <w:t>综合系统运行维护项目</w:t>
      </w:r>
    </w:p>
    <w:p w14:paraId="060110DC">
      <w:pPr>
        <w:spacing w:line="576"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光纤租用资金支付滞后。</w:t>
      </w:r>
    </w:p>
    <w:p w14:paraId="6C895BE3">
      <w:pPr>
        <w:spacing w:line="576" w:lineRule="exact"/>
        <w:ind w:firstLine="640" w:firstLineChars="200"/>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val="en-US" w:eastAsia="zh-CN"/>
        </w:rPr>
        <w:t>2.</w:t>
      </w:r>
      <w:r>
        <w:rPr>
          <w:rFonts w:hint="default" w:ascii="Times New Roman" w:hAnsi="Times New Roman" w:eastAsia="楷体_GB2312" w:cs="Times New Roman"/>
          <w:b w:val="0"/>
          <w:bCs w:val="0"/>
          <w:kern w:val="2"/>
          <w:sz w:val="32"/>
          <w:szCs w:val="32"/>
          <w:lang w:val="en-US" w:eastAsia="zh-CN" w:bidi="ar-SA"/>
        </w:rPr>
        <w:t>信息服务中心就业见习基地区级补助资金</w:t>
      </w:r>
    </w:p>
    <w:p w14:paraId="6862677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预算编制时不够精细。</w:t>
      </w:r>
    </w:p>
    <w:p w14:paraId="41959C2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七、有关建议</w:t>
      </w:r>
    </w:p>
    <w:p w14:paraId="43C702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1.</w:t>
      </w:r>
      <w:r>
        <w:rPr>
          <w:rFonts w:hint="default" w:ascii="Times New Roman" w:hAnsi="Times New Roman" w:eastAsia="楷体_GB2312" w:cs="Times New Roman"/>
          <w:sz w:val="32"/>
          <w:szCs w:val="32"/>
          <w:lang w:val="en-US" w:eastAsia="zh-CN"/>
        </w:rPr>
        <w:t>综合系统运行维护项目</w:t>
      </w:r>
    </w:p>
    <w:p w14:paraId="420BD5F3">
      <w:pPr>
        <w:spacing w:line="576"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加强资金规划，提高资金利用率；合理安排资金支付。</w:t>
      </w:r>
    </w:p>
    <w:p w14:paraId="5EB564BA">
      <w:pPr>
        <w:spacing w:line="576" w:lineRule="exact"/>
        <w:ind w:firstLine="640" w:firstLineChars="200"/>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val="en-US" w:eastAsia="zh-CN"/>
        </w:rPr>
        <w:t>2.</w:t>
      </w:r>
      <w:r>
        <w:rPr>
          <w:rFonts w:hint="default" w:ascii="Times New Roman" w:hAnsi="Times New Roman" w:eastAsia="楷体_GB2312" w:cs="Times New Roman"/>
          <w:b w:val="0"/>
          <w:bCs w:val="0"/>
          <w:kern w:val="2"/>
          <w:sz w:val="32"/>
          <w:szCs w:val="32"/>
          <w:lang w:val="en-US" w:eastAsia="zh-CN" w:bidi="ar-SA"/>
        </w:rPr>
        <w:t>信息服务中心就业见习基地区级补助资金</w:t>
      </w:r>
    </w:p>
    <w:p w14:paraId="72820B43">
      <w:pPr>
        <w:spacing w:line="576"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提高预算编制的精细化。在日常预算执行管理中，合理合规的使用资金，进一步加强预算出支的审核、跟踪及预算执行情况分析，对预算执行过程以及资金使用和管理情况进行适时跟踪监控。</w:t>
      </w:r>
    </w:p>
    <w:p w14:paraId="15D275DF">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八、其他需要说明的问题</w:t>
      </w:r>
    </w:p>
    <w:p w14:paraId="394E35EE">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color w:val="auto"/>
          <w:sz w:val="32"/>
          <w:szCs w:val="32"/>
          <w:lang w:val="en-US" w:eastAsia="zh-CN"/>
        </w:rPr>
        <w:t>无</w:t>
      </w:r>
    </w:p>
    <w:p w14:paraId="0A57794F">
      <w:pPr>
        <w:spacing w:line="500" w:lineRule="exact"/>
        <w:rPr>
          <w:rFonts w:hint="default" w:ascii="Times New Roman" w:hAnsi="Times New Roman" w:eastAsia="仿宋_GB2312" w:cs="Times New Roman"/>
          <w:sz w:val="32"/>
          <w:szCs w:val="32"/>
        </w:rPr>
      </w:pPr>
    </w:p>
    <w:p w14:paraId="3F9FF3F7">
      <w:pPr>
        <w:spacing w:line="500" w:lineRule="exact"/>
        <w:rPr>
          <w:rFonts w:hint="default" w:ascii="Times New Roman" w:hAnsi="Times New Roman" w:eastAsia="仿宋_GB2312" w:cs="Times New Roman"/>
          <w:sz w:val="32"/>
          <w:szCs w:val="32"/>
        </w:rPr>
      </w:pPr>
      <w:bookmarkStart w:id="0" w:name="_GoBack"/>
      <w:bookmarkEnd w:id="0"/>
    </w:p>
    <w:p w14:paraId="0074F7DF">
      <w:pPr>
        <w:spacing w:line="500" w:lineRule="exact"/>
        <w:ind w:firstLine="640" w:firstLineChars="200"/>
        <w:rPr>
          <w:rFonts w:hint="default" w:ascii="Times New Roman" w:hAnsi="Times New Roman" w:eastAsia="仿宋_GB2312" w:cs="Times New Roman"/>
          <w:sz w:val="32"/>
          <w:szCs w:val="32"/>
        </w:rPr>
      </w:pPr>
    </w:p>
    <w:p w14:paraId="05D2E12E">
      <w:pPr>
        <w:spacing w:line="50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昆明市五华区人力资源和社会保障局</w:t>
      </w:r>
    </w:p>
    <w:p w14:paraId="14606FE5">
      <w:pPr>
        <w:spacing w:line="500" w:lineRule="exact"/>
        <w:jc w:val="center"/>
        <w:rPr>
          <w:rFonts w:hint="default" w:ascii="Times New Roman" w:hAnsi="Times New Roman" w:cs="Times New Roman"/>
          <w:lang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 xml:space="preserve">日   </w:t>
      </w:r>
    </w:p>
    <w:sectPr>
      <w:footerReference r:id="rId3" w:type="default"/>
      <w:pgSz w:w="11906" w:h="16838"/>
      <w:pgMar w:top="2098" w:right="1474" w:bottom="1985" w:left="1588"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E32E2E-4B5A-4407-91B3-21EA73E72F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8FFD5A5-FA1B-48A6-9435-87499AF7EE58}"/>
  </w:font>
  <w:font w:name="方正小标宋简体">
    <w:panose1 w:val="03000509000000000000"/>
    <w:charset w:val="86"/>
    <w:family w:val="auto"/>
    <w:pitch w:val="default"/>
    <w:sig w:usb0="00000001" w:usb1="080E0000" w:usb2="00000000" w:usb3="00000000" w:csb0="00040000" w:csb1="00000000"/>
    <w:embedRegular r:id="rId3" w:fontKey="{EDCDF057-FD23-4B9E-8CDD-7B69F533D108}"/>
  </w:font>
  <w:font w:name="仿宋_GB2312">
    <w:panose1 w:val="02010609030101010101"/>
    <w:charset w:val="86"/>
    <w:family w:val="auto"/>
    <w:pitch w:val="default"/>
    <w:sig w:usb0="00000001" w:usb1="080E0000" w:usb2="00000000" w:usb3="00000000" w:csb0="00040000" w:csb1="00000000"/>
    <w:embedRegular r:id="rId4" w:fontKey="{C962C6E7-B41C-474A-B58E-0EF0B6AFBF2B}"/>
  </w:font>
  <w:font w:name="楷体_GB2312">
    <w:panose1 w:val="02010609030101010101"/>
    <w:charset w:val="86"/>
    <w:family w:val="modern"/>
    <w:pitch w:val="default"/>
    <w:sig w:usb0="00000001" w:usb1="080E0000" w:usb2="00000000" w:usb3="00000000" w:csb0="00040000" w:csb1="00000000"/>
    <w:embedRegular r:id="rId5" w:fontKey="{C58C836A-EC99-42A2-B661-310925A7E3A1}"/>
  </w:font>
  <w:font w:name="Verdana">
    <w:panose1 w:val="020B0604030504040204"/>
    <w:charset w:val="00"/>
    <w:family w:val="auto"/>
    <w:pitch w:val="default"/>
    <w:sig w:usb0="A10006FF" w:usb1="4000205B" w:usb2="00000010" w:usb3="00000000" w:csb0="2000019F" w:csb1="00000000"/>
    <w:embedRegular r:id="rId6" w:fontKey="{555F80DB-95BB-4048-9033-1EE35CF79DEB}"/>
  </w:font>
  <w:font w:name="仿宋">
    <w:panose1 w:val="02010609060101010101"/>
    <w:charset w:val="86"/>
    <w:family w:val="modern"/>
    <w:pitch w:val="default"/>
    <w:sig w:usb0="800002BF" w:usb1="38CF7CFA" w:usb2="00000016" w:usb3="00000000" w:csb0="00040001" w:csb1="00000000"/>
    <w:embedRegular r:id="rId7" w:fontKey="{35FA4EB2-BE10-4C5B-9A8E-E8069839C7E1}"/>
  </w:font>
  <w:font w:name="宋体-18030">
    <w:altName w:val="微软雅黑"/>
    <w:panose1 w:val="00000000000000000000"/>
    <w:charset w:val="86"/>
    <w:family w:val="modern"/>
    <w:pitch w:val="default"/>
    <w:sig w:usb0="00000000" w:usb1="00000000" w:usb2="000A005E" w:usb3="00000000" w:csb0="00040001" w:csb1="00000000"/>
    <w:embedRegular r:id="rId8" w:fontKey="{AA27724A-EBA1-4E70-A362-E9D080DE81F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8681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EC629">
                          <w:pPr>
                            <w:pStyle w:val="6"/>
                            <w:rPr>
                              <w:rFonts w:hint="default" w:ascii="Times New Roman" w:hAnsi="Times New Roman" w:cs="Times New Roman"/>
                              <w:sz w:val="28"/>
                              <w:szCs w:val="40"/>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1EC629">
                    <w:pPr>
                      <w:pStyle w:val="6"/>
                      <w:rPr>
                        <w:rFonts w:hint="default" w:ascii="Times New Roman" w:hAnsi="Times New Roman" w:cs="Times New Roman"/>
                        <w:sz w:val="28"/>
                        <w:szCs w:val="40"/>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ZDcxYmExMjNmNmJjYjEzNTQ3Nzc1ZTEwODEwNGUifQ=="/>
  </w:docVars>
  <w:rsids>
    <w:rsidRoot w:val="4A0D449E"/>
    <w:rsid w:val="03F751D8"/>
    <w:rsid w:val="0492207E"/>
    <w:rsid w:val="05025778"/>
    <w:rsid w:val="05EB7D14"/>
    <w:rsid w:val="06D721B0"/>
    <w:rsid w:val="092A1D7B"/>
    <w:rsid w:val="0C197F77"/>
    <w:rsid w:val="0F5D00E4"/>
    <w:rsid w:val="13FA1248"/>
    <w:rsid w:val="1F8D7E91"/>
    <w:rsid w:val="22081397"/>
    <w:rsid w:val="22F35D3B"/>
    <w:rsid w:val="23A221A9"/>
    <w:rsid w:val="25887057"/>
    <w:rsid w:val="25D612B3"/>
    <w:rsid w:val="25E03162"/>
    <w:rsid w:val="2AE55802"/>
    <w:rsid w:val="2B807273"/>
    <w:rsid w:val="30FD3114"/>
    <w:rsid w:val="322A618B"/>
    <w:rsid w:val="332062E2"/>
    <w:rsid w:val="3C636521"/>
    <w:rsid w:val="3D082BC7"/>
    <w:rsid w:val="41B853E2"/>
    <w:rsid w:val="438E246E"/>
    <w:rsid w:val="45127FDF"/>
    <w:rsid w:val="4A0D449E"/>
    <w:rsid w:val="52090391"/>
    <w:rsid w:val="52B21B59"/>
    <w:rsid w:val="567E247E"/>
    <w:rsid w:val="5D281324"/>
    <w:rsid w:val="61E46E4D"/>
    <w:rsid w:val="6689236B"/>
    <w:rsid w:val="688F305E"/>
    <w:rsid w:val="6A0D6276"/>
    <w:rsid w:val="6C2E06D3"/>
    <w:rsid w:val="75F63144"/>
    <w:rsid w:val="77436BAC"/>
    <w:rsid w:val="7C69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rPr>
  </w:style>
  <w:style w:type="paragraph" w:styleId="4">
    <w:name w:val="heading 1"/>
    <w:basedOn w:val="1"/>
    <w:next w:val="1"/>
    <w:qFormat/>
    <w:uiPriority w:val="0"/>
    <w:pPr>
      <w:keepNext/>
      <w:keepLines/>
      <w:spacing w:line="576" w:lineRule="auto"/>
      <w:outlineLvl w:val="0"/>
    </w:pPr>
    <w:rPr>
      <w:kern w:val="44"/>
      <w:sz w:val="44"/>
    </w:rPr>
  </w:style>
  <w:style w:type="paragraph" w:styleId="5">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7</Pages>
  <Words>2950</Words>
  <Characters>3040</Characters>
  <Lines>0</Lines>
  <Paragraphs>0</Paragraphs>
  <TotalTime>0</TotalTime>
  <ScaleCrop>false</ScaleCrop>
  <LinksUpToDate>false</LinksUpToDate>
  <CharactersWithSpaces>3067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2021-02-18T05:27:00Z</dcterms:created>
  <dc:creator>旁观者</dc:creator>
  <cp:lastModifiedBy>一世长安</cp:lastModifiedBy>
  <cp:lastPrinted>2024-05-30T02:06:00Z</cp:lastPrinted>
  <dcterms:modified xsi:type="dcterms:W3CDTF">2025-08-27T02:26:36Z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E923CE57D6414D58B2E404432F9B27EB_13</vt:lpwstr>
  </property>
  <property fmtid="{D5CDD505-2E9C-101B-9397-08002B2CF9AE}" pid="4" name="KSOTemplateDocerSaveRecord">
    <vt:lpwstr>eyJoZGlkIjoiOWJiZDcxYmExMjNmNmJjYjEzNTQ3Nzc1ZTEwODEwNGUiLCJ1c2VySWQiOiI2NjMxNjYyNjUifQ==</vt:lpwstr>
  </property>
</Properties>
</file>