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43FA5">
      <w:pPr>
        <w:spacing w:line="600" w:lineRule="auto"/>
        <w:jc w:val="center"/>
        <w:rPr>
          <w:rFonts w:hint="eastAsia" w:ascii="仿宋" w:hAnsi="仿宋" w:eastAsia="仿宋" w:cs="仿宋"/>
          <w:color w:val="auto"/>
          <w:sz w:val="20"/>
          <w:szCs w:val="21"/>
        </w:rPr>
      </w:pPr>
      <w:r>
        <w:rPr>
          <w:rFonts w:hint="eastAsia" w:ascii="仿宋" w:hAnsi="仿宋" w:eastAsia="仿宋" w:cs="仿宋"/>
          <w:b/>
          <w:bCs/>
          <w:color w:val="auto"/>
          <w:sz w:val="48"/>
          <w:szCs w:val="48"/>
          <w:lang w:eastAsia="zh-CN"/>
        </w:rPr>
        <w:t>关于昆明市五华区城市更新改造局北仓村、海源寺城中村改造及周边配套基础设施选取招标代理机构入围项目</w:t>
      </w:r>
    </w:p>
    <w:p w14:paraId="582A694B">
      <w:pPr>
        <w:spacing w:line="360" w:lineRule="auto"/>
        <w:rPr>
          <w:rFonts w:hint="eastAsia" w:ascii="仿宋" w:hAnsi="仿宋" w:eastAsia="仿宋" w:cs="仿宋"/>
          <w:color w:val="auto"/>
        </w:rPr>
      </w:pPr>
    </w:p>
    <w:p w14:paraId="6E163F9B">
      <w:pPr>
        <w:spacing w:line="360" w:lineRule="auto"/>
        <w:rPr>
          <w:rFonts w:hint="eastAsia" w:ascii="仿宋" w:hAnsi="仿宋" w:eastAsia="仿宋" w:cs="仿宋"/>
          <w:color w:val="auto"/>
        </w:rPr>
      </w:pPr>
    </w:p>
    <w:p w14:paraId="20340D1A">
      <w:pPr>
        <w:pStyle w:val="22"/>
        <w:rPr>
          <w:rFonts w:hint="eastAsia" w:ascii="仿宋" w:hAnsi="仿宋" w:eastAsia="仿宋" w:cs="仿宋"/>
          <w:color w:val="auto"/>
        </w:rPr>
      </w:pPr>
    </w:p>
    <w:p w14:paraId="6ED94923">
      <w:pPr>
        <w:rPr>
          <w:rFonts w:hint="eastAsia" w:ascii="仿宋" w:hAnsi="仿宋" w:eastAsia="仿宋" w:cs="仿宋"/>
          <w:color w:val="auto"/>
        </w:rPr>
      </w:pPr>
    </w:p>
    <w:p w14:paraId="1BACEF8A">
      <w:pPr>
        <w:pStyle w:val="22"/>
        <w:rPr>
          <w:rFonts w:hint="eastAsia" w:ascii="仿宋" w:hAnsi="仿宋" w:eastAsia="仿宋" w:cs="仿宋"/>
          <w:color w:val="auto"/>
        </w:rPr>
      </w:pPr>
    </w:p>
    <w:p w14:paraId="4829C123">
      <w:pPr>
        <w:rPr>
          <w:rFonts w:hint="eastAsia" w:ascii="仿宋" w:hAnsi="仿宋" w:eastAsia="仿宋" w:cs="仿宋"/>
          <w:color w:val="auto"/>
        </w:rPr>
      </w:pPr>
    </w:p>
    <w:p w14:paraId="0DC1BA78">
      <w:pPr>
        <w:pStyle w:val="22"/>
        <w:rPr>
          <w:rFonts w:hint="eastAsia" w:ascii="仿宋" w:hAnsi="仿宋" w:eastAsia="仿宋" w:cs="仿宋"/>
          <w:color w:val="auto"/>
        </w:rPr>
      </w:pPr>
    </w:p>
    <w:p w14:paraId="66C7B28E">
      <w:pPr>
        <w:rPr>
          <w:rFonts w:hint="eastAsia"/>
        </w:rPr>
      </w:pPr>
    </w:p>
    <w:p w14:paraId="761869FD">
      <w:pPr>
        <w:rPr>
          <w:rFonts w:hint="eastAsia"/>
        </w:rPr>
      </w:pPr>
    </w:p>
    <w:p w14:paraId="66930395">
      <w:pPr>
        <w:jc w:val="center"/>
        <w:rPr>
          <w:rFonts w:hint="eastAsia" w:ascii="仿宋" w:hAnsi="仿宋" w:eastAsia="仿宋" w:cs="仿宋"/>
          <w:color w:val="auto"/>
          <w:spacing w:val="120"/>
          <w:sz w:val="100"/>
          <w:szCs w:val="100"/>
        </w:rPr>
      </w:pPr>
      <w:r>
        <w:rPr>
          <w:rFonts w:hint="eastAsia" w:ascii="仿宋" w:hAnsi="仿宋" w:eastAsia="仿宋" w:cs="仿宋"/>
          <w:color w:val="auto"/>
          <w:spacing w:val="120"/>
          <w:sz w:val="100"/>
          <w:szCs w:val="100"/>
        </w:rPr>
        <w:t>比选文件</w:t>
      </w:r>
    </w:p>
    <w:p w14:paraId="30FD6916">
      <w:pPr>
        <w:rPr>
          <w:rFonts w:hint="eastAsia" w:ascii="仿宋" w:hAnsi="仿宋" w:eastAsia="仿宋" w:cs="仿宋"/>
          <w:color w:val="auto"/>
        </w:rPr>
      </w:pPr>
    </w:p>
    <w:p w14:paraId="04B5316F">
      <w:pPr>
        <w:spacing w:line="360" w:lineRule="auto"/>
        <w:jc w:val="center"/>
        <w:rPr>
          <w:rFonts w:hint="eastAsia" w:ascii="仿宋" w:hAnsi="仿宋" w:eastAsia="仿宋" w:cs="仿宋"/>
          <w:color w:val="auto"/>
          <w:szCs w:val="28"/>
        </w:rPr>
      </w:pPr>
    </w:p>
    <w:p w14:paraId="36362AE5">
      <w:pPr>
        <w:spacing w:line="360" w:lineRule="auto"/>
        <w:ind w:right="1098" w:rightChars="523"/>
        <w:rPr>
          <w:rFonts w:hint="eastAsia" w:ascii="仿宋" w:hAnsi="仿宋" w:eastAsia="仿宋" w:cs="仿宋"/>
          <w:b/>
          <w:color w:val="auto"/>
          <w:sz w:val="30"/>
          <w:szCs w:val="30"/>
        </w:rPr>
      </w:pPr>
    </w:p>
    <w:p w14:paraId="5718562D">
      <w:pPr>
        <w:spacing w:line="360" w:lineRule="auto"/>
        <w:ind w:right="1098" w:rightChars="523"/>
        <w:rPr>
          <w:rFonts w:hint="eastAsia" w:ascii="仿宋" w:hAnsi="仿宋" w:eastAsia="仿宋" w:cs="仿宋"/>
          <w:b/>
          <w:color w:val="auto"/>
          <w:sz w:val="30"/>
          <w:szCs w:val="30"/>
        </w:rPr>
      </w:pPr>
    </w:p>
    <w:p w14:paraId="5BAEE505">
      <w:pPr>
        <w:spacing w:line="360" w:lineRule="auto"/>
        <w:ind w:right="1098" w:rightChars="523"/>
        <w:rPr>
          <w:rFonts w:hint="eastAsia" w:ascii="仿宋" w:hAnsi="仿宋" w:eastAsia="仿宋" w:cs="仿宋"/>
          <w:b/>
          <w:color w:val="auto"/>
          <w:sz w:val="30"/>
          <w:szCs w:val="30"/>
        </w:rPr>
      </w:pPr>
    </w:p>
    <w:p w14:paraId="5F94E780">
      <w:pPr>
        <w:spacing w:line="360" w:lineRule="auto"/>
        <w:ind w:right="1098" w:rightChars="523"/>
        <w:rPr>
          <w:rFonts w:hint="eastAsia" w:ascii="仿宋" w:hAnsi="仿宋" w:eastAsia="仿宋" w:cs="仿宋"/>
          <w:b/>
          <w:color w:val="auto"/>
          <w:sz w:val="30"/>
          <w:szCs w:val="30"/>
        </w:rPr>
      </w:pPr>
    </w:p>
    <w:p w14:paraId="6E820EE9">
      <w:pPr>
        <w:spacing w:line="360" w:lineRule="auto"/>
        <w:ind w:right="1098" w:rightChars="523"/>
        <w:rPr>
          <w:rFonts w:hint="eastAsia" w:ascii="仿宋" w:hAnsi="仿宋" w:eastAsia="仿宋" w:cs="仿宋"/>
          <w:b/>
          <w:color w:val="auto"/>
          <w:sz w:val="30"/>
          <w:szCs w:val="30"/>
        </w:rPr>
      </w:pPr>
    </w:p>
    <w:p w14:paraId="50A50F18">
      <w:pPr>
        <w:spacing w:line="360" w:lineRule="auto"/>
        <w:ind w:right="1098" w:rightChars="523"/>
        <w:rPr>
          <w:rFonts w:hint="eastAsia" w:ascii="仿宋" w:hAnsi="仿宋" w:eastAsia="仿宋" w:cs="仿宋"/>
          <w:b/>
          <w:color w:val="auto"/>
          <w:sz w:val="30"/>
          <w:szCs w:val="30"/>
        </w:rPr>
      </w:pPr>
    </w:p>
    <w:p w14:paraId="7F5AA5A1">
      <w:pPr>
        <w:pStyle w:val="22"/>
        <w:rPr>
          <w:rFonts w:hint="eastAsia" w:ascii="仿宋" w:hAnsi="仿宋" w:eastAsia="仿宋" w:cs="仿宋"/>
          <w:b/>
          <w:color w:val="auto"/>
          <w:sz w:val="30"/>
          <w:szCs w:val="30"/>
        </w:rPr>
      </w:pPr>
    </w:p>
    <w:p w14:paraId="3621D31E">
      <w:pPr>
        <w:rPr>
          <w:rFonts w:hint="eastAsia"/>
        </w:rPr>
      </w:pPr>
    </w:p>
    <w:p w14:paraId="6740FEA8">
      <w:pPr>
        <w:spacing w:line="48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比选人：昆明市五华区城市更新改造局</w:t>
      </w:r>
    </w:p>
    <w:p w14:paraId="4376654C">
      <w:pPr>
        <w:jc w:val="center"/>
        <w:rPr>
          <w:rFonts w:hint="eastAsia" w:ascii="仿宋" w:hAnsi="仿宋" w:eastAsia="仿宋" w:cs="仿宋"/>
          <w:color w:val="auto"/>
          <w:sz w:val="20"/>
          <w:szCs w:val="21"/>
        </w:rPr>
      </w:pPr>
      <w:r>
        <w:rPr>
          <w:rFonts w:hint="eastAsia" w:ascii="仿宋" w:hAnsi="仿宋" w:eastAsia="仿宋" w:cs="仿宋"/>
          <w:b/>
          <w:color w:val="auto"/>
          <w:sz w:val="28"/>
          <w:szCs w:val="28"/>
        </w:rPr>
        <w:t>日期：2025</w:t>
      </w:r>
      <w:r>
        <w:rPr>
          <w:rFonts w:hint="eastAsia" w:ascii="仿宋" w:hAnsi="仿宋" w:eastAsia="仿宋" w:cs="仿宋"/>
          <w:b/>
          <w:bCs/>
          <w:color w:val="auto"/>
          <w:sz w:val="28"/>
          <w:szCs w:val="28"/>
        </w:rPr>
        <w:t>年0</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月</w:t>
      </w:r>
    </w:p>
    <w:p w14:paraId="3018EE86">
      <w:pPr>
        <w:rPr>
          <w:rFonts w:hint="eastAsia" w:ascii="仿宋" w:hAnsi="仿宋" w:eastAsia="仿宋" w:cs="仿宋"/>
          <w:color w:val="auto"/>
        </w:rPr>
      </w:pPr>
    </w:p>
    <w:p w14:paraId="31090C0D">
      <w:pPr>
        <w:jc w:val="center"/>
        <w:rPr>
          <w:rFonts w:hint="eastAsia" w:ascii="仿宋" w:hAnsi="仿宋" w:eastAsia="仿宋" w:cs="仿宋"/>
          <w:b/>
          <w:bCs/>
          <w:color w:val="auto"/>
          <w:sz w:val="28"/>
          <w:szCs w:val="32"/>
        </w:rPr>
      </w:pPr>
      <w:bookmarkStart w:id="0" w:name="_Toc69281176"/>
      <w:bookmarkStart w:id="1" w:name="标题"/>
      <w:bookmarkStart w:id="2" w:name="Book2"/>
      <w:r>
        <w:rPr>
          <w:rFonts w:hint="eastAsia" w:ascii="仿宋" w:hAnsi="仿宋" w:eastAsia="仿宋" w:cs="仿宋"/>
          <w:b/>
          <w:bCs/>
          <w:color w:val="auto"/>
          <w:sz w:val="28"/>
          <w:szCs w:val="32"/>
        </w:rPr>
        <w:t>目  录</w:t>
      </w:r>
    </w:p>
    <w:p w14:paraId="72B63F33">
      <w:pPr>
        <w:pStyle w:val="14"/>
        <w:tabs>
          <w:tab w:val="right" w:leader="dot" w:pos="9070"/>
        </w:tabs>
      </w:pPr>
      <w:bookmarkStart w:id="3" w:name="_Toc100762173"/>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TOC \o "1-3" \h \u </w:instrText>
      </w:r>
      <w:r>
        <w:rPr>
          <w:rFonts w:hint="eastAsia" w:ascii="仿宋" w:hAnsi="仿宋" w:eastAsia="仿宋" w:cs="仿宋"/>
          <w:b/>
          <w:bCs/>
          <w:color w:val="auto"/>
          <w:sz w:val="24"/>
          <w:szCs w:val="24"/>
        </w:rPr>
        <w:fldChar w:fldCharType="separate"/>
      </w:r>
      <w:r>
        <w:rPr>
          <w:rFonts w:hint="eastAsia" w:ascii="仿宋" w:hAnsi="仿宋" w:eastAsia="仿宋" w:cs="仿宋"/>
          <w:bCs/>
          <w:color w:val="auto"/>
          <w:szCs w:val="24"/>
        </w:rPr>
        <w:fldChar w:fldCharType="begin"/>
      </w:r>
      <w:r>
        <w:rPr>
          <w:rFonts w:hint="eastAsia" w:ascii="仿宋" w:hAnsi="仿宋" w:eastAsia="仿宋" w:cs="仿宋"/>
          <w:bCs/>
          <w:szCs w:val="24"/>
        </w:rPr>
        <w:instrText xml:space="preserve"> HYPERLINK \l _Toc31820 </w:instrText>
      </w:r>
      <w:r>
        <w:rPr>
          <w:rFonts w:hint="eastAsia" w:ascii="仿宋" w:hAnsi="仿宋" w:eastAsia="仿宋" w:cs="仿宋"/>
          <w:bCs/>
          <w:szCs w:val="24"/>
        </w:rPr>
        <w:fldChar w:fldCharType="separate"/>
      </w:r>
      <w:r>
        <w:rPr>
          <w:rFonts w:hint="eastAsia" w:ascii="仿宋" w:hAnsi="仿宋" w:eastAsia="仿宋" w:cs="仿宋"/>
          <w:szCs w:val="28"/>
        </w:rPr>
        <w:t xml:space="preserve">第一章  </w:t>
      </w:r>
      <w:r>
        <w:rPr>
          <w:rFonts w:hint="eastAsia" w:ascii="仿宋" w:hAnsi="仿宋" w:eastAsia="仿宋" w:cs="仿宋"/>
          <w:szCs w:val="28"/>
          <w:lang w:eastAsia="zh-CN"/>
        </w:rPr>
        <w:t>关于昆明市五华区城市更新改造局北仓村、海源寺城中村改造及周边配套基础设施选取招标代理机构入围项目</w:t>
      </w:r>
      <w:r>
        <w:rPr>
          <w:rFonts w:hint="eastAsia" w:ascii="仿宋" w:hAnsi="仿宋" w:eastAsia="仿宋" w:cs="仿宋"/>
          <w:szCs w:val="28"/>
        </w:rPr>
        <w:t>比选公告</w:t>
      </w:r>
      <w:r>
        <w:tab/>
      </w:r>
      <w:r>
        <w:fldChar w:fldCharType="begin"/>
      </w:r>
      <w:r>
        <w:instrText xml:space="preserve"> PAGEREF _Toc31820 \h </w:instrText>
      </w:r>
      <w:r>
        <w:fldChar w:fldCharType="separate"/>
      </w:r>
      <w:r>
        <w:t>1</w:t>
      </w:r>
      <w:r>
        <w:fldChar w:fldCharType="end"/>
      </w:r>
      <w:r>
        <w:rPr>
          <w:rFonts w:hint="eastAsia" w:ascii="仿宋" w:hAnsi="仿宋" w:eastAsia="仿宋" w:cs="仿宋"/>
          <w:bCs/>
          <w:color w:val="auto"/>
          <w:szCs w:val="24"/>
        </w:rPr>
        <w:fldChar w:fldCharType="end"/>
      </w:r>
    </w:p>
    <w:p w14:paraId="499A2B7A">
      <w:pPr>
        <w:pStyle w:val="14"/>
        <w:tabs>
          <w:tab w:val="right" w:leader="dot" w:pos="9070"/>
        </w:tabs>
      </w:pPr>
      <w:r>
        <w:rPr>
          <w:rFonts w:hint="eastAsia" w:ascii="仿宋" w:hAnsi="仿宋" w:eastAsia="仿宋" w:cs="仿宋"/>
          <w:bCs/>
          <w:color w:val="auto"/>
          <w:szCs w:val="24"/>
        </w:rPr>
        <w:fldChar w:fldCharType="begin"/>
      </w:r>
      <w:r>
        <w:rPr>
          <w:rFonts w:hint="eastAsia" w:ascii="仿宋" w:hAnsi="仿宋" w:eastAsia="仿宋" w:cs="仿宋"/>
          <w:bCs/>
          <w:szCs w:val="24"/>
        </w:rPr>
        <w:instrText xml:space="preserve"> HYPERLINK \l _Toc1676 </w:instrText>
      </w:r>
      <w:r>
        <w:rPr>
          <w:rFonts w:hint="eastAsia" w:ascii="仿宋" w:hAnsi="仿宋" w:eastAsia="仿宋" w:cs="仿宋"/>
          <w:bCs/>
          <w:szCs w:val="24"/>
        </w:rPr>
        <w:fldChar w:fldCharType="separate"/>
      </w:r>
      <w:r>
        <w:rPr>
          <w:rFonts w:hint="eastAsia" w:ascii="仿宋" w:hAnsi="仿宋" w:eastAsia="仿宋" w:cs="仿宋"/>
        </w:rPr>
        <w:t>第二章  竞选人须知</w:t>
      </w:r>
      <w:r>
        <w:tab/>
      </w:r>
      <w:r>
        <w:fldChar w:fldCharType="begin"/>
      </w:r>
      <w:r>
        <w:instrText xml:space="preserve"> PAGEREF _Toc1676 \h </w:instrText>
      </w:r>
      <w:r>
        <w:fldChar w:fldCharType="separate"/>
      </w:r>
      <w:r>
        <w:t>3</w:t>
      </w:r>
      <w:r>
        <w:fldChar w:fldCharType="end"/>
      </w:r>
      <w:r>
        <w:rPr>
          <w:rFonts w:hint="eastAsia" w:ascii="仿宋" w:hAnsi="仿宋" w:eastAsia="仿宋" w:cs="仿宋"/>
          <w:bCs/>
          <w:color w:val="auto"/>
          <w:szCs w:val="24"/>
        </w:rPr>
        <w:fldChar w:fldCharType="end"/>
      </w:r>
    </w:p>
    <w:p w14:paraId="4B2B42AD">
      <w:pPr>
        <w:pStyle w:val="14"/>
        <w:tabs>
          <w:tab w:val="right" w:leader="dot" w:pos="9070"/>
        </w:tabs>
      </w:pPr>
      <w:r>
        <w:rPr>
          <w:rFonts w:hint="eastAsia" w:ascii="仿宋" w:hAnsi="仿宋" w:eastAsia="仿宋" w:cs="仿宋"/>
          <w:bCs/>
          <w:color w:val="auto"/>
          <w:szCs w:val="24"/>
        </w:rPr>
        <w:fldChar w:fldCharType="begin"/>
      </w:r>
      <w:r>
        <w:rPr>
          <w:rFonts w:hint="eastAsia" w:ascii="仿宋" w:hAnsi="仿宋" w:eastAsia="仿宋" w:cs="仿宋"/>
          <w:bCs/>
          <w:szCs w:val="24"/>
        </w:rPr>
        <w:instrText xml:space="preserve"> HYPERLINK \l _Toc4594 </w:instrText>
      </w:r>
      <w:r>
        <w:rPr>
          <w:rFonts w:hint="eastAsia" w:ascii="仿宋" w:hAnsi="仿宋" w:eastAsia="仿宋" w:cs="仿宋"/>
          <w:bCs/>
          <w:szCs w:val="24"/>
        </w:rPr>
        <w:fldChar w:fldCharType="separate"/>
      </w:r>
      <w:r>
        <w:rPr>
          <w:rFonts w:hint="eastAsia" w:ascii="仿宋" w:hAnsi="仿宋" w:eastAsia="仿宋" w:cs="仿宋"/>
        </w:rPr>
        <w:t>第三章  评选办法</w:t>
      </w:r>
      <w:r>
        <w:tab/>
      </w:r>
      <w:r>
        <w:fldChar w:fldCharType="begin"/>
      </w:r>
      <w:r>
        <w:instrText xml:space="preserve"> PAGEREF _Toc4594 \h </w:instrText>
      </w:r>
      <w:r>
        <w:fldChar w:fldCharType="separate"/>
      </w:r>
      <w:r>
        <w:t>10</w:t>
      </w:r>
      <w:r>
        <w:fldChar w:fldCharType="end"/>
      </w:r>
      <w:r>
        <w:rPr>
          <w:rFonts w:hint="eastAsia" w:ascii="仿宋" w:hAnsi="仿宋" w:eastAsia="仿宋" w:cs="仿宋"/>
          <w:bCs/>
          <w:color w:val="auto"/>
          <w:szCs w:val="24"/>
        </w:rPr>
        <w:fldChar w:fldCharType="end"/>
      </w:r>
    </w:p>
    <w:p w14:paraId="7C6895D5">
      <w:pPr>
        <w:pStyle w:val="14"/>
        <w:tabs>
          <w:tab w:val="right" w:leader="dot" w:pos="9070"/>
        </w:tabs>
      </w:pPr>
      <w:r>
        <w:rPr>
          <w:rFonts w:hint="eastAsia" w:ascii="仿宋" w:hAnsi="仿宋" w:eastAsia="仿宋" w:cs="仿宋"/>
          <w:bCs/>
          <w:color w:val="auto"/>
          <w:szCs w:val="24"/>
        </w:rPr>
        <w:fldChar w:fldCharType="begin"/>
      </w:r>
      <w:r>
        <w:rPr>
          <w:rFonts w:hint="eastAsia" w:ascii="仿宋" w:hAnsi="仿宋" w:eastAsia="仿宋" w:cs="仿宋"/>
          <w:bCs/>
          <w:szCs w:val="24"/>
        </w:rPr>
        <w:instrText xml:space="preserve"> HYPERLINK \l _Toc24110 </w:instrText>
      </w:r>
      <w:r>
        <w:rPr>
          <w:rFonts w:hint="eastAsia" w:ascii="仿宋" w:hAnsi="仿宋" w:eastAsia="仿宋" w:cs="仿宋"/>
          <w:bCs/>
          <w:szCs w:val="24"/>
        </w:rPr>
        <w:fldChar w:fldCharType="separate"/>
      </w:r>
      <w:r>
        <w:rPr>
          <w:rFonts w:hint="eastAsia" w:ascii="仿宋" w:hAnsi="仿宋" w:eastAsia="仿宋" w:cs="仿宋"/>
        </w:rPr>
        <w:t>第四章  合同条款及格式</w:t>
      </w:r>
      <w:r>
        <w:tab/>
      </w:r>
      <w:r>
        <w:fldChar w:fldCharType="begin"/>
      </w:r>
      <w:r>
        <w:instrText xml:space="preserve"> PAGEREF _Toc24110 \h </w:instrText>
      </w:r>
      <w:r>
        <w:fldChar w:fldCharType="separate"/>
      </w:r>
      <w:r>
        <w:t>15</w:t>
      </w:r>
      <w:r>
        <w:fldChar w:fldCharType="end"/>
      </w:r>
      <w:r>
        <w:rPr>
          <w:rFonts w:hint="eastAsia" w:ascii="仿宋" w:hAnsi="仿宋" w:eastAsia="仿宋" w:cs="仿宋"/>
          <w:bCs/>
          <w:color w:val="auto"/>
          <w:szCs w:val="24"/>
        </w:rPr>
        <w:fldChar w:fldCharType="end"/>
      </w:r>
    </w:p>
    <w:p w14:paraId="1482C93D">
      <w:pPr>
        <w:pStyle w:val="14"/>
        <w:tabs>
          <w:tab w:val="right" w:leader="dot" w:pos="9070"/>
        </w:tabs>
      </w:pPr>
      <w:r>
        <w:rPr>
          <w:rFonts w:hint="eastAsia" w:ascii="仿宋" w:hAnsi="仿宋" w:eastAsia="仿宋" w:cs="仿宋"/>
          <w:bCs/>
          <w:color w:val="auto"/>
          <w:szCs w:val="24"/>
        </w:rPr>
        <w:fldChar w:fldCharType="begin"/>
      </w:r>
      <w:r>
        <w:rPr>
          <w:rFonts w:hint="eastAsia" w:ascii="仿宋" w:hAnsi="仿宋" w:eastAsia="仿宋" w:cs="仿宋"/>
          <w:bCs/>
          <w:szCs w:val="24"/>
        </w:rPr>
        <w:instrText xml:space="preserve"> HYPERLINK \l _Toc31042 </w:instrText>
      </w:r>
      <w:r>
        <w:rPr>
          <w:rFonts w:hint="eastAsia" w:ascii="仿宋" w:hAnsi="仿宋" w:eastAsia="仿宋" w:cs="仿宋"/>
          <w:bCs/>
          <w:szCs w:val="24"/>
        </w:rPr>
        <w:fldChar w:fldCharType="separate"/>
      </w:r>
      <w:r>
        <w:rPr>
          <w:rFonts w:hint="eastAsia" w:ascii="仿宋" w:hAnsi="仿宋" w:eastAsia="仿宋" w:cs="仿宋"/>
        </w:rPr>
        <w:t>第五章  服务内容和要求</w:t>
      </w:r>
      <w:r>
        <w:tab/>
      </w:r>
      <w:r>
        <w:fldChar w:fldCharType="begin"/>
      </w:r>
      <w:r>
        <w:instrText xml:space="preserve"> PAGEREF _Toc31042 \h </w:instrText>
      </w:r>
      <w:r>
        <w:fldChar w:fldCharType="separate"/>
      </w:r>
      <w:r>
        <w:t>21</w:t>
      </w:r>
      <w:r>
        <w:fldChar w:fldCharType="end"/>
      </w:r>
      <w:r>
        <w:rPr>
          <w:rFonts w:hint="eastAsia" w:ascii="仿宋" w:hAnsi="仿宋" w:eastAsia="仿宋" w:cs="仿宋"/>
          <w:bCs/>
          <w:color w:val="auto"/>
          <w:szCs w:val="24"/>
        </w:rPr>
        <w:fldChar w:fldCharType="end"/>
      </w:r>
    </w:p>
    <w:p w14:paraId="5971DF93">
      <w:pPr>
        <w:pStyle w:val="14"/>
        <w:tabs>
          <w:tab w:val="right" w:leader="dot" w:pos="9070"/>
        </w:tabs>
      </w:pPr>
      <w:r>
        <w:rPr>
          <w:rFonts w:hint="eastAsia" w:ascii="仿宋" w:hAnsi="仿宋" w:eastAsia="仿宋" w:cs="仿宋"/>
          <w:bCs/>
          <w:color w:val="auto"/>
          <w:szCs w:val="24"/>
        </w:rPr>
        <w:fldChar w:fldCharType="begin"/>
      </w:r>
      <w:r>
        <w:rPr>
          <w:rFonts w:hint="eastAsia" w:ascii="仿宋" w:hAnsi="仿宋" w:eastAsia="仿宋" w:cs="仿宋"/>
          <w:bCs/>
          <w:szCs w:val="24"/>
        </w:rPr>
        <w:instrText xml:space="preserve"> HYPERLINK \l _Toc16768 </w:instrText>
      </w:r>
      <w:r>
        <w:rPr>
          <w:rFonts w:hint="eastAsia" w:ascii="仿宋" w:hAnsi="仿宋" w:eastAsia="仿宋" w:cs="仿宋"/>
          <w:bCs/>
          <w:szCs w:val="24"/>
        </w:rPr>
        <w:fldChar w:fldCharType="separate"/>
      </w:r>
      <w:r>
        <w:rPr>
          <w:rFonts w:hint="eastAsia" w:ascii="仿宋" w:hAnsi="仿宋" w:eastAsia="仿宋" w:cs="仿宋"/>
        </w:rPr>
        <w:t>第六章  竞选文件格式</w:t>
      </w:r>
      <w:r>
        <w:tab/>
      </w:r>
      <w:r>
        <w:fldChar w:fldCharType="begin"/>
      </w:r>
      <w:r>
        <w:instrText xml:space="preserve"> PAGEREF _Toc16768 \h </w:instrText>
      </w:r>
      <w:r>
        <w:fldChar w:fldCharType="separate"/>
      </w:r>
      <w:r>
        <w:t>22</w:t>
      </w:r>
      <w:r>
        <w:fldChar w:fldCharType="end"/>
      </w:r>
      <w:r>
        <w:rPr>
          <w:rFonts w:hint="eastAsia" w:ascii="仿宋" w:hAnsi="仿宋" w:eastAsia="仿宋" w:cs="仿宋"/>
          <w:bCs/>
          <w:color w:val="auto"/>
          <w:szCs w:val="24"/>
        </w:rPr>
        <w:fldChar w:fldCharType="end"/>
      </w:r>
    </w:p>
    <w:p w14:paraId="74B1E987">
      <w:pPr>
        <w:spacing w:line="360" w:lineRule="auto"/>
        <w:rPr>
          <w:rFonts w:hint="eastAsia" w:ascii="仿宋" w:hAnsi="仿宋" w:eastAsia="仿宋" w:cs="仿宋"/>
          <w:color w:val="auto"/>
        </w:rPr>
      </w:pPr>
      <w:r>
        <w:rPr>
          <w:rFonts w:hint="eastAsia" w:ascii="仿宋" w:hAnsi="仿宋" w:eastAsia="仿宋" w:cs="仿宋"/>
          <w:bCs/>
          <w:color w:val="auto"/>
          <w:szCs w:val="24"/>
        </w:rPr>
        <w:fldChar w:fldCharType="end"/>
      </w:r>
    </w:p>
    <w:p w14:paraId="6858DA79">
      <w:pPr>
        <w:pStyle w:val="16"/>
        <w:rPr>
          <w:rFonts w:hint="eastAsia" w:ascii="仿宋" w:hAnsi="仿宋" w:eastAsia="仿宋" w:cs="仿宋"/>
          <w:color w:val="auto"/>
        </w:rPr>
        <w:sectPr>
          <w:headerReference r:id="rId3" w:type="default"/>
          <w:type w:val="continuous"/>
          <w:pgSz w:w="11906" w:h="16838"/>
          <w:pgMar w:top="1418" w:right="1418" w:bottom="1418" w:left="1418" w:header="851" w:footer="992" w:gutter="0"/>
          <w:cols w:space="425" w:num="1"/>
          <w:docGrid w:type="lines" w:linePitch="312" w:charSpace="0"/>
        </w:sectPr>
      </w:pPr>
    </w:p>
    <w:p w14:paraId="33C24CAB">
      <w:pPr>
        <w:pStyle w:val="16"/>
        <w:rPr>
          <w:rFonts w:hint="eastAsia" w:ascii="仿宋" w:hAnsi="仿宋" w:eastAsia="仿宋" w:cs="仿宋"/>
          <w:color w:val="auto"/>
          <w:sz w:val="28"/>
          <w:szCs w:val="28"/>
        </w:rPr>
      </w:pPr>
      <w:bookmarkStart w:id="4" w:name="_Toc31820"/>
      <w:r>
        <w:rPr>
          <w:rFonts w:hint="eastAsia" w:ascii="仿宋" w:hAnsi="仿宋" w:eastAsia="仿宋" w:cs="仿宋"/>
          <w:color w:val="auto"/>
          <w:sz w:val="28"/>
          <w:szCs w:val="28"/>
        </w:rPr>
        <w:t xml:space="preserve">第一章  </w:t>
      </w:r>
      <w:r>
        <w:rPr>
          <w:rFonts w:hint="eastAsia" w:ascii="仿宋" w:hAnsi="仿宋" w:eastAsia="仿宋" w:cs="仿宋"/>
          <w:color w:val="auto"/>
          <w:sz w:val="28"/>
          <w:szCs w:val="28"/>
          <w:lang w:eastAsia="zh-CN"/>
        </w:rPr>
        <w:t>关于昆明市五华区城市更新改造局北仓村、海源寺城中村改造及周边配套基础设施选取招标代理机构入围项目</w:t>
      </w:r>
      <w:r>
        <w:rPr>
          <w:rFonts w:hint="eastAsia" w:ascii="仿宋" w:hAnsi="仿宋" w:eastAsia="仿宋" w:cs="仿宋"/>
          <w:color w:val="auto"/>
          <w:sz w:val="28"/>
          <w:szCs w:val="28"/>
        </w:rPr>
        <w:t>比选公告</w:t>
      </w:r>
      <w:bookmarkEnd w:id="0"/>
      <w:bookmarkEnd w:id="3"/>
      <w:bookmarkEnd w:id="4"/>
    </w:p>
    <w:bookmarkEnd w:id="1"/>
    <w:bookmarkEnd w:id="2"/>
    <w:p w14:paraId="7727A078">
      <w:pPr>
        <w:spacing w:line="360" w:lineRule="auto"/>
        <w:jc w:val="left"/>
        <w:rPr>
          <w:rFonts w:hint="eastAsia" w:ascii="仿宋" w:hAnsi="仿宋" w:eastAsia="仿宋" w:cs="仿宋"/>
          <w:b/>
          <w:color w:val="auto"/>
          <w:sz w:val="24"/>
          <w:szCs w:val="22"/>
        </w:rPr>
      </w:pPr>
      <w:bookmarkStart w:id="5" w:name="_Toc28359009"/>
      <w:bookmarkStart w:id="6" w:name="_Toc28359086"/>
      <w:r>
        <w:rPr>
          <w:rFonts w:hint="eastAsia" w:ascii="仿宋" w:hAnsi="仿宋" w:eastAsia="仿宋" w:cs="仿宋"/>
          <w:b/>
          <w:color w:val="auto"/>
          <w:sz w:val="24"/>
          <w:szCs w:val="28"/>
        </w:rPr>
        <w:t>1.招标条件</w:t>
      </w:r>
    </w:p>
    <w:p w14:paraId="787D7D56">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24"/>
        </w:rPr>
        <w:t>本项目为“</w:t>
      </w:r>
      <w:r>
        <w:rPr>
          <w:rFonts w:hint="eastAsia" w:ascii="仿宋" w:hAnsi="仿宋" w:eastAsia="仿宋" w:cs="仿宋"/>
          <w:color w:val="auto"/>
          <w:sz w:val="24"/>
          <w:szCs w:val="24"/>
          <w:lang w:eastAsia="zh-CN"/>
        </w:rPr>
        <w:t>关于昆明市五华区城市更新改造局北仓村、海源寺城中村改造及周边配套基础设施选取招标代理机构入围项目</w:t>
      </w:r>
      <w:r>
        <w:rPr>
          <w:rFonts w:hint="eastAsia" w:ascii="仿宋" w:hAnsi="仿宋" w:eastAsia="仿宋" w:cs="仿宋"/>
          <w:color w:val="auto"/>
          <w:sz w:val="24"/>
          <w:szCs w:val="24"/>
        </w:rPr>
        <w:t>”，</w:t>
      </w:r>
      <w:r>
        <w:rPr>
          <w:rFonts w:hint="eastAsia" w:ascii="仿宋" w:hAnsi="仿宋" w:eastAsia="仿宋" w:cs="仿宋"/>
          <w:color w:val="auto"/>
          <w:sz w:val="24"/>
          <w:szCs w:val="36"/>
        </w:rPr>
        <w:t>比选人为</w:t>
      </w:r>
      <w:r>
        <w:rPr>
          <w:rFonts w:hint="eastAsia" w:ascii="仿宋" w:hAnsi="仿宋" w:eastAsia="仿宋" w:cs="仿宋"/>
          <w:color w:val="auto"/>
          <w:sz w:val="24"/>
          <w:szCs w:val="24"/>
        </w:rPr>
        <w:t>昆明市五华区城市更新改造局</w:t>
      </w:r>
      <w:r>
        <w:rPr>
          <w:rFonts w:hint="eastAsia" w:ascii="仿宋" w:hAnsi="仿宋" w:eastAsia="仿宋" w:cs="仿宋"/>
          <w:color w:val="auto"/>
          <w:sz w:val="24"/>
          <w:szCs w:val="36"/>
        </w:rPr>
        <w:fldChar w:fldCharType="begin"/>
      </w:r>
      <w:r>
        <w:rPr>
          <w:rFonts w:hint="eastAsia" w:ascii="仿宋" w:hAnsi="仿宋" w:eastAsia="仿宋" w:cs="仿宋"/>
          <w:color w:val="auto"/>
          <w:sz w:val="24"/>
          <w:szCs w:val="36"/>
        </w:rPr>
        <w:instrText xml:space="preserve"> AUTOTEXT  input13 \* MERGEFORMAT </w:instrText>
      </w:r>
      <w:r>
        <w:rPr>
          <w:rFonts w:hint="eastAsia" w:ascii="仿宋" w:hAnsi="仿宋" w:eastAsia="仿宋" w:cs="仿宋"/>
          <w:color w:val="auto"/>
          <w:sz w:val="24"/>
          <w:szCs w:val="36"/>
        </w:rPr>
        <w:fldChar w:fldCharType="end"/>
      </w:r>
      <w:r>
        <w:rPr>
          <w:rFonts w:hint="eastAsia" w:ascii="仿宋" w:hAnsi="仿宋" w:eastAsia="仿宋" w:cs="仿宋"/>
          <w:color w:val="auto"/>
          <w:sz w:val="24"/>
          <w:szCs w:val="36"/>
        </w:rPr>
        <w:t>，现公开邀请具备相应能力的企业参与本项目竞选</w:t>
      </w:r>
      <w:r>
        <w:rPr>
          <w:rFonts w:hint="eastAsia" w:ascii="仿宋" w:hAnsi="仿宋" w:eastAsia="仿宋" w:cs="仿宋"/>
          <w:color w:val="auto"/>
          <w:sz w:val="24"/>
          <w:szCs w:val="24"/>
        </w:rPr>
        <w:t>。</w:t>
      </w:r>
    </w:p>
    <w:p w14:paraId="19EF69F8">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2.项目概况</w:t>
      </w:r>
    </w:p>
    <w:p w14:paraId="416CF1BC">
      <w:pPr>
        <w:spacing w:line="360" w:lineRule="auto"/>
        <w:ind w:firstLine="480" w:firstLineChars="200"/>
        <w:jc w:val="left"/>
        <w:rPr>
          <w:rFonts w:hint="eastAsia" w:ascii="仿宋" w:hAnsi="仿宋" w:eastAsia="仿宋" w:cs="仿宋"/>
          <w:color w:val="000000" w:themeColor="text1"/>
          <w:sz w:val="24"/>
          <w:szCs w:val="36"/>
          <w:lang w:eastAsia="zh-CN"/>
          <w14:textFill>
            <w14:solidFill>
              <w14:schemeClr w14:val="tx1"/>
            </w14:solidFill>
          </w14:textFill>
        </w:rPr>
      </w:pPr>
      <w:r>
        <w:rPr>
          <w:rFonts w:hint="eastAsia" w:ascii="仿宋" w:hAnsi="仿宋" w:eastAsia="仿宋" w:cs="仿宋"/>
          <w:color w:val="000000" w:themeColor="text1"/>
          <w:sz w:val="24"/>
          <w:szCs w:val="36"/>
          <w14:textFill>
            <w14:solidFill>
              <w14:schemeClr w14:val="tx1"/>
            </w14:solidFill>
          </w14:textFill>
        </w:rPr>
        <w:t>2.1项目名称：</w:t>
      </w:r>
      <w:r>
        <w:rPr>
          <w:rFonts w:hint="eastAsia" w:ascii="仿宋" w:hAnsi="仿宋" w:eastAsia="仿宋" w:cs="仿宋"/>
          <w:color w:val="000000" w:themeColor="text1"/>
          <w:sz w:val="24"/>
          <w:szCs w:val="24"/>
          <w:lang w:eastAsia="zh-CN"/>
          <w14:textFill>
            <w14:solidFill>
              <w14:schemeClr w14:val="tx1"/>
            </w14:solidFill>
          </w14:textFill>
        </w:rPr>
        <w:t>昆明市五华区城市更新改造局北仓村、海源寺城中村改造</w:t>
      </w:r>
      <w:r>
        <w:rPr>
          <w:rFonts w:hint="eastAsia" w:ascii="仿宋" w:hAnsi="仿宋" w:eastAsia="仿宋" w:cs="仿宋"/>
          <w:color w:val="000000" w:themeColor="text1"/>
          <w:sz w:val="24"/>
          <w:szCs w:val="24"/>
          <w:lang w:val="en-US" w:eastAsia="zh-CN"/>
          <w14:textFill>
            <w14:solidFill>
              <w14:schemeClr w14:val="tx1"/>
            </w14:solidFill>
          </w14:textFill>
        </w:rPr>
        <w:t>整治项目</w:t>
      </w:r>
      <w:r>
        <w:rPr>
          <w:rFonts w:hint="eastAsia" w:ascii="仿宋" w:hAnsi="仿宋" w:eastAsia="仿宋" w:cs="仿宋"/>
          <w:color w:val="000000" w:themeColor="text1"/>
          <w:sz w:val="24"/>
          <w:szCs w:val="24"/>
          <w:lang w:eastAsia="zh-CN"/>
          <w14:textFill>
            <w14:solidFill>
              <w14:schemeClr w14:val="tx1"/>
            </w14:solidFill>
          </w14:textFill>
        </w:rPr>
        <w:t>招标代理机构</w:t>
      </w:r>
      <w:r>
        <w:rPr>
          <w:rFonts w:hint="eastAsia" w:ascii="仿宋" w:hAnsi="仿宋" w:eastAsia="仿宋" w:cs="仿宋"/>
          <w:color w:val="000000" w:themeColor="text1"/>
          <w:sz w:val="24"/>
          <w:szCs w:val="24"/>
          <w:lang w:val="en-US" w:eastAsia="zh-CN"/>
          <w14:textFill>
            <w14:solidFill>
              <w14:schemeClr w14:val="tx1"/>
            </w14:solidFill>
          </w14:textFill>
        </w:rPr>
        <w:t>遴选</w:t>
      </w:r>
      <w:r>
        <w:rPr>
          <w:rFonts w:hint="eastAsia" w:ascii="仿宋" w:hAnsi="仿宋" w:eastAsia="仿宋" w:cs="仿宋"/>
          <w:color w:val="000000" w:themeColor="text1"/>
          <w:sz w:val="24"/>
          <w:szCs w:val="24"/>
          <w:lang w:eastAsia="zh-CN"/>
          <w14:textFill>
            <w14:solidFill>
              <w14:schemeClr w14:val="tx1"/>
            </w14:solidFill>
          </w14:textFill>
        </w:rPr>
        <w:t>；</w:t>
      </w:r>
    </w:p>
    <w:p w14:paraId="01B2E316">
      <w:pPr>
        <w:spacing w:line="360" w:lineRule="auto"/>
        <w:ind w:firstLine="480" w:firstLineChars="200"/>
        <w:jc w:val="left"/>
        <w:rPr>
          <w:rFonts w:hint="eastAsia" w:ascii="仿宋" w:hAnsi="仿宋" w:eastAsia="仿宋" w:cs="仿宋"/>
          <w:color w:val="000000" w:themeColor="text1"/>
          <w:sz w:val="24"/>
          <w:szCs w:val="36"/>
          <w:lang w:eastAsia="zh-CN"/>
          <w14:textFill>
            <w14:solidFill>
              <w14:schemeClr w14:val="tx1"/>
            </w14:solidFill>
          </w14:textFill>
        </w:rPr>
      </w:pPr>
      <w:r>
        <w:rPr>
          <w:rFonts w:hint="eastAsia" w:ascii="仿宋" w:hAnsi="仿宋" w:eastAsia="仿宋" w:cs="仿宋"/>
          <w:color w:val="000000" w:themeColor="text1"/>
          <w:sz w:val="24"/>
          <w:szCs w:val="36"/>
          <w14:textFill>
            <w14:solidFill>
              <w14:schemeClr w14:val="tx1"/>
            </w14:solidFill>
          </w14:textFill>
        </w:rPr>
        <w:t>2.2比选内容：</w:t>
      </w:r>
      <w:r>
        <w:rPr>
          <w:rFonts w:hint="eastAsia" w:ascii="仿宋" w:hAnsi="仿宋" w:eastAsia="仿宋" w:cs="仿宋"/>
          <w:color w:val="000000" w:themeColor="text1"/>
          <w:sz w:val="24"/>
          <w:szCs w:val="24"/>
          <w:lang w:eastAsia="zh-CN"/>
          <w14:textFill>
            <w14:solidFill>
              <w14:schemeClr w14:val="tx1"/>
            </w14:solidFill>
          </w14:textFill>
        </w:rPr>
        <w:t>昆明市五华区城市更新改造局北仓村、海源寺城中村改造</w:t>
      </w:r>
      <w:r>
        <w:rPr>
          <w:rFonts w:hint="eastAsia" w:ascii="仿宋" w:hAnsi="仿宋" w:eastAsia="仿宋" w:cs="仿宋"/>
          <w:color w:val="000000" w:themeColor="text1"/>
          <w:sz w:val="24"/>
          <w:szCs w:val="24"/>
          <w:lang w:val="en-US" w:eastAsia="zh-CN"/>
          <w14:textFill>
            <w14:solidFill>
              <w14:schemeClr w14:val="tx1"/>
            </w14:solidFill>
          </w14:textFill>
        </w:rPr>
        <w:t>整治项目</w:t>
      </w:r>
      <w:r>
        <w:rPr>
          <w:rFonts w:hint="eastAsia" w:ascii="仿宋" w:hAnsi="仿宋" w:eastAsia="仿宋" w:cs="仿宋"/>
          <w:color w:val="000000" w:themeColor="text1"/>
          <w:sz w:val="24"/>
          <w:szCs w:val="36"/>
          <w14:textFill>
            <w14:solidFill>
              <w14:schemeClr w14:val="tx1"/>
            </w14:solidFill>
          </w14:textFill>
        </w:rPr>
        <w:t>所涉及</w:t>
      </w:r>
      <w:r>
        <w:rPr>
          <w:rFonts w:hint="eastAsia" w:ascii="仿宋" w:hAnsi="仿宋" w:eastAsia="仿宋" w:cs="仿宋"/>
          <w:color w:val="000000" w:themeColor="text1"/>
          <w:sz w:val="24"/>
          <w:szCs w:val="36"/>
          <w:lang w:val="en-US" w:eastAsia="zh-CN"/>
          <w14:textFill>
            <w14:solidFill>
              <w14:schemeClr w14:val="tx1"/>
            </w14:solidFill>
          </w14:textFill>
        </w:rPr>
        <w:t>的审计</w:t>
      </w:r>
      <w:r>
        <w:rPr>
          <w:rFonts w:hint="eastAsia" w:ascii="仿宋" w:hAnsi="仿宋" w:eastAsia="仿宋" w:cs="仿宋"/>
          <w:color w:val="000000" w:themeColor="text1"/>
          <w:sz w:val="24"/>
          <w:szCs w:val="36"/>
          <w14:textFill>
            <w14:solidFill>
              <w14:schemeClr w14:val="tx1"/>
            </w14:solidFill>
          </w14:textFill>
        </w:rPr>
        <w:t>、</w:t>
      </w:r>
      <w:r>
        <w:rPr>
          <w:rFonts w:hint="eastAsia" w:ascii="仿宋" w:hAnsi="仿宋" w:eastAsia="仿宋" w:cs="仿宋"/>
          <w:color w:val="000000" w:themeColor="text1"/>
          <w:sz w:val="24"/>
          <w:szCs w:val="36"/>
          <w:lang w:val="en-US" w:eastAsia="zh-CN"/>
          <w14:textFill>
            <w14:solidFill>
              <w14:schemeClr w14:val="tx1"/>
            </w14:solidFill>
          </w14:textFill>
        </w:rPr>
        <w:t>造价、</w:t>
      </w:r>
      <w:r>
        <w:rPr>
          <w:rFonts w:hint="eastAsia" w:ascii="仿宋" w:hAnsi="仿宋" w:eastAsia="仿宋" w:cs="仿宋"/>
          <w:color w:val="000000" w:themeColor="text1"/>
          <w:sz w:val="24"/>
          <w:szCs w:val="36"/>
          <w14:textFill>
            <w14:solidFill>
              <w14:schemeClr w14:val="tx1"/>
            </w14:solidFill>
          </w14:textFill>
        </w:rPr>
        <w:t>监理</w:t>
      </w:r>
      <w:r>
        <w:rPr>
          <w:rFonts w:hint="eastAsia" w:ascii="仿宋" w:hAnsi="仿宋" w:eastAsia="仿宋" w:cs="仿宋"/>
          <w:color w:val="000000" w:themeColor="text1"/>
          <w:sz w:val="24"/>
          <w:szCs w:val="36"/>
          <w:lang w:eastAsia="zh-CN"/>
          <w14:textFill>
            <w14:solidFill>
              <w14:schemeClr w14:val="tx1"/>
            </w14:solidFill>
          </w14:textFill>
        </w:rPr>
        <w:t>、</w:t>
      </w:r>
      <w:r>
        <w:rPr>
          <w:rFonts w:hint="eastAsia" w:ascii="仿宋" w:hAnsi="仿宋" w:eastAsia="仿宋" w:cs="仿宋"/>
          <w:color w:val="000000" w:themeColor="text1"/>
          <w:sz w:val="24"/>
          <w:szCs w:val="36"/>
          <w:lang w:val="en-US" w:eastAsia="zh-CN"/>
          <w14:textFill>
            <w14:solidFill>
              <w14:schemeClr w14:val="tx1"/>
            </w14:solidFill>
          </w14:textFill>
        </w:rPr>
        <w:t>设计、工程</w:t>
      </w:r>
      <w:r>
        <w:rPr>
          <w:rFonts w:hint="eastAsia" w:ascii="仿宋" w:hAnsi="仿宋" w:eastAsia="仿宋" w:cs="仿宋"/>
          <w:color w:val="000000" w:themeColor="text1"/>
          <w:sz w:val="24"/>
          <w:szCs w:val="36"/>
          <w14:textFill>
            <w14:solidFill>
              <w14:schemeClr w14:val="tx1"/>
            </w14:solidFill>
          </w14:textFill>
        </w:rPr>
        <w:t>等招标代理工作。具体招标事项和工作内容的确定以招标人的书面委托内容为准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根据比选文件选取</w:t>
      </w:r>
      <w:r>
        <w:rPr>
          <w:rFonts w:hint="eastAsia" w:ascii="仿宋" w:hAnsi="仿宋" w:eastAsia="仿宋" w:cs="仿宋"/>
          <w:color w:val="000000" w:themeColor="text1"/>
          <w:sz w:val="24"/>
          <w:szCs w:val="36"/>
          <w:highlight w:val="none"/>
          <w14:textFill>
            <w14:solidFill>
              <w14:schemeClr w14:val="tx1"/>
            </w14:solidFill>
          </w14:textFill>
        </w:rPr>
        <w:t>1家</w:t>
      </w:r>
      <w:r>
        <w:rPr>
          <w:rFonts w:hint="eastAsia" w:ascii="仿宋" w:hAnsi="仿宋" w:eastAsia="仿宋" w:cs="仿宋"/>
          <w:color w:val="000000" w:themeColor="text1"/>
          <w:sz w:val="24"/>
          <w:szCs w:val="36"/>
          <w14:textFill>
            <w14:solidFill>
              <w14:schemeClr w14:val="tx1"/>
            </w14:solidFill>
          </w14:textFill>
        </w:rPr>
        <w:t>招标代理机构</w:t>
      </w:r>
      <w:r>
        <w:rPr>
          <w:rFonts w:hint="eastAsia" w:ascii="仿宋" w:hAnsi="仿宋" w:eastAsia="仿宋" w:cs="仿宋"/>
          <w:color w:val="000000" w:themeColor="text1"/>
          <w:sz w:val="24"/>
          <w:szCs w:val="36"/>
          <w:lang w:eastAsia="zh-CN"/>
          <w14:textFill>
            <w14:solidFill>
              <w14:schemeClr w14:val="tx1"/>
            </w14:solidFill>
          </w14:textFill>
        </w:rPr>
        <w:t>。</w:t>
      </w:r>
    </w:p>
    <w:p w14:paraId="29E3CAE1">
      <w:pPr>
        <w:spacing w:line="360" w:lineRule="auto"/>
        <w:ind w:firstLine="480" w:firstLineChars="200"/>
        <w:jc w:val="left"/>
        <w:rPr>
          <w:rFonts w:hint="eastAsia" w:ascii="仿宋" w:hAnsi="仿宋" w:eastAsia="仿宋" w:cs="仿宋"/>
          <w:color w:val="auto"/>
          <w:sz w:val="24"/>
          <w:szCs w:val="36"/>
          <w:lang w:eastAsia="zh-CN"/>
        </w:rPr>
      </w:pPr>
      <w:r>
        <w:rPr>
          <w:rFonts w:hint="eastAsia" w:ascii="仿宋" w:hAnsi="仿宋" w:eastAsia="仿宋" w:cs="仿宋"/>
          <w:color w:val="auto"/>
          <w:sz w:val="24"/>
          <w:szCs w:val="36"/>
        </w:rPr>
        <w:t>2.3工作目标：</w:t>
      </w:r>
      <w:r>
        <w:rPr>
          <w:rFonts w:hint="eastAsia" w:ascii="仿宋" w:hAnsi="仿宋" w:eastAsia="仿宋" w:cs="仿宋"/>
          <w:color w:val="auto"/>
          <w:sz w:val="24"/>
          <w:szCs w:val="24"/>
        </w:rPr>
        <w:t>完成本次项目的招标代理工作；</w:t>
      </w:r>
    </w:p>
    <w:p w14:paraId="34C2BA29">
      <w:pPr>
        <w:spacing w:line="360" w:lineRule="auto"/>
        <w:ind w:firstLine="480" w:firstLineChars="200"/>
        <w:jc w:val="left"/>
        <w:rPr>
          <w:rFonts w:hint="eastAsia" w:ascii="仿宋" w:hAnsi="仿宋" w:eastAsia="仿宋" w:cs="仿宋"/>
          <w:color w:val="auto"/>
          <w:sz w:val="24"/>
          <w:szCs w:val="36"/>
          <w:lang w:eastAsia="zh-CN"/>
        </w:rPr>
      </w:pPr>
      <w:r>
        <w:rPr>
          <w:rFonts w:hint="eastAsia" w:ascii="仿宋" w:hAnsi="仿宋" w:eastAsia="仿宋" w:cs="仿宋"/>
          <w:color w:val="auto"/>
          <w:sz w:val="24"/>
          <w:szCs w:val="36"/>
        </w:rPr>
        <w:t>2.4质量要求：符合国家、省招标投标或政府采购相关法律、法规及规定，满足比选人对服务质量的要求</w:t>
      </w:r>
      <w:r>
        <w:rPr>
          <w:rFonts w:hint="eastAsia" w:ascii="仿宋" w:hAnsi="仿宋" w:eastAsia="仿宋" w:cs="仿宋"/>
          <w:color w:val="auto"/>
          <w:sz w:val="24"/>
          <w:szCs w:val="36"/>
          <w:lang w:eastAsia="zh-CN"/>
        </w:rPr>
        <w:t>；</w:t>
      </w:r>
    </w:p>
    <w:p w14:paraId="48597322">
      <w:pPr>
        <w:spacing w:line="360" w:lineRule="auto"/>
        <w:ind w:firstLine="480" w:firstLineChars="200"/>
        <w:jc w:val="left"/>
        <w:rPr>
          <w:rFonts w:hint="eastAsia" w:ascii="仿宋" w:hAnsi="仿宋" w:eastAsia="仿宋" w:cs="仿宋"/>
          <w:color w:val="auto"/>
          <w:sz w:val="24"/>
          <w:szCs w:val="36"/>
          <w:lang w:eastAsia="zh-CN"/>
        </w:rPr>
      </w:pPr>
      <w:r>
        <w:rPr>
          <w:rFonts w:hint="eastAsia" w:ascii="仿宋" w:hAnsi="仿宋" w:eastAsia="仿宋" w:cs="仿宋"/>
          <w:color w:val="auto"/>
          <w:sz w:val="24"/>
          <w:szCs w:val="36"/>
        </w:rPr>
        <w:t>2.5服务地点：比选人指定地点</w:t>
      </w:r>
      <w:r>
        <w:rPr>
          <w:rFonts w:hint="eastAsia" w:ascii="仿宋" w:hAnsi="仿宋" w:eastAsia="仿宋" w:cs="仿宋"/>
          <w:color w:val="auto"/>
          <w:sz w:val="24"/>
          <w:szCs w:val="36"/>
          <w:lang w:eastAsia="zh-CN"/>
        </w:rPr>
        <w:t>；</w:t>
      </w:r>
    </w:p>
    <w:p w14:paraId="0554DDE8">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2.6资格审查：资格后审。</w:t>
      </w:r>
    </w:p>
    <w:p w14:paraId="64EF33EC">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3.竞选人资格要求</w:t>
      </w:r>
    </w:p>
    <w:p w14:paraId="5568C681">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3.1竞选人应为经行政管理部门登记注册的独立企业（事业）法人或其他组织，具备有效的营业执照或事业单位法人证书或其他类似的法定凭证</w:t>
      </w:r>
      <w:r>
        <w:rPr>
          <w:rFonts w:hint="eastAsia" w:ascii="仿宋" w:hAnsi="仿宋" w:eastAsia="仿宋" w:cs="仿宋"/>
          <w:color w:val="auto"/>
          <w:sz w:val="24"/>
          <w:szCs w:val="28"/>
          <w:lang w:eastAsia="zh-CN"/>
        </w:rPr>
        <w:t>；</w:t>
      </w:r>
    </w:p>
    <w:p w14:paraId="64C9A096">
      <w:pPr>
        <w:spacing w:line="360" w:lineRule="auto"/>
        <w:ind w:firstLine="480" w:firstLineChars="200"/>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3.2竞选人为已在中国政府采购网或云南省政府采购网完成网上登记的代理机构</w:t>
      </w:r>
      <w:r>
        <w:rPr>
          <w:rFonts w:hint="eastAsia" w:ascii="仿宋" w:hAnsi="仿宋" w:eastAsia="仿宋" w:cs="仿宋"/>
          <w:color w:val="auto"/>
          <w:sz w:val="24"/>
          <w:szCs w:val="28"/>
          <w:lang w:val="en-US" w:eastAsia="zh-CN"/>
        </w:rPr>
        <w:t>；</w:t>
      </w:r>
    </w:p>
    <w:p w14:paraId="4F4F9ABC">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3.3财务要求：财务状况良好，须提供2022-2024年度任意一年经第三方机构审计的审计报告或财务报表（包括资产负债表、现金流量表、利润表）；如成立不满1年的，则提供成立至今财务报表或提供自竞选文件提交截止时间前三个月内基本开户银行出具的资信证明</w:t>
      </w:r>
      <w:r>
        <w:rPr>
          <w:rFonts w:hint="eastAsia" w:ascii="仿宋" w:hAnsi="仿宋" w:eastAsia="仿宋" w:cs="仿宋"/>
          <w:color w:val="auto"/>
          <w:sz w:val="24"/>
          <w:szCs w:val="28"/>
          <w:lang w:eastAsia="zh-CN"/>
        </w:rPr>
        <w:t>；</w:t>
      </w:r>
    </w:p>
    <w:p w14:paraId="23AB5732">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3.4信誉要求：竞选人信誉良好，在截止时间前未被列入“信用中国”网站（www.creditchina.gov.cn）严重失信主体名单、重大税收违法失信主体、政府采购严重违法失信行为记录名单及失信被执行人，中国政府采购网（www.ccgp.gov.cn）“政府采购严重违法失信行为信息记录”</w:t>
      </w:r>
      <w:r>
        <w:rPr>
          <w:rFonts w:hint="eastAsia" w:ascii="仿宋" w:hAnsi="仿宋" w:eastAsia="仿宋" w:cs="仿宋"/>
          <w:color w:val="auto"/>
          <w:sz w:val="24"/>
          <w:szCs w:val="28"/>
          <w:lang w:eastAsia="zh-CN"/>
        </w:rPr>
        <w:t>；</w:t>
      </w:r>
    </w:p>
    <w:p w14:paraId="3EA35640">
      <w:pPr>
        <w:spacing w:line="360" w:lineRule="auto"/>
        <w:ind w:firstLine="480" w:firstLineChars="200"/>
        <w:jc w:val="left"/>
        <w:rPr>
          <w:rFonts w:hint="eastAsia" w:ascii="仿宋" w:hAnsi="仿宋" w:eastAsia="仿宋" w:cs="仿宋"/>
          <w:color w:val="auto"/>
          <w:sz w:val="24"/>
          <w:szCs w:val="36"/>
          <w:lang w:eastAsia="zh-CN"/>
        </w:rPr>
      </w:pPr>
      <w:bookmarkStart w:id="7" w:name="投标人资格要求1"/>
      <w:r>
        <w:rPr>
          <w:rFonts w:hint="eastAsia" w:ascii="仿宋" w:hAnsi="仿宋" w:eastAsia="仿宋" w:cs="仿宋"/>
          <w:color w:val="auto"/>
          <w:sz w:val="24"/>
          <w:szCs w:val="36"/>
        </w:rPr>
        <w:t>3.5参加本次竞选活动前三年内，在经营活动中没有重大违法记录：提供竞选人参加比选活动前三年内，在经营活动中没有重大违法记录（重大违法记录，是指竞选人因违法经营受到刑事处罚或者责令停产停业、吊销许可证或者执照、较大数额罚款等行政处罚）的书面声明</w:t>
      </w:r>
      <w:r>
        <w:rPr>
          <w:rFonts w:hint="eastAsia" w:ascii="仿宋" w:hAnsi="仿宋" w:eastAsia="仿宋" w:cs="仿宋"/>
          <w:color w:val="auto"/>
          <w:sz w:val="24"/>
          <w:szCs w:val="36"/>
          <w:lang w:eastAsia="zh-CN"/>
        </w:rPr>
        <w:t>；</w:t>
      </w:r>
    </w:p>
    <w:p w14:paraId="2010C2C1">
      <w:pPr>
        <w:pStyle w:val="7"/>
        <w:ind w:firstLine="480" w:firstLineChars="200"/>
        <w:rPr>
          <w:rFonts w:hint="eastAsia" w:ascii="仿宋" w:hAnsi="仿宋" w:eastAsia="仿宋" w:cs="仿宋"/>
          <w:color w:val="auto"/>
          <w:sz w:val="24"/>
          <w:szCs w:val="28"/>
          <w:lang w:eastAsia="zh-CN"/>
        </w:rPr>
      </w:pPr>
      <w:r>
        <w:rPr>
          <w:rFonts w:hint="eastAsia" w:ascii="仿宋" w:hAnsi="仿宋" w:eastAsia="仿宋" w:cs="仿宋"/>
          <w:color w:val="auto"/>
          <w:sz w:val="24"/>
          <w:szCs w:val="36"/>
        </w:rPr>
        <w:t>3.6单位负责人为同一人或者存在控股、管理关系的不同单位，不得同时参与本项目</w:t>
      </w:r>
      <w:r>
        <w:rPr>
          <w:rFonts w:hint="eastAsia" w:ascii="仿宋" w:hAnsi="仿宋" w:eastAsia="仿宋" w:cs="仿宋"/>
          <w:color w:val="auto"/>
          <w:sz w:val="24"/>
          <w:szCs w:val="36"/>
          <w:lang w:eastAsia="zh-CN"/>
        </w:rPr>
        <w:t>；</w:t>
      </w:r>
    </w:p>
    <w:p w14:paraId="66D06EF6">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3.7本次比选</w:t>
      </w:r>
      <w:r>
        <w:rPr>
          <w:rFonts w:hint="eastAsia" w:ascii="仿宋" w:hAnsi="仿宋" w:eastAsia="仿宋" w:cs="仿宋"/>
          <w:color w:val="auto"/>
          <w:sz w:val="24"/>
          <w:szCs w:val="36"/>
        </w:rPr>
        <w:fldChar w:fldCharType="begin"/>
      </w:r>
      <w:r>
        <w:rPr>
          <w:rFonts w:hint="eastAsia" w:ascii="仿宋" w:hAnsi="仿宋" w:eastAsia="仿宋" w:cs="仿宋"/>
          <w:color w:val="auto"/>
          <w:sz w:val="24"/>
          <w:szCs w:val="36"/>
        </w:rPr>
        <w:instrText xml:space="preserve"> AUTOTEXT  input25 \* MERGEFORMAT </w:instrText>
      </w:r>
      <w:r>
        <w:rPr>
          <w:rFonts w:hint="eastAsia" w:ascii="仿宋" w:hAnsi="仿宋" w:eastAsia="仿宋" w:cs="仿宋"/>
          <w:color w:val="auto"/>
          <w:sz w:val="24"/>
          <w:szCs w:val="36"/>
        </w:rPr>
        <w:fldChar w:fldCharType="end"/>
      </w:r>
      <w:r>
        <w:rPr>
          <w:rFonts w:hint="eastAsia" w:ascii="仿宋" w:hAnsi="仿宋" w:eastAsia="仿宋" w:cs="仿宋"/>
          <w:color w:val="auto"/>
          <w:sz w:val="24"/>
          <w:szCs w:val="36"/>
        </w:rPr>
        <w:t>不接受联合体。</w:t>
      </w:r>
    </w:p>
    <w:bookmarkEnd w:id="7"/>
    <w:p w14:paraId="6F6ADDB9">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4.比选文件的获取</w:t>
      </w:r>
    </w:p>
    <w:p w14:paraId="11C8D5A2">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bCs/>
          <w:color w:val="auto"/>
          <w:sz w:val="24"/>
          <w:szCs w:val="24"/>
        </w:rPr>
        <w:t>凡有意参加的竞选人，请</w:t>
      </w:r>
      <w:r>
        <w:rPr>
          <w:rFonts w:hint="eastAsia" w:ascii="仿宋" w:hAnsi="仿宋" w:eastAsia="仿宋" w:cs="仿宋"/>
          <w:bCs/>
          <w:color w:val="auto"/>
          <w:sz w:val="24"/>
          <w:szCs w:val="24"/>
          <w:lang w:val="en-US" w:eastAsia="zh-CN"/>
        </w:rPr>
        <w:t>自行到昆明市五华区人民政府网站（http://www.kmwh.gov.cn/）自行下载。</w:t>
      </w:r>
    </w:p>
    <w:p w14:paraId="48862631">
      <w:pPr>
        <w:spacing w:line="360" w:lineRule="auto"/>
        <w:jc w:val="left"/>
        <w:rPr>
          <w:rFonts w:hint="eastAsia" w:ascii="仿宋" w:hAnsi="仿宋" w:eastAsia="仿宋" w:cs="仿宋"/>
          <w:b/>
          <w:color w:val="auto"/>
          <w:sz w:val="24"/>
          <w:szCs w:val="22"/>
          <w:u w:val="none"/>
        </w:rPr>
      </w:pPr>
      <w:r>
        <w:rPr>
          <w:rFonts w:hint="eastAsia" w:ascii="仿宋" w:hAnsi="仿宋" w:eastAsia="仿宋" w:cs="仿宋"/>
          <w:b/>
          <w:color w:val="auto"/>
          <w:sz w:val="24"/>
          <w:szCs w:val="28"/>
          <w:u w:val="none"/>
        </w:rPr>
        <w:t>5.竞选文件的递交</w:t>
      </w:r>
    </w:p>
    <w:p w14:paraId="462849E3">
      <w:pPr>
        <w:spacing w:line="360" w:lineRule="auto"/>
        <w:ind w:firstLine="480" w:firstLineChars="200"/>
        <w:rPr>
          <w:rFonts w:hint="default" w:ascii="Times New Roman" w:hAnsi="Times New Roman" w:eastAsia="仿宋" w:cs="Times New Roman"/>
          <w:bCs/>
          <w:color w:val="auto"/>
          <w:sz w:val="24"/>
          <w:szCs w:val="24"/>
          <w:u w:val="none"/>
          <w:lang w:val="en-US" w:eastAsia="zh-CN"/>
        </w:rPr>
      </w:pPr>
      <w:r>
        <w:rPr>
          <w:rFonts w:hint="eastAsia" w:ascii="仿宋" w:hAnsi="仿宋" w:eastAsia="仿宋" w:cs="仿宋"/>
          <w:color w:val="auto"/>
          <w:sz w:val="24"/>
          <w:szCs w:val="36"/>
          <w:u w:val="none"/>
        </w:rPr>
        <w:t>5.1</w:t>
      </w:r>
      <w:r>
        <w:rPr>
          <w:rFonts w:hint="eastAsia" w:ascii="仿宋" w:hAnsi="仿宋" w:eastAsia="仿宋" w:cs="仿宋"/>
          <w:color w:val="auto"/>
          <w:sz w:val="24"/>
          <w:szCs w:val="24"/>
          <w:u w:val="none"/>
        </w:rPr>
        <w:t>截止时间：</w:t>
      </w:r>
      <w:r>
        <w:rPr>
          <w:rFonts w:hint="default" w:ascii="Times New Roman" w:hAnsi="Times New Roman" w:eastAsia="仿宋" w:cs="Times New Roman"/>
          <w:color w:val="auto"/>
          <w:sz w:val="24"/>
          <w:szCs w:val="24"/>
          <w:u w:val="none"/>
        </w:rPr>
        <w:t>202</w:t>
      </w:r>
      <w:r>
        <w:rPr>
          <w:rFonts w:hint="default" w:ascii="Times New Roman" w:hAnsi="Times New Roman" w:eastAsia="仿宋" w:cs="Times New Roman"/>
          <w:color w:val="auto"/>
          <w:sz w:val="24"/>
          <w:szCs w:val="24"/>
          <w:u w:val="none"/>
          <w:lang w:val="en-US" w:eastAsia="zh-CN"/>
        </w:rPr>
        <w:t>5</w:t>
      </w:r>
      <w:r>
        <w:rPr>
          <w:rFonts w:hint="default" w:ascii="Times New Roman" w:hAnsi="Times New Roman" w:eastAsia="仿宋" w:cs="Times New Roman"/>
          <w:color w:val="auto"/>
          <w:sz w:val="24"/>
          <w:szCs w:val="24"/>
          <w:u w:val="none"/>
        </w:rPr>
        <w:t>年</w:t>
      </w:r>
      <w:r>
        <w:rPr>
          <w:rFonts w:hint="default" w:ascii="Times New Roman" w:hAnsi="Times New Roman" w:eastAsia="仿宋" w:cs="Times New Roman"/>
          <w:color w:val="auto"/>
          <w:sz w:val="24"/>
          <w:szCs w:val="24"/>
          <w:u w:val="none"/>
          <w:lang w:val="en-US" w:eastAsia="zh-CN"/>
        </w:rPr>
        <w:t>8</w:t>
      </w:r>
      <w:r>
        <w:rPr>
          <w:rFonts w:hint="default" w:ascii="Times New Roman" w:hAnsi="Times New Roman" w:eastAsia="仿宋" w:cs="Times New Roman"/>
          <w:color w:val="auto"/>
          <w:sz w:val="24"/>
          <w:szCs w:val="24"/>
          <w:u w:val="none"/>
        </w:rPr>
        <w:t>月</w:t>
      </w:r>
      <w:r>
        <w:rPr>
          <w:rFonts w:hint="default" w:ascii="Times New Roman" w:hAnsi="Times New Roman" w:eastAsia="仿宋" w:cs="Times New Roman"/>
          <w:color w:val="auto"/>
          <w:sz w:val="24"/>
          <w:szCs w:val="24"/>
          <w:u w:val="none"/>
          <w:lang w:val="en-US" w:eastAsia="zh-CN"/>
        </w:rPr>
        <w:t>2</w:t>
      </w:r>
      <w:r>
        <w:rPr>
          <w:rFonts w:hint="eastAsia" w:ascii="Times New Roman" w:hAnsi="Times New Roman" w:eastAsia="仿宋" w:cs="Times New Roman"/>
          <w:color w:val="auto"/>
          <w:sz w:val="24"/>
          <w:szCs w:val="24"/>
          <w:u w:val="none"/>
          <w:lang w:val="en-US" w:eastAsia="zh-CN"/>
        </w:rPr>
        <w:t>8</w:t>
      </w:r>
      <w:r>
        <w:rPr>
          <w:rFonts w:hint="default" w:ascii="Times New Roman" w:hAnsi="Times New Roman" w:eastAsia="仿宋" w:cs="Times New Roman"/>
          <w:color w:val="auto"/>
          <w:sz w:val="24"/>
          <w:szCs w:val="24"/>
          <w:u w:val="none"/>
        </w:rPr>
        <w:t>日</w:t>
      </w:r>
      <w:r>
        <w:rPr>
          <w:rFonts w:hint="default" w:ascii="Times New Roman" w:hAnsi="Times New Roman" w:eastAsia="仿宋" w:cs="Times New Roman"/>
          <w:color w:val="auto"/>
          <w:sz w:val="24"/>
          <w:szCs w:val="24"/>
          <w:u w:val="none"/>
          <w:lang w:val="en-US" w:eastAsia="zh-CN"/>
        </w:rPr>
        <w:t>下</w:t>
      </w:r>
      <w:r>
        <w:rPr>
          <w:rFonts w:hint="default" w:ascii="Times New Roman" w:hAnsi="Times New Roman" w:eastAsia="仿宋" w:cs="Times New Roman"/>
          <w:color w:val="auto"/>
          <w:sz w:val="24"/>
          <w:szCs w:val="24"/>
          <w:u w:val="none"/>
        </w:rPr>
        <w:t>午</w:t>
      </w:r>
      <w:r>
        <w:rPr>
          <w:rFonts w:hint="eastAsia" w:ascii="Times New Roman" w:hAnsi="Times New Roman" w:eastAsia="仿宋" w:cs="Times New Roman"/>
          <w:color w:val="auto"/>
          <w:sz w:val="24"/>
          <w:szCs w:val="24"/>
          <w:u w:val="none"/>
          <w:lang w:val="en-US" w:eastAsia="zh-CN"/>
        </w:rPr>
        <w:t>14</w:t>
      </w:r>
      <w:r>
        <w:rPr>
          <w:rFonts w:hint="default" w:ascii="Times New Roman" w:hAnsi="Times New Roman" w:eastAsia="仿宋" w:cs="Times New Roman"/>
          <w:color w:val="auto"/>
          <w:sz w:val="24"/>
          <w:szCs w:val="24"/>
          <w:u w:val="none"/>
        </w:rPr>
        <w:t>:</w:t>
      </w:r>
      <w:r>
        <w:rPr>
          <w:rFonts w:hint="default" w:ascii="Times New Roman" w:hAnsi="Times New Roman" w:eastAsia="仿宋" w:cs="Times New Roman"/>
          <w:color w:val="auto"/>
          <w:sz w:val="24"/>
          <w:szCs w:val="24"/>
          <w:u w:val="none"/>
          <w:lang w:val="en-US" w:eastAsia="zh-CN"/>
        </w:rPr>
        <w:t>00</w:t>
      </w:r>
      <w:r>
        <w:rPr>
          <w:rFonts w:hint="default" w:ascii="Times New Roman" w:hAnsi="Times New Roman" w:eastAsia="仿宋" w:cs="Times New Roman"/>
          <w:bCs/>
          <w:color w:val="auto"/>
          <w:sz w:val="24"/>
          <w:szCs w:val="24"/>
          <w:u w:val="none"/>
        </w:rPr>
        <w:t>（北京时间）</w:t>
      </w:r>
      <w:r>
        <w:rPr>
          <w:rFonts w:hint="default" w:ascii="Times New Roman" w:hAnsi="Times New Roman" w:eastAsia="仿宋" w:cs="Times New Roman"/>
          <w:bCs/>
          <w:color w:val="auto"/>
          <w:sz w:val="24"/>
          <w:szCs w:val="24"/>
          <w:u w:val="none"/>
          <w:lang w:eastAsia="zh-CN"/>
        </w:rPr>
        <w:t>；</w:t>
      </w:r>
    </w:p>
    <w:p w14:paraId="26CA0526">
      <w:pPr>
        <w:widowControl/>
        <w:spacing w:line="360" w:lineRule="auto"/>
        <w:ind w:firstLine="480" w:firstLineChars="200"/>
        <w:jc w:val="left"/>
        <w:rPr>
          <w:rFonts w:hint="eastAsia" w:ascii="仿宋" w:hAnsi="仿宋" w:eastAsia="仿宋" w:cs="仿宋"/>
          <w:b/>
          <w:color w:val="auto"/>
          <w:sz w:val="24"/>
          <w:szCs w:val="28"/>
        </w:rPr>
      </w:pPr>
      <w:r>
        <w:rPr>
          <w:rFonts w:hint="eastAsia" w:ascii="仿宋" w:hAnsi="仿宋" w:eastAsia="仿宋" w:cs="仿宋"/>
          <w:color w:val="auto"/>
          <w:sz w:val="24"/>
          <w:szCs w:val="24"/>
          <w:u w:val="none"/>
        </w:rPr>
        <w:t xml:space="preserve">5.2地点： </w:t>
      </w:r>
      <w:r>
        <w:rPr>
          <w:rFonts w:hint="eastAsia" w:ascii="仿宋" w:hAnsi="仿宋" w:eastAsia="仿宋" w:cs="仿宋"/>
          <w:color w:val="auto"/>
          <w:sz w:val="24"/>
          <w:szCs w:val="24"/>
          <w:highlight w:val="none"/>
          <w:u w:val="none"/>
        </w:rPr>
        <w:t>昆明市五华区人民中路66号</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u w:val="none"/>
        </w:rPr>
        <w:t xml:space="preserve">    </w:t>
      </w:r>
      <w:r>
        <w:rPr>
          <w:rFonts w:hint="eastAsia" w:ascii="仿宋" w:hAnsi="仿宋" w:eastAsia="仿宋" w:cs="仿宋"/>
          <w:b/>
          <w:color w:val="auto"/>
          <w:sz w:val="24"/>
          <w:szCs w:val="28"/>
        </w:rPr>
        <w:fldChar w:fldCharType="begin"/>
      </w:r>
      <w:r>
        <w:rPr>
          <w:rFonts w:hint="eastAsia" w:ascii="仿宋" w:hAnsi="仿宋" w:eastAsia="仿宋" w:cs="仿宋"/>
          <w:b/>
          <w:color w:val="auto"/>
          <w:sz w:val="24"/>
          <w:szCs w:val="28"/>
        </w:rPr>
        <w:instrText xml:space="preserve"> AUTOTEXT  input458 \* MERGEFORMAT </w:instrText>
      </w:r>
      <w:r>
        <w:rPr>
          <w:rFonts w:hint="eastAsia" w:ascii="仿宋" w:hAnsi="仿宋" w:eastAsia="仿宋" w:cs="仿宋"/>
          <w:b/>
          <w:color w:val="auto"/>
          <w:sz w:val="24"/>
          <w:szCs w:val="28"/>
        </w:rPr>
        <w:fldChar w:fldCharType="end"/>
      </w:r>
    </w:p>
    <w:p w14:paraId="3FCF81A4">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6.发布公告的媒介</w:t>
      </w:r>
    </w:p>
    <w:p w14:paraId="1967F751">
      <w:pP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6.1.本项目比选公告在</w:t>
      </w:r>
      <w:r>
        <w:rPr>
          <w:rFonts w:hint="eastAsia" w:ascii="仿宋" w:hAnsi="仿宋" w:eastAsia="仿宋" w:cs="仿宋"/>
          <w:color w:val="auto"/>
          <w:sz w:val="24"/>
          <w:szCs w:val="24"/>
          <w:highlight w:val="none"/>
          <w:u w:val="none"/>
        </w:rPr>
        <w:t>昆明市五华区人民政府网站</w:t>
      </w:r>
      <w:r>
        <w:rPr>
          <w:rFonts w:hint="eastAsia" w:ascii="仿宋" w:hAnsi="仿宋" w:eastAsia="仿宋" w:cs="仿宋"/>
          <w:color w:val="auto"/>
          <w:sz w:val="24"/>
          <w:szCs w:val="24"/>
          <w:highlight w:val="none"/>
        </w:rPr>
        <w:t>上发布</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我单位对其他网站或媒体转载的公告及公告内容不承担任何责任</w:t>
      </w:r>
      <w:r>
        <w:rPr>
          <w:rFonts w:hint="eastAsia" w:ascii="仿宋" w:hAnsi="仿宋" w:eastAsia="仿宋" w:cs="仿宋"/>
          <w:bCs/>
          <w:color w:val="auto"/>
          <w:sz w:val="24"/>
          <w:szCs w:val="24"/>
          <w:highlight w:val="none"/>
          <w:lang w:eastAsia="zh-CN"/>
        </w:rPr>
        <w:t>；</w:t>
      </w:r>
    </w:p>
    <w:p w14:paraId="56C4FFCC">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color w:val="auto"/>
          <w:sz w:val="24"/>
          <w:szCs w:val="24"/>
        </w:rPr>
        <w:t>6.2.竞选人在参加本项目之前务必认真阅读比选公告全部内容，比选公告或比选文件如有变更，将在以上网站发布。</w:t>
      </w:r>
    </w:p>
    <w:p w14:paraId="7C763869">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7.联系方式</w:t>
      </w:r>
    </w:p>
    <w:p w14:paraId="197E153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比选人名称：昆明市五华区城市更新改造局</w:t>
      </w:r>
    </w:p>
    <w:p w14:paraId="78CF8E9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址：昆明市五华区人民中路66号</w:t>
      </w:r>
    </w:p>
    <w:p w14:paraId="3E305D7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赵先生</w:t>
      </w:r>
    </w:p>
    <w:p w14:paraId="1E4B20E6">
      <w:pPr>
        <w:spacing w:line="360" w:lineRule="auto"/>
        <w:ind w:firstLine="480" w:firstLineChars="200"/>
        <w:rPr>
          <w:rFonts w:hint="default"/>
          <w:color w:val="auto"/>
          <w:sz w:val="24"/>
          <w:szCs w:val="28"/>
          <w:lang w:val="en-US"/>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0871-64987835</w:t>
      </w:r>
    </w:p>
    <w:p w14:paraId="4B88B2C2">
      <w:pPr>
        <w:spacing w:line="360" w:lineRule="auto"/>
        <w:ind w:firstLine="420" w:firstLineChars="200"/>
        <w:rPr>
          <w:rFonts w:hint="eastAsia" w:ascii="仿宋" w:hAnsi="仿宋" w:eastAsia="仿宋" w:cs="仿宋"/>
          <w:color w:val="auto"/>
          <w:szCs w:val="21"/>
        </w:rPr>
      </w:pPr>
    </w:p>
    <w:bookmarkEnd w:id="5"/>
    <w:bookmarkEnd w:id="6"/>
    <w:p w14:paraId="1158FEBD">
      <w:pPr>
        <w:rPr>
          <w:rFonts w:hint="eastAsia" w:ascii="仿宋" w:hAnsi="仿宋" w:eastAsia="仿宋" w:cs="仿宋"/>
          <w:color w:val="auto"/>
        </w:rPr>
      </w:pPr>
      <w:bookmarkStart w:id="8" w:name="_Toc100762174"/>
      <w:bookmarkStart w:id="9" w:name="_Toc69281177"/>
      <w:bookmarkStart w:id="10" w:name="Book4"/>
      <w:r>
        <w:rPr>
          <w:rFonts w:hint="eastAsia" w:ascii="仿宋" w:hAnsi="仿宋" w:eastAsia="仿宋" w:cs="仿宋"/>
          <w:color w:val="auto"/>
        </w:rPr>
        <w:br w:type="page"/>
      </w:r>
    </w:p>
    <w:p w14:paraId="1E31556E">
      <w:pPr>
        <w:pStyle w:val="16"/>
        <w:spacing w:line="240" w:lineRule="exact"/>
        <w:outlineLvl w:val="9"/>
        <w:rPr>
          <w:rFonts w:hint="eastAsia" w:ascii="仿宋" w:hAnsi="仿宋" w:eastAsia="仿宋" w:cs="仿宋"/>
          <w:color w:val="auto"/>
        </w:rPr>
      </w:pPr>
    </w:p>
    <w:p w14:paraId="65A71C59">
      <w:pPr>
        <w:pStyle w:val="16"/>
        <w:spacing w:line="240" w:lineRule="exact"/>
        <w:rPr>
          <w:rFonts w:hint="eastAsia" w:ascii="仿宋" w:hAnsi="仿宋" w:eastAsia="仿宋" w:cs="仿宋"/>
          <w:color w:val="auto"/>
        </w:rPr>
      </w:pPr>
      <w:bookmarkStart w:id="11" w:name="_Toc1676"/>
      <w:r>
        <w:rPr>
          <w:rFonts w:hint="eastAsia" w:ascii="仿宋" w:hAnsi="仿宋" w:eastAsia="仿宋" w:cs="仿宋"/>
          <w:color w:val="auto"/>
        </w:rPr>
        <w:t>第二章  竞选人须知</w:t>
      </w:r>
      <w:bookmarkEnd w:id="8"/>
      <w:bookmarkEnd w:id="9"/>
      <w:bookmarkEnd w:id="11"/>
    </w:p>
    <w:bookmarkEnd w:id="10"/>
    <w:p w14:paraId="56F775CC">
      <w:pPr>
        <w:rPr>
          <w:rFonts w:hint="eastAsia" w:ascii="仿宋" w:hAnsi="仿宋" w:eastAsia="仿宋" w:cs="仿宋"/>
          <w:color w:val="auto"/>
        </w:rPr>
      </w:pPr>
      <w:bookmarkStart w:id="12" w:name="_Toc69285416"/>
      <w:bookmarkStart w:id="13" w:name="_Toc69281178"/>
      <w:bookmarkStart w:id="14" w:name="_Toc100762175"/>
      <w:bookmarkStart w:id="15" w:name="Book5"/>
    </w:p>
    <w:p w14:paraId="6E6EE96D">
      <w:pPr>
        <w:spacing w:line="360" w:lineRule="auto"/>
        <w:jc w:val="center"/>
        <w:outlineLvl w:val="2"/>
        <w:rPr>
          <w:rFonts w:hint="eastAsia" w:ascii="仿宋" w:hAnsi="仿宋" w:eastAsia="仿宋" w:cs="仿宋"/>
          <w:b/>
          <w:color w:val="auto"/>
          <w:sz w:val="28"/>
          <w:szCs w:val="28"/>
        </w:rPr>
      </w:pPr>
      <w:bookmarkStart w:id="16" w:name="_Toc20033"/>
      <w:bookmarkStart w:id="17" w:name="_Toc2088"/>
      <w:r>
        <w:rPr>
          <w:rFonts w:hint="eastAsia" w:ascii="仿宋" w:hAnsi="仿宋" w:eastAsia="仿宋" w:cs="仿宋"/>
          <w:b/>
          <w:color w:val="auto"/>
          <w:sz w:val="28"/>
          <w:szCs w:val="28"/>
        </w:rPr>
        <w:t>竞选人须知前附表</w:t>
      </w:r>
      <w:bookmarkEnd w:id="12"/>
      <w:bookmarkEnd w:id="13"/>
      <w:bookmarkEnd w:id="14"/>
      <w:bookmarkEnd w:id="16"/>
      <w:bookmarkEnd w:id="17"/>
    </w:p>
    <w:bookmarkEnd w:id="15"/>
    <w:tbl>
      <w:tblPr>
        <w:tblStyle w:val="1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7"/>
        <w:gridCol w:w="2216"/>
        <w:gridCol w:w="6597"/>
      </w:tblGrid>
      <w:tr w14:paraId="00D8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2FFDDE07">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条款号</w:t>
            </w:r>
          </w:p>
        </w:tc>
        <w:tc>
          <w:tcPr>
            <w:tcW w:w="1112" w:type="pct"/>
            <w:tcBorders>
              <w:top w:val="single" w:color="000000" w:sz="4" w:space="0"/>
              <w:left w:val="single" w:color="000000" w:sz="4" w:space="0"/>
              <w:bottom w:val="single" w:color="000000" w:sz="4" w:space="0"/>
              <w:right w:val="single" w:color="000000" w:sz="4" w:space="0"/>
            </w:tcBorders>
            <w:vAlign w:val="center"/>
          </w:tcPr>
          <w:p w14:paraId="393B8DE2">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3310" w:type="pct"/>
            <w:tcBorders>
              <w:top w:val="single" w:color="000000" w:sz="4" w:space="0"/>
              <w:left w:val="single" w:color="000000" w:sz="4" w:space="0"/>
              <w:bottom w:val="single" w:color="000000" w:sz="4" w:space="0"/>
              <w:right w:val="single" w:color="000000" w:sz="4" w:space="0"/>
            </w:tcBorders>
            <w:vAlign w:val="center"/>
          </w:tcPr>
          <w:p w14:paraId="3CBEDAB0">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24390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08BFCD9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1112" w:type="pct"/>
            <w:tcBorders>
              <w:top w:val="single" w:color="000000" w:sz="4" w:space="0"/>
              <w:left w:val="single" w:color="000000" w:sz="4" w:space="0"/>
              <w:bottom w:val="single" w:color="000000" w:sz="4" w:space="0"/>
              <w:right w:val="single" w:color="000000" w:sz="4" w:space="0"/>
            </w:tcBorders>
            <w:vAlign w:val="center"/>
          </w:tcPr>
          <w:p w14:paraId="413E2C1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比选人</w:t>
            </w:r>
          </w:p>
        </w:tc>
        <w:tc>
          <w:tcPr>
            <w:tcW w:w="3310" w:type="pct"/>
            <w:tcBorders>
              <w:top w:val="single" w:color="000000" w:sz="4" w:space="0"/>
              <w:left w:val="single" w:color="000000" w:sz="4" w:space="0"/>
              <w:bottom w:val="single" w:color="000000" w:sz="4" w:space="0"/>
              <w:right w:val="single" w:color="000000" w:sz="4" w:space="0"/>
            </w:tcBorders>
            <w:vAlign w:val="center"/>
          </w:tcPr>
          <w:p w14:paraId="092E295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名  称：昆明市五华区城市更新改造局</w:t>
            </w:r>
          </w:p>
          <w:p w14:paraId="4AF59D0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址：昆明市五华区人民中路66号</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input94 \* MERGEFORMAT </w:instrText>
            </w:r>
            <w:r>
              <w:rPr>
                <w:rFonts w:hint="eastAsia" w:ascii="仿宋" w:hAnsi="仿宋" w:eastAsia="仿宋" w:cs="仿宋"/>
                <w:color w:val="auto"/>
                <w:sz w:val="24"/>
                <w:szCs w:val="24"/>
              </w:rPr>
              <w:fldChar w:fldCharType="end"/>
            </w:r>
          </w:p>
          <w:p w14:paraId="256614DA">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赵先生</w:t>
            </w:r>
          </w:p>
          <w:p w14:paraId="269C21A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0871-64987835</w:t>
            </w:r>
          </w:p>
        </w:tc>
      </w:tr>
      <w:tr w14:paraId="5997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3A848B9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1112" w:type="pct"/>
            <w:tcBorders>
              <w:top w:val="single" w:color="000000" w:sz="4" w:space="0"/>
              <w:left w:val="single" w:color="000000" w:sz="4" w:space="0"/>
              <w:bottom w:val="single" w:color="000000" w:sz="4" w:space="0"/>
              <w:right w:val="single" w:color="000000" w:sz="4" w:space="0"/>
            </w:tcBorders>
            <w:vAlign w:val="center"/>
          </w:tcPr>
          <w:p w14:paraId="09ECB41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310" w:type="pct"/>
            <w:tcBorders>
              <w:top w:val="single" w:color="000000" w:sz="4" w:space="0"/>
              <w:left w:val="single" w:color="000000" w:sz="4" w:space="0"/>
              <w:bottom w:val="single" w:color="000000" w:sz="4" w:space="0"/>
              <w:right w:val="single" w:color="000000" w:sz="4" w:space="0"/>
            </w:tcBorders>
            <w:vAlign w:val="center"/>
          </w:tcPr>
          <w:p w14:paraId="58C6B19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关于昆明市五华区城市更新改造局北仓村、海源寺城中村改造及周边配套基础设施选取招标代理机构入围项目</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input101 \* MERGEFORMAT </w:instrText>
            </w:r>
            <w:r>
              <w:rPr>
                <w:rFonts w:hint="eastAsia" w:ascii="仿宋" w:hAnsi="仿宋" w:eastAsia="仿宋" w:cs="仿宋"/>
                <w:color w:val="auto"/>
                <w:sz w:val="24"/>
                <w:szCs w:val="24"/>
              </w:rPr>
              <w:fldChar w:fldCharType="end"/>
            </w:r>
          </w:p>
        </w:tc>
      </w:tr>
      <w:tr w14:paraId="21E4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163DA49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1112" w:type="pct"/>
            <w:tcBorders>
              <w:top w:val="single" w:color="000000" w:sz="4" w:space="0"/>
              <w:left w:val="single" w:color="000000" w:sz="4" w:space="0"/>
              <w:bottom w:val="single" w:color="000000" w:sz="4" w:space="0"/>
              <w:right w:val="single" w:color="000000" w:sz="4" w:space="0"/>
            </w:tcBorders>
            <w:vAlign w:val="center"/>
          </w:tcPr>
          <w:p w14:paraId="55DEE51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实施地点</w:t>
            </w:r>
          </w:p>
        </w:tc>
        <w:tc>
          <w:tcPr>
            <w:tcW w:w="3310" w:type="pct"/>
            <w:tcBorders>
              <w:top w:val="single" w:color="000000" w:sz="4" w:space="0"/>
              <w:left w:val="single" w:color="000000" w:sz="4" w:space="0"/>
              <w:bottom w:val="single" w:color="000000" w:sz="4" w:space="0"/>
              <w:right w:val="single" w:color="000000" w:sz="4" w:space="0"/>
            </w:tcBorders>
            <w:vAlign w:val="center"/>
          </w:tcPr>
          <w:p w14:paraId="6307160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比选人指定地点</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input102 \* MERGEFORMAT </w:instrText>
            </w:r>
            <w:r>
              <w:rPr>
                <w:rFonts w:hint="eastAsia" w:ascii="仿宋" w:hAnsi="仿宋" w:eastAsia="仿宋" w:cs="仿宋"/>
                <w:color w:val="auto"/>
                <w:sz w:val="24"/>
                <w:szCs w:val="24"/>
              </w:rPr>
              <w:fldChar w:fldCharType="end"/>
            </w:r>
          </w:p>
        </w:tc>
      </w:tr>
      <w:tr w14:paraId="6729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57B22FB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1112" w:type="pct"/>
            <w:tcBorders>
              <w:top w:val="single" w:color="000000" w:sz="4" w:space="0"/>
              <w:left w:val="single" w:color="000000" w:sz="4" w:space="0"/>
              <w:bottom w:val="single" w:color="000000" w:sz="4" w:space="0"/>
              <w:right w:val="single" w:color="000000" w:sz="4" w:space="0"/>
            </w:tcBorders>
            <w:vAlign w:val="center"/>
          </w:tcPr>
          <w:p w14:paraId="69DC565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比选内容</w:t>
            </w:r>
          </w:p>
        </w:tc>
        <w:tc>
          <w:tcPr>
            <w:tcW w:w="3310" w:type="pct"/>
            <w:tcBorders>
              <w:top w:val="single" w:color="000000" w:sz="4" w:space="0"/>
              <w:left w:val="single" w:color="000000" w:sz="4" w:space="0"/>
              <w:bottom w:val="single" w:color="000000" w:sz="4" w:space="0"/>
              <w:right w:val="single" w:color="000000" w:sz="4" w:space="0"/>
            </w:tcBorders>
            <w:vAlign w:val="center"/>
          </w:tcPr>
          <w:p w14:paraId="44EA2F6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36"/>
              </w:rPr>
              <w:t>初步设计、审计、造价、监理以及施工。其中，初步设计阶段将对项目的整体规划、功能布局和技术方案等进行详细设计；审计工作将贯穿项目全过程，对资金使用、合同履行等进行监督和审查；造价管理将精准控制项目成本，确保投资效益；监理工作将对工程质量、进度和安全进行严格把控；施工阶段则将按照设计要求和标准规范完成项目建设</w:t>
            </w:r>
            <w:r>
              <w:rPr>
                <w:rFonts w:hint="eastAsia" w:ascii="仿宋" w:hAnsi="仿宋" w:eastAsia="仿宋" w:cs="仿宋"/>
                <w:color w:val="auto"/>
                <w:sz w:val="24"/>
                <w:szCs w:val="36"/>
                <w:lang w:eastAsia="zh-CN"/>
              </w:rPr>
              <w:t>；</w:t>
            </w:r>
            <w:r>
              <w:rPr>
                <w:rFonts w:hint="eastAsia" w:ascii="仿宋" w:hAnsi="仿宋" w:eastAsia="仿宋" w:cs="仿宋"/>
                <w:color w:val="auto"/>
                <w:sz w:val="24"/>
                <w:szCs w:val="36"/>
              </w:rPr>
              <w:t>以上各环节的具体实施范围和工作内容将根据比选人的实际委托情况确定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根据比选文件选取</w:t>
            </w:r>
            <w:r>
              <w:rPr>
                <w:rFonts w:hint="eastAsia" w:ascii="仿宋" w:hAnsi="仿宋" w:eastAsia="仿宋" w:cs="仿宋"/>
                <w:color w:val="auto"/>
                <w:sz w:val="24"/>
                <w:szCs w:val="36"/>
                <w:highlight w:val="none"/>
              </w:rPr>
              <w:t>1家</w:t>
            </w:r>
            <w:r>
              <w:rPr>
                <w:rFonts w:hint="eastAsia" w:ascii="仿宋" w:hAnsi="仿宋" w:eastAsia="仿宋" w:cs="仿宋"/>
                <w:color w:val="auto"/>
                <w:sz w:val="24"/>
                <w:szCs w:val="36"/>
              </w:rPr>
              <w:t>招标代理机构</w:t>
            </w:r>
            <w:r>
              <w:rPr>
                <w:rFonts w:hint="eastAsia" w:ascii="仿宋" w:hAnsi="仿宋" w:eastAsia="仿宋" w:cs="仿宋"/>
                <w:color w:val="auto"/>
                <w:sz w:val="24"/>
                <w:szCs w:val="36"/>
                <w:lang w:eastAsia="zh-CN"/>
              </w:rPr>
              <w:t>。</w:t>
            </w:r>
            <w:r>
              <w:rPr>
                <w:rFonts w:hint="eastAsia" w:ascii="仿宋" w:hAnsi="仿宋" w:eastAsia="仿宋" w:cs="仿宋"/>
                <w:color w:val="auto"/>
                <w:kern w:val="0"/>
                <w:sz w:val="24"/>
                <w:szCs w:val="24"/>
                <w:u w:val="single"/>
              </w:rPr>
              <w:fldChar w:fldCharType="begin"/>
            </w:r>
            <w:r>
              <w:rPr>
                <w:rFonts w:hint="eastAsia" w:ascii="仿宋" w:hAnsi="仿宋" w:eastAsia="仿宋" w:cs="仿宋"/>
                <w:color w:val="auto"/>
                <w:kern w:val="0"/>
                <w:sz w:val="24"/>
                <w:szCs w:val="24"/>
                <w:u w:val="single"/>
              </w:rPr>
              <w:instrText xml:space="preserve"> AUTOTEXT  input106 \* MERGEFORMAT </w:instrText>
            </w:r>
            <w:r>
              <w:rPr>
                <w:rFonts w:hint="eastAsia" w:ascii="仿宋" w:hAnsi="仿宋" w:eastAsia="仿宋" w:cs="仿宋"/>
                <w:color w:val="auto"/>
                <w:kern w:val="0"/>
                <w:sz w:val="24"/>
                <w:szCs w:val="24"/>
                <w:u w:val="single"/>
              </w:rPr>
              <w:fldChar w:fldCharType="end"/>
            </w:r>
          </w:p>
        </w:tc>
      </w:tr>
      <w:tr w14:paraId="4F0A5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45A34D7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1112" w:type="pct"/>
            <w:tcBorders>
              <w:top w:val="single" w:color="000000" w:sz="4" w:space="0"/>
              <w:left w:val="single" w:color="000000" w:sz="4" w:space="0"/>
              <w:bottom w:val="single" w:color="000000" w:sz="4" w:space="0"/>
              <w:right w:val="single" w:color="000000" w:sz="4" w:space="0"/>
            </w:tcBorders>
            <w:vAlign w:val="center"/>
          </w:tcPr>
          <w:p w14:paraId="24DEBD6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工作目标</w:t>
            </w:r>
          </w:p>
        </w:tc>
        <w:tc>
          <w:tcPr>
            <w:tcW w:w="3310" w:type="pct"/>
            <w:tcBorders>
              <w:top w:val="single" w:color="000000" w:sz="4" w:space="0"/>
              <w:left w:val="single" w:color="000000" w:sz="4" w:space="0"/>
              <w:bottom w:val="single" w:color="000000" w:sz="4" w:space="0"/>
              <w:right w:val="single" w:color="000000" w:sz="4" w:space="0"/>
            </w:tcBorders>
            <w:vAlign w:val="center"/>
          </w:tcPr>
          <w:p w14:paraId="1014A14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完成本次项目的招标代理工作</w:t>
            </w:r>
          </w:p>
        </w:tc>
      </w:tr>
      <w:tr w14:paraId="3ACFE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5B00DBB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1112" w:type="pct"/>
            <w:tcBorders>
              <w:top w:val="single" w:color="000000" w:sz="4" w:space="0"/>
              <w:left w:val="single" w:color="000000" w:sz="4" w:space="0"/>
              <w:bottom w:val="single" w:color="000000" w:sz="4" w:space="0"/>
              <w:right w:val="single" w:color="000000" w:sz="4" w:space="0"/>
            </w:tcBorders>
            <w:vAlign w:val="center"/>
          </w:tcPr>
          <w:p w14:paraId="4AF94DB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3310" w:type="pct"/>
            <w:tcBorders>
              <w:top w:val="single" w:color="000000" w:sz="4" w:space="0"/>
              <w:left w:val="single" w:color="000000" w:sz="4" w:space="0"/>
              <w:bottom w:val="single" w:color="000000" w:sz="4" w:space="0"/>
              <w:right w:val="single" w:color="000000" w:sz="4" w:space="0"/>
            </w:tcBorders>
            <w:vAlign w:val="center"/>
          </w:tcPr>
          <w:p w14:paraId="5926A68A">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符合国家、省招标投标或政府采购相关法律、法规及规定，满足比选人对服务质量的要求。</w:t>
            </w:r>
            <w:r>
              <w:rPr>
                <w:rFonts w:hint="eastAsia" w:ascii="仿宋" w:hAnsi="仿宋" w:eastAsia="仿宋" w:cs="仿宋"/>
                <w:color w:val="auto"/>
                <w:kern w:val="0"/>
                <w:sz w:val="24"/>
                <w:szCs w:val="24"/>
                <w:u w:val="single"/>
              </w:rPr>
              <w:fldChar w:fldCharType="begin"/>
            </w:r>
            <w:r>
              <w:rPr>
                <w:rFonts w:hint="eastAsia" w:ascii="仿宋" w:hAnsi="仿宋" w:eastAsia="仿宋" w:cs="仿宋"/>
                <w:color w:val="auto"/>
                <w:kern w:val="0"/>
                <w:sz w:val="24"/>
                <w:szCs w:val="24"/>
                <w:u w:val="single"/>
              </w:rPr>
              <w:instrText xml:space="preserve"> AUTOTEXT  input115 \* MERGEFORMAT </w:instrText>
            </w:r>
            <w:r>
              <w:rPr>
                <w:rFonts w:hint="eastAsia" w:ascii="仿宋" w:hAnsi="仿宋" w:eastAsia="仿宋" w:cs="仿宋"/>
                <w:color w:val="auto"/>
                <w:kern w:val="0"/>
                <w:sz w:val="24"/>
                <w:szCs w:val="24"/>
                <w:u w:val="single"/>
              </w:rPr>
              <w:fldChar w:fldCharType="end"/>
            </w:r>
          </w:p>
        </w:tc>
      </w:tr>
      <w:tr w14:paraId="6E6EE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54BD673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1112" w:type="pct"/>
            <w:tcBorders>
              <w:top w:val="single" w:color="000000" w:sz="4" w:space="0"/>
              <w:left w:val="single" w:color="000000" w:sz="4" w:space="0"/>
              <w:bottom w:val="single" w:color="000000" w:sz="4" w:space="0"/>
              <w:right w:val="single" w:color="000000" w:sz="4" w:space="0"/>
            </w:tcBorders>
            <w:vAlign w:val="center"/>
          </w:tcPr>
          <w:p w14:paraId="012CBAC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竞选人资质条件</w:t>
            </w:r>
          </w:p>
        </w:tc>
        <w:tc>
          <w:tcPr>
            <w:tcW w:w="3310" w:type="pct"/>
            <w:tcBorders>
              <w:top w:val="single" w:color="000000" w:sz="4" w:space="0"/>
              <w:left w:val="single" w:color="000000" w:sz="4" w:space="0"/>
              <w:bottom w:val="single" w:color="000000" w:sz="4" w:space="0"/>
              <w:right w:val="single" w:color="000000" w:sz="4" w:space="0"/>
            </w:tcBorders>
            <w:vAlign w:val="center"/>
          </w:tcPr>
          <w:p w14:paraId="2C059D43">
            <w:pPr>
              <w:spacing w:line="360" w:lineRule="auto"/>
              <w:jc w:val="left"/>
              <w:rPr>
                <w:rFonts w:hint="eastAsia" w:ascii="仿宋" w:hAnsi="仿宋" w:eastAsia="仿宋" w:cs="仿宋"/>
                <w:b/>
                <w:i/>
                <w:color w:val="auto"/>
                <w:sz w:val="24"/>
                <w:szCs w:val="24"/>
                <w:u w:val="single"/>
              </w:rPr>
            </w:pPr>
            <w:r>
              <w:rPr>
                <w:rFonts w:hint="eastAsia" w:ascii="仿宋" w:hAnsi="仿宋" w:eastAsia="仿宋" w:cs="仿宋"/>
                <w:color w:val="auto"/>
                <w:sz w:val="24"/>
                <w:szCs w:val="24"/>
              </w:rPr>
              <w:t>详见比选公告“3.竞选人资格要求”</w:t>
            </w:r>
            <w:r>
              <w:rPr>
                <w:rFonts w:hint="eastAsia" w:ascii="仿宋" w:hAnsi="仿宋" w:eastAsia="仿宋" w:cs="仿宋"/>
                <w:b/>
                <w:i/>
                <w:color w:val="auto"/>
                <w:sz w:val="24"/>
                <w:szCs w:val="24"/>
                <w:u w:val="single"/>
              </w:rPr>
              <w:fldChar w:fldCharType="begin"/>
            </w:r>
            <w:r>
              <w:rPr>
                <w:rFonts w:hint="eastAsia" w:ascii="仿宋" w:hAnsi="仿宋" w:eastAsia="仿宋" w:cs="仿宋"/>
                <w:b/>
                <w:i/>
                <w:color w:val="auto"/>
                <w:sz w:val="24"/>
                <w:szCs w:val="24"/>
                <w:u w:val="single"/>
              </w:rPr>
              <w:instrText xml:space="preserve"> AUTOTEXT  input122 \* MERGEFORMAT </w:instrText>
            </w:r>
            <w:r>
              <w:rPr>
                <w:rFonts w:hint="eastAsia" w:ascii="仿宋" w:hAnsi="仿宋" w:eastAsia="仿宋" w:cs="仿宋"/>
                <w:b/>
                <w:i/>
                <w:color w:val="auto"/>
                <w:sz w:val="24"/>
                <w:szCs w:val="24"/>
                <w:u w:val="single"/>
              </w:rPr>
              <w:fldChar w:fldCharType="end"/>
            </w:r>
          </w:p>
        </w:tc>
      </w:tr>
      <w:tr w14:paraId="51A29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2F6E67D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1112" w:type="pct"/>
            <w:tcBorders>
              <w:top w:val="single" w:color="000000" w:sz="4" w:space="0"/>
              <w:left w:val="single" w:color="000000" w:sz="4" w:space="0"/>
              <w:bottom w:val="single" w:color="000000" w:sz="4" w:space="0"/>
              <w:right w:val="single" w:color="000000" w:sz="4" w:space="0"/>
            </w:tcBorders>
            <w:vAlign w:val="center"/>
          </w:tcPr>
          <w:p w14:paraId="39919B1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w:t>
            </w:r>
          </w:p>
        </w:tc>
        <w:tc>
          <w:tcPr>
            <w:tcW w:w="3310" w:type="pct"/>
            <w:tcBorders>
              <w:top w:val="single" w:color="000000" w:sz="4" w:space="0"/>
              <w:left w:val="single" w:color="000000" w:sz="4" w:space="0"/>
              <w:bottom w:val="single" w:color="000000" w:sz="4" w:space="0"/>
              <w:right w:val="single" w:color="000000" w:sz="4" w:space="0"/>
            </w:tcBorders>
            <w:vAlign w:val="center"/>
          </w:tcPr>
          <w:p w14:paraId="21F8676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input123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不接受</w:t>
            </w:r>
          </w:p>
        </w:tc>
      </w:tr>
      <w:tr w14:paraId="7C118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66A4793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1.7.1</w:t>
            </w:r>
          </w:p>
        </w:tc>
        <w:tc>
          <w:tcPr>
            <w:tcW w:w="1112" w:type="pct"/>
            <w:tcBorders>
              <w:top w:val="single" w:color="000000" w:sz="4" w:space="0"/>
              <w:left w:val="single" w:color="000000" w:sz="4" w:space="0"/>
              <w:bottom w:val="single" w:color="000000" w:sz="4" w:space="0"/>
              <w:right w:val="single" w:color="000000" w:sz="4" w:space="0"/>
            </w:tcBorders>
            <w:vAlign w:val="center"/>
          </w:tcPr>
          <w:p w14:paraId="4ECA0C1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3310" w:type="pct"/>
            <w:tcBorders>
              <w:top w:val="single" w:color="000000" w:sz="4" w:space="0"/>
              <w:left w:val="single" w:color="000000" w:sz="4" w:space="0"/>
              <w:bottom w:val="single" w:color="000000" w:sz="4" w:space="0"/>
              <w:right w:val="single" w:color="000000" w:sz="4" w:space="0"/>
            </w:tcBorders>
            <w:vAlign w:val="center"/>
          </w:tcPr>
          <w:p w14:paraId="383FA10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不组织</w:t>
            </w:r>
          </w:p>
        </w:tc>
      </w:tr>
      <w:tr w14:paraId="0A052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47F5350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112" w:type="pct"/>
            <w:tcBorders>
              <w:top w:val="single" w:color="000000" w:sz="4" w:space="0"/>
              <w:left w:val="single" w:color="000000" w:sz="4" w:space="0"/>
              <w:bottom w:val="single" w:color="000000" w:sz="4" w:space="0"/>
              <w:right w:val="single" w:color="000000" w:sz="4" w:space="0"/>
            </w:tcBorders>
            <w:vAlign w:val="center"/>
          </w:tcPr>
          <w:p w14:paraId="2500061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3310" w:type="pct"/>
            <w:tcBorders>
              <w:top w:val="single" w:color="000000" w:sz="4" w:space="0"/>
              <w:left w:val="single" w:color="000000" w:sz="4" w:space="0"/>
              <w:bottom w:val="single" w:color="000000" w:sz="4" w:space="0"/>
              <w:right w:val="single" w:color="000000" w:sz="4" w:space="0"/>
            </w:tcBorders>
            <w:vAlign w:val="center"/>
          </w:tcPr>
          <w:p w14:paraId="0CF765B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input130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不允许</w:t>
            </w:r>
          </w:p>
        </w:tc>
      </w:tr>
      <w:tr w14:paraId="7EC3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035D767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1112" w:type="pct"/>
            <w:tcBorders>
              <w:top w:val="single" w:color="000000" w:sz="4" w:space="0"/>
              <w:left w:val="single" w:color="000000" w:sz="4" w:space="0"/>
              <w:bottom w:val="single" w:color="000000" w:sz="4" w:space="0"/>
              <w:right w:val="single" w:color="000000" w:sz="4" w:space="0"/>
            </w:tcBorders>
            <w:vAlign w:val="center"/>
          </w:tcPr>
          <w:p w14:paraId="33975BD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3310" w:type="pct"/>
            <w:tcBorders>
              <w:top w:val="single" w:color="000000" w:sz="4" w:space="0"/>
              <w:left w:val="single" w:color="000000" w:sz="4" w:space="0"/>
              <w:bottom w:val="single" w:color="000000" w:sz="4" w:space="0"/>
              <w:right w:val="single" w:color="000000" w:sz="4" w:space="0"/>
            </w:tcBorders>
            <w:vAlign w:val="center"/>
          </w:tcPr>
          <w:p w14:paraId="50AC584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input135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不允许</w:t>
            </w:r>
          </w:p>
        </w:tc>
      </w:tr>
      <w:tr w14:paraId="36D2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22EABC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112" w:type="pct"/>
            <w:tcBorders>
              <w:top w:val="single" w:color="000000" w:sz="4" w:space="0"/>
              <w:left w:val="single" w:color="000000" w:sz="4" w:space="0"/>
              <w:bottom w:val="single" w:color="000000" w:sz="4" w:space="0"/>
              <w:right w:val="single" w:color="000000" w:sz="4" w:space="0"/>
            </w:tcBorders>
            <w:vAlign w:val="center"/>
          </w:tcPr>
          <w:p w14:paraId="2251AA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构成比选文件的</w:t>
            </w:r>
          </w:p>
          <w:p w14:paraId="32131C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其他材料</w:t>
            </w:r>
          </w:p>
        </w:tc>
        <w:tc>
          <w:tcPr>
            <w:tcW w:w="3310" w:type="pct"/>
            <w:tcBorders>
              <w:top w:val="single" w:color="000000" w:sz="4" w:space="0"/>
              <w:left w:val="single" w:color="000000" w:sz="4" w:space="0"/>
              <w:bottom w:val="single" w:color="000000" w:sz="4" w:space="0"/>
              <w:right w:val="single" w:color="000000" w:sz="4" w:space="0"/>
            </w:tcBorders>
            <w:vAlign w:val="center"/>
          </w:tcPr>
          <w:p w14:paraId="2237194F">
            <w:pPr>
              <w:rPr>
                <w:rFonts w:hint="eastAsia" w:ascii="仿宋" w:hAnsi="仿宋" w:eastAsia="仿宋" w:cs="仿宋"/>
                <w:color w:val="auto"/>
                <w:sz w:val="24"/>
                <w:szCs w:val="24"/>
                <w:u w:val="single"/>
              </w:rPr>
            </w:pPr>
            <w:r>
              <w:rPr>
                <w:rFonts w:hint="eastAsia" w:ascii="仿宋" w:hAnsi="仿宋" w:eastAsia="仿宋" w:cs="仿宋"/>
                <w:color w:val="auto"/>
                <w:sz w:val="24"/>
                <w:szCs w:val="24"/>
              </w:rPr>
              <w:t>补遗文件（若有）</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AUTOTEXT  input139 \* MERGEFORMAT </w:instrText>
            </w:r>
            <w:r>
              <w:rPr>
                <w:rFonts w:hint="eastAsia" w:ascii="仿宋" w:hAnsi="仿宋" w:eastAsia="仿宋" w:cs="仿宋"/>
                <w:color w:val="auto"/>
                <w:sz w:val="24"/>
                <w:szCs w:val="24"/>
                <w:u w:val="single"/>
              </w:rPr>
              <w:fldChar w:fldCharType="end"/>
            </w:r>
          </w:p>
        </w:tc>
      </w:tr>
      <w:tr w14:paraId="13C6E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49902EC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112" w:type="pct"/>
            <w:tcBorders>
              <w:top w:val="single" w:color="000000" w:sz="4" w:space="0"/>
              <w:left w:val="single" w:color="000000" w:sz="4" w:space="0"/>
              <w:bottom w:val="single" w:color="000000" w:sz="4" w:space="0"/>
              <w:right w:val="single" w:color="000000" w:sz="4" w:space="0"/>
            </w:tcBorders>
            <w:vAlign w:val="center"/>
          </w:tcPr>
          <w:p w14:paraId="3B5E669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竞选人要求澄清</w:t>
            </w:r>
          </w:p>
          <w:p w14:paraId="2F92D62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比选文件的截止时间</w:t>
            </w:r>
          </w:p>
        </w:tc>
        <w:tc>
          <w:tcPr>
            <w:tcW w:w="3310" w:type="pct"/>
            <w:tcBorders>
              <w:top w:val="single" w:color="000000" w:sz="4" w:space="0"/>
              <w:left w:val="single" w:color="000000" w:sz="4" w:space="0"/>
              <w:bottom w:val="single" w:color="000000" w:sz="4" w:space="0"/>
              <w:right w:val="single" w:color="000000" w:sz="4" w:space="0"/>
            </w:tcBorders>
            <w:vAlign w:val="center"/>
          </w:tcPr>
          <w:p w14:paraId="2F2F209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提交竞选文件截止时间2日前。</w:t>
            </w:r>
          </w:p>
          <w:p w14:paraId="3E02FD9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竞选人应仔细阅读和检查比选文件的全部内容。如发现缺页或附件不全，应及时向比选人提出，以便补齐。如有疑问，应在竞选人须知前附表规定的时间前以书面提交方式要求比选人对比选文件予以澄清。</w:t>
            </w:r>
          </w:p>
        </w:tc>
      </w:tr>
      <w:tr w14:paraId="0174C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50DB698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112" w:type="pct"/>
            <w:tcBorders>
              <w:top w:val="single" w:color="000000" w:sz="4" w:space="0"/>
              <w:left w:val="single" w:color="000000" w:sz="4" w:space="0"/>
              <w:bottom w:val="single" w:color="000000" w:sz="4" w:space="0"/>
              <w:right w:val="single" w:color="000000" w:sz="4" w:space="0"/>
            </w:tcBorders>
            <w:vAlign w:val="center"/>
          </w:tcPr>
          <w:p w14:paraId="0C6D770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截止时间</w:t>
            </w:r>
          </w:p>
        </w:tc>
        <w:tc>
          <w:tcPr>
            <w:tcW w:w="3310" w:type="pct"/>
            <w:tcBorders>
              <w:top w:val="single" w:color="000000" w:sz="4" w:space="0"/>
              <w:left w:val="single" w:color="000000" w:sz="4" w:space="0"/>
              <w:bottom w:val="single" w:color="000000" w:sz="4" w:space="0"/>
              <w:right w:val="single" w:color="000000" w:sz="4" w:space="0"/>
            </w:tcBorders>
            <w:vAlign w:val="center"/>
          </w:tcPr>
          <w:p w14:paraId="5E7D215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none"/>
              </w:rPr>
              <w:t xml:space="preserve"> </w:t>
            </w:r>
            <w:r>
              <w:rPr>
                <w:rFonts w:hint="default" w:ascii="Times New Roman" w:hAnsi="Times New Roman" w:eastAsia="仿宋" w:cs="Times New Roman"/>
                <w:color w:val="auto"/>
                <w:sz w:val="24"/>
                <w:szCs w:val="24"/>
                <w:u w:val="none"/>
              </w:rPr>
              <w:t>202</w:t>
            </w:r>
            <w:r>
              <w:rPr>
                <w:rFonts w:hint="default" w:ascii="Times New Roman" w:hAnsi="Times New Roman" w:eastAsia="仿宋" w:cs="Times New Roman"/>
                <w:color w:val="auto"/>
                <w:sz w:val="24"/>
                <w:szCs w:val="24"/>
                <w:u w:val="none"/>
                <w:lang w:val="en-US" w:eastAsia="zh-CN"/>
              </w:rPr>
              <w:t>5</w:t>
            </w:r>
            <w:r>
              <w:rPr>
                <w:rFonts w:hint="default" w:ascii="Times New Roman" w:hAnsi="Times New Roman" w:eastAsia="仿宋" w:cs="Times New Roman"/>
                <w:color w:val="auto"/>
                <w:sz w:val="24"/>
                <w:szCs w:val="24"/>
                <w:u w:val="none"/>
              </w:rPr>
              <w:t>年</w:t>
            </w:r>
            <w:r>
              <w:rPr>
                <w:rFonts w:hint="default" w:ascii="Times New Roman" w:hAnsi="Times New Roman" w:eastAsia="仿宋" w:cs="Times New Roman"/>
                <w:color w:val="auto"/>
                <w:sz w:val="24"/>
                <w:szCs w:val="24"/>
                <w:u w:val="none"/>
                <w:lang w:val="en-US" w:eastAsia="zh-CN"/>
              </w:rPr>
              <w:t>8</w:t>
            </w:r>
            <w:r>
              <w:rPr>
                <w:rFonts w:hint="default" w:ascii="Times New Roman" w:hAnsi="Times New Roman" w:eastAsia="仿宋" w:cs="Times New Roman"/>
                <w:color w:val="auto"/>
                <w:sz w:val="24"/>
                <w:szCs w:val="24"/>
                <w:u w:val="none"/>
              </w:rPr>
              <w:t>月</w:t>
            </w:r>
            <w:r>
              <w:rPr>
                <w:rFonts w:hint="default" w:ascii="Times New Roman" w:hAnsi="Times New Roman" w:eastAsia="仿宋" w:cs="Times New Roman"/>
                <w:color w:val="auto"/>
                <w:sz w:val="24"/>
                <w:szCs w:val="24"/>
                <w:u w:val="none"/>
                <w:lang w:val="en-US" w:eastAsia="zh-CN"/>
              </w:rPr>
              <w:t>2</w:t>
            </w:r>
            <w:r>
              <w:rPr>
                <w:rFonts w:hint="eastAsia" w:ascii="Times New Roman" w:hAnsi="Times New Roman" w:eastAsia="仿宋" w:cs="Times New Roman"/>
                <w:color w:val="auto"/>
                <w:sz w:val="24"/>
                <w:szCs w:val="24"/>
                <w:u w:val="none"/>
                <w:lang w:val="en-US" w:eastAsia="zh-CN"/>
              </w:rPr>
              <w:t>8</w:t>
            </w:r>
            <w:bookmarkStart w:id="440" w:name="_GoBack"/>
            <w:bookmarkEnd w:id="440"/>
            <w:r>
              <w:rPr>
                <w:rFonts w:hint="default" w:ascii="Times New Roman" w:hAnsi="Times New Roman" w:eastAsia="仿宋" w:cs="Times New Roman"/>
                <w:color w:val="auto"/>
                <w:sz w:val="24"/>
                <w:szCs w:val="24"/>
                <w:u w:val="none"/>
              </w:rPr>
              <w:t>日</w:t>
            </w:r>
            <w:r>
              <w:rPr>
                <w:rFonts w:hint="default" w:ascii="Times New Roman" w:hAnsi="Times New Roman" w:eastAsia="仿宋" w:cs="Times New Roman"/>
                <w:color w:val="auto"/>
                <w:sz w:val="24"/>
                <w:szCs w:val="24"/>
                <w:u w:val="none"/>
                <w:lang w:val="en-US" w:eastAsia="zh-CN"/>
              </w:rPr>
              <w:t>下</w:t>
            </w:r>
            <w:r>
              <w:rPr>
                <w:rFonts w:hint="default" w:ascii="Times New Roman" w:hAnsi="Times New Roman" w:eastAsia="仿宋" w:cs="Times New Roman"/>
                <w:color w:val="auto"/>
                <w:sz w:val="24"/>
                <w:szCs w:val="24"/>
                <w:u w:val="none"/>
              </w:rPr>
              <w:t>午</w:t>
            </w:r>
            <w:r>
              <w:rPr>
                <w:rFonts w:hint="eastAsia" w:ascii="Times New Roman" w:hAnsi="Times New Roman" w:eastAsia="仿宋" w:cs="Times New Roman"/>
                <w:color w:val="auto"/>
                <w:sz w:val="24"/>
                <w:szCs w:val="24"/>
                <w:u w:val="none"/>
                <w:lang w:val="en-US" w:eastAsia="zh-CN"/>
              </w:rPr>
              <w:t>14</w:t>
            </w:r>
            <w:r>
              <w:rPr>
                <w:rFonts w:hint="default" w:ascii="Times New Roman" w:hAnsi="Times New Roman" w:eastAsia="仿宋" w:cs="Times New Roman"/>
                <w:color w:val="auto"/>
                <w:sz w:val="24"/>
                <w:szCs w:val="24"/>
                <w:u w:val="none"/>
              </w:rPr>
              <w:t>:</w:t>
            </w:r>
            <w:r>
              <w:rPr>
                <w:rFonts w:hint="default" w:ascii="Times New Roman" w:hAnsi="Times New Roman" w:eastAsia="仿宋" w:cs="Times New Roman"/>
                <w:color w:val="auto"/>
                <w:sz w:val="24"/>
                <w:szCs w:val="24"/>
                <w:u w:val="none"/>
                <w:lang w:val="en-US" w:eastAsia="zh-CN"/>
              </w:rPr>
              <w:t>00</w:t>
            </w:r>
            <w:r>
              <w:rPr>
                <w:rFonts w:hint="eastAsia" w:ascii="仿宋" w:hAnsi="仿宋" w:eastAsia="仿宋" w:cs="仿宋"/>
                <w:bCs/>
                <w:color w:val="auto"/>
                <w:sz w:val="24"/>
                <w:szCs w:val="24"/>
                <w:u w:val="none"/>
              </w:rPr>
              <w:t>（北京时间）</w:t>
            </w:r>
          </w:p>
        </w:tc>
      </w:tr>
      <w:tr w14:paraId="643BA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77A317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1112" w:type="pct"/>
            <w:tcBorders>
              <w:top w:val="single" w:color="000000" w:sz="4" w:space="0"/>
              <w:left w:val="single" w:color="000000" w:sz="4" w:space="0"/>
              <w:bottom w:val="single" w:color="000000" w:sz="4" w:space="0"/>
              <w:right w:val="single" w:color="000000" w:sz="4" w:space="0"/>
            </w:tcBorders>
            <w:vAlign w:val="center"/>
          </w:tcPr>
          <w:p w14:paraId="46C2A7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竞选人确认收到</w:t>
            </w:r>
          </w:p>
          <w:p w14:paraId="3493DD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比选文件澄清的时间</w:t>
            </w:r>
          </w:p>
        </w:tc>
        <w:tc>
          <w:tcPr>
            <w:tcW w:w="3310" w:type="pct"/>
            <w:tcBorders>
              <w:top w:val="single" w:color="000000" w:sz="4" w:space="0"/>
              <w:left w:val="single" w:color="000000" w:sz="4" w:space="0"/>
              <w:bottom w:val="single" w:color="000000" w:sz="4" w:space="0"/>
              <w:right w:val="single" w:color="000000" w:sz="4" w:space="0"/>
            </w:tcBorders>
            <w:vAlign w:val="center"/>
          </w:tcPr>
          <w:p w14:paraId="27AE4938">
            <w:pPr>
              <w:widowControl/>
              <w:ind w:left="119" w:leftChars="56" w:right="134" w:rightChars="64" w:hanging="1"/>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1个工作日。</w:t>
            </w:r>
          </w:p>
        </w:tc>
      </w:tr>
      <w:tr w14:paraId="71144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D8F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2.3.1</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5F44">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比选文件澄清或修改的截止时间</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891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提交竞选文件截止时间3日前。</w:t>
            </w:r>
          </w:p>
        </w:tc>
      </w:tr>
      <w:tr w14:paraId="07C8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31ECE6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2.3.2</w:t>
            </w:r>
          </w:p>
        </w:tc>
        <w:tc>
          <w:tcPr>
            <w:tcW w:w="1112" w:type="pct"/>
            <w:tcBorders>
              <w:top w:val="single" w:color="000000" w:sz="4" w:space="0"/>
              <w:left w:val="single" w:color="000000" w:sz="4" w:space="0"/>
              <w:bottom w:val="single" w:color="000000" w:sz="4" w:space="0"/>
              <w:right w:val="single" w:color="000000" w:sz="4" w:space="0"/>
            </w:tcBorders>
            <w:vAlign w:val="center"/>
          </w:tcPr>
          <w:p w14:paraId="68521B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竞选人确认收到</w:t>
            </w:r>
          </w:p>
          <w:p w14:paraId="30F5E7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比选文件修改的时间</w:t>
            </w:r>
          </w:p>
        </w:tc>
        <w:tc>
          <w:tcPr>
            <w:tcW w:w="3310" w:type="pct"/>
            <w:tcBorders>
              <w:top w:val="single" w:color="000000" w:sz="4" w:space="0"/>
              <w:left w:val="single" w:color="000000" w:sz="4" w:space="0"/>
              <w:bottom w:val="single" w:color="000000" w:sz="4" w:space="0"/>
              <w:right w:val="single" w:color="000000" w:sz="4" w:space="0"/>
            </w:tcBorders>
            <w:vAlign w:val="center"/>
          </w:tcPr>
          <w:p w14:paraId="64B17AFD">
            <w:pPr>
              <w:widowControl/>
              <w:ind w:left="119" w:leftChars="56" w:right="134" w:rightChars="64" w:hanging="1"/>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1个工作日。</w:t>
            </w:r>
          </w:p>
        </w:tc>
      </w:tr>
      <w:tr w14:paraId="5919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jc w:val="center"/>
        </w:trPr>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831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A09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竞选报价</w:t>
            </w:r>
          </w:p>
        </w:tc>
        <w:tc>
          <w:tcPr>
            <w:tcW w:w="3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59CE">
            <w:pPr>
              <w:pStyle w:val="23"/>
              <w:rPr>
                <w:rFonts w:hint="eastAsia" w:ascii="仿宋" w:hAnsi="仿宋" w:eastAsia="仿宋" w:cs="仿宋"/>
                <w:color w:val="auto"/>
                <w:sz w:val="24"/>
                <w:szCs w:val="24"/>
              </w:rPr>
            </w:pPr>
            <w:r>
              <w:rPr>
                <w:rFonts w:hint="eastAsia" w:ascii="仿宋" w:hAnsi="仿宋" w:eastAsia="仿宋" w:cs="仿宋"/>
                <w:color w:val="auto"/>
                <w:kern w:val="2"/>
                <w:sz w:val="24"/>
                <w:szCs w:val="24"/>
              </w:rPr>
              <w:t>本项目竞选报价执行“《云南省建设工程招标代理服务收费参考意见》的通知”云建招协</w:t>
            </w:r>
            <w:r>
              <w:rPr>
                <w:rFonts w:hint="eastAsia" w:ascii="仿宋" w:hAnsi="仿宋" w:eastAsia="仿宋" w:cs="仿宋"/>
                <w:color w:val="auto"/>
                <w:sz w:val="24"/>
                <w:szCs w:val="24"/>
              </w:rPr>
              <w:t>【2024】58号文</w:t>
            </w:r>
            <w:r>
              <w:rPr>
                <w:rFonts w:hint="eastAsia" w:ascii="仿宋" w:hAnsi="仿宋" w:eastAsia="仿宋" w:cs="仿宋"/>
                <w:color w:val="auto"/>
                <w:kern w:val="2"/>
                <w:sz w:val="24"/>
                <w:szCs w:val="24"/>
              </w:rPr>
              <w:t>标准进行报价，由竞选人自报下浮浮动比例。</w:t>
            </w:r>
          </w:p>
        </w:tc>
      </w:tr>
      <w:tr w14:paraId="28DA8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33FA375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1112" w:type="pct"/>
            <w:tcBorders>
              <w:top w:val="single" w:color="000000" w:sz="4" w:space="0"/>
              <w:left w:val="single" w:color="000000" w:sz="4" w:space="0"/>
              <w:bottom w:val="single" w:color="000000" w:sz="4" w:space="0"/>
              <w:right w:val="single" w:color="000000" w:sz="4" w:space="0"/>
            </w:tcBorders>
            <w:vAlign w:val="center"/>
          </w:tcPr>
          <w:p w14:paraId="2129017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竞选有效期</w:t>
            </w:r>
          </w:p>
        </w:tc>
        <w:tc>
          <w:tcPr>
            <w:tcW w:w="3310" w:type="pct"/>
            <w:tcBorders>
              <w:top w:val="single" w:color="000000" w:sz="4" w:space="0"/>
              <w:left w:val="single" w:color="000000" w:sz="4" w:space="0"/>
              <w:bottom w:val="single" w:color="000000" w:sz="4" w:space="0"/>
              <w:right w:val="single" w:color="000000" w:sz="4" w:space="0"/>
            </w:tcBorders>
            <w:vAlign w:val="center"/>
          </w:tcPr>
          <w:p w14:paraId="3D2AAA7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自竞选截止之日起90日历天</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input142 \* MERGEFORMAT </w:instrText>
            </w:r>
            <w:r>
              <w:rPr>
                <w:rFonts w:hint="eastAsia" w:ascii="仿宋" w:hAnsi="仿宋" w:eastAsia="仿宋" w:cs="仿宋"/>
                <w:color w:val="auto"/>
                <w:sz w:val="24"/>
                <w:szCs w:val="24"/>
              </w:rPr>
              <w:fldChar w:fldCharType="end"/>
            </w:r>
          </w:p>
        </w:tc>
      </w:tr>
      <w:tr w14:paraId="4D719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63A5BD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1112" w:type="pct"/>
            <w:tcBorders>
              <w:top w:val="single" w:color="000000" w:sz="4" w:space="0"/>
              <w:left w:val="single" w:color="000000" w:sz="4" w:space="0"/>
              <w:bottom w:val="single" w:color="000000" w:sz="4" w:space="0"/>
              <w:right w:val="single" w:color="000000" w:sz="4" w:space="0"/>
            </w:tcBorders>
            <w:vAlign w:val="center"/>
          </w:tcPr>
          <w:p w14:paraId="6871D4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是否允许递交备选</w:t>
            </w:r>
          </w:p>
          <w:p w14:paraId="71F5E1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竞选方案</w:t>
            </w:r>
          </w:p>
        </w:tc>
        <w:tc>
          <w:tcPr>
            <w:tcW w:w="3310" w:type="pct"/>
            <w:tcBorders>
              <w:top w:val="single" w:color="000000" w:sz="4" w:space="0"/>
              <w:left w:val="single" w:color="000000" w:sz="4" w:space="0"/>
              <w:bottom w:val="single" w:color="000000" w:sz="4" w:space="0"/>
              <w:right w:val="single" w:color="000000" w:sz="4" w:space="0"/>
            </w:tcBorders>
            <w:vAlign w:val="center"/>
          </w:tcPr>
          <w:p w14:paraId="00D6D9E3">
            <w:pPr>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input165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不允许</w:t>
            </w:r>
          </w:p>
        </w:tc>
      </w:tr>
      <w:tr w14:paraId="3B7F9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1A8EB05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3.6.3</w:t>
            </w:r>
          </w:p>
        </w:tc>
        <w:tc>
          <w:tcPr>
            <w:tcW w:w="1112" w:type="pct"/>
            <w:tcBorders>
              <w:top w:val="single" w:color="000000" w:sz="4" w:space="0"/>
              <w:left w:val="single" w:color="000000" w:sz="4" w:space="0"/>
              <w:bottom w:val="single" w:color="000000" w:sz="4" w:space="0"/>
              <w:right w:val="single" w:color="000000" w:sz="4" w:space="0"/>
            </w:tcBorders>
            <w:vAlign w:val="center"/>
          </w:tcPr>
          <w:p w14:paraId="6F0F37D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竞选文件的签署</w:t>
            </w:r>
          </w:p>
        </w:tc>
        <w:tc>
          <w:tcPr>
            <w:tcW w:w="3310" w:type="pct"/>
            <w:tcBorders>
              <w:top w:val="single" w:color="000000" w:sz="4" w:space="0"/>
              <w:left w:val="single" w:color="000000" w:sz="4" w:space="0"/>
              <w:bottom w:val="single" w:color="000000" w:sz="4" w:space="0"/>
              <w:right w:val="single" w:color="000000" w:sz="4" w:space="0"/>
            </w:tcBorders>
            <w:vAlign w:val="center"/>
          </w:tcPr>
          <w:p w14:paraId="35DD3AB2">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按照竞选文件格式，采用单位签章和法定代表人或委托代理人签章或签字。</w:t>
            </w:r>
          </w:p>
          <w:p w14:paraId="03219C8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注：在需要签章的地方进行签章，无需逐页签章。</w:t>
            </w:r>
          </w:p>
        </w:tc>
      </w:tr>
      <w:tr w14:paraId="2B72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28E5DD4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3.6.4</w:t>
            </w:r>
          </w:p>
        </w:tc>
        <w:tc>
          <w:tcPr>
            <w:tcW w:w="1112" w:type="pct"/>
            <w:tcBorders>
              <w:top w:val="single" w:color="000000" w:sz="4" w:space="0"/>
              <w:left w:val="single" w:color="000000" w:sz="4" w:space="0"/>
              <w:bottom w:val="single" w:color="000000" w:sz="4" w:space="0"/>
              <w:right w:val="single" w:color="000000" w:sz="4" w:space="0"/>
            </w:tcBorders>
            <w:vAlign w:val="center"/>
          </w:tcPr>
          <w:p w14:paraId="1566001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竞选文件的</w:t>
            </w:r>
          </w:p>
          <w:p w14:paraId="051D9D3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提交及份数</w:t>
            </w:r>
          </w:p>
        </w:tc>
        <w:tc>
          <w:tcPr>
            <w:tcW w:w="3310" w:type="pct"/>
            <w:tcBorders>
              <w:top w:val="single" w:color="000000" w:sz="4" w:space="0"/>
              <w:left w:val="single" w:color="000000" w:sz="4" w:space="0"/>
              <w:bottom w:val="single" w:color="000000" w:sz="4" w:space="0"/>
              <w:right w:val="single" w:color="000000" w:sz="4" w:space="0"/>
            </w:tcBorders>
            <w:vAlign w:val="center"/>
          </w:tcPr>
          <w:p w14:paraId="5C25F9CF">
            <w:pPr>
              <w:adjustRightInd w:val="0"/>
              <w:snapToGrid w:val="0"/>
              <w:spacing w:line="360" w:lineRule="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eastAsia="zh-CN"/>
              </w:rPr>
              <w:t>1.</w:t>
            </w:r>
            <w:r>
              <w:rPr>
                <w:rFonts w:hint="eastAsia" w:ascii="仿宋" w:hAnsi="仿宋" w:eastAsia="仿宋" w:cs="仿宋"/>
                <w:bCs/>
                <w:color w:val="auto"/>
                <w:kern w:val="0"/>
                <w:sz w:val="24"/>
                <w:szCs w:val="24"/>
              </w:rPr>
              <w:t>递交方式：现场递交。</w:t>
            </w:r>
          </w:p>
          <w:p w14:paraId="37ED736F">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kern w:val="0"/>
                <w:sz w:val="24"/>
                <w:szCs w:val="24"/>
                <w:lang w:eastAsia="zh-CN"/>
              </w:rPr>
              <w:t>2.</w:t>
            </w:r>
            <w:r>
              <w:rPr>
                <w:rFonts w:hint="eastAsia" w:ascii="仿宋" w:hAnsi="仿宋" w:eastAsia="仿宋" w:cs="仿宋"/>
                <w:bCs/>
                <w:color w:val="auto"/>
                <w:kern w:val="0"/>
                <w:sz w:val="24"/>
                <w:szCs w:val="24"/>
              </w:rPr>
              <w:t>文件份数：正本</w:t>
            </w:r>
            <w:r>
              <w:rPr>
                <w:rFonts w:hint="eastAsia" w:ascii="仿宋" w:hAnsi="仿宋" w:eastAsia="仿宋" w:cs="仿宋"/>
                <w:b/>
                <w:color w:val="auto"/>
                <w:kern w:val="0"/>
                <w:sz w:val="24"/>
                <w:szCs w:val="24"/>
              </w:rPr>
              <w:t>壹</w:t>
            </w:r>
            <w:r>
              <w:rPr>
                <w:rFonts w:hint="eastAsia" w:ascii="仿宋" w:hAnsi="仿宋" w:eastAsia="仿宋" w:cs="仿宋"/>
                <w:bCs/>
                <w:color w:val="auto"/>
                <w:kern w:val="0"/>
                <w:sz w:val="24"/>
                <w:szCs w:val="24"/>
              </w:rPr>
              <w:t>份，</w:t>
            </w:r>
            <w:r>
              <w:rPr>
                <w:rFonts w:hint="eastAsia" w:ascii="仿宋" w:hAnsi="仿宋" w:eastAsia="仿宋" w:cs="仿宋"/>
                <w:b w:val="0"/>
                <w:bCs/>
                <w:kern w:val="0"/>
                <w:sz w:val="24"/>
                <w:szCs w:val="24"/>
                <w:highlight w:val="none"/>
              </w:rPr>
              <w:t>电子版</w:t>
            </w:r>
            <w:r>
              <w:rPr>
                <w:rFonts w:hint="eastAsia" w:ascii="仿宋" w:hAnsi="仿宋" w:eastAsia="仿宋" w:cs="仿宋"/>
                <w:b w:val="0"/>
                <w:bCs/>
                <w:kern w:val="0"/>
                <w:sz w:val="24"/>
                <w:szCs w:val="24"/>
                <w:highlight w:val="none"/>
                <w:lang w:val="en-US" w:eastAsia="zh-CN"/>
              </w:rPr>
              <w:t>文件</w:t>
            </w:r>
            <w:r>
              <w:rPr>
                <w:rFonts w:hint="eastAsia" w:ascii="仿宋" w:hAnsi="仿宋" w:eastAsia="仿宋" w:cs="仿宋"/>
                <w:b/>
                <w:bCs w:val="0"/>
                <w:kern w:val="0"/>
                <w:sz w:val="24"/>
                <w:szCs w:val="24"/>
                <w:highlight w:val="none"/>
                <w:lang w:val="en-US" w:eastAsia="zh-CN"/>
              </w:rPr>
              <w:t>壹</w:t>
            </w:r>
            <w:r>
              <w:rPr>
                <w:rFonts w:hint="eastAsia" w:ascii="仿宋" w:hAnsi="仿宋" w:eastAsia="仿宋" w:cs="仿宋"/>
                <w:b w:val="0"/>
                <w:bCs/>
                <w:kern w:val="0"/>
                <w:sz w:val="24"/>
                <w:szCs w:val="24"/>
                <w:highlight w:val="none"/>
              </w:rPr>
              <w:t>份（</w:t>
            </w:r>
            <w:r>
              <w:rPr>
                <w:rFonts w:hint="eastAsia" w:ascii="仿宋" w:hAnsi="仿宋" w:eastAsia="仿宋" w:cs="仿宋"/>
                <w:b w:val="0"/>
                <w:bCs/>
                <w:kern w:val="0"/>
                <w:sz w:val="24"/>
                <w:szCs w:val="24"/>
                <w:highlight w:val="none"/>
                <w:lang w:val="en-US" w:eastAsia="zh-CN"/>
              </w:rPr>
              <w:t>电子版文件装于</w:t>
            </w:r>
            <w:r>
              <w:rPr>
                <w:rFonts w:hint="eastAsia" w:ascii="仿宋" w:hAnsi="仿宋" w:eastAsia="仿宋" w:cs="仿宋"/>
                <w:b w:val="0"/>
                <w:bCs/>
                <w:kern w:val="0"/>
                <w:sz w:val="24"/>
                <w:szCs w:val="24"/>
                <w:highlight w:val="none"/>
              </w:rPr>
              <w:t>U盘</w:t>
            </w:r>
            <w:r>
              <w:rPr>
                <w:rFonts w:hint="eastAsia" w:ascii="仿宋" w:hAnsi="仿宋" w:eastAsia="仿宋" w:cs="仿宋"/>
                <w:b w:val="0"/>
                <w:bCs/>
                <w:kern w:val="0"/>
                <w:sz w:val="24"/>
                <w:szCs w:val="24"/>
                <w:highlight w:val="none"/>
                <w:lang w:val="en-US" w:eastAsia="zh-CN"/>
              </w:rPr>
              <w:t>内</w:t>
            </w:r>
            <w:r>
              <w:rPr>
                <w:rFonts w:hint="eastAsia" w:ascii="仿宋" w:hAnsi="仿宋" w:eastAsia="仿宋" w:cs="仿宋"/>
                <w:b w:val="0"/>
                <w:bCs/>
                <w:kern w:val="0"/>
                <w:sz w:val="24"/>
                <w:szCs w:val="24"/>
                <w:highlight w:val="none"/>
              </w:rPr>
              <w:t>，电子文档包括word版及正本签字盖章后pdf扫描件）</w:t>
            </w:r>
            <w:r>
              <w:rPr>
                <w:rFonts w:hint="eastAsia" w:ascii="仿宋" w:hAnsi="仿宋" w:eastAsia="仿宋" w:cs="仿宋"/>
                <w:bCs/>
                <w:color w:val="auto"/>
                <w:kern w:val="0"/>
                <w:sz w:val="24"/>
                <w:szCs w:val="24"/>
              </w:rPr>
              <w:t>。</w:t>
            </w:r>
          </w:p>
        </w:tc>
      </w:tr>
      <w:tr w14:paraId="15F59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58EC3AE9">
            <w:pPr>
              <w:widowControl/>
              <w:spacing w:line="360" w:lineRule="auto"/>
              <w:ind w:left="24" w:leftChars="11"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4.1.1</w:t>
            </w:r>
          </w:p>
        </w:tc>
        <w:tc>
          <w:tcPr>
            <w:tcW w:w="1112" w:type="pct"/>
            <w:tcBorders>
              <w:top w:val="single" w:color="000000" w:sz="4" w:space="0"/>
              <w:left w:val="single" w:color="000000" w:sz="4" w:space="0"/>
              <w:bottom w:val="single" w:color="000000" w:sz="4" w:space="0"/>
              <w:right w:val="single" w:color="000000" w:sz="4" w:space="0"/>
            </w:tcBorders>
            <w:vAlign w:val="center"/>
          </w:tcPr>
          <w:p w14:paraId="799CF4C0">
            <w:pPr>
              <w:widowControl/>
              <w:spacing w:line="360" w:lineRule="auto"/>
              <w:ind w:left="24" w:leftChars="11" w:right="78" w:rightChars="37"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竞选文件的密封</w:t>
            </w:r>
          </w:p>
        </w:tc>
        <w:tc>
          <w:tcPr>
            <w:tcW w:w="3310" w:type="pct"/>
            <w:tcBorders>
              <w:top w:val="single" w:color="000000" w:sz="4" w:space="0"/>
              <w:left w:val="single" w:color="000000" w:sz="4" w:space="0"/>
              <w:bottom w:val="single" w:color="000000" w:sz="4" w:space="0"/>
              <w:right w:val="single" w:color="000000" w:sz="4" w:space="0"/>
            </w:tcBorders>
            <w:vAlign w:val="center"/>
          </w:tcPr>
          <w:p w14:paraId="15667079">
            <w:pPr>
              <w:widowControl/>
              <w:spacing w:line="360" w:lineRule="auto"/>
              <w:ind w:right="134" w:rightChars="64"/>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竞选文件的电子版与正本一起封装递交，同时在封口处加盖竞选人单位章（鲜章）或密封章。</w:t>
            </w:r>
          </w:p>
        </w:tc>
      </w:tr>
      <w:tr w14:paraId="02D5A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0A769DAF">
            <w:pPr>
              <w:widowControl/>
              <w:spacing w:line="360" w:lineRule="auto"/>
              <w:ind w:left="24" w:leftChars="11"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4.1.2</w:t>
            </w:r>
          </w:p>
        </w:tc>
        <w:tc>
          <w:tcPr>
            <w:tcW w:w="1112" w:type="pct"/>
            <w:tcBorders>
              <w:top w:val="single" w:color="000000" w:sz="4" w:space="0"/>
              <w:left w:val="single" w:color="000000" w:sz="4" w:space="0"/>
              <w:bottom w:val="single" w:color="000000" w:sz="4" w:space="0"/>
              <w:right w:val="single" w:color="000000" w:sz="4" w:space="0"/>
            </w:tcBorders>
            <w:vAlign w:val="center"/>
          </w:tcPr>
          <w:p w14:paraId="038C02CB">
            <w:pPr>
              <w:widowControl/>
              <w:spacing w:line="360" w:lineRule="auto"/>
              <w:ind w:left="24" w:leftChars="11" w:right="78" w:rightChars="37"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密封袋上写明</w:t>
            </w:r>
          </w:p>
        </w:tc>
        <w:tc>
          <w:tcPr>
            <w:tcW w:w="3310" w:type="pct"/>
            <w:tcBorders>
              <w:top w:val="single" w:color="000000" w:sz="4" w:space="0"/>
              <w:left w:val="single" w:color="000000" w:sz="4" w:space="0"/>
              <w:bottom w:val="single" w:color="000000" w:sz="4" w:space="0"/>
              <w:right w:val="single" w:color="000000" w:sz="4" w:space="0"/>
            </w:tcBorders>
            <w:vAlign w:val="center"/>
          </w:tcPr>
          <w:p w14:paraId="2D53CC69">
            <w:pPr>
              <w:widowControl/>
              <w:spacing w:line="360" w:lineRule="auto"/>
              <w:ind w:right="134" w:rightChars="64"/>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封套上注明项目名称、竞选人名称等内容。</w:t>
            </w:r>
          </w:p>
        </w:tc>
      </w:tr>
      <w:tr w14:paraId="2C63B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59877453">
            <w:pPr>
              <w:widowControl/>
              <w:spacing w:line="360" w:lineRule="auto"/>
              <w:ind w:left="24" w:leftChars="11"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4.2.2</w:t>
            </w:r>
          </w:p>
        </w:tc>
        <w:tc>
          <w:tcPr>
            <w:tcW w:w="1112" w:type="pct"/>
            <w:tcBorders>
              <w:top w:val="single" w:color="000000" w:sz="4" w:space="0"/>
              <w:left w:val="single" w:color="000000" w:sz="4" w:space="0"/>
              <w:bottom w:val="single" w:color="000000" w:sz="4" w:space="0"/>
              <w:right w:val="single" w:color="000000" w:sz="4" w:space="0"/>
            </w:tcBorders>
            <w:vAlign w:val="center"/>
          </w:tcPr>
          <w:p w14:paraId="3C866F0B">
            <w:pPr>
              <w:widowControl/>
              <w:spacing w:line="360" w:lineRule="auto"/>
              <w:ind w:left="24" w:leftChars="11" w:right="78" w:rightChars="37" w:hang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递交竞选文件地点</w:t>
            </w:r>
          </w:p>
        </w:tc>
        <w:tc>
          <w:tcPr>
            <w:tcW w:w="3310" w:type="pct"/>
            <w:tcBorders>
              <w:top w:val="single" w:color="000000" w:sz="4" w:space="0"/>
              <w:left w:val="single" w:color="000000" w:sz="4" w:space="0"/>
              <w:bottom w:val="single" w:color="000000" w:sz="4" w:space="0"/>
              <w:right w:val="single" w:color="000000" w:sz="4" w:space="0"/>
            </w:tcBorders>
            <w:vAlign w:val="center"/>
          </w:tcPr>
          <w:p w14:paraId="0C5ED024">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昆明市五华区人民中路66号</w:t>
            </w:r>
          </w:p>
        </w:tc>
      </w:tr>
      <w:tr w14:paraId="690CE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07B330D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4.2.3</w:t>
            </w:r>
          </w:p>
        </w:tc>
        <w:tc>
          <w:tcPr>
            <w:tcW w:w="1112" w:type="pct"/>
            <w:tcBorders>
              <w:top w:val="single" w:color="000000" w:sz="4" w:space="0"/>
              <w:left w:val="single" w:color="000000" w:sz="4" w:space="0"/>
              <w:bottom w:val="single" w:color="000000" w:sz="4" w:space="0"/>
              <w:right w:val="single" w:color="000000" w:sz="4" w:space="0"/>
            </w:tcBorders>
            <w:vAlign w:val="center"/>
          </w:tcPr>
          <w:p w14:paraId="0065427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是否退还竞选文件</w:t>
            </w:r>
          </w:p>
        </w:tc>
        <w:tc>
          <w:tcPr>
            <w:tcW w:w="3310" w:type="pct"/>
            <w:tcBorders>
              <w:top w:val="single" w:color="000000" w:sz="4" w:space="0"/>
              <w:left w:val="single" w:color="000000" w:sz="4" w:space="0"/>
              <w:bottom w:val="single" w:color="000000" w:sz="4" w:space="0"/>
              <w:right w:val="single" w:color="000000" w:sz="4" w:space="0"/>
            </w:tcBorders>
            <w:vAlign w:val="center"/>
          </w:tcPr>
          <w:p w14:paraId="47B4402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input169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否</w:t>
            </w:r>
          </w:p>
        </w:tc>
      </w:tr>
      <w:tr w14:paraId="499FB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2EA687F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6.2</w:t>
            </w:r>
          </w:p>
        </w:tc>
        <w:tc>
          <w:tcPr>
            <w:tcW w:w="1112" w:type="pct"/>
            <w:tcBorders>
              <w:top w:val="single" w:color="000000" w:sz="4" w:space="0"/>
              <w:left w:val="single" w:color="000000" w:sz="4" w:space="0"/>
              <w:bottom w:val="single" w:color="000000" w:sz="4" w:space="0"/>
              <w:right w:val="single" w:color="000000" w:sz="4" w:space="0"/>
            </w:tcBorders>
            <w:vAlign w:val="center"/>
          </w:tcPr>
          <w:p w14:paraId="45BB18E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评选办法</w:t>
            </w:r>
          </w:p>
        </w:tc>
        <w:tc>
          <w:tcPr>
            <w:tcW w:w="3310" w:type="pct"/>
            <w:tcBorders>
              <w:top w:val="single" w:color="000000" w:sz="4" w:space="0"/>
              <w:left w:val="single" w:color="000000" w:sz="4" w:space="0"/>
              <w:bottom w:val="single" w:color="000000" w:sz="4" w:space="0"/>
              <w:right w:val="single" w:color="000000" w:sz="4" w:space="0"/>
            </w:tcBorders>
            <w:vAlign w:val="center"/>
          </w:tcPr>
          <w:p w14:paraId="35B7074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综合评分</w:t>
            </w:r>
          </w:p>
        </w:tc>
      </w:tr>
      <w:tr w14:paraId="1F2C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tcBorders>
              <w:top w:val="single" w:color="000000" w:sz="4" w:space="0"/>
              <w:left w:val="single" w:color="000000" w:sz="4" w:space="0"/>
              <w:bottom w:val="single" w:color="000000" w:sz="4" w:space="0"/>
              <w:right w:val="single" w:color="000000" w:sz="4" w:space="0"/>
            </w:tcBorders>
            <w:vAlign w:val="center"/>
          </w:tcPr>
          <w:p w14:paraId="1021E93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1112" w:type="pct"/>
            <w:tcBorders>
              <w:top w:val="single" w:color="000000" w:sz="4" w:space="0"/>
              <w:left w:val="single" w:color="000000" w:sz="4" w:space="0"/>
              <w:bottom w:val="single" w:color="000000" w:sz="4" w:space="0"/>
              <w:right w:val="single" w:color="000000" w:sz="4" w:space="0"/>
            </w:tcBorders>
            <w:vAlign w:val="center"/>
          </w:tcPr>
          <w:p w14:paraId="7FFD8CE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入围单位数量</w:t>
            </w:r>
          </w:p>
        </w:tc>
        <w:tc>
          <w:tcPr>
            <w:tcW w:w="3310" w:type="pct"/>
            <w:tcBorders>
              <w:top w:val="single" w:color="000000" w:sz="4" w:space="0"/>
              <w:left w:val="single" w:color="000000" w:sz="4" w:space="0"/>
              <w:bottom w:val="single" w:color="000000" w:sz="4" w:space="0"/>
              <w:right w:val="single" w:color="000000" w:sz="4" w:space="0"/>
            </w:tcBorders>
            <w:vAlign w:val="center"/>
          </w:tcPr>
          <w:p w14:paraId="3D130ED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1家</w:t>
            </w:r>
          </w:p>
        </w:tc>
      </w:tr>
      <w:tr w14:paraId="7E551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vMerge w:val="restart"/>
            <w:tcBorders>
              <w:top w:val="single" w:color="000000" w:sz="4" w:space="0"/>
              <w:left w:val="single" w:color="000000" w:sz="4" w:space="0"/>
              <w:right w:val="single" w:color="000000" w:sz="4" w:space="0"/>
            </w:tcBorders>
            <w:vAlign w:val="center"/>
          </w:tcPr>
          <w:p w14:paraId="098BDEA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4423" w:type="pct"/>
            <w:gridSpan w:val="2"/>
            <w:tcBorders>
              <w:top w:val="single" w:color="000000" w:sz="4" w:space="0"/>
              <w:left w:val="single" w:color="000000" w:sz="4" w:space="0"/>
              <w:bottom w:val="single" w:color="000000" w:sz="4" w:space="0"/>
              <w:right w:val="single" w:color="000000" w:sz="4" w:space="0"/>
            </w:tcBorders>
            <w:vAlign w:val="center"/>
          </w:tcPr>
          <w:p w14:paraId="55E99DB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tc>
      </w:tr>
      <w:tr w14:paraId="01211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6" w:type="pct"/>
            <w:vMerge w:val="continue"/>
            <w:tcBorders>
              <w:left w:val="single" w:color="000000" w:sz="4" w:space="0"/>
              <w:bottom w:val="single" w:color="000000" w:sz="4" w:space="0"/>
              <w:right w:val="single" w:color="000000" w:sz="4" w:space="0"/>
            </w:tcBorders>
            <w:vAlign w:val="center"/>
          </w:tcPr>
          <w:p w14:paraId="20BF5D0D">
            <w:pPr>
              <w:spacing w:line="360" w:lineRule="auto"/>
              <w:jc w:val="center"/>
              <w:rPr>
                <w:rFonts w:hint="eastAsia" w:ascii="仿宋" w:hAnsi="仿宋" w:eastAsia="仿宋" w:cs="仿宋"/>
                <w:color w:val="auto"/>
                <w:sz w:val="24"/>
                <w:szCs w:val="24"/>
                <w:highlight w:val="green"/>
              </w:rPr>
            </w:pPr>
          </w:p>
        </w:tc>
        <w:tc>
          <w:tcPr>
            <w:tcW w:w="4423" w:type="pct"/>
            <w:gridSpan w:val="2"/>
            <w:tcBorders>
              <w:top w:val="single" w:color="000000" w:sz="4" w:space="0"/>
              <w:left w:val="single" w:color="000000" w:sz="4" w:space="0"/>
              <w:bottom w:val="single" w:color="000000" w:sz="4" w:space="0"/>
              <w:right w:val="single" w:color="000000" w:sz="4" w:space="0"/>
            </w:tcBorders>
            <w:vAlign w:val="center"/>
          </w:tcPr>
          <w:p w14:paraId="68618B12">
            <w:pPr>
              <w:spacing w:line="360" w:lineRule="auto"/>
              <w:rPr>
                <w:rFonts w:hint="eastAsia" w:ascii="仿宋" w:hAnsi="仿宋" w:eastAsia="仿宋" w:cs="仿宋"/>
                <w:color w:val="auto"/>
                <w:sz w:val="24"/>
                <w:szCs w:val="24"/>
                <w:highlight w:val="green"/>
              </w:rPr>
            </w:pPr>
            <w:r>
              <w:rPr>
                <w:rFonts w:hint="eastAsia" w:ascii="仿宋" w:hAnsi="仿宋" w:eastAsia="仿宋" w:cs="仿宋"/>
                <w:color w:val="auto"/>
                <w:sz w:val="24"/>
                <w:szCs w:val="24"/>
              </w:rPr>
              <w:t>无</w:t>
            </w:r>
          </w:p>
        </w:tc>
      </w:tr>
    </w:tbl>
    <w:p w14:paraId="6DCC623E">
      <w:pPr>
        <w:rPr>
          <w:rFonts w:hint="eastAsia" w:ascii="仿宋" w:hAnsi="仿宋" w:eastAsia="仿宋" w:cs="仿宋"/>
          <w:b/>
          <w:color w:val="auto"/>
          <w:sz w:val="28"/>
        </w:rPr>
      </w:pPr>
      <w:bookmarkStart w:id="18" w:name="Book6"/>
      <w:bookmarkStart w:id="19" w:name="_Toc69281179"/>
      <w:bookmarkStart w:id="20" w:name="_Toc100762176"/>
      <w:bookmarkStart w:id="21" w:name="_Toc69285417"/>
      <w:r>
        <w:rPr>
          <w:rFonts w:hint="eastAsia" w:ascii="仿宋" w:hAnsi="仿宋" w:eastAsia="仿宋" w:cs="仿宋"/>
          <w:b/>
          <w:color w:val="auto"/>
          <w:sz w:val="28"/>
        </w:rPr>
        <w:br w:type="page"/>
      </w:r>
    </w:p>
    <w:p w14:paraId="54E1CB07">
      <w:pPr>
        <w:spacing w:line="360" w:lineRule="auto"/>
        <w:jc w:val="center"/>
        <w:outlineLvl w:val="2"/>
        <w:rPr>
          <w:rFonts w:hint="eastAsia" w:ascii="仿宋" w:hAnsi="仿宋" w:eastAsia="仿宋" w:cs="仿宋"/>
          <w:b/>
          <w:color w:val="auto"/>
          <w:sz w:val="28"/>
        </w:rPr>
      </w:pPr>
      <w:bookmarkStart w:id="22" w:name="_Toc2331"/>
      <w:bookmarkStart w:id="23" w:name="_Toc6447"/>
      <w:r>
        <w:rPr>
          <w:rFonts w:hint="eastAsia" w:ascii="仿宋" w:hAnsi="仿宋" w:eastAsia="仿宋" w:cs="仿宋"/>
          <w:b/>
          <w:color w:val="auto"/>
          <w:sz w:val="28"/>
        </w:rPr>
        <w:t>竞选人须知正文部分</w:t>
      </w:r>
      <w:bookmarkEnd w:id="18"/>
      <w:bookmarkEnd w:id="19"/>
      <w:bookmarkEnd w:id="20"/>
      <w:bookmarkEnd w:id="21"/>
      <w:bookmarkEnd w:id="22"/>
      <w:bookmarkEnd w:id="23"/>
    </w:p>
    <w:p w14:paraId="75369D23">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1.总则</w:t>
      </w:r>
    </w:p>
    <w:p w14:paraId="4B374080">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1.1项目概况</w:t>
      </w:r>
    </w:p>
    <w:p w14:paraId="21B240D9">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1.1.1本招标项目比选人：见竞选人须知前附表。</w:t>
      </w:r>
    </w:p>
    <w:p w14:paraId="4E6E9036">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1.1.2本招标项目名称：见竞选人须知前附表。</w:t>
      </w:r>
    </w:p>
    <w:p w14:paraId="029F371F">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1.1.3本招标项目实施地点：见竞选人须知前附表。</w:t>
      </w:r>
    </w:p>
    <w:p w14:paraId="31124906">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1.2比选</w:t>
      </w:r>
      <w:r>
        <w:rPr>
          <w:rFonts w:hint="eastAsia" w:ascii="仿宋" w:hAnsi="仿宋" w:eastAsia="仿宋" w:cs="仿宋"/>
          <w:b/>
          <w:color w:val="auto"/>
          <w:sz w:val="24"/>
          <w:szCs w:val="28"/>
          <w:lang w:val="en-US" w:eastAsia="zh-CN"/>
        </w:rPr>
        <w:t>内容</w:t>
      </w:r>
      <w:r>
        <w:rPr>
          <w:rFonts w:hint="eastAsia" w:ascii="仿宋" w:hAnsi="仿宋" w:eastAsia="仿宋" w:cs="仿宋"/>
          <w:b/>
          <w:color w:val="auto"/>
          <w:sz w:val="24"/>
          <w:szCs w:val="28"/>
        </w:rPr>
        <w:t>、</w:t>
      </w:r>
      <w:r>
        <w:rPr>
          <w:rFonts w:hint="eastAsia" w:ascii="仿宋" w:hAnsi="仿宋" w:eastAsia="仿宋" w:cs="仿宋"/>
          <w:b/>
          <w:color w:val="auto"/>
          <w:sz w:val="24"/>
          <w:szCs w:val="28"/>
          <w:lang w:val="en-US" w:eastAsia="zh-CN"/>
        </w:rPr>
        <w:t>工作目标</w:t>
      </w:r>
      <w:r>
        <w:rPr>
          <w:rFonts w:hint="eastAsia" w:ascii="仿宋" w:hAnsi="仿宋" w:eastAsia="仿宋" w:cs="仿宋"/>
          <w:b/>
          <w:color w:val="auto"/>
          <w:sz w:val="24"/>
          <w:szCs w:val="28"/>
        </w:rPr>
        <w:t>和质量要求</w:t>
      </w:r>
    </w:p>
    <w:p w14:paraId="25883DD4">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1.2.1项目</w:t>
      </w:r>
      <w:r>
        <w:rPr>
          <w:rFonts w:hint="eastAsia" w:ascii="仿宋" w:hAnsi="仿宋" w:eastAsia="仿宋" w:cs="仿宋"/>
          <w:color w:val="auto"/>
          <w:sz w:val="24"/>
          <w:szCs w:val="36"/>
          <w:lang w:val="en-US" w:eastAsia="zh-CN"/>
        </w:rPr>
        <w:t>内容</w:t>
      </w:r>
      <w:r>
        <w:rPr>
          <w:rFonts w:hint="eastAsia" w:ascii="仿宋" w:hAnsi="仿宋" w:eastAsia="仿宋" w:cs="仿宋"/>
          <w:color w:val="auto"/>
          <w:sz w:val="24"/>
          <w:szCs w:val="36"/>
        </w:rPr>
        <w:t>：见竞选人须知前附表。</w:t>
      </w:r>
    </w:p>
    <w:p w14:paraId="76B8C5E7">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1.2.2工作目标：见竞选人须知前附表。</w:t>
      </w:r>
    </w:p>
    <w:p w14:paraId="298D3198">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1.2.3质量要求：见竞选人须知前附表。</w:t>
      </w:r>
    </w:p>
    <w:p w14:paraId="28B465AB">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1.3竞选人资格要求</w:t>
      </w:r>
    </w:p>
    <w:p w14:paraId="2BAD159B">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24"/>
        </w:rPr>
        <w:t>1.3.1资质条件：详见竞选人须知前附表；</w:t>
      </w:r>
    </w:p>
    <w:p w14:paraId="2A22B5E6">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1.3.2不接受联合体。</w:t>
      </w:r>
    </w:p>
    <w:p w14:paraId="10A90330">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1.3.3竞选人不得存在下列情形之一：</w:t>
      </w:r>
    </w:p>
    <w:p w14:paraId="3EEBF89E">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（1）为比选人不具有独立法人资格的附属机构（单位）；</w:t>
      </w:r>
    </w:p>
    <w:p w14:paraId="7DAD975E">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（2）被责令停业的；</w:t>
      </w:r>
    </w:p>
    <w:p w14:paraId="0794E66A">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（3）被暂停或取消竞选资格的；</w:t>
      </w:r>
    </w:p>
    <w:p w14:paraId="76582E52">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（4）财产被接管或冻结的；</w:t>
      </w:r>
    </w:p>
    <w:p w14:paraId="2FF5FA60">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（5）在最近三年内有骗取入围或严重违约或重大质量问题的；</w:t>
      </w:r>
    </w:p>
    <w:p w14:paraId="0A92EEA6">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（6）未按照比选文件要求进行报价的；</w:t>
      </w:r>
    </w:p>
    <w:p w14:paraId="41DA0B81">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（7）法律、法规规定的其他情形。</w:t>
      </w:r>
    </w:p>
    <w:p w14:paraId="64F82C5A">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1.4保密</w:t>
      </w:r>
    </w:p>
    <w:p w14:paraId="1FCA6665">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参与招标投标活动的各方应对比选文件和竞选文件中的商业和技术等秘密保密，违者应对由此造成的后果承担法律责任。</w:t>
      </w:r>
    </w:p>
    <w:p w14:paraId="32C6E12C">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1.5语言文字</w:t>
      </w:r>
    </w:p>
    <w:p w14:paraId="12B91C78">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除专用术语外，与招标投标有关的语言均使用中文。必要时专用术语应附有中文注释。</w:t>
      </w:r>
    </w:p>
    <w:p w14:paraId="6285E602">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1.6计量单位</w:t>
      </w:r>
    </w:p>
    <w:p w14:paraId="45D5C054">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所有计量均采用中华人民共和国法定计量单位。</w:t>
      </w:r>
    </w:p>
    <w:p w14:paraId="34403C0B">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1.7踏勘现场</w:t>
      </w:r>
    </w:p>
    <w:p w14:paraId="1F4C508F">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1.7.1比选人不集中组织</w:t>
      </w:r>
      <w:r>
        <w:rPr>
          <w:rFonts w:hint="eastAsia" w:ascii="仿宋" w:hAnsi="仿宋" w:eastAsia="仿宋" w:cs="仿宋"/>
          <w:color w:val="auto"/>
          <w:sz w:val="24"/>
          <w:szCs w:val="24"/>
        </w:rPr>
        <w:t>竞选</w:t>
      </w:r>
      <w:r>
        <w:rPr>
          <w:rFonts w:hint="eastAsia" w:ascii="仿宋" w:hAnsi="仿宋" w:eastAsia="仿宋" w:cs="仿宋"/>
          <w:color w:val="auto"/>
          <w:sz w:val="24"/>
          <w:szCs w:val="36"/>
        </w:rPr>
        <w:t>现场踏勘。</w:t>
      </w:r>
    </w:p>
    <w:p w14:paraId="4DBB3A44">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1.7.2竞选人踏勘现场发生的费用自理。</w:t>
      </w:r>
    </w:p>
    <w:p w14:paraId="22B72503">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1.7.3竞选人自行负责在踏勘现场中所发生的人员伤亡和财产损失。</w:t>
      </w:r>
    </w:p>
    <w:p w14:paraId="6713A38D">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1.8竞选预备会</w:t>
      </w:r>
    </w:p>
    <w:p w14:paraId="777652A7">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比选人不集中召开</w:t>
      </w:r>
      <w:r>
        <w:rPr>
          <w:rFonts w:hint="eastAsia" w:ascii="仿宋" w:hAnsi="仿宋" w:eastAsia="仿宋" w:cs="仿宋"/>
          <w:color w:val="auto"/>
          <w:sz w:val="24"/>
          <w:szCs w:val="24"/>
        </w:rPr>
        <w:t>竞选</w:t>
      </w:r>
      <w:r>
        <w:rPr>
          <w:rFonts w:hint="eastAsia" w:ascii="仿宋" w:hAnsi="仿宋" w:eastAsia="仿宋" w:cs="仿宋"/>
          <w:color w:val="auto"/>
          <w:sz w:val="24"/>
          <w:szCs w:val="36"/>
        </w:rPr>
        <w:t>预备会。</w:t>
      </w:r>
    </w:p>
    <w:p w14:paraId="114DC93B">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1.9分包</w:t>
      </w:r>
    </w:p>
    <w:p w14:paraId="702D99F2">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不允许。</w:t>
      </w:r>
    </w:p>
    <w:p w14:paraId="2077DDFD">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1.10偏离</w:t>
      </w:r>
    </w:p>
    <w:p w14:paraId="318BFD2A">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不允许。</w:t>
      </w:r>
    </w:p>
    <w:p w14:paraId="627C0E52">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2.比选文件</w:t>
      </w:r>
    </w:p>
    <w:p w14:paraId="4C3E465E">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2.1比选文件的组成</w:t>
      </w:r>
    </w:p>
    <w:p w14:paraId="0C1E512E">
      <w:pPr>
        <w:spacing w:line="360" w:lineRule="auto"/>
        <w:jc w:val="left"/>
        <w:rPr>
          <w:rFonts w:hint="eastAsia" w:ascii="仿宋" w:hAnsi="仿宋" w:eastAsia="仿宋" w:cs="仿宋"/>
          <w:color w:val="auto"/>
          <w:sz w:val="24"/>
          <w:szCs w:val="36"/>
        </w:rPr>
      </w:pPr>
      <w:r>
        <w:rPr>
          <w:rFonts w:hint="eastAsia" w:ascii="仿宋" w:hAnsi="仿宋" w:eastAsia="仿宋" w:cs="仿宋"/>
          <w:color w:val="auto"/>
          <w:sz w:val="24"/>
          <w:szCs w:val="36"/>
        </w:rPr>
        <w:t>本比选文件包括：</w:t>
      </w:r>
    </w:p>
    <w:p w14:paraId="021CFAB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比选公告</w:t>
      </w:r>
    </w:p>
    <w:p w14:paraId="2CCA663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  竞选人须知</w:t>
      </w:r>
    </w:p>
    <w:p w14:paraId="6BC026D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第三章  评选办法</w:t>
      </w:r>
    </w:p>
    <w:p w14:paraId="45A0102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第四章  合同条款及格式</w:t>
      </w:r>
    </w:p>
    <w:p w14:paraId="28988B9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第五章  </w:t>
      </w:r>
      <w:r>
        <w:rPr>
          <w:rFonts w:hint="eastAsia" w:ascii="仿宋" w:hAnsi="仿宋" w:eastAsia="仿宋" w:cs="仿宋"/>
          <w:color w:val="auto"/>
          <w:sz w:val="24"/>
          <w:szCs w:val="28"/>
        </w:rPr>
        <w:t>服务内容和要求</w:t>
      </w:r>
    </w:p>
    <w:p w14:paraId="7F3047D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第六章  竞选文件格式</w:t>
      </w:r>
    </w:p>
    <w:p w14:paraId="7A410C72">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2.2比选文件的澄清</w:t>
      </w:r>
    </w:p>
    <w:p w14:paraId="2C876FAB">
      <w:pPr>
        <w:spacing w:line="360" w:lineRule="auto"/>
        <w:ind w:firstLine="480" w:firstLineChars="200"/>
        <w:rPr>
          <w:rFonts w:hint="eastAsia" w:ascii="仿宋" w:hAnsi="仿宋" w:eastAsia="仿宋" w:cs="仿宋"/>
          <w:color w:val="auto"/>
          <w:sz w:val="24"/>
          <w:szCs w:val="36"/>
        </w:rPr>
      </w:pPr>
      <w:r>
        <w:rPr>
          <w:rFonts w:hint="eastAsia" w:ascii="仿宋" w:hAnsi="仿宋" w:eastAsia="仿宋" w:cs="仿宋"/>
          <w:color w:val="auto"/>
          <w:sz w:val="24"/>
          <w:szCs w:val="36"/>
        </w:rPr>
        <w:t>2.2.1竞选人要求澄清比选文件的截止时间：见竞选人须知前附表。</w:t>
      </w:r>
    </w:p>
    <w:p w14:paraId="62D3CF82">
      <w:pPr>
        <w:spacing w:line="360" w:lineRule="auto"/>
        <w:ind w:firstLine="480" w:firstLineChars="200"/>
        <w:rPr>
          <w:rFonts w:hint="eastAsia" w:ascii="仿宋" w:hAnsi="仿宋" w:eastAsia="仿宋" w:cs="仿宋"/>
          <w:color w:val="auto"/>
          <w:sz w:val="24"/>
          <w:szCs w:val="36"/>
        </w:rPr>
      </w:pPr>
      <w:r>
        <w:rPr>
          <w:rFonts w:hint="eastAsia" w:ascii="仿宋" w:hAnsi="仿宋" w:eastAsia="仿宋" w:cs="仿宋"/>
          <w:color w:val="auto"/>
          <w:sz w:val="24"/>
          <w:szCs w:val="36"/>
        </w:rPr>
        <w:t>2.2.2</w:t>
      </w:r>
      <w:r>
        <w:rPr>
          <w:rFonts w:hint="eastAsia" w:ascii="仿宋" w:hAnsi="仿宋" w:eastAsia="仿宋" w:cs="仿宋"/>
          <w:color w:val="auto"/>
          <w:sz w:val="24"/>
          <w:szCs w:val="24"/>
        </w:rPr>
        <w:t>竞选</w:t>
      </w:r>
      <w:r>
        <w:rPr>
          <w:rFonts w:hint="eastAsia" w:ascii="仿宋" w:hAnsi="仿宋" w:eastAsia="仿宋" w:cs="仿宋"/>
          <w:color w:val="auto"/>
          <w:sz w:val="24"/>
          <w:szCs w:val="36"/>
        </w:rPr>
        <w:t>截止时间：见竞选人须知前附表。</w:t>
      </w:r>
    </w:p>
    <w:p w14:paraId="72CC86A4">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2.2.3招标澄清和补遗全部通过书面送达，竞选人须回复确认已收到该澄清。</w:t>
      </w:r>
    </w:p>
    <w:p w14:paraId="2B56284E">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2.3比选文件的修改</w:t>
      </w:r>
    </w:p>
    <w:p w14:paraId="23551360">
      <w:pPr>
        <w:spacing w:line="360" w:lineRule="auto"/>
        <w:ind w:firstLine="480" w:firstLineChars="200"/>
        <w:rPr>
          <w:rFonts w:hint="eastAsia" w:ascii="仿宋" w:hAnsi="仿宋" w:eastAsia="仿宋" w:cs="仿宋"/>
          <w:color w:val="auto"/>
          <w:sz w:val="24"/>
          <w:szCs w:val="36"/>
        </w:rPr>
      </w:pPr>
      <w:r>
        <w:rPr>
          <w:rFonts w:hint="eastAsia" w:ascii="仿宋" w:hAnsi="仿宋" w:eastAsia="仿宋" w:cs="仿宋"/>
          <w:color w:val="auto"/>
          <w:sz w:val="24"/>
          <w:szCs w:val="36"/>
        </w:rPr>
        <w:t>2.3.1</w:t>
      </w:r>
      <w:r>
        <w:rPr>
          <w:rFonts w:hint="eastAsia" w:ascii="仿宋" w:hAnsi="仿宋" w:eastAsia="仿宋" w:cs="仿宋"/>
          <w:color w:val="auto"/>
          <w:sz w:val="24"/>
          <w:szCs w:val="24"/>
        </w:rPr>
        <w:t>比选文件澄清或修改的截止时间：</w:t>
      </w:r>
      <w:r>
        <w:rPr>
          <w:rFonts w:hint="eastAsia" w:ascii="仿宋" w:hAnsi="仿宋" w:eastAsia="仿宋" w:cs="仿宋"/>
          <w:color w:val="auto"/>
          <w:sz w:val="24"/>
          <w:szCs w:val="36"/>
        </w:rPr>
        <w:t>见竞选人须知前附表。</w:t>
      </w:r>
    </w:p>
    <w:p w14:paraId="11D517F4">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2.3.2竞选人须回复确认已收到该修改。否则，由此引起的损失自负。</w:t>
      </w:r>
    </w:p>
    <w:p w14:paraId="3704A975">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24"/>
        </w:rPr>
        <w:t>2.3.3比选文件澄清、比选文件修改文件内容均以网上电子文件为准，当比选文件、比选文件澄清、比选文件修改文件内容前后相互矛盾时，以最后发出的为准。</w:t>
      </w:r>
    </w:p>
    <w:p w14:paraId="48E5C1B9">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3.竞选文件</w:t>
      </w:r>
    </w:p>
    <w:p w14:paraId="3145B657">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3.1竞选文件的组成</w:t>
      </w:r>
    </w:p>
    <w:p w14:paraId="5A71032B">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3.1.1竞选文件由资格审查部分、商务标部分、技术标部分组成。</w:t>
      </w:r>
    </w:p>
    <w:p w14:paraId="3C93611D">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3.2竞选报价</w:t>
      </w:r>
    </w:p>
    <w:p w14:paraId="7D015CDD">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3.2.1竞选人应按竞选函的要求填写相应内容。</w:t>
      </w:r>
    </w:p>
    <w:p w14:paraId="3854877E">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3.2.2竞选报价应包括完成比选文件所确定的委托服务的范围所需的全部费用。</w:t>
      </w:r>
    </w:p>
    <w:p w14:paraId="1DDEB455">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3.2.3本项目不进行二次报价，竞选人在竞选函中的报价即为最终报价。</w:t>
      </w:r>
    </w:p>
    <w:p w14:paraId="03B8E644">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3.3竞选有效期</w:t>
      </w:r>
    </w:p>
    <w:p w14:paraId="676679D2">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3.3.1在竞选人须知前附表规定的竞选有效期内，竞选人不得要求撤销或修改其竞选文件。</w:t>
      </w:r>
    </w:p>
    <w:p w14:paraId="615C5331">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3.4资格审查资料</w:t>
      </w:r>
    </w:p>
    <w:p w14:paraId="2DF059D7">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竞选人在编制竞选文件时，应根据自身情况提供资格审查资料，以证实各项资格条件能满足资格审查文件的要求，具备承担本项目的资质条件、能力和信誉。</w:t>
      </w:r>
    </w:p>
    <w:p w14:paraId="78B35B2D">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3.5备选竞选方案</w:t>
      </w:r>
    </w:p>
    <w:p w14:paraId="13BDD7E5">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不得递交备选竞选方案。</w:t>
      </w:r>
    </w:p>
    <w:p w14:paraId="75101A1F">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3.6竞选文件的编制</w:t>
      </w:r>
    </w:p>
    <w:p w14:paraId="05C6FE5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3.6.1竞选文件应按“竞选文件格式”进行编写，如有必要，可以增加附页，作为竞选文件的组成部分。</w:t>
      </w:r>
    </w:p>
    <w:p w14:paraId="3E190D3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3.6.2 竞选文件应当对比选文件有关服务期限、竞选有效期、质量要求、服务要求、招标范围等实质性内容作出响应。</w:t>
      </w:r>
    </w:p>
    <w:p w14:paraId="621D42EF">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3.6.3竞选文件的签署：见竞选人须知前附表。</w:t>
      </w:r>
    </w:p>
    <w:p w14:paraId="179DB500">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3.6.4竞选文件的提交及份数：见竞选人须知前附表。</w:t>
      </w:r>
    </w:p>
    <w:p w14:paraId="1835833D">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4.竞选</w:t>
      </w:r>
    </w:p>
    <w:p w14:paraId="57F88484">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4.1竞选文件的密封和标记</w:t>
      </w:r>
    </w:p>
    <w:p w14:paraId="74008F1F">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4.1.1竞选文件的密封见竞选人须知前附表。</w:t>
      </w:r>
    </w:p>
    <w:p w14:paraId="547F89ED">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4.1.2竞选文件的密封袋上应写明的内容见竞选人须知前附表。</w:t>
      </w:r>
    </w:p>
    <w:p w14:paraId="3BDB3811">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4.1.3未按本章第4.1.1项或第4.1.2项要求密封和加写标记的竞选文件，比选人不予受理。</w:t>
      </w:r>
    </w:p>
    <w:p w14:paraId="6402BE63">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4.2竞选文件的递交</w:t>
      </w:r>
    </w:p>
    <w:p w14:paraId="584ED07A">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4.2.1竞选人应在本章第2.2.2项规定的竞选截止时间前递交竞选文件。</w:t>
      </w:r>
    </w:p>
    <w:p w14:paraId="62A0C377">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4.2.2竞选人递交竞选文件的地点：见竞选人须知前附表。</w:t>
      </w:r>
    </w:p>
    <w:p w14:paraId="4C77A2B1">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4.2.3除竞选人须知前附表另有规定外，竞选人所递交的竞选文件不予退还。</w:t>
      </w:r>
    </w:p>
    <w:p w14:paraId="24A940CF">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4.2.4逾期送达的或者未送达指定地点的竞选文件，比选人不予受理。</w:t>
      </w:r>
    </w:p>
    <w:p w14:paraId="0C281D3E">
      <w:pPr>
        <w:spacing w:line="360" w:lineRule="auto"/>
        <w:jc w:val="left"/>
        <w:rPr>
          <w:rFonts w:hint="eastAsia" w:ascii="仿宋" w:hAnsi="仿宋" w:eastAsia="仿宋" w:cs="仿宋"/>
          <w:b/>
          <w:color w:val="auto"/>
          <w:sz w:val="24"/>
          <w:szCs w:val="36"/>
        </w:rPr>
      </w:pPr>
      <w:r>
        <w:rPr>
          <w:rFonts w:hint="eastAsia" w:ascii="仿宋" w:hAnsi="仿宋" w:eastAsia="仿宋" w:cs="仿宋"/>
          <w:b/>
          <w:color w:val="auto"/>
          <w:sz w:val="24"/>
          <w:szCs w:val="36"/>
        </w:rPr>
        <w:t>4.3竞选文件的修改与撤回</w:t>
      </w:r>
    </w:p>
    <w:p w14:paraId="79F69768">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4.3.1在本章第2.2.2项规定的竞选截止时间前，竞选人可以修改或撤回已递交的竞选文件。</w:t>
      </w:r>
    </w:p>
    <w:p w14:paraId="041B605A">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4.3.2修改的竞选文件应按照本章第3条、第4条规定进行编制、密封、标记和递交。</w:t>
      </w:r>
    </w:p>
    <w:p w14:paraId="294C2201">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5.竞选文件递交地点</w:t>
      </w:r>
    </w:p>
    <w:p w14:paraId="68C15AE0">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5.1递交时间</w:t>
      </w:r>
    </w:p>
    <w:p w14:paraId="5CC82D66">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比选人在本章第2.2.2项规定的竞选截止时间和竞选人须知前附表规定的地点</w:t>
      </w:r>
    </w:p>
    <w:p w14:paraId="06827CB9">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5.2竞选文件不予受理情形</w:t>
      </w:r>
    </w:p>
    <w:p w14:paraId="56F77071">
      <w:pPr>
        <w:spacing w:line="360" w:lineRule="auto"/>
        <w:jc w:val="left"/>
        <w:rPr>
          <w:rFonts w:hint="eastAsia" w:ascii="仿宋" w:hAnsi="仿宋" w:eastAsia="仿宋" w:cs="仿宋"/>
          <w:color w:val="auto"/>
          <w:sz w:val="24"/>
          <w:szCs w:val="36"/>
        </w:rPr>
      </w:pPr>
      <w:r>
        <w:rPr>
          <w:rFonts w:hint="eastAsia" w:ascii="仿宋" w:hAnsi="仿宋" w:eastAsia="仿宋" w:cs="仿宋"/>
          <w:color w:val="auto"/>
          <w:sz w:val="24"/>
          <w:szCs w:val="36"/>
        </w:rPr>
        <w:t>竞选文件有下列情形之一的，比选人不予受理：</w:t>
      </w:r>
    </w:p>
    <w:p w14:paraId="6DA17178">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（1）在2.2.2项规定的“竞选截止时间”以后逾期送达的；</w:t>
      </w:r>
    </w:p>
    <w:p w14:paraId="658B014D">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（2）不符合4.1.1项规定的“竞选文件密封”要求的；</w:t>
      </w:r>
    </w:p>
    <w:p w14:paraId="20BDD8CA">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（3）竞选人提交的标书格式不符合3.6.1项要求的。</w:t>
      </w:r>
    </w:p>
    <w:p w14:paraId="2E3293DA">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6.评选</w:t>
      </w:r>
    </w:p>
    <w:p w14:paraId="655EDD32">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6.1评选原则</w:t>
      </w:r>
    </w:p>
    <w:p w14:paraId="0358C08D">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评选活动遵循公平、公正、科学和择优的原则。</w:t>
      </w:r>
    </w:p>
    <w:p w14:paraId="7EDF9E96">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6.2评选办法</w:t>
      </w:r>
    </w:p>
    <w:p w14:paraId="63D3D7A0">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评选小组按照第三章“评选办法”规定的方法、评审因素、标准和程序对竞选文件进行评审。第三章“评选办法”没有规定的方法、评审因素和标准，不作为评选依据。</w:t>
      </w:r>
    </w:p>
    <w:p w14:paraId="51040E22">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7.合同授予</w:t>
      </w:r>
    </w:p>
    <w:p w14:paraId="239F159B">
      <w:pPr>
        <w:spacing w:line="360" w:lineRule="auto"/>
        <w:jc w:val="left"/>
        <w:rPr>
          <w:rFonts w:hint="eastAsia" w:ascii="仿宋" w:hAnsi="仿宋" w:eastAsia="仿宋" w:cs="仿宋"/>
          <w:b/>
          <w:color w:val="auto"/>
          <w:sz w:val="24"/>
          <w:szCs w:val="28"/>
        </w:rPr>
      </w:pPr>
      <w:r>
        <w:rPr>
          <w:rFonts w:hint="eastAsia" w:ascii="仿宋" w:hAnsi="仿宋" w:eastAsia="仿宋" w:cs="仿宋"/>
          <w:b/>
          <w:color w:val="auto"/>
          <w:sz w:val="24"/>
          <w:szCs w:val="28"/>
        </w:rPr>
        <w:t>7.1入围单位数量</w:t>
      </w:r>
    </w:p>
    <w:p w14:paraId="290C9A53">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见竞选人须知前附表。</w:t>
      </w:r>
    </w:p>
    <w:p w14:paraId="638932C6">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7.2</w:t>
      </w:r>
      <w:r>
        <w:rPr>
          <w:rFonts w:hint="eastAsia" w:ascii="仿宋" w:hAnsi="仿宋" w:eastAsia="仿宋" w:cs="仿宋"/>
          <w:b/>
          <w:color w:val="auto"/>
          <w:sz w:val="24"/>
          <w:szCs w:val="28"/>
          <w:lang w:val="en-US" w:eastAsia="zh-CN"/>
        </w:rPr>
        <w:t>中标</w:t>
      </w:r>
      <w:r>
        <w:rPr>
          <w:rFonts w:hint="eastAsia" w:ascii="仿宋" w:hAnsi="仿宋" w:eastAsia="仿宋" w:cs="仿宋"/>
          <w:b/>
          <w:color w:val="auto"/>
          <w:sz w:val="24"/>
          <w:szCs w:val="28"/>
        </w:rPr>
        <w:t>通知</w:t>
      </w:r>
    </w:p>
    <w:p w14:paraId="216DC0DB">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在本章第3.3款规定的竞选有效期内，比选人以书面形式向</w:t>
      </w:r>
      <w:r>
        <w:rPr>
          <w:rFonts w:hint="eastAsia" w:ascii="仿宋" w:hAnsi="仿宋" w:eastAsia="仿宋" w:cs="仿宋"/>
          <w:color w:val="auto"/>
          <w:sz w:val="24"/>
          <w:szCs w:val="24"/>
        </w:rPr>
        <w:t>入围单位</w:t>
      </w:r>
      <w:r>
        <w:rPr>
          <w:rFonts w:hint="eastAsia" w:ascii="仿宋" w:hAnsi="仿宋" w:eastAsia="仿宋" w:cs="仿宋"/>
          <w:color w:val="auto"/>
          <w:sz w:val="24"/>
          <w:szCs w:val="36"/>
        </w:rPr>
        <w:t>发出</w:t>
      </w:r>
      <w:r>
        <w:rPr>
          <w:rFonts w:hint="eastAsia" w:ascii="仿宋" w:hAnsi="仿宋" w:eastAsia="仿宋" w:cs="仿宋"/>
          <w:color w:val="auto"/>
          <w:sz w:val="24"/>
          <w:szCs w:val="36"/>
          <w:lang w:val="en-US" w:eastAsia="zh-CN"/>
        </w:rPr>
        <w:t>中标</w:t>
      </w:r>
      <w:r>
        <w:rPr>
          <w:rFonts w:hint="eastAsia" w:ascii="仿宋" w:hAnsi="仿宋" w:eastAsia="仿宋" w:cs="仿宋"/>
          <w:color w:val="auto"/>
          <w:sz w:val="24"/>
          <w:szCs w:val="36"/>
        </w:rPr>
        <w:t>通知书。</w:t>
      </w:r>
    </w:p>
    <w:p w14:paraId="0A8C4CC1">
      <w:pPr>
        <w:spacing w:line="36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8"/>
        </w:rPr>
        <w:t>7.3签订合同</w:t>
      </w:r>
    </w:p>
    <w:p w14:paraId="43694E9F">
      <w:pPr>
        <w:spacing w:line="360" w:lineRule="auto"/>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7.4.1比选人和</w:t>
      </w:r>
      <w:r>
        <w:rPr>
          <w:rFonts w:hint="eastAsia" w:ascii="仿宋" w:hAnsi="仿宋" w:eastAsia="仿宋" w:cs="仿宋"/>
          <w:color w:val="auto"/>
          <w:sz w:val="24"/>
          <w:szCs w:val="36"/>
          <w:lang w:val="en-US" w:eastAsia="zh-CN"/>
        </w:rPr>
        <w:t>中标</w:t>
      </w:r>
      <w:r>
        <w:rPr>
          <w:rFonts w:hint="eastAsia" w:ascii="仿宋" w:hAnsi="仿宋" w:eastAsia="仿宋" w:cs="仿宋"/>
          <w:color w:val="auto"/>
          <w:sz w:val="24"/>
          <w:szCs w:val="24"/>
        </w:rPr>
        <w:t>单位</w:t>
      </w:r>
      <w:r>
        <w:rPr>
          <w:rFonts w:hint="eastAsia" w:ascii="仿宋" w:hAnsi="仿宋" w:eastAsia="仿宋" w:cs="仿宋"/>
          <w:color w:val="auto"/>
          <w:sz w:val="24"/>
          <w:szCs w:val="36"/>
        </w:rPr>
        <w:t>应当自</w:t>
      </w:r>
      <w:r>
        <w:rPr>
          <w:rFonts w:hint="eastAsia" w:ascii="仿宋" w:hAnsi="仿宋" w:eastAsia="仿宋" w:cs="仿宋"/>
          <w:color w:val="auto"/>
          <w:sz w:val="24"/>
          <w:szCs w:val="36"/>
          <w:lang w:val="en-US" w:eastAsia="zh-CN"/>
        </w:rPr>
        <w:t>中标</w:t>
      </w:r>
      <w:r>
        <w:rPr>
          <w:rFonts w:hint="eastAsia" w:ascii="仿宋" w:hAnsi="仿宋" w:eastAsia="仿宋" w:cs="仿宋"/>
          <w:color w:val="auto"/>
          <w:sz w:val="24"/>
          <w:szCs w:val="36"/>
        </w:rPr>
        <w:t>通知书发出之日起30天内，根据比选文件和</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单位</w:t>
      </w:r>
      <w:r>
        <w:rPr>
          <w:rFonts w:hint="eastAsia" w:ascii="仿宋" w:hAnsi="仿宋" w:eastAsia="仿宋" w:cs="仿宋"/>
          <w:color w:val="auto"/>
          <w:sz w:val="24"/>
          <w:szCs w:val="36"/>
        </w:rPr>
        <w:t>的竞选文件订立书面合同。</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单位</w:t>
      </w:r>
      <w:r>
        <w:rPr>
          <w:rFonts w:hint="eastAsia" w:ascii="仿宋" w:hAnsi="仿宋" w:eastAsia="仿宋" w:cs="仿宋"/>
          <w:color w:val="auto"/>
          <w:sz w:val="24"/>
          <w:szCs w:val="36"/>
        </w:rPr>
        <w:t>无正当理由拒签合同的，比选人取消其入围资格。</w:t>
      </w:r>
    </w:p>
    <w:p w14:paraId="39FA00AE">
      <w:pPr>
        <w:spacing w:line="440" w:lineRule="exact"/>
        <w:jc w:val="left"/>
        <w:rPr>
          <w:rFonts w:hint="eastAsia" w:ascii="仿宋" w:hAnsi="仿宋" w:eastAsia="仿宋" w:cs="仿宋"/>
          <w:b/>
          <w:color w:val="auto"/>
          <w:sz w:val="24"/>
          <w:szCs w:val="22"/>
        </w:rPr>
      </w:pPr>
      <w:r>
        <w:rPr>
          <w:rFonts w:hint="eastAsia" w:ascii="仿宋" w:hAnsi="仿宋" w:eastAsia="仿宋" w:cs="仿宋"/>
          <w:b/>
          <w:color w:val="auto"/>
          <w:sz w:val="24"/>
          <w:szCs w:val="28"/>
        </w:rPr>
        <w:t>8.需要补充的其他内容</w:t>
      </w:r>
    </w:p>
    <w:p w14:paraId="46F8E1A9">
      <w:pPr>
        <w:spacing w:line="440" w:lineRule="exact"/>
        <w:ind w:firstLine="480" w:firstLineChars="200"/>
        <w:jc w:val="left"/>
        <w:rPr>
          <w:rFonts w:hint="eastAsia" w:ascii="仿宋" w:hAnsi="仿宋" w:eastAsia="仿宋" w:cs="仿宋"/>
          <w:color w:val="auto"/>
          <w:sz w:val="24"/>
          <w:szCs w:val="36"/>
        </w:rPr>
      </w:pPr>
      <w:r>
        <w:rPr>
          <w:rFonts w:hint="eastAsia" w:ascii="仿宋" w:hAnsi="仿宋" w:eastAsia="仿宋" w:cs="仿宋"/>
          <w:color w:val="auto"/>
          <w:sz w:val="24"/>
          <w:szCs w:val="36"/>
        </w:rPr>
        <w:t>需要补充的其他内容：见竞选人须知前附表。</w:t>
      </w:r>
    </w:p>
    <w:p w14:paraId="54F5F10D">
      <w:pPr>
        <w:pStyle w:val="16"/>
        <w:spacing w:line="240" w:lineRule="exact"/>
        <w:rPr>
          <w:rFonts w:hint="eastAsia" w:ascii="仿宋" w:hAnsi="仿宋" w:eastAsia="仿宋" w:cs="仿宋"/>
          <w:color w:val="auto"/>
        </w:rPr>
      </w:pPr>
      <w:r>
        <w:rPr>
          <w:rFonts w:hint="eastAsia" w:ascii="仿宋" w:hAnsi="仿宋" w:eastAsia="仿宋" w:cs="仿宋"/>
          <w:color w:val="auto"/>
        </w:rPr>
        <w:br w:type="page"/>
      </w:r>
      <w:bookmarkStart w:id="24" w:name="_Toc4594"/>
      <w:bookmarkStart w:id="25" w:name="_Toc100762177"/>
      <w:bookmarkStart w:id="26" w:name="Book23"/>
      <w:r>
        <w:rPr>
          <w:rFonts w:hint="eastAsia" w:ascii="仿宋" w:hAnsi="仿宋" w:eastAsia="仿宋" w:cs="仿宋"/>
          <w:color w:val="auto"/>
        </w:rPr>
        <w:t>第三章  评选办法</w:t>
      </w:r>
      <w:bookmarkEnd w:id="24"/>
      <w:bookmarkEnd w:id="25"/>
    </w:p>
    <w:bookmarkEnd w:id="26"/>
    <w:p w14:paraId="7A2D65B2">
      <w:pPr>
        <w:pStyle w:val="3"/>
        <w:spacing w:before="0"/>
        <w:jc w:val="center"/>
        <w:rPr>
          <w:rFonts w:hint="eastAsia" w:ascii="仿宋" w:hAnsi="仿宋" w:eastAsia="仿宋" w:cs="仿宋"/>
          <w:color w:val="auto"/>
          <w:sz w:val="24"/>
          <w:szCs w:val="24"/>
        </w:rPr>
      </w:pPr>
      <w:bookmarkStart w:id="27" w:name="_Toc3378812"/>
      <w:bookmarkStart w:id="28" w:name="_Toc13774"/>
      <w:bookmarkStart w:id="29" w:name="_Toc511457565"/>
      <w:bookmarkStart w:id="30" w:name="_Toc498086647"/>
      <w:bookmarkStart w:id="31" w:name="_Toc191374457"/>
      <w:bookmarkStart w:id="32" w:name="_Toc8382351"/>
      <w:bookmarkStart w:id="33" w:name="_Toc86124093"/>
      <w:bookmarkStart w:id="34" w:name="_Toc10320897"/>
      <w:bookmarkStart w:id="35" w:name="_Toc7159"/>
      <w:bookmarkStart w:id="36" w:name="_Toc13058836"/>
      <w:bookmarkStart w:id="37" w:name="_Toc89185709"/>
      <w:bookmarkStart w:id="38" w:name="_Toc10388"/>
      <w:bookmarkStart w:id="39" w:name="_Toc529197784"/>
      <w:bookmarkStart w:id="40" w:name="_Toc25445"/>
      <w:bookmarkStart w:id="41" w:name="_Toc100762184"/>
      <w:bookmarkStart w:id="42" w:name="_Toc69281187"/>
      <w:bookmarkStart w:id="43" w:name="Book31"/>
      <w:r>
        <w:rPr>
          <w:rFonts w:hint="eastAsia" w:ascii="仿宋" w:hAnsi="仿宋" w:eastAsia="仿宋" w:cs="仿宋"/>
          <w:color w:val="auto"/>
          <w:sz w:val="24"/>
          <w:szCs w:val="24"/>
        </w:rPr>
        <w:t>评选程序和方法前附表</w:t>
      </w:r>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Style w:val="18"/>
        <w:tblW w:w="499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9"/>
        <w:gridCol w:w="1271"/>
        <w:gridCol w:w="1607"/>
        <w:gridCol w:w="298"/>
        <w:gridCol w:w="5967"/>
      </w:tblGrid>
      <w:tr w14:paraId="4A2B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1041" w:type="pct"/>
            <w:gridSpan w:val="2"/>
            <w:shd w:val="clear" w:color="auto" w:fill="D9D9D9"/>
            <w:vAlign w:val="center"/>
          </w:tcPr>
          <w:p w14:paraId="3AA36609">
            <w:pPr>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条款号</w:t>
            </w:r>
          </w:p>
        </w:tc>
        <w:tc>
          <w:tcPr>
            <w:tcW w:w="958" w:type="pct"/>
            <w:gridSpan w:val="2"/>
            <w:shd w:val="clear" w:color="auto" w:fill="D9D9D9"/>
            <w:vAlign w:val="center"/>
          </w:tcPr>
          <w:p w14:paraId="298E313A">
            <w:pPr>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评审因素</w:t>
            </w:r>
          </w:p>
        </w:tc>
        <w:tc>
          <w:tcPr>
            <w:tcW w:w="2999" w:type="pct"/>
            <w:shd w:val="clear" w:color="auto" w:fill="D9D9D9"/>
            <w:vAlign w:val="center"/>
          </w:tcPr>
          <w:p w14:paraId="4F033C43">
            <w:pPr>
              <w:snapToGrid w:val="0"/>
              <w:spacing w:line="360" w:lineRule="auto"/>
              <w:jc w:val="center"/>
              <w:rPr>
                <w:rFonts w:hint="eastAsia" w:ascii="仿宋" w:hAnsi="仿宋" w:eastAsia="仿宋" w:cs="仿宋"/>
                <w:b/>
                <w:color w:val="auto"/>
                <w:szCs w:val="21"/>
              </w:rPr>
            </w:pPr>
            <w:r>
              <w:rPr>
                <w:rFonts w:hint="eastAsia" w:ascii="仿宋" w:hAnsi="仿宋" w:eastAsia="仿宋" w:cs="仿宋"/>
                <w:b/>
                <w:color w:val="auto"/>
                <w:szCs w:val="21"/>
              </w:rPr>
              <w:t>评审标准</w:t>
            </w:r>
          </w:p>
        </w:tc>
      </w:tr>
      <w:tr w14:paraId="17613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402" w:type="pct"/>
            <w:vAlign w:val="center"/>
          </w:tcPr>
          <w:p w14:paraId="07B3F62A">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639" w:type="pct"/>
            <w:vAlign w:val="center"/>
          </w:tcPr>
          <w:p w14:paraId="1DF76055">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资格性</w:t>
            </w:r>
          </w:p>
          <w:p w14:paraId="363763C3">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审查</w:t>
            </w:r>
          </w:p>
        </w:tc>
        <w:tc>
          <w:tcPr>
            <w:tcW w:w="958" w:type="pct"/>
            <w:gridSpan w:val="2"/>
            <w:vAlign w:val="center"/>
          </w:tcPr>
          <w:p w14:paraId="05FB033D">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资格性审查</w:t>
            </w:r>
          </w:p>
        </w:tc>
        <w:tc>
          <w:tcPr>
            <w:tcW w:w="2999" w:type="pct"/>
            <w:vAlign w:val="center"/>
          </w:tcPr>
          <w:p w14:paraId="6936D5A2">
            <w:pPr>
              <w:spacing w:line="360" w:lineRule="auto"/>
              <w:jc w:val="left"/>
              <w:rPr>
                <w:rFonts w:hint="eastAsia" w:ascii="仿宋" w:hAnsi="仿宋" w:eastAsia="仿宋" w:cs="仿宋"/>
                <w:color w:val="auto"/>
                <w:lang w:eastAsia="zh-CN"/>
              </w:rPr>
            </w:pPr>
            <w:r>
              <w:rPr>
                <w:rFonts w:hint="eastAsia" w:ascii="仿宋" w:hAnsi="仿宋" w:eastAsia="仿宋" w:cs="仿宋"/>
                <w:color w:val="auto"/>
              </w:rPr>
              <w:t>1</w:t>
            </w:r>
            <w:r>
              <w:rPr>
                <w:rFonts w:hint="eastAsia" w:ascii="仿宋" w:hAnsi="仿宋" w:eastAsia="仿宋" w:cs="仿宋"/>
                <w:color w:val="auto"/>
                <w:lang w:val="en-US" w:eastAsia="zh-CN"/>
              </w:rPr>
              <w:t>.</w:t>
            </w:r>
            <w:r>
              <w:rPr>
                <w:rFonts w:hint="eastAsia" w:ascii="仿宋" w:hAnsi="仿宋" w:eastAsia="仿宋" w:cs="仿宋"/>
                <w:color w:val="auto"/>
              </w:rPr>
              <w:t>竞选人应为经行政管理部门登记注册的独立企业（事业）法人或其他组织，具备有效的营业执照或事业单位法人证书或其他类似的法定凭证</w:t>
            </w:r>
            <w:r>
              <w:rPr>
                <w:rFonts w:hint="eastAsia" w:ascii="仿宋" w:hAnsi="仿宋" w:eastAsia="仿宋" w:cs="仿宋"/>
                <w:color w:val="auto"/>
                <w:lang w:eastAsia="zh-CN"/>
              </w:rPr>
              <w:t>；</w:t>
            </w:r>
          </w:p>
          <w:p w14:paraId="5CF3FEAA">
            <w:pPr>
              <w:spacing w:line="360" w:lineRule="auto"/>
              <w:jc w:val="left"/>
              <w:rPr>
                <w:rFonts w:hint="eastAsia" w:ascii="仿宋" w:hAnsi="仿宋" w:eastAsia="仿宋" w:cs="仿宋"/>
                <w:color w:val="auto"/>
                <w:lang w:val="en-US" w:eastAsia="zh-CN"/>
              </w:rPr>
            </w:pPr>
            <w:r>
              <w:rPr>
                <w:rFonts w:hint="eastAsia" w:ascii="仿宋" w:hAnsi="仿宋" w:eastAsia="仿宋" w:cs="仿宋"/>
                <w:color w:val="auto"/>
              </w:rPr>
              <w:t>2</w:t>
            </w:r>
            <w:r>
              <w:rPr>
                <w:rFonts w:hint="eastAsia" w:ascii="仿宋" w:hAnsi="仿宋" w:eastAsia="仿宋" w:cs="仿宋"/>
                <w:color w:val="auto"/>
                <w:lang w:val="en-US" w:eastAsia="zh-CN"/>
              </w:rPr>
              <w:t>.</w:t>
            </w:r>
            <w:r>
              <w:rPr>
                <w:rFonts w:hint="eastAsia" w:ascii="仿宋" w:hAnsi="仿宋" w:eastAsia="仿宋" w:cs="仿宋"/>
                <w:color w:val="auto"/>
              </w:rPr>
              <w:t>竞选人为已在中国政府采购网或云南省政府采购网完成网上登记的代理机构</w:t>
            </w:r>
            <w:r>
              <w:rPr>
                <w:rFonts w:hint="eastAsia" w:ascii="仿宋" w:hAnsi="仿宋" w:eastAsia="仿宋" w:cs="仿宋"/>
                <w:color w:val="auto"/>
                <w:lang w:val="en-US" w:eastAsia="zh-CN"/>
              </w:rPr>
              <w:t>；</w:t>
            </w:r>
          </w:p>
          <w:p w14:paraId="1A3101FE">
            <w:pPr>
              <w:spacing w:line="360" w:lineRule="auto"/>
              <w:jc w:val="left"/>
              <w:rPr>
                <w:rFonts w:hint="eastAsia" w:ascii="仿宋" w:hAnsi="仿宋" w:eastAsia="仿宋" w:cs="仿宋"/>
                <w:color w:val="auto"/>
                <w:lang w:eastAsia="zh-CN"/>
              </w:rPr>
            </w:pPr>
            <w:r>
              <w:rPr>
                <w:rFonts w:hint="eastAsia" w:ascii="仿宋" w:hAnsi="仿宋" w:eastAsia="仿宋" w:cs="仿宋"/>
                <w:color w:val="auto"/>
              </w:rPr>
              <w:t>3</w:t>
            </w:r>
            <w:r>
              <w:rPr>
                <w:rFonts w:hint="eastAsia" w:ascii="仿宋" w:hAnsi="仿宋" w:eastAsia="仿宋" w:cs="仿宋"/>
                <w:color w:val="auto"/>
                <w:lang w:val="en-US" w:eastAsia="zh-CN"/>
              </w:rPr>
              <w:t>.</w:t>
            </w:r>
            <w:r>
              <w:rPr>
                <w:rFonts w:hint="eastAsia" w:ascii="仿宋" w:hAnsi="仿宋" w:eastAsia="仿宋" w:cs="仿宋"/>
                <w:color w:val="auto"/>
              </w:rPr>
              <w:t>财务要求：财务状况良好，须提供2022-2024年度任意一年经第三方机构审计的审计报告或财务报表（包括资产负债表、现金流量表、利润表）；如成立不满1年的，则提供成立至今财务报表或提供自竞选文件提交截止时间前三个月内基本开户银行出具的资信证明</w:t>
            </w:r>
            <w:r>
              <w:rPr>
                <w:rFonts w:hint="eastAsia" w:ascii="仿宋" w:hAnsi="仿宋" w:eastAsia="仿宋" w:cs="仿宋"/>
                <w:color w:val="auto"/>
                <w:lang w:eastAsia="zh-CN"/>
              </w:rPr>
              <w:t>；</w:t>
            </w:r>
          </w:p>
          <w:p w14:paraId="45EF2F73">
            <w:pPr>
              <w:spacing w:line="360" w:lineRule="auto"/>
              <w:jc w:val="left"/>
              <w:rPr>
                <w:rFonts w:hint="eastAsia" w:ascii="仿宋" w:hAnsi="仿宋" w:eastAsia="仿宋" w:cs="仿宋"/>
                <w:color w:val="auto"/>
                <w:lang w:eastAsia="zh-CN"/>
              </w:rPr>
            </w:pPr>
            <w:r>
              <w:rPr>
                <w:rFonts w:hint="eastAsia" w:ascii="仿宋" w:hAnsi="仿宋" w:eastAsia="仿宋" w:cs="仿宋"/>
                <w:color w:val="auto"/>
              </w:rPr>
              <w:t>4</w:t>
            </w:r>
            <w:r>
              <w:rPr>
                <w:rFonts w:hint="eastAsia" w:ascii="仿宋" w:hAnsi="仿宋" w:eastAsia="仿宋" w:cs="仿宋"/>
                <w:color w:val="auto"/>
                <w:lang w:val="en-US" w:eastAsia="zh-CN"/>
              </w:rPr>
              <w:t>.</w:t>
            </w:r>
            <w:r>
              <w:rPr>
                <w:rFonts w:hint="eastAsia" w:ascii="仿宋" w:hAnsi="仿宋" w:eastAsia="仿宋" w:cs="仿宋"/>
                <w:color w:val="auto"/>
              </w:rPr>
              <w:t>信誉要求：竞选人信誉良好，在截止时间前未被列入“信用中国”网站（www.creditchina.gov.cn）严重失信主体名单、重大税收违法失信主体、政府采购严重违法失信行为记录名单及失信被执行人，中国政府采购网（www.ccgp.gov.cn）“政府采购严重违法失信行为信息记录”</w:t>
            </w:r>
            <w:r>
              <w:rPr>
                <w:rFonts w:hint="eastAsia" w:ascii="仿宋" w:hAnsi="仿宋" w:eastAsia="仿宋" w:cs="仿宋"/>
                <w:color w:val="auto"/>
                <w:lang w:eastAsia="zh-CN"/>
              </w:rPr>
              <w:t>；</w:t>
            </w:r>
          </w:p>
          <w:p w14:paraId="3E53E962">
            <w:pPr>
              <w:spacing w:line="360" w:lineRule="auto"/>
              <w:jc w:val="left"/>
              <w:rPr>
                <w:rFonts w:hint="eastAsia" w:ascii="仿宋" w:hAnsi="仿宋" w:eastAsia="仿宋" w:cs="仿宋"/>
                <w:color w:val="auto"/>
                <w:szCs w:val="28"/>
                <w:lang w:eastAsia="zh-CN"/>
              </w:rPr>
            </w:pPr>
            <w:r>
              <w:rPr>
                <w:rFonts w:hint="eastAsia" w:ascii="仿宋" w:hAnsi="仿宋" w:eastAsia="仿宋" w:cs="仿宋"/>
                <w:color w:val="auto"/>
                <w:szCs w:val="28"/>
              </w:rPr>
              <w:t>5</w:t>
            </w:r>
            <w:r>
              <w:rPr>
                <w:rFonts w:hint="eastAsia" w:ascii="仿宋" w:hAnsi="仿宋" w:eastAsia="仿宋" w:cs="仿宋"/>
                <w:color w:val="auto"/>
                <w:szCs w:val="28"/>
                <w:lang w:val="en-US" w:eastAsia="zh-CN"/>
              </w:rPr>
              <w:t>.</w:t>
            </w:r>
            <w:r>
              <w:rPr>
                <w:rFonts w:hint="eastAsia" w:ascii="仿宋" w:hAnsi="仿宋" w:eastAsia="仿宋" w:cs="仿宋"/>
                <w:color w:val="auto"/>
                <w:szCs w:val="28"/>
              </w:rPr>
              <w:t>参加本次竞选活动前三年内，在经营活动中没有重大违法记录：提供竞选人参加比选活动前三年内，在经营活动中没有重大违法记录（重大违法记录，是指竞选人因违法经营受到刑事处罚或者责令停产停业、吊销许可证或者执照、较大数额罚款等行政处罚）的书面声明</w:t>
            </w:r>
            <w:r>
              <w:rPr>
                <w:rFonts w:hint="eastAsia" w:ascii="仿宋" w:hAnsi="仿宋" w:eastAsia="仿宋" w:cs="仿宋"/>
                <w:color w:val="auto"/>
                <w:szCs w:val="28"/>
                <w:lang w:eastAsia="zh-CN"/>
              </w:rPr>
              <w:t>；</w:t>
            </w:r>
          </w:p>
          <w:p w14:paraId="6624B59D">
            <w:pPr>
              <w:pStyle w:val="7"/>
              <w:rPr>
                <w:rFonts w:hint="eastAsia" w:ascii="仿宋" w:hAnsi="仿宋" w:eastAsia="仿宋" w:cs="仿宋"/>
                <w:color w:val="auto"/>
                <w:lang w:eastAsia="zh-CN"/>
              </w:rPr>
            </w:pPr>
            <w:r>
              <w:rPr>
                <w:rFonts w:hint="eastAsia" w:ascii="仿宋" w:hAnsi="仿宋" w:eastAsia="仿宋" w:cs="仿宋"/>
                <w:color w:val="auto"/>
                <w:szCs w:val="28"/>
              </w:rPr>
              <w:t>6</w:t>
            </w:r>
            <w:r>
              <w:rPr>
                <w:rFonts w:hint="eastAsia" w:ascii="仿宋" w:hAnsi="仿宋" w:eastAsia="仿宋" w:cs="仿宋"/>
                <w:color w:val="auto"/>
                <w:szCs w:val="28"/>
                <w:lang w:val="en-US" w:eastAsia="zh-CN"/>
              </w:rPr>
              <w:t>.</w:t>
            </w:r>
            <w:r>
              <w:rPr>
                <w:rFonts w:hint="eastAsia" w:ascii="仿宋" w:hAnsi="仿宋" w:eastAsia="仿宋" w:cs="仿宋"/>
                <w:color w:val="auto"/>
                <w:szCs w:val="28"/>
              </w:rPr>
              <w:t>单位负责人为同一人或者存在控股、管理关系的不同单位，不得同时参与本项目</w:t>
            </w:r>
            <w:r>
              <w:rPr>
                <w:rFonts w:hint="eastAsia" w:ascii="仿宋" w:hAnsi="仿宋" w:eastAsia="仿宋" w:cs="仿宋"/>
                <w:color w:val="auto"/>
                <w:szCs w:val="28"/>
                <w:lang w:eastAsia="zh-CN"/>
              </w:rPr>
              <w:t>；</w:t>
            </w:r>
          </w:p>
          <w:p w14:paraId="0AE55C61">
            <w:pPr>
              <w:spacing w:line="360" w:lineRule="auto"/>
              <w:jc w:val="left"/>
              <w:rPr>
                <w:rFonts w:hint="eastAsia" w:ascii="仿宋" w:hAnsi="仿宋" w:eastAsia="仿宋" w:cs="仿宋"/>
                <w:color w:val="auto"/>
                <w:szCs w:val="21"/>
              </w:rPr>
            </w:pPr>
            <w:r>
              <w:rPr>
                <w:rFonts w:hint="eastAsia" w:ascii="仿宋" w:hAnsi="仿宋" w:eastAsia="仿宋" w:cs="仿宋"/>
                <w:color w:val="auto"/>
                <w:szCs w:val="28"/>
              </w:rPr>
              <w:t>7</w:t>
            </w:r>
            <w:r>
              <w:rPr>
                <w:rFonts w:hint="eastAsia" w:ascii="仿宋" w:hAnsi="仿宋" w:eastAsia="仿宋" w:cs="仿宋"/>
                <w:color w:val="auto"/>
                <w:szCs w:val="28"/>
                <w:lang w:val="en-US" w:eastAsia="zh-CN"/>
              </w:rPr>
              <w:t>.</w:t>
            </w:r>
            <w:r>
              <w:rPr>
                <w:rFonts w:hint="eastAsia" w:ascii="仿宋" w:hAnsi="仿宋" w:eastAsia="仿宋" w:cs="仿宋"/>
                <w:color w:val="auto"/>
                <w:szCs w:val="28"/>
              </w:rPr>
              <w:t>本次比选</w:t>
            </w: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AUTOTEXT  input25 \* MERGEFORMAT </w:instrText>
            </w:r>
            <w:r>
              <w:rPr>
                <w:rFonts w:hint="eastAsia" w:ascii="仿宋" w:hAnsi="仿宋" w:eastAsia="仿宋" w:cs="仿宋"/>
                <w:color w:val="auto"/>
                <w:szCs w:val="28"/>
              </w:rPr>
              <w:fldChar w:fldCharType="end"/>
            </w:r>
            <w:r>
              <w:rPr>
                <w:rFonts w:hint="eastAsia" w:ascii="仿宋" w:hAnsi="仿宋" w:eastAsia="仿宋" w:cs="仿宋"/>
                <w:color w:val="auto"/>
                <w:szCs w:val="28"/>
              </w:rPr>
              <w:t>不接受联合体。</w:t>
            </w:r>
          </w:p>
        </w:tc>
      </w:tr>
      <w:tr w14:paraId="4D802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402" w:type="pct"/>
            <w:vMerge w:val="restart"/>
            <w:tcBorders>
              <w:top w:val="single" w:color="auto" w:sz="4" w:space="0"/>
            </w:tcBorders>
            <w:vAlign w:val="center"/>
          </w:tcPr>
          <w:p w14:paraId="070406FD">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1.2</w:t>
            </w:r>
          </w:p>
        </w:tc>
        <w:tc>
          <w:tcPr>
            <w:tcW w:w="639" w:type="pct"/>
            <w:vMerge w:val="restart"/>
            <w:tcBorders>
              <w:top w:val="single" w:color="auto" w:sz="4" w:space="0"/>
            </w:tcBorders>
            <w:vAlign w:val="center"/>
          </w:tcPr>
          <w:p w14:paraId="408CCC0F">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符合性</w:t>
            </w:r>
          </w:p>
          <w:p w14:paraId="747D4578">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审查</w:t>
            </w:r>
          </w:p>
        </w:tc>
        <w:tc>
          <w:tcPr>
            <w:tcW w:w="958" w:type="pct"/>
            <w:gridSpan w:val="2"/>
            <w:vAlign w:val="center"/>
          </w:tcPr>
          <w:p w14:paraId="04DF0DA0">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竞选文件</w:t>
            </w:r>
          </w:p>
          <w:p w14:paraId="7C1A5E81">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签署</w:t>
            </w:r>
          </w:p>
        </w:tc>
        <w:tc>
          <w:tcPr>
            <w:tcW w:w="2999" w:type="pct"/>
            <w:vAlign w:val="center"/>
          </w:tcPr>
          <w:p w14:paraId="1AA88196">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按照比选文件要求单位盖章并由法定代表人或其委托代理人签字或盖章。</w:t>
            </w:r>
          </w:p>
        </w:tc>
      </w:tr>
      <w:tr w14:paraId="0AF3B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02" w:type="pct"/>
            <w:vMerge w:val="continue"/>
            <w:vAlign w:val="center"/>
          </w:tcPr>
          <w:p w14:paraId="479B7673">
            <w:pPr>
              <w:snapToGrid w:val="0"/>
              <w:spacing w:line="360" w:lineRule="auto"/>
              <w:rPr>
                <w:rFonts w:hint="eastAsia" w:ascii="仿宋" w:hAnsi="仿宋" w:eastAsia="仿宋" w:cs="仿宋"/>
                <w:color w:val="auto"/>
                <w:szCs w:val="21"/>
              </w:rPr>
            </w:pPr>
          </w:p>
        </w:tc>
        <w:tc>
          <w:tcPr>
            <w:tcW w:w="639" w:type="pct"/>
            <w:vMerge w:val="continue"/>
            <w:vAlign w:val="center"/>
          </w:tcPr>
          <w:p w14:paraId="321C005B">
            <w:pPr>
              <w:snapToGrid w:val="0"/>
              <w:spacing w:line="360" w:lineRule="auto"/>
              <w:rPr>
                <w:rFonts w:hint="eastAsia" w:ascii="仿宋" w:hAnsi="仿宋" w:eastAsia="仿宋" w:cs="仿宋"/>
                <w:color w:val="auto"/>
                <w:szCs w:val="21"/>
              </w:rPr>
            </w:pPr>
          </w:p>
        </w:tc>
        <w:tc>
          <w:tcPr>
            <w:tcW w:w="958" w:type="pct"/>
            <w:gridSpan w:val="2"/>
            <w:vAlign w:val="center"/>
          </w:tcPr>
          <w:p w14:paraId="77467015">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授权书</w:t>
            </w:r>
          </w:p>
        </w:tc>
        <w:tc>
          <w:tcPr>
            <w:tcW w:w="2999" w:type="pct"/>
            <w:vAlign w:val="center"/>
          </w:tcPr>
          <w:p w14:paraId="6446CB57">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按照比选文件要求提供授权书</w:t>
            </w:r>
          </w:p>
        </w:tc>
      </w:tr>
      <w:tr w14:paraId="65C18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02" w:type="pct"/>
            <w:vMerge w:val="continue"/>
            <w:vAlign w:val="center"/>
          </w:tcPr>
          <w:p w14:paraId="41BCA94A">
            <w:pPr>
              <w:snapToGrid w:val="0"/>
              <w:spacing w:line="360" w:lineRule="auto"/>
              <w:rPr>
                <w:rFonts w:hint="eastAsia" w:ascii="仿宋" w:hAnsi="仿宋" w:eastAsia="仿宋" w:cs="仿宋"/>
                <w:color w:val="auto"/>
                <w:szCs w:val="21"/>
              </w:rPr>
            </w:pPr>
          </w:p>
        </w:tc>
        <w:tc>
          <w:tcPr>
            <w:tcW w:w="639" w:type="pct"/>
            <w:vMerge w:val="continue"/>
            <w:vAlign w:val="center"/>
          </w:tcPr>
          <w:p w14:paraId="7DB75E43">
            <w:pPr>
              <w:snapToGrid w:val="0"/>
              <w:spacing w:line="360" w:lineRule="auto"/>
              <w:rPr>
                <w:rFonts w:hint="eastAsia" w:ascii="仿宋" w:hAnsi="仿宋" w:eastAsia="仿宋" w:cs="仿宋"/>
                <w:color w:val="auto"/>
                <w:szCs w:val="21"/>
              </w:rPr>
            </w:pPr>
          </w:p>
        </w:tc>
        <w:tc>
          <w:tcPr>
            <w:tcW w:w="958" w:type="pct"/>
            <w:gridSpan w:val="2"/>
            <w:vAlign w:val="center"/>
          </w:tcPr>
          <w:p w14:paraId="7EA81D22">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竞选文件</w:t>
            </w:r>
          </w:p>
          <w:p w14:paraId="127297AB">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格式</w:t>
            </w:r>
          </w:p>
        </w:tc>
        <w:tc>
          <w:tcPr>
            <w:tcW w:w="2999" w:type="pct"/>
            <w:vAlign w:val="center"/>
          </w:tcPr>
          <w:p w14:paraId="51312767">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按比选文件规定的格式填写，内容完整或无关键字迹模糊、无法辨认。</w:t>
            </w:r>
          </w:p>
        </w:tc>
      </w:tr>
      <w:tr w14:paraId="0931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Merge w:val="continue"/>
            <w:vAlign w:val="center"/>
          </w:tcPr>
          <w:p w14:paraId="4B986280">
            <w:pPr>
              <w:snapToGrid w:val="0"/>
              <w:spacing w:line="360" w:lineRule="auto"/>
              <w:rPr>
                <w:rFonts w:hint="eastAsia" w:ascii="仿宋" w:hAnsi="仿宋" w:eastAsia="仿宋" w:cs="仿宋"/>
                <w:color w:val="auto"/>
                <w:szCs w:val="21"/>
              </w:rPr>
            </w:pPr>
          </w:p>
        </w:tc>
        <w:tc>
          <w:tcPr>
            <w:tcW w:w="639" w:type="pct"/>
            <w:vMerge w:val="continue"/>
            <w:vAlign w:val="center"/>
          </w:tcPr>
          <w:p w14:paraId="30079920">
            <w:pPr>
              <w:snapToGrid w:val="0"/>
              <w:spacing w:line="360" w:lineRule="auto"/>
              <w:rPr>
                <w:rFonts w:hint="eastAsia" w:ascii="仿宋" w:hAnsi="仿宋" w:eastAsia="仿宋" w:cs="仿宋"/>
                <w:color w:val="auto"/>
                <w:szCs w:val="21"/>
              </w:rPr>
            </w:pPr>
          </w:p>
        </w:tc>
        <w:tc>
          <w:tcPr>
            <w:tcW w:w="958" w:type="pct"/>
            <w:gridSpan w:val="2"/>
            <w:vAlign w:val="center"/>
          </w:tcPr>
          <w:p w14:paraId="2E8A2530">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竞选报价</w:t>
            </w:r>
          </w:p>
        </w:tc>
        <w:tc>
          <w:tcPr>
            <w:tcW w:w="2999" w:type="pct"/>
            <w:vAlign w:val="center"/>
          </w:tcPr>
          <w:p w14:paraId="04C15DA3">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报价唯一。</w:t>
            </w:r>
          </w:p>
        </w:tc>
      </w:tr>
      <w:tr w14:paraId="586DD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02" w:type="pct"/>
            <w:vMerge w:val="continue"/>
            <w:vAlign w:val="center"/>
          </w:tcPr>
          <w:p w14:paraId="57F95E56">
            <w:pPr>
              <w:snapToGrid w:val="0"/>
              <w:spacing w:line="360" w:lineRule="auto"/>
              <w:rPr>
                <w:rFonts w:hint="eastAsia" w:ascii="仿宋" w:hAnsi="仿宋" w:eastAsia="仿宋" w:cs="仿宋"/>
                <w:color w:val="auto"/>
                <w:szCs w:val="21"/>
              </w:rPr>
            </w:pPr>
          </w:p>
        </w:tc>
        <w:tc>
          <w:tcPr>
            <w:tcW w:w="639" w:type="pct"/>
            <w:vMerge w:val="continue"/>
            <w:vAlign w:val="center"/>
          </w:tcPr>
          <w:p w14:paraId="14A4FE0F">
            <w:pPr>
              <w:snapToGrid w:val="0"/>
              <w:spacing w:line="360" w:lineRule="auto"/>
              <w:rPr>
                <w:rFonts w:hint="eastAsia" w:ascii="仿宋" w:hAnsi="仿宋" w:eastAsia="仿宋" w:cs="仿宋"/>
                <w:color w:val="auto"/>
                <w:szCs w:val="21"/>
              </w:rPr>
            </w:pPr>
          </w:p>
        </w:tc>
        <w:tc>
          <w:tcPr>
            <w:tcW w:w="958" w:type="pct"/>
            <w:gridSpan w:val="2"/>
            <w:vAlign w:val="center"/>
          </w:tcPr>
          <w:p w14:paraId="18B33FBF">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竞选有效期</w:t>
            </w:r>
          </w:p>
        </w:tc>
        <w:tc>
          <w:tcPr>
            <w:tcW w:w="2999" w:type="pct"/>
            <w:vAlign w:val="center"/>
          </w:tcPr>
          <w:p w14:paraId="2FA14201">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竞选有效期满足比选文件要求。</w:t>
            </w:r>
          </w:p>
        </w:tc>
      </w:tr>
      <w:tr w14:paraId="49477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402" w:type="pct"/>
            <w:vMerge w:val="continue"/>
            <w:vAlign w:val="center"/>
          </w:tcPr>
          <w:p w14:paraId="099E02AF">
            <w:pPr>
              <w:snapToGrid w:val="0"/>
              <w:spacing w:line="360" w:lineRule="auto"/>
              <w:rPr>
                <w:rFonts w:hint="eastAsia" w:ascii="仿宋" w:hAnsi="仿宋" w:eastAsia="仿宋" w:cs="仿宋"/>
                <w:color w:val="auto"/>
                <w:szCs w:val="21"/>
              </w:rPr>
            </w:pPr>
          </w:p>
        </w:tc>
        <w:tc>
          <w:tcPr>
            <w:tcW w:w="639" w:type="pct"/>
            <w:vMerge w:val="continue"/>
            <w:vAlign w:val="center"/>
          </w:tcPr>
          <w:p w14:paraId="0DD9B1C5">
            <w:pPr>
              <w:snapToGrid w:val="0"/>
              <w:spacing w:line="360" w:lineRule="auto"/>
              <w:rPr>
                <w:rFonts w:hint="eastAsia" w:ascii="仿宋" w:hAnsi="仿宋" w:eastAsia="仿宋" w:cs="仿宋"/>
                <w:color w:val="auto"/>
                <w:szCs w:val="21"/>
              </w:rPr>
            </w:pPr>
          </w:p>
        </w:tc>
        <w:tc>
          <w:tcPr>
            <w:tcW w:w="958" w:type="pct"/>
            <w:gridSpan w:val="2"/>
            <w:vAlign w:val="center"/>
          </w:tcPr>
          <w:p w14:paraId="73857CE6">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资料提交情况</w:t>
            </w:r>
          </w:p>
        </w:tc>
        <w:tc>
          <w:tcPr>
            <w:tcW w:w="2999" w:type="pct"/>
            <w:vAlign w:val="center"/>
          </w:tcPr>
          <w:p w14:paraId="63157572">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按比选文件要求提交相关资料。</w:t>
            </w:r>
          </w:p>
        </w:tc>
      </w:tr>
      <w:tr w14:paraId="0B49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02" w:type="pct"/>
            <w:vMerge w:val="continue"/>
            <w:vAlign w:val="center"/>
          </w:tcPr>
          <w:p w14:paraId="55343914">
            <w:pPr>
              <w:snapToGrid w:val="0"/>
              <w:spacing w:line="360" w:lineRule="auto"/>
              <w:rPr>
                <w:rFonts w:hint="eastAsia" w:ascii="仿宋" w:hAnsi="仿宋" w:eastAsia="仿宋" w:cs="仿宋"/>
                <w:color w:val="auto"/>
                <w:szCs w:val="21"/>
              </w:rPr>
            </w:pPr>
          </w:p>
        </w:tc>
        <w:tc>
          <w:tcPr>
            <w:tcW w:w="639" w:type="pct"/>
            <w:vMerge w:val="continue"/>
            <w:vAlign w:val="center"/>
          </w:tcPr>
          <w:p w14:paraId="4F7E87A9">
            <w:pPr>
              <w:snapToGrid w:val="0"/>
              <w:spacing w:line="360" w:lineRule="auto"/>
              <w:rPr>
                <w:rFonts w:hint="eastAsia" w:ascii="仿宋" w:hAnsi="仿宋" w:eastAsia="仿宋" w:cs="仿宋"/>
                <w:color w:val="auto"/>
                <w:szCs w:val="21"/>
              </w:rPr>
            </w:pPr>
          </w:p>
        </w:tc>
        <w:tc>
          <w:tcPr>
            <w:tcW w:w="958" w:type="pct"/>
            <w:gridSpan w:val="2"/>
            <w:vAlign w:val="center"/>
          </w:tcPr>
          <w:p w14:paraId="44273E9A">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比选人不能接受的条款</w:t>
            </w:r>
          </w:p>
        </w:tc>
        <w:tc>
          <w:tcPr>
            <w:tcW w:w="2999" w:type="pct"/>
            <w:vAlign w:val="center"/>
          </w:tcPr>
          <w:p w14:paraId="30997C7A">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竞选文件没有比选人不能接受的条件。</w:t>
            </w:r>
          </w:p>
        </w:tc>
      </w:tr>
      <w:tr w14:paraId="49DC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02" w:type="pct"/>
            <w:vMerge w:val="continue"/>
            <w:tcBorders>
              <w:bottom w:val="single" w:color="auto" w:sz="4" w:space="0"/>
            </w:tcBorders>
            <w:vAlign w:val="center"/>
          </w:tcPr>
          <w:p w14:paraId="10AAD603">
            <w:pPr>
              <w:snapToGrid w:val="0"/>
              <w:spacing w:line="360" w:lineRule="auto"/>
              <w:rPr>
                <w:rFonts w:hint="eastAsia" w:ascii="仿宋" w:hAnsi="仿宋" w:eastAsia="仿宋" w:cs="仿宋"/>
                <w:color w:val="auto"/>
                <w:szCs w:val="21"/>
              </w:rPr>
            </w:pPr>
          </w:p>
        </w:tc>
        <w:tc>
          <w:tcPr>
            <w:tcW w:w="639" w:type="pct"/>
            <w:vMerge w:val="continue"/>
            <w:tcBorders>
              <w:bottom w:val="single" w:color="auto" w:sz="4" w:space="0"/>
            </w:tcBorders>
            <w:vAlign w:val="center"/>
          </w:tcPr>
          <w:p w14:paraId="04E0DE0D">
            <w:pPr>
              <w:snapToGrid w:val="0"/>
              <w:spacing w:line="360" w:lineRule="auto"/>
              <w:rPr>
                <w:rFonts w:hint="eastAsia" w:ascii="仿宋" w:hAnsi="仿宋" w:eastAsia="仿宋" w:cs="仿宋"/>
                <w:color w:val="auto"/>
                <w:szCs w:val="21"/>
              </w:rPr>
            </w:pPr>
          </w:p>
        </w:tc>
        <w:tc>
          <w:tcPr>
            <w:tcW w:w="958" w:type="pct"/>
            <w:gridSpan w:val="2"/>
            <w:vAlign w:val="center"/>
          </w:tcPr>
          <w:p w14:paraId="41B34B99">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其他实质性</w:t>
            </w:r>
          </w:p>
          <w:p w14:paraId="1668133D">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要求</w:t>
            </w:r>
          </w:p>
        </w:tc>
        <w:tc>
          <w:tcPr>
            <w:tcW w:w="2999" w:type="pct"/>
            <w:vAlign w:val="center"/>
          </w:tcPr>
          <w:p w14:paraId="31B6B8CB">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未出现不符合法律、法规和比选文件中规定的其他实质性要求。</w:t>
            </w:r>
          </w:p>
        </w:tc>
      </w:tr>
      <w:tr w14:paraId="7A32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3" w:hRule="atLeast"/>
          <w:jc w:val="center"/>
        </w:trPr>
        <w:tc>
          <w:tcPr>
            <w:tcW w:w="402" w:type="pct"/>
            <w:tcBorders>
              <w:bottom w:val="single" w:color="auto" w:sz="4" w:space="0"/>
            </w:tcBorders>
            <w:vAlign w:val="center"/>
          </w:tcPr>
          <w:p w14:paraId="1A374E63">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1.3</w:t>
            </w:r>
          </w:p>
        </w:tc>
        <w:tc>
          <w:tcPr>
            <w:tcW w:w="639" w:type="pct"/>
            <w:tcBorders>
              <w:bottom w:val="single" w:color="auto" w:sz="4" w:space="0"/>
            </w:tcBorders>
            <w:vAlign w:val="center"/>
          </w:tcPr>
          <w:p w14:paraId="56C6DCF8">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评选总得分计算公式</w:t>
            </w:r>
          </w:p>
        </w:tc>
        <w:tc>
          <w:tcPr>
            <w:tcW w:w="3958" w:type="pct"/>
            <w:gridSpan w:val="3"/>
            <w:vAlign w:val="center"/>
          </w:tcPr>
          <w:p w14:paraId="2617E7FE">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竞选人的评选总得分＝F1×A1＋F2×A2＋F3×A3</w:t>
            </w:r>
          </w:p>
          <w:p w14:paraId="7E2BC333">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其中：</w:t>
            </w:r>
          </w:p>
          <w:p w14:paraId="6FEC8A1D">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①F1、F2、F3分别为竞选报价、技术部分、商务部分3项评分因素的汇总得分。</w:t>
            </w:r>
          </w:p>
          <w:p w14:paraId="607B6DD9">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②A1、A2、A3分别为3项评分因素所占的权重。</w:t>
            </w:r>
          </w:p>
        </w:tc>
      </w:tr>
      <w:tr w14:paraId="0DD2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402" w:type="pct"/>
            <w:tcBorders>
              <w:bottom w:val="single" w:color="auto" w:sz="4" w:space="0"/>
            </w:tcBorders>
            <w:vAlign w:val="center"/>
          </w:tcPr>
          <w:p w14:paraId="6D1C2EF1">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1.4</w:t>
            </w:r>
          </w:p>
        </w:tc>
        <w:tc>
          <w:tcPr>
            <w:tcW w:w="639" w:type="pct"/>
            <w:tcBorders>
              <w:bottom w:val="single" w:color="auto" w:sz="4" w:space="0"/>
            </w:tcBorders>
            <w:vAlign w:val="center"/>
          </w:tcPr>
          <w:p w14:paraId="6D41D074">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评分因素权重</w:t>
            </w:r>
          </w:p>
        </w:tc>
        <w:tc>
          <w:tcPr>
            <w:tcW w:w="3958" w:type="pct"/>
            <w:gridSpan w:val="3"/>
            <w:vAlign w:val="center"/>
          </w:tcPr>
          <w:p w14:paraId="10E6EA8E">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竞选报价F1:20分，权重A1为1。</w:t>
            </w:r>
          </w:p>
          <w:p w14:paraId="05C0F92B">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技术部分F2:60分，权重A2为1。</w:t>
            </w:r>
          </w:p>
          <w:p w14:paraId="5723A735">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商务部分F3:20分，权重A3为1。</w:t>
            </w:r>
          </w:p>
        </w:tc>
      </w:tr>
      <w:tr w14:paraId="4261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402" w:type="pct"/>
            <w:tcBorders>
              <w:bottom w:val="single" w:color="auto" w:sz="4" w:space="0"/>
            </w:tcBorders>
            <w:vAlign w:val="center"/>
          </w:tcPr>
          <w:p w14:paraId="6156625E">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1.5</w:t>
            </w:r>
          </w:p>
        </w:tc>
        <w:tc>
          <w:tcPr>
            <w:tcW w:w="639" w:type="pct"/>
            <w:tcBorders>
              <w:bottom w:val="single" w:color="auto" w:sz="4" w:space="0"/>
            </w:tcBorders>
            <w:vAlign w:val="center"/>
          </w:tcPr>
          <w:p w14:paraId="4A089992">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报价部分F1（满分20分）</w:t>
            </w:r>
          </w:p>
        </w:tc>
        <w:tc>
          <w:tcPr>
            <w:tcW w:w="3958" w:type="pct"/>
            <w:gridSpan w:val="3"/>
            <w:vAlign w:val="center"/>
          </w:tcPr>
          <w:p w14:paraId="46F865AF">
            <w:pPr>
              <w:snapToGrid w:val="0"/>
              <w:spacing w:line="360" w:lineRule="auto"/>
              <w:rPr>
                <w:rFonts w:hint="eastAsia" w:ascii="仿宋" w:hAnsi="仿宋" w:eastAsia="仿宋" w:cs="仿宋"/>
                <w:color w:val="auto"/>
              </w:rPr>
            </w:pPr>
            <w:r>
              <w:rPr>
                <w:rFonts w:hint="eastAsia" w:ascii="仿宋" w:hAnsi="仿宋" w:eastAsia="仿宋" w:cs="仿宋"/>
                <w:color w:val="auto"/>
                <w:szCs w:val="21"/>
              </w:rPr>
              <w:t>按照《云南省建设工程招标代理服务收费参考意见》云建 招协〔2024〕58 号文件收费标准进行下浮报价，报价每下浮 1%加 1 分，分值加满 20 分为止，得分小数点后保留两 位小数。</w:t>
            </w:r>
          </w:p>
        </w:tc>
      </w:tr>
      <w:tr w14:paraId="6A9C3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402" w:type="pct"/>
            <w:vMerge w:val="restart"/>
            <w:vAlign w:val="center"/>
          </w:tcPr>
          <w:p w14:paraId="39ADBFB8">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1.6</w:t>
            </w:r>
          </w:p>
        </w:tc>
        <w:tc>
          <w:tcPr>
            <w:tcW w:w="639" w:type="pct"/>
            <w:vMerge w:val="restart"/>
            <w:vAlign w:val="center"/>
          </w:tcPr>
          <w:p w14:paraId="59A0BE00">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F2技术部分评分（满分60分）</w:t>
            </w:r>
          </w:p>
        </w:tc>
        <w:tc>
          <w:tcPr>
            <w:tcW w:w="808" w:type="pct"/>
            <w:tcBorders>
              <w:right w:val="single" w:color="auto" w:sz="4" w:space="0"/>
            </w:tcBorders>
            <w:vAlign w:val="center"/>
          </w:tcPr>
          <w:p w14:paraId="06A5DCC5">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招标代理服务方案</w:t>
            </w:r>
          </w:p>
          <w:p w14:paraId="24133215">
            <w:pPr>
              <w:snapToGrid w:val="0"/>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（满分30分）</w:t>
            </w:r>
          </w:p>
        </w:tc>
        <w:tc>
          <w:tcPr>
            <w:tcW w:w="3150" w:type="pct"/>
            <w:gridSpan w:val="2"/>
            <w:tcBorders>
              <w:left w:val="single" w:color="auto" w:sz="4" w:space="0"/>
            </w:tcBorders>
            <w:vAlign w:val="center"/>
          </w:tcPr>
          <w:p w14:paraId="0F75122B">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针对业主委托的采购项目，制定采购过程各环节的招标代理工作方案：（包含但不限于委托、采购文件编制、公告、专家抽取、开评标、质疑投诉处理、合同签订备案、保密管理、管理制度等各环节的方案）。</w:t>
            </w:r>
          </w:p>
          <w:p w14:paraId="1946BA7D">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（1）招标代理工作方案详细、针对性强、内容具体、能充分体现项目招标特点的得21-30分；</w:t>
            </w:r>
          </w:p>
          <w:p w14:paraId="496D1019">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（2）能提供招标代理工作方案、内容基本完整， 针对性一般的得11-20分；</w:t>
            </w:r>
          </w:p>
          <w:p w14:paraId="780F5BE1">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（3）招标代理工作方案内容不完整，过于简单的得1-10分；</w:t>
            </w:r>
          </w:p>
          <w:p w14:paraId="0044CDEA">
            <w:pPr>
              <w:spacing w:line="360" w:lineRule="auto"/>
              <w:rPr>
                <w:rFonts w:hint="eastAsia" w:ascii="仿宋" w:hAnsi="仿宋" w:eastAsia="仿宋" w:cs="仿宋"/>
                <w:color w:val="auto"/>
              </w:rPr>
            </w:pPr>
            <w:r>
              <w:rPr>
                <w:rFonts w:hint="eastAsia" w:ascii="仿宋" w:hAnsi="仿宋" w:eastAsia="仿宋" w:cs="仿宋"/>
                <w:color w:val="auto"/>
                <w:kern w:val="0"/>
                <w:szCs w:val="21"/>
              </w:rPr>
              <w:t>（4）未提供招标代理工作方案或方案有重大错误 的不得分。</w:t>
            </w:r>
          </w:p>
        </w:tc>
      </w:tr>
      <w:tr w14:paraId="6656F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0" w:hRule="atLeast"/>
          <w:jc w:val="center"/>
        </w:trPr>
        <w:tc>
          <w:tcPr>
            <w:tcW w:w="402" w:type="pct"/>
            <w:vMerge w:val="continue"/>
            <w:vAlign w:val="center"/>
          </w:tcPr>
          <w:p w14:paraId="051824EF">
            <w:pPr>
              <w:snapToGrid w:val="0"/>
              <w:spacing w:line="360" w:lineRule="auto"/>
              <w:rPr>
                <w:rFonts w:hint="eastAsia" w:ascii="仿宋" w:hAnsi="仿宋" w:eastAsia="仿宋" w:cs="仿宋"/>
                <w:color w:val="auto"/>
                <w:szCs w:val="21"/>
              </w:rPr>
            </w:pPr>
          </w:p>
        </w:tc>
        <w:tc>
          <w:tcPr>
            <w:tcW w:w="639" w:type="pct"/>
            <w:vMerge w:val="continue"/>
            <w:vAlign w:val="center"/>
          </w:tcPr>
          <w:p w14:paraId="0A4D978E">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14:paraId="5DBBD4F0">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服务质量承诺及保证措施</w:t>
            </w:r>
            <w:r>
              <w:rPr>
                <w:rFonts w:hint="eastAsia" w:ascii="仿宋" w:hAnsi="仿宋" w:eastAsia="仿宋" w:cs="仿宋"/>
                <w:color w:val="auto"/>
                <w:szCs w:val="21"/>
              </w:rPr>
              <w:br w:type="textWrapping"/>
            </w:r>
            <w:r>
              <w:rPr>
                <w:rFonts w:hint="eastAsia" w:ascii="仿宋" w:hAnsi="仿宋" w:eastAsia="仿宋" w:cs="仿宋"/>
                <w:color w:val="auto"/>
                <w:szCs w:val="21"/>
              </w:rPr>
              <w:t>（满分10分）</w:t>
            </w:r>
          </w:p>
          <w:p w14:paraId="09E4D76E">
            <w:pPr>
              <w:snapToGrid w:val="0"/>
              <w:spacing w:line="360" w:lineRule="auto"/>
              <w:jc w:val="left"/>
              <w:rPr>
                <w:rFonts w:hint="eastAsia" w:ascii="仿宋" w:hAnsi="仿宋" w:eastAsia="仿宋" w:cs="仿宋"/>
                <w:color w:val="auto"/>
                <w:szCs w:val="21"/>
              </w:rPr>
            </w:pPr>
          </w:p>
        </w:tc>
        <w:tc>
          <w:tcPr>
            <w:tcW w:w="3150" w:type="pct"/>
            <w:gridSpan w:val="2"/>
            <w:tcBorders>
              <w:left w:val="single" w:color="auto" w:sz="4" w:space="0"/>
            </w:tcBorders>
            <w:vAlign w:val="center"/>
          </w:tcPr>
          <w:p w14:paraId="2B293B14">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（1）服务质量保证体系健全，工作程序清晰，安排科学，有针对性，保证 措施有力，有具体的质量违约责任承诺且最优的得7-10分；</w:t>
            </w:r>
          </w:p>
          <w:p w14:paraId="67CC36DE">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（2）服务质量保证体系健全，工作程序清晰，安排基本合理，保证措施基本合理，有质量违约责任承诺但不具体得3-6分；</w:t>
            </w:r>
          </w:p>
          <w:p w14:paraId="2061E33A">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（3）服务质量保证体系一般，工作程序基本清晰，安排基本合理，保证措 施基本合理，无质量违约责任承诺的得1-2分。</w:t>
            </w:r>
          </w:p>
        </w:tc>
      </w:tr>
      <w:tr w14:paraId="209C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4" w:hRule="atLeast"/>
          <w:jc w:val="center"/>
        </w:trPr>
        <w:tc>
          <w:tcPr>
            <w:tcW w:w="402" w:type="pct"/>
            <w:vMerge w:val="continue"/>
            <w:vAlign w:val="center"/>
          </w:tcPr>
          <w:p w14:paraId="3130AD7E">
            <w:pPr>
              <w:snapToGrid w:val="0"/>
              <w:spacing w:line="360" w:lineRule="auto"/>
              <w:rPr>
                <w:rFonts w:hint="eastAsia" w:ascii="仿宋" w:hAnsi="仿宋" w:eastAsia="仿宋" w:cs="仿宋"/>
                <w:color w:val="auto"/>
                <w:szCs w:val="21"/>
              </w:rPr>
            </w:pPr>
          </w:p>
        </w:tc>
        <w:tc>
          <w:tcPr>
            <w:tcW w:w="639" w:type="pct"/>
            <w:vMerge w:val="continue"/>
            <w:vAlign w:val="center"/>
          </w:tcPr>
          <w:p w14:paraId="337C8ADF">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14:paraId="4BE86D85">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廉洁管理措施及承诺</w:t>
            </w:r>
            <w:r>
              <w:rPr>
                <w:rFonts w:hint="eastAsia" w:ascii="仿宋" w:hAnsi="仿宋" w:eastAsia="仿宋" w:cs="仿宋"/>
                <w:color w:val="auto"/>
                <w:szCs w:val="21"/>
              </w:rPr>
              <w:br w:type="textWrapping"/>
            </w:r>
            <w:r>
              <w:rPr>
                <w:rFonts w:hint="eastAsia" w:ascii="仿宋" w:hAnsi="仿宋" w:eastAsia="仿宋" w:cs="仿宋"/>
                <w:color w:val="auto"/>
                <w:szCs w:val="21"/>
              </w:rPr>
              <w:t>（满分5分）</w:t>
            </w:r>
          </w:p>
        </w:tc>
        <w:tc>
          <w:tcPr>
            <w:tcW w:w="3150" w:type="pct"/>
            <w:gridSpan w:val="2"/>
            <w:tcBorders>
              <w:left w:val="single" w:color="auto" w:sz="4" w:space="0"/>
            </w:tcBorders>
            <w:vAlign w:val="center"/>
          </w:tcPr>
          <w:p w14:paraId="2EBE5F5C">
            <w:pPr>
              <w:pStyle w:val="24"/>
              <w:spacing w:before="32" w:line="360" w:lineRule="auto"/>
              <w:rPr>
                <w:rFonts w:hint="eastAsia" w:ascii="仿宋" w:hAnsi="仿宋" w:eastAsia="仿宋" w:cs="仿宋"/>
                <w:color w:val="auto"/>
                <w:kern w:val="0"/>
                <w:lang w:eastAsia="zh-CN"/>
              </w:rPr>
            </w:pPr>
            <w:r>
              <w:rPr>
                <w:rFonts w:hint="eastAsia" w:ascii="仿宋" w:hAnsi="仿宋" w:eastAsia="仿宋" w:cs="仿宋"/>
                <w:color w:val="auto"/>
                <w:kern w:val="0"/>
                <w:lang w:eastAsia="zh-CN"/>
              </w:rPr>
              <w:t>（1）廉洁管理措施内容具体，切实可行，并附有具体廉洁违约承诺的，得3-5分；</w:t>
            </w:r>
          </w:p>
          <w:p w14:paraId="585D104E">
            <w:pPr>
              <w:pStyle w:val="24"/>
              <w:spacing w:before="49" w:line="360" w:lineRule="auto"/>
              <w:rPr>
                <w:rFonts w:hint="eastAsia" w:ascii="仿宋" w:hAnsi="仿宋" w:eastAsia="仿宋" w:cs="仿宋"/>
                <w:color w:val="auto"/>
                <w:kern w:val="0"/>
                <w:lang w:eastAsia="zh-CN"/>
              </w:rPr>
            </w:pPr>
            <w:r>
              <w:rPr>
                <w:rFonts w:hint="eastAsia" w:ascii="仿宋" w:hAnsi="仿宋" w:eastAsia="仿宋" w:cs="仿宋"/>
                <w:color w:val="auto"/>
                <w:kern w:val="0"/>
                <w:lang w:eastAsia="zh-CN"/>
              </w:rPr>
              <w:t>（2）廉洁管理措施内容空洞，且无具体违约承诺的，得1-2分；</w:t>
            </w:r>
          </w:p>
          <w:p w14:paraId="05476FE8">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（3）无廉洁管理措施及承诺的不得分。</w:t>
            </w:r>
          </w:p>
        </w:tc>
      </w:tr>
      <w:tr w14:paraId="59E1C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7" w:hRule="atLeast"/>
          <w:jc w:val="center"/>
        </w:trPr>
        <w:tc>
          <w:tcPr>
            <w:tcW w:w="402" w:type="pct"/>
            <w:vMerge w:val="continue"/>
            <w:vAlign w:val="center"/>
          </w:tcPr>
          <w:p w14:paraId="3CC48780">
            <w:pPr>
              <w:snapToGrid w:val="0"/>
              <w:spacing w:line="360" w:lineRule="auto"/>
              <w:rPr>
                <w:rFonts w:hint="eastAsia" w:ascii="仿宋" w:hAnsi="仿宋" w:eastAsia="仿宋" w:cs="仿宋"/>
                <w:color w:val="auto"/>
                <w:szCs w:val="21"/>
              </w:rPr>
            </w:pPr>
          </w:p>
        </w:tc>
        <w:tc>
          <w:tcPr>
            <w:tcW w:w="639" w:type="pct"/>
            <w:vMerge w:val="continue"/>
            <w:vAlign w:val="center"/>
          </w:tcPr>
          <w:p w14:paraId="5A8F0148">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14:paraId="3B310172">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项目负责人</w:t>
            </w:r>
            <w:r>
              <w:rPr>
                <w:rFonts w:hint="eastAsia" w:ascii="仿宋" w:hAnsi="仿宋" w:eastAsia="仿宋" w:cs="仿宋"/>
                <w:color w:val="auto"/>
                <w:szCs w:val="21"/>
              </w:rPr>
              <w:br w:type="textWrapping"/>
            </w:r>
            <w:r>
              <w:rPr>
                <w:rFonts w:hint="eastAsia" w:ascii="仿宋" w:hAnsi="仿宋" w:eastAsia="仿宋" w:cs="仿宋"/>
                <w:color w:val="auto"/>
                <w:szCs w:val="21"/>
              </w:rPr>
              <w:t>（满分5分）</w:t>
            </w:r>
          </w:p>
        </w:tc>
        <w:tc>
          <w:tcPr>
            <w:tcW w:w="3150" w:type="pct"/>
            <w:gridSpan w:val="2"/>
            <w:tcBorders>
              <w:left w:val="single" w:color="auto" w:sz="4" w:space="0"/>
            </w:tcBorders>
            <w:vAlign w:val="center"/>
          </w:tcPr>
          <w:p w14:paraId="62114788">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 w:val="24"/>
                <w:szCs w:val="24"/>
              </w:rPr>
              <w:t>（</w:t>
            </w:r>
            <w:r>
              <w:rPr>
                <w:rFonts w:hint="eastAsia" w:ascii="仿宋" w:hAnsi="仿宋" w:eastAsia="仿宋" w:cs="仿宋"/>
                <w:color w:val="auto"/>
                <w:kern w:val="0"/>
                <w:szCs w:val="21"/>
              </w:rPr>
              <w:t>1）项目负责人具有高级工程师及以上职称的，得</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4BF2136F">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（2）项目负责人具备云南省工程建设项目招标代理机构从业人员培训合格证或政府采购从业培训合格证的，得</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519CFBCE">
            <w:pPr>
              <w:spacing w:line="360" w:lineRule="auto"/>
              <w:jc w:val="left"/>
              <w:rPr>
                <w:rFonts w:hint="eastAsia" w:ascii="仿宋" w:hAnsi="仿宋" w:eastAsia="仿宋" w:cs="仿宋"/>
                <w:color w:val="auto"/>
                <w:kern w:val="0"/>
                <w:szCs w:val="21"/>
                <w:lang w:val="en-US" w:eastAsia="zh-CN"/>
              </w:rPr>
            </w:pPr>
            <w:r>
              <w:rPr>
                <w:rFonts w:hint="eastAsia" w:ascii="仿宋" w:hAnsi="仿宋" w:eastAsia="仿宋" w:cs="仿宋"/>
                <w:color w:val="auto"/>
                <w:szCs w:val="21"/>
              </w:rPr>
              <w:t>（</w:t>
            </w:r>
            <w:r>
              <w:rPr>
                <w:rFonts w:hint="eastAsia" w:ascii="仿宋" w:hAnsi="仿宋" w:eastAsia="仿宋" w:cs="仿宋"/>
                <w:color w:val="auto"/>
                <w:kern w:val="0"/>
                <w:szCs w:val="21"/>
              </w:rPr>
              <w:t>3）拟派的项目负责人具有</w:t>
            </w:r>
            <w:r>
              <w:rPr>
                <w:rFonts w:hint="eastAsia" w:ascii="仿宋" w:hAnsi="仿宋" w:eastAsia="仿宋" w:cs="仿宋"/>
                <w:color w:val="auto"/>
                <w:kern w:val="0"/>
                <w:szCs w:val="21"/>
                <w:lang w:val="en-US" w:eastAsia="zh-CN"/>
              </w:rPr>
              <w:t>丰富的</w:t>
            </w:r>
            <w:r>
              <w:rPr>
                <w:rFonts w:hint="eastAsia" w:ascii="仿宋" w:hAnsi="仿宋" w:eastAsia="仿宋" w:cs="仿宋"/>
                <w:color w:val="auto"/>
                <w:kern w:val="0"/>
                <w:szCs w:val="21"/>
              </w:rPr>
              <w:t>采购代理工作经验，提供项目负责人</w:t>
            </w:r>
            <w:r>
              <w:rPr>
                <w:rFonts w:hint="eastAsia" w:ascii="仿宋" w:hAnsi="仿宋" w:eastAsia="仿宋" w:cs="仿宋"/>
                <w:color w:val="auto"/>
                <w:kern w:val="0"/>
                <w:szCs w:val="21"/>
                <w:lang w:val="en-US" w:eastAsia="zh-CN"/>
              </w:rPr>
              <w:t>承担过的</w:t>
            </w:r>
            <w:r>
              <w:rPr>
                <w:rFonts w:hint="eastAsia" w:ascii="仿宋" w:hAnsi="仿宋" w:eastAsia="仿宋" w:cs="仿宋"/>
                <w:color w:val="auto"/>
                <w:kern w:val="0"/>
                <w:szCs w:val="21"/>
              </w:rPr>
              <w:t>采购</w:t>
            </w:r>
            <w:r>
              <w:rPr>
                <w:rFonts w:hint="eastAsia" w:ascii="仿宋" w:hAnsi="仿宋" w:eastAsia="仿宋" w:cs="仿宋"/>
                <w:color w:val="auto"/>
                <w:kern w:val="0"/>
                <w:szCs w:val="21"/>
                <w:lang w:val="en-US" w:eastAsia="zh-CN"/>
              </w:rPr>
              <w:t>代理业绩，提供5个以上（含5个）的，得3分；提供2-4个以下的，得1分；2个以下（不含2个）的或未提供或证明资料无法体现的不得分。</w:t>
            </w:r>
          </w:p>
          <w:p w14:paraId="4933D88A">
            <w:pPr>
              <w:spacing w:line="360" w:lineRule="auto"/>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注：项目负责人须为竞选人单位的在职员工，提供项目负责人相关证书以及劳动合同和申请人单位为其缴纳2024年至今连续3个月（成立未满3个月的提供成立以来的社会保险费缴纳证明或相关情况说明；不需要缴纳社会保险费的，应提供相应文件证明其不需要缴纳社会保险费）的社保证明材料，人员业绩证明材料须提供项目负责人所代理项目的采购公告截图或委托代理协议或中标通知书，相关证明材料需列明项目负责人的姓名，未按要求提供完整证明资料的或证明材料无法清晰评审所需内容的，则不予赋分；</w:t>
            </w:r>
          </w:p>
        </w:tc>
      </w:tr>
      <w:tr w14:paraId="0758C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Align w:val="center"/>
          </w:tcPr>
          <w:p w14:paraId="452CB684">
            <w:pPr>
              <w:snapToGrid w:val="0"/>
              <w:spacing w:line="360" w:lineRule="auto"/>
              <w:rPr>
                <w:rFonts w:hint="eastAsia" w:ascii="仿宋" w:hAnsi="仿宋" w:eastAsia="仿宋" w:cs="仿宋"/>
                <w:color w:val="auto"/>
                <w:szCs w:val="21"/>
              </w:rPr>
            </w:pPr>
          </w:p>
        </w:tc>
        <w:tc>
          <w:tcPr>
            <w:tcW w:w="639" w:type="pct"/>
            <w:vAlign w:val="center"/>
          </w:tcPr>
          <w:p w14:paraId="5F62D213">
            <w:pPr>
              <w:snapToGrid w:val="0"/>
              <w:spacing w:line="360" w:lineRule="auto"/>
              <w:jc w:val="center"/>
              <w:rPr>
                <w:rFonts w:hint="eastAsia" w:ascii="仿宋" w:hAnsi="仿宋" w:eastAsia="仿宋" w:cs="仿宋"/>
                <w:color w:val="auto"/>
                <w:szCs w:val="21"/>
              </w:rPr>
            </w:pPr>
          </w:p>
        </w:tc>
        <w:tc>
          <w:tcPr>
            <w:tcW w:w="808" w:type="pct"/>
            <w:tcBorders>
              <w:right w:val="single" w:color="auto" w:sz="4" w:space="0"/>
            </w:tcBorders>
            <w:vAlign w:val="center"/>
          </w:tcPr>
          <w:p w14:paraId="6D2200DC">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项目组成员</w:t>
            </w:r>
            <w:r>
              <w:rPr>
                <w:rFonts w:hint="eastAsia" w:ascii="仿宋" w:hAnsi="仿宋" w:eastAsia="仿宋" w:cs="仿宋"/>
                <w:color w:val="auto"/>
                <w:szCs w:val="21"/>
              </w:rPr>
              <w:br w:type="textWrapping"/>
            </w:r>
            <w:r>
              <w:rPr>
                <w:rFonts w:hint="eastAsia" w:ascii="仿宋" w:hAnsi="仿宋" w:eastAsia="仿宋" w:cs="仿宋"/>
                <w:color w:val="auto"/>
                <w:szCs w:val="21"/>
              </w:rPr>
              <w:t>（满分10分）</w:t>
            </w:r>
          </w:p>
        </w:tc>
        <w:tc>
          <w:tcPr>
            <w:tcW w:w="3150" w:type="pct"/>
            <w:gridSpan w:val="2"/>
            <w:tcBorders>
              <w:left w:val="single" w:color="auto" w:sz="4" w:space="0"/>
            </w:tcBorders>
            <w:vAlign w:val="center"/>
          </w:tcPr>
          <w:p w14:paraId="4C87EF95">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（1）项目组成员最低不少于5人，且具有云南省建设工程招标投标从业人员培训合格证或政府采购从业人员培训合格证的，得5分；</w:t>
            </w:r>
          </w:p>
          <w:p w14:paraId="15FF041E">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（2）项目组成员每增加一人且具有云南省建设工程招标投标从业人员培训合格证或政府采购从业人员培训合格证的，得1分，最多得5分；</w:t>
            </w:r>
          </w:p>
          <w:p w14:paraId="734DB655">
            <w:pPr>
              <w:spacing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注：拟派往本项目的项目</w:t>
            </w:r>
            <w:r>
              <w:rPr>
                <w:rFonts w:hint="eastAsia" w:ascii="仿宋" w:hAnsi="仿宋" w:eastAsia="仿宋" w:cs="仿宋"/>
                <w:color w:val="auto"/>
                <w:szCs w:val="21"/>
              </w:rPr>
              <w:t>组成员</w:t>
            </w:r>
            <w:r>
              <w:rPr>
                <w:rFonts w:hint="eastAsia" w:ascii="仿宋" w:hAnsi="仿宋" w:eastAsia="仿宋" w:cs="仿宋"/>
                <w:color w:val="auto"/>
                <w:kern w:val="0"/>
                <w:szCs w:val="21"/>
              </w:rPr>
              <w:t>须为竞选人单位的在职员工，须提供相关证书证明资料以及所有项目组成员劳动合同或竞选人单位为其缴纳社保证明的材料，否则不得分。</w:t>
            </w:r>
          </w:p>
        </w:tc>
      </w:tr>
      <w:tr w14:paraId="7EEAC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Merge w:val="restart"/>
            <w:vAlign w:val="center"/>
          </w:tcPr>
          <w:p w14:paraId="73D72908">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1.7</w:t>
            </w:r>
          </w:p>
        </w:tc>
        <w:tc>
          <w:tcPr>
            <w:tcW w:w="639" w:type="pct"/>
            <w:vMerge w:val="restart"/>
            <w:vAlign w:val="center"/>
          </w:tcPr>
          <w:p w14:paraId="204E168A">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F3商务部分评审（满分20分）</w:t>
            </w:r>
          </w:p>
        </w:tc>
        <w:tc>
          <w:tcPr>
            <w:tcW w:w="808" w:type="pct"/>
            <w:tcBorders>
              <w:right w:val="single" w:color="auto" w:sz="4" w:space="0"/>
            </w:tcBorders>
            <w:vAlign w:val="center"/>
          </w:tcPr>
          <w:p w14:paraId="6EC35EB5">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业绩</w:t>
            </w:r>
            <w:r>
              <w:rPr>
                <w:rFonts w:hint="eastAsia" w:ascii="仿宋" w:hAnsi="仿宋" w:eastAsia="仿宋" w:cs="仿宋"/>
                <w:color w:val="auto"/>
                <w:szCs w:val="21"/>
              </w:rPr>
              <w:br w:type="textWrapping"/>
            </w:r>
            <w:r>
              <w:rPr>
                <w:rFonts w:hint="eastAsia" w:ascii="仿宋" w:hAnsi="仿宋" w:eastAsia="仿宋" w:cs="仿宋"/>
                <w:color w:val="auto"/>
                <w:szCs w:val="21"/>
              </w:rPr>
              <w:t>（满分15分）</w:t>
            </w:r>
          </w:p>
          <w:p w14:paraId="581536E5">
            <w:pPr>
              <w:snapToGrid w:val="0"/>
              <w:spacing w:line="360" w:lineRule="auto"/>
              <w:jc w:val="left"/>
              <w:rPr>
                <w:rFonts w:hint="eastAsia" w:ascii="仿宋" w:hAnsi="仿宋" w:eastAsia="仿宋" w:cs="仿宋"/>
                <w:color w:val="auto"/>
                <w:szCs w:val="21"/>
              </w:rPr>
            </w:pPr>
          </w:p>
        </w:tc>
        <w:tc>
          <w:tcPr>
            <w:tcW w:w="3150" w:type="pct"/>
            <w:gridSpan w:val="2"/>
            <w:tcBorders>
              <w:left w:val="single" w:color="auto" w:sz="4" w:space="0"/>
            </w:tcBorders>
            <w:vAlign w:val="center"/>
          </w:tcPr>
          <w:p w14:paraId="40E7D3D2">
            <w:pPr>
              <w:pStyle w:val="24"/>
              <w:spacing w:before="32" w:line="360" w:lineRule="auto"/>
              <w:ind w:right="71"/>
              <w:rPr>
                <w:rFonts w:hint="eastAsia" w:ascii="仿宋" w:hAnsi="仿宋" w:eastAsia="仿宋" w:cs="仿宋"/>
                <w:color w:val="auto"/>
                <w:kern w:val="0"/>
                <w:lang w:eastAsia="zh-CN"/>
              </w:rPr>
            </w:pPr>
            <w:r>
              <w:rPr>
                <w:rFonts w:hint="eastAsia" w:ascii="仿宋" w:hAnsi="仿宋" w:eastAsia="仿宋" w:cs="仿宋"/>
                <w:color w:val="auto"/>
                <w:kern w:val="0"/>
                <w:lang w:eastAsia="zh-CN"/>
              </w:rPr>
              <w:t>（1）2022年1月至今有工程类招标代理业绩的，每个得1分，此项最多得5分；</w:t>
            </w:r>
          </w:p>
          <w:p w14:paraId="18B5F6F5">
            <w:pPr>
              <w:widowControl/>
              <w:spacing w:line="360" w:lineRule="auto"/>
              <w:jc w:val="left"/>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（2）2022年1月至今有货物类招标代理业绩的，每个得1分，此项最多得5分。</w:t>
            </w:r>
          </w:p>
          <w:p w14:paraId="17CFDC6A">
            <w:pPr>
              <w:widowControl/>
              <w:spacing w:line="360" w:lineRule="auto"/>
              <w:jc w:val="left"/>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（3）2022年1月至今有服务类招标代理业绩的，每个得1分，此项最多得5分。</w:t>
            </w:r>
          </w:p>
          <w:p w14:paraId="1C4785F5">
            <w:pPr>
              <w:spacing w:line="360" w:lineRule="auto"/>
              <w:rPr>
                <w:rFonts w:hint="eastAsia" w:ascii="仿宋" w:hAnsi="仿宋" w:eastAsia="仿宋" w:cs="仿宋"/>
                <w:color w:val="auto"/>
                <w:kern w:val="0"/>
                <w:szCs w:val="21"/>
              </w:rPr>
            </w:pPr>
            <w:r>
              <w:rPr>
                <w:rFonts w:hint="eastAsia" w:ascii="仿宋" w:hAnsi="仿宋" w:eastAsia="仿宋" w:cs="仿宋"/>
                <w:color w:val="auto"/>
                <w:kern w:val="0"/>
                <w:szCs w:val="21"/>
              </w:rPr>
              <w:t>注：需提供业绩的相关证明材料，证明材料为委托代理协议或中标通知书。</w:t>
            </w:r>
          </w:p>
        </w:tc>
      </w:tr>
      <w:tr w14:paraId="03B54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2" w:type="pct"/>
            <w:vMerge w:val="continue"/>
            <w:vAlign w:val="center"/>
          </w:tcPr>
          <w:p w14:paraId="108893F1">
            <w:pPr>
              <w:snapToGrid w:val="0"/>
              <w:spacing w:line="360" w:lineRule="auto"/>
              <w:rPr>
                <w:rFonts w:hint="eastAsia" w:ascii="仿宋" w:hAnsi="仿宋" w:eastAsia="仿宋" w:cs="仿宋"/>
                <w:color w:val="auto"/>
                <w:szCs w:val="21"/>
              </w:rPr>
            </w:pPr>
          </w:p>
        </w:tc>
        <w:tc>
          <w:tcPr>
            <w:tcW w:w="639" w:type="pct"/>
            <w:vMerge w:val="continue"/>
            <w:vAlign w:val="center"/>
          </w:tcPr>
          <w:p w14:paraId="62A0406B">
            <w:pPr>
              <w:snapToGrid w:val="0"/>
              <w:spacing w:line="360" w:lineRule="auto"/>
              <w:rPr>
                <w:rFonts w:hint="eastAsia" w:ascii="仿宋" w:hAnsi="仿宋" w:eastAsia="仿宋" w:cs="仿宋"/>
                <w:color w:val="auto"/>
                <w:szCs w:val="21"/>
              </w:rPr>
            </w:pPr>
          </w:p>
        </w:tc>
        <w:tc>
          <w:tcPr>
            <w:tcW w:w="808" w:type="pct"/>
            <w:tcBorders>
              <w:right w:val="single" w:color="auto" w:sz="4" w:space="0"/>
            </w:tcBorders>
            <w:vAlign w:val="center"/>
          </w:tcPr>
          <w:p w14:paraId="38D427BB">
            <w:pPr>
              <w:snapToGrid w:val="0"/>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管理体系及企业信用</w:t>
            </w:r>
            <w:r>
              <w:rPr>
                <w:rFonts w:hint="eastAsia" w:ascii="仿宋" w:hAnsi="仿宋" w:eastAsia="仿宋" w:cs="仿宋"/>
                <w:color w:val="auto"/>
                <w:szCs w:val="21"/>
              </w:rPr>
              <w:br w:type="textWrapping"/>
            </w:r>
            <w:r>
              <w:rPr>
                <w:rFonts w:hint="eastAsia" w:ascii="仿宋" w:hAnsi="仿宋" w:eastAsia="仿宋" w:cs="仿宋"/>
                <w:color w:val="auto"/>
                <w:szCs w:val="21"/>
              </w:rPr>
              <w:t>（满分5分）</w:t>
            </w:r>
          </w:p>
        </w:tc>
        <w:tc>
          <w:tcPr>
            <w:tcW w:w="3150" w:type="pct"/>
            <w:gridSpan w:val="2"/>
            <w:tcBorders>
              <w:left w:val="single" w:color="auto" w:sz="4" w:space="0"/>
            </w:tcBorders>
            <w:vAlign w:val="center"/>
          </w:tcPr>
          <w:p w14:paraId="3E050920">
            <w:pPr>
              <w:numPr>
                <w:ilvl w:val="0"/>
                <w:numId w:val="1"/>
              </w:numPr>
              <w:spacing w:line="360" w:lineRule="auto"/>
              <w:rPr>
                <w:rFonts w:hint="eastAsia" w:ascii="仿宋" w:hAnsi="仿宋" w:eastAsia="仿宋" w:cs="仿宋"/>
                <w:color w:val="auto"/>
                <w:szCs w:val="20"/>
              </w:rPr>
            </w:pPr>
            <w:r>
              <w:rPr>
                <w:rFonts w:hint="eastAsia" w:ascii="仿宋" w:hAnsi="仿宋" w:eastAsia="仿宋" w:cs="仿宋"/>
                <w:color w:val="auto"/>
                <w:szCs w:val="20"/>
              </w:rPr>
              <w:t>具有ISO质量体系认证证书得1分，没有不得分；</w:t>
            </w:r>
          </w:p>
          <w:p w14:paraId="623BE272">
            <w:pPr>
              <w:numPr>
                <w:ilvl w:val="0"/>
                <w:numId w:val="1"/>
              </w:numPr>
              <w:spacing w:line="360" w:lineRule="auto"/>
              <w:rPr>
                <w:rFonts w:hint="eastAsia" w:ascii="仿宋" w:hAnsi="仿宋" w:eastAsia="仿宋" w:cs="仿宋"/>
                <w:color w:val="auto"/>
                <w:kern w:val="0"/>
                <w:szCs w:val="21"/>
              </w:rPr>
            </w:pPr>
            <w:r>
              <w:rPr>
                <w:rFonts w:hint="eastAsia" w:ascii="仿宋" w:hAnsi="仿宋" w:eastAsia="仿宋" w:cs="仿宋"/>
                <w:color w:val="auto"/>
                <w:szCs w:val="20"/>
              </w:rPr>
              <w:t>具有环境体系认证证书得1分，没有不得分；</w:t>
            </w:r>
          </w:p>
          <w:p w14:paraId="2E6B16BE">
            <w:pPr>
              <w:numPr>
                <w:ilvl w:val="0"/>
                <w:numId w:val="1"/>
              </w:numPr>
              <w:spacing w:line="360" w:lineRule="auto"/>
              <w:rPr>
                <w:rFonts w:hint="eastAsia" w:ascii="仿宋" w:hAnsi="仿宋" w:eastAsia="仿宋" w:cs="仿宋"/>
                <w:color w:val="auto"/>
                <w:kern w:val="0"/>
                <w:szCs w:val="21"/>
              </w:rPr>
            </w:pPr>
            <w:r>
              <w:rPr>
                <w:rFonts w:hint="eastAsia" w:ascii="仿宋" w:hAnsi="仿宋" w:eastAsia="仿宋" w:cs="仿宋"/>
                <w:color w:val="auto"/>
                <w:szCs w:val="20"/>
              </w:rPr>
              <w:t>具有职业健康安全管理体系认证证书得1分，没有不得分；</w:t>
            </w:r>
          </w:p>
          <w:p w14:paraId="5D543D01">
            <w:pPr>
              <w:numPr>
                <w:ilvl w:val="0"/>
                <w:numId w:val="1"/>
              </w:numPr>
              <w:spacing w:line="360" w:lineRule="auto"/>
              <w:rPr>
                <w:rFonts w:hint="eastAsia" w:ascii="仿宋" w:hAnsi="仿宋" w:eastAsia="仿宋" w:cs="仿宋"/>
                <w:color w:val="auto"/>
                <w:kern w:val="0"/>
                <w:szCs w:val="21"/>
              </w:rPr>
            </w:pPr>
            <w:r>
              <w:rPr>
                <w:rFonts w:hint="eastAsia" w:ascii="仿宋" w:hAnsi="仿宋" w:eastAsia="仿宋" w:cs="仿宋"/>
                <w:color w:val="auto"/>
                <w:szCs w:val="20"/>
              </w:rPr>
              <w:t>具有一个政府或企业或行业领域内协会颁发的相关证书的得2分，没有不得分。</w:t>
            </w:r>
          </w:p>
        </w:tc>
      </w:tr>
      <w:tr w14:paraId="2027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5000" w:type="pct"/>
            <w:gridSpan w:val="5"/>
            <w:vAlign w:val="center"/>
          </w:tcPr>
          <w:p w14:paraId="5BBA965E">
            <w:pPr>
              <w:snapToGrid w:val="0"/>
              <w:spacing w:line="360" w:lineRule="auto"/>
              <w:rPr>
                <w:rFonts w:hint="eastAsia" w:ascii="仿宋" w:hAnsi="仿宋" w:eastAsia="仿宋" w:cs="仿宋"/>
                <w:b/>
                <w:color w:val="auto"/>
                <w:szCs w:val="21"/>
              </w:rPr>
            </w:pPr>
            <w:r>
              <w:rPr>
                <w:rFonts w:hint="eastAsia" w:ascii="仿宋" w:hAnsi="仿宋" w:eastAsia="仿宋" w:cs="仿宋"/>
                <w:b/>
                <w:color w:val="auto"/>
                <w:szCs w:val="21"/>
              </w:rPr>
              <w:t>备注：入围单位不准转包或分发包，一经查实，业主方有权终止合同，所造成的一切损失由入围单位自行承担。</w:t>
            </w:r>
          </w:p>
        </w:tc>
      </w:tr>
    </w:tbl>
    <w:p w14:paraId="24544D57">
      <w:pPr>
        <w:rPr>
          <w:rFonts w:hint="eastAsia" w:ascii="仿宋" w:hAnsi="仿宋" w:eastAsia="仿宋" w:cs="仿宋"/>
          <w:color w:val="auto"/>
          <w:szCs w:val="28"/>
        </w:rPr>
      </w:pPr>
      <w:bookmarkStart w:id="44" w:name="_Toc86124094"/>
      <w:bookmarkStart w:id="45" w:name="_Toc13058837"/>
      <w:bookmarkStart w:id="46" w:name="_Toc4330"/>
      <w:bookmarkStart w:id="47" w:name="_Toc511457566"/>
      <w:bookmarkStart w:id="48" w:name="_Toc378499750"/>
      <w:bookmarkStart w:id="49" w:name="_Toc89185710"/>
      <w:bookmarkStart w:id="50" w:name="_Toc28285"/>
      <w:bookmarkStart w:id="51" w:name="_Toc10320898"/>
      <w:bookmarkStart w:id="52" w:name="_Toc3378814"/>
      <w:bookmarkStart w:id="53" w:name="_Toc8382352"/>
      <w:bookmarkStart w:id="54" w:name="_Toc347849269"/>
      <w:r>
        <w:rPr>
          <w:rFonts w:hint="eastAsia" w:ascii="仿宋" w:hAnsi="仿宋" w:eastAsia="仿宋" w:cs="仿宋"/>
          <w:color w:val="auto"/>
          <w:szCs w:val="28"/>
        </w:rPr>
        <w:br w:type="page"/>
      </w:r>
    </w:p>
    <w:p w14:paraId="5127DB65">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bookmarkEnd w:id="44"/>
      <w:r>
        <w:rPr>
          <w:rFonts w:hint="eastAsia" w:ascii="仿宋" w:hAnsi="仿宋" w:eastAsia="仿宋" w:cs="仿宋"/>
          <w:b/>
          <w:bCs/>
          <w:color w:val="auto"/>
          <w:sz w:val="21"/>
          <w:szCs w:val="21"/>
        </w:rPr>
        <w:t>评选方法</w:t>
      </w:r>
      <w:bookmarkEnd w:id="45"/>
      <w:bookmarkEnd w:id="46"/>
      <w:bookmarkEnd w:id="47"/>
      <w:bookmarkEnd w:id="48"/>
      <w:bookmarkEnd w:id="49"/>
      <w:bookmarkEnd w:id="50"/>
      <w:bookmarkEnd w:id="51"/>
      <w:bookmarkEnd w:id="52"/>
      <w:bookmarkEnd w:id="53"/>
      <w:bookmarkEnd w:id="54"/>
    </w:p>
    <w:p w14:paraId="011894E7">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本次评选原则为：本次采购所采用的评选方法为“综合评分法”，即在最大限度地满足比选文件实质性要</w:t>
      </w:r>
      <w:r>
        <w:rPr>
          <w:rFonts w:hint="eastAsia" w:ascii="仿宋" w:hAnsi="仿宋" w:eastAsia="仿宋" w:cs="仿宋"/>
          <w:color w:val="auto"/>
          <w:sz w:val="21"/>
          <w:szCs w:val="21"/>
          <w:lang w:eastAsia="zh-CN"/>
        </w:rPr>
        <w:t>求的</w:t>
      </w:r>
      <w:r>
        <w:rPr>
          <w:rFonts w:hint="eastAsia" w:ascii="仿宋" w:hAnsi="仿宋" w:eastAsia="仿宋" w:cs="仿宋"/>
          <w:color w:val="auto"/>
          <w:sz w:val="21"/>
          <w:szCs w:val="21"/>
        </w:rPr>
        <w:t>前提下，按照比选文件中规定的各项因素进行综合评审后，以评选总得分从高至低选取竞选人作为入围单位的评选方法。</w:t>
      </w:r>
    </w:p>
    <w:p w14:paraId="271501EA">
      <w:pPr>
        <w:spacing w:line="360" w:lineRule="auto"/>
        <w:rPr>
          <w:rFonts w:hint="eastAsia" w:ascii="仿宋" w:hAnsi="仿宋" w:eastAsia="仿宋" w:cs="仿宋"/>
          <w:b/>
          <w:bCs/>
          <w:color w:val="auto"/>
          <w:sz w:val="21"/>
          <w:szCs w:val="21"/>
        </w:rPr>
      </w:pPr>
      <w:bookmarkStart w:id="55" w:name="_Toc86124095"/>
      <w:bookmarkStart w:id="56" w:name="_Toc72499024"/>
      <w:bookmarkStart w:id="57" w:name="_Toc347849270"/>
      <w:bookmarkStart w:id="58" w:name="_Toc378499751"/>
      <w:bookmarkStart w:id="59" w:name="_Toc24604"/>
      <w:bookmarkStart w:id="60" w:name="_Toc10320899"/>
      <w:bookmarkStart w:id="61" w:name="_Toc73566503"/>
      <w:bookmarkStart w:id="62" w:name="_Toc3378815"/>
      <w:bookmarkStart w:id="63" w:name="_Toc89185711"/>
      <w:bookmarkStart w:id="64" w:name="_Toc8382353"/>
      <w:bookmarkStart w:id="65" w:name="_Toc511457567"/>
      <w:bookmarkStart w:id="66" w:name="_Toc8187"/>
      <w:r>
        <w:rPr>
          <w:rFonts w:hint="eastAsia" w:ascii="仿宋" w:hAnsi="仿宋" w:eastAsia="仿宋" w:cs="仿宋"/>
          <w:b/>
          <w:bCs/>
          <w:color w:val="auto"/>
          <w:sz w:val="21"/>
          <w:szCs w:val="21"/>
        </w:rPr>
        <w:t>2.评选标准</w:t>
      </w:r>
      <w:bookmarkEnd w:id="55"/>
      <w:bookmarkEnd w:id="56"/>
      <w:bookmarkEnd w:id="57"/>
      <w:bookmarkEnd w:id="58"/>
      <w:bookmarkEnd w:id="59"/>
      <w:bookmarkEnd w:id="60"/>
      <w:bookmarkEnd w:id="61"/>
      <w:bookmarkEnd w:id="62"/>
      <w:bookmarkEnd w:id="63"/>
      <w:bookmarkEnd w:id="64"/>
      <w:bookmarkEnd w:id="65"/>
      <w:bookmarkEnd w:id="66"/>
    </w:p>
    <w:p w14:paraId="6BF736FD">
      <w:pPr>
        <w:tabs>
          <w:tab w:val="left" w:pos="900"/>
        </w:tabs>
        <w:spacing w:line="360" w:lineRule="auto"/>
        <w:jc w:val="left"/>
        <w:rPr>
          <w:rFonts w:hint="eastAsia" w:ascii="仿宋" w:hAnsi="仿宋" w:eastAsia="仿宋" w:cs="仿宋"/>
          <w:color w:val="auto"/>
          <w:sz w:val="21"/>
          <w:szCs w:val="21"/>
        </w:rPr>
      </w:pPr>
      <w:bookmarkStart w:id="67" w:name="_Toc378499752"/>
      <w:bookmarkStart w:id="68" w:name="_Toc22831447"/>
      <w:bookmarkStart w:id="69" w:name="_Toc482913005"/>
      <w:bookmarkStart w:id="70" w:name="_Toc3378816"/>
      <w:bookmarkStart w:id="71" w:name="_Toc191374449"/>
      <w:bookmarkStart w:id="72" w:name="_Toc511457568"/>
      <w:bookmarkStart w:id="73" w:name="_Toc24985"/>
      <w:bookmarkStart w:id="74" w:name="_Toc498086650"/>
      <w:bookmarkStart w:id="75" w:name="_Toc88234594"/>
      <w:bookmarkStart w:id="76" w:name="_Toc388341251"/>
      <w:bookmarkStart w:id="77" w:name="_Toc537"/>
      <w:bookmarkStart w:id="78" w:name="_Toc89185712"/>
      <w:bookmarkStart w:id="79" w:name="_Toc72499025"/>
      <w:bookmarkStart w:id="80" w:name="_Toc529197787"/>
      <w:bookmarkStart w:id="81" w:name="_Toc2238"/>
      <w:bookmarkStart w:id="82" w:name="_Toc11658389"/>
      <w:bookmarkStart w:id="83" w:name="_Toc10320900"/>
      <w:bookmarkStart w:id="84" w:name="_Toc86124096"/>
      <w:bookmarkStart w:id="85" w:name="_Toc48271429"/>
      <w:bookmarkStart w:id="86" w:name="_Toc73566504"/>
      <w:bookmarkStart w:id="87" w:name="_Toc8382354"/>
      <w:bookmarkStart w:id="88" w:name="_Toc347849271"/>
      <w:bookmarkStart w:id="89" w:name="_Toc12648"/>
      <w:bookmarkStart w:id="90" w:name="_Toc329810237"/>
      <w:r>
        <w:rPr>
          <w:rFonts w:hint="eastAsia" w:ascii="仿宋" w:hAnsi="仿宋" w:eastAsia="仿宋" w:cs="仿宋"/>
          <w:color w:val="auto"/>
          <w:sz w:val="21"/>
          <w:szCs w:val="21"/>
        </w:rPr>
        <w:t>2.1资格审查及符合性要求审查标准</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6056A1C">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资格审查标准：依照</w:t>
      </w:r>
      <w:r>
        <w:rPr>
          <w:rFonts w:hint="eastAsia" w:ascii="仿宋" w:hAnsi="仿宋" w:eastAsia="仿宋" w:cs="仿宋"/>
          <w:color w:val="auto"/>
          <w:kern w:val="0"/>
          <w:sz w:val="21"/>
          <w:szCs w:val="21"/>
        </w:rPr>
        <w:t>比选文件的规定进行资格审查，</w:t>
      </w:r>
      <w:r>
        <w:rPr>
          <w:rFonts w:hint="eastAsia" w:ascii="仿宋" w:hAnsi="仿宋" w:eastAsia="仿宋" w:cs="仿宋"/>
          <w:color w:val="auto"/>
          <w:sz w:val="21"/>
          <w:szCs w:val="21"/>
        </w:rPr>
        <w:t>见“评选程序和方法前附表1.1”。</w:t>
      </w:r>
    </w:p>
    <w:p w14:paraId="18C4561E">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符合性审查标准：</w:t>
      </w:r>
      <w:r>
        <w:rPr>
          <w:rFonts w:hint="eastAsia" w:ascii="仿宋" w:hAnsi="仿宋" w:eastAsia="仿宋" w:cs="仿宋"/>
          <w:color w:val="auto"/>
          <w:kern w:val="0"/>
          <w:sz w:val="21"/>
          <w:szCs w:val="21"/>
        </w:rPr>
        <w:t>依照比选文件的规定进行符合性审查，</w:t>
      </w:r>
      <w:r>
        <w:rPr>
          <w:rFonts w:hint="eastAsia" w:ascii="仿宋" w:hAnsi="仿宋" w:eastAsia="仿宋" w:cs="仿宋"/>
          <w:color w:val="auto"/>
          <w:sz w:val="21"/>
          <w:szCs w:val="21"/>
        </w:rPr>
        <w:t>见“评选程序和方法前附表1.2”。</w:t>
      </w:r>
    </w:p>
    <w:p w14:paraId="3F287B3D">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2.2综合评分</w:t>
      </w:r>
    </w:p>
    <w:p w14:paraId="0F0CB1CC">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综合评分标准：依照</w:t>
      </w:r>
      <w:r>
        <w:rPr>
          <w:rFonts w:hint="eastAsia" w:ascii="仿宋" w:hAnsi="仿宋" w:eastAsia="仿宋" w:cs="仿宋"/>
          <w:color w:val="auto"/>
          <w:kern w:val="0"/>
          <w:sz w:val="21"/>
          <w:szCs w:val="21"/>
        </w:rPr>
        <w:t>比选文件的规定进行综合评分，</w:t>
      </w:r>
      <w:r>
        <w:rPr>
          <w:rFonts w:hint="eastAsia" w:ascii="仿宋" w:hAnsi="仿宋" w:eastAsia="仿宋" w:cs="仿宋"/>
          <w:color w:val="auto"/>
          <w:sz w:val="21"/>
          <w:szCs w:val="21"/>
        </w:rPr>
        <w:t>见“评选程序和方法前附表1.3至1.7”。</w:t>
      </w:r>
    </w:p>
    <w:p w14:paraId="750DA264">
      <w:pPr>
        <w:spacing w:line="360" w:lineRule="auto"/>
        <w:rPr>
          <w:rFonts w:hint="eastAsia" w:ascii="仿宋" w:hAnsi="仿宋" w:eastAsia="仿宋" w:cs="仿宋"/>
          <w:b/>
          <w:bCs/>
          <w:color w:val="auto"/>
          <w:sz w:val="21"/>
          <w:szCs w:val="21"/>
        </w:rPr>
      </w:pPr>
      <w:bookmarkStart w:id="91" w:name="_Toc378499754"/>
      <w:bookmarkStart w:id="92" w:name="_Toc3378818"/>
      <w:bookmarkStart w:id="93" w:name="_Toc511457570"/>
      <w:bookmarkStart w:id="94" w:name="_Toc29228"/>
      <w:bookmarkStart w:id="95" w:name="_Toc191374451"/>
      <w:bookmarkStart w:id="96" w:name="_Toc89185714"/>
      <w:bookmarkStart w:id="97" w:name="_Toc8382356"/>
      <w:bookmarkStart w:id="98" w:name="_Toc73566506"/>
      <w:bookmarkStart w:id="99" w:name="_Toc86124098"/>
      <w:bookmarkStart w:id="100" w:name="_Toc10320902"/>
      <w:bookmarkStart w:id="101" w:name="_Toc2307"/>
      <w:bookmarkStart w:id="102" w:name="_Toc347849273"/>
      <w:bookmarkStart w:id="103" w:name="_Toc72499027"/>
      <w:r>
        <w:rPr>
          <w:rFonts w:hint="eastAsia" w:ascii="仿宋" w:hAnsi="仿宋" w:eastAsia="仿宋" w:cs="仿宋"/>
          <w:b/>
          <w:bCs/>
          <w:color w:val="auto"/>
          <w:sz w:val="21"/>
          <w:szCs w:val="21"/>
        </w:rPr>
        <w:t>3.评选程序</w:t>
      </w:r>
      <w:bookmarkEnd w:id="91"/>
      <w:bookmarkEnd w:id="92"/>
      <w:bookmarkEnd w:id="93"/>
      <w:bookmarkEnd w:id="94"/>
      <w:bookmarkEnd w:id="95"/>
      <w:bookmarkEnd w:id="96"/>
      <w:bookmarkEnd w:id="97"/>
      <w:bookmarkEnd w:id="98"/>
      <w:bookmarkEnd w:id="99"/>
      <w:bookmarkEnd w:id="100"/>
      <w:bookmarkEnd w:id="101"/>
      <w:bookmarkEnd w:id="102"/>
      <w:bookmarkEnd w:id="103"/>
    </w:p>
    <w:p w14:paraId="271BDAE1">
      <w:pPr>
        <w:tabs>
          <w:tab w:val="left" w:pos="900"/>
        </w:tabs>
        <w:spacing w:line="360" w:lineRule="auto"/>
        <w:jc w:val="left"/>
        <w:rPr>
          <w:rFonts w:hint="eastAsia" w:ascii="仿宋" w:hAnsi="仿宋" w:eastAsia="仿宋" w:cs="仿宋"/>
          <w:color w:val="auto"/>
          <w:sz w:val="21"/>
          <w:szCs w:val="21"/>
        </w:rPr>
      </w:pPr>
      <w:bookmarkStart w:id="104" w:name="_Toc86124099"/>
      <w:bookmarkStart w:id="105" w:name="_Toc347849274"/>
      <w:bookmarkStart w:id="106" w:name="_Toc191374452"/>
      <w:bookmarkStart w:id="107" w:name="_Toc329810240"/>
      <w:bookmarkStart w:id="108" w:name="_Toc378499755"/>
      <w:bookmarkStart w:id="109" w:name="_Toc48271432"/>
      <w:bookmarkStart w:id="110" w:name="_Toc73566507"/>
      <w:bookmarkStart w:id="111" w:name="_Toc72499028"/>
      <w:bookmarkStart w:id="112" w:name="_Toc7007"/>
      <w:bookmarkStart w:id="113" w:name="_Toc498086653"/>
      <w:bookmarkStart w:id="114" w:name="_Toc89185715"/>
      <w:bookmarkStart w:id="115" w:name="_Toc22831450"/>
      <w:bookmarkStart w:id="116" w:name="_Toc88234597"/>
      <w:bookmarkStart w:id="117" w:name="_Toc482913008"/>
      <w:bookmarkStart w:id="118" w:name="_Toc529197790"/>
      <w:bookmarkStart w:id="119" w:name="_Toc3378819"/>
      <w:bookmarkStart w:id="120" w:name="_Toc8382357"/>
      <w:bookmarkStart w:id="121" w:name="_Toc19716"/>
      <w:bookmarkStart w:id="122" w:name="_Toc10320903"/>
      <w:bookmarkStart w:id="123" w:name="_Toc11658392"/>
      <w:bookmarkStart w:id="124" w:name="_Toc511457571"/>
      <w:bookmarkStart w:id="125" w:name="_Toc12828"/>
      <w:bookmarkStart w:id="126" w:name="_Toc17095"/>
      <w:bookmarkStart w:id="127" w:name="_Toc388341254"/>
      <w:r>
        <w:rPr>
          <w:rFonts w:hint="eastAsia" w:ascii="仿宋" w:hAnsi="仿宋" w:eastAsia="仿宋" w:cs="仿宋"/>
          <w:color w:val="auto"/>
          <w:sz w:val="21"/>
          <w:szCs w:val="21"/>
        </w:rPr>
        <w:t>3.1</w:t>
      </w:r>
      <w:bookmarkEnd w:id="104"/>
      <w:bookmarkEnd w:id="105"/>
      <w:bookmarkEnd w:id="106"/>
      <w:bookmarkEnd w:id="107"/>
      <w:bookmarkEnd w:id="108"/>
      <w:bookmarkEnd w:id="109"/>
      <w:r>
        <w:rPr>
          <w:rFonts w:hint="eastAsia" w:ascii="仿宋" w:hAnsi="仿宋" w:eastAsia="仿宋" w:cs="仿宋"/>
          <w:color w:val="auto"/>
          <w:sz w:val="21"/>
          <w:szCs w:val="21"/>
        </w:rPr>
        <w:t>资格审查、符合性审查</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仿宋" w:hAnsi="仿宋" w:eastAsia="仿宋" w:cs="仿宋"/>
          <w:color w:val="auto"/>
          <w:sz w:val="21"/>
          <w:szCs w:val="21"/>
        </w:rPr>
        <w:t>及综合评分</w:t>
      </w:r>
    </w:p>
    <w:p w14:paraId="72A8A9A6">
      <w:pPr>
        <w:spacing w:line="360" w:lineRule="auto"/>
        <w:ind w:left="210" w:leftChars="100" w:firstLine="420" w:firstLineChars="200"/>
        <w:jc w:val="left"/>
        <w:rPr>
          <w:rFonts w:hint="eastAsia" w:ascii="仿宋" w:hAnsi="仿宋" w:eastAsia="仿宋" w:cs="仿宋"/>
          <w:bCs/>
          <w:color w:val="auto"/>
          <w:sz w:val="21"/>
          <w:szCs w:val="21"/>
        </w:rPr>
      </w:pPr>
      <w:r>
        <w:rPr>
          <w:rFonts w:hint="eastAsia" w:ascii="仿宋" w:hAnsi="仿宋" w:eastAsia="仿宋" w:cs="仿宋"/>
          <w:color w:val="auto"/>
          <w:sz w:val="21"/>
          <w:szCs w:val="21"/>
        </w:rPr>
        <w:t>3.1.1评选小组依据本章第2.1及2.2项规定的标准对竞选文件进行资格审查和符合性审查。</w:t>
      </w:r>
      <w:r>
        <w:rPr>
          <w:rFonts w:hint="eastAsia" w:ascii="仿宋" w:hAnsi="仿宋" w:eastAsia="仿宋" w:cs="仿宋"/>
          <w:bCs/>
          <w:color w:val="auto"/>
          <w:sz w:val="21"/>
          <w:szCs w:val="21"/>
        </w:rPr>
        <w:t>有一项不符合评选标准的，不</w:t>
      </w:r>
      <w:r>
        <w:rPr>
          <w:rFonts w:hint="eastAsia" w:ascii="仿宋" w:hAnsi="仿宋" w:eastAsia="仿宋" w:cs="仿宋"/>
          <w:bCs/>
          <w:color w:val="auto"/>
          <w:sz w:val="21"/>
          <w:szCs w:val="21"/>
          <w:lang w:val="en-US" w:eastAsia="zh-CN"/>
        </w:rPr>
        <w:t>得</w:t>
      </w:r>
      <w:r>
        <w:rPr>
          <w:rFonts w:hint="eastAsia" w:ascii="仿宋" w:hAnsi="仿宋" w:eastAsia="仿宋" w:cs="仿宋"/>
          <w:bCs/>
          <w:color w:val="auto"/>
          <w:sz w:val="21"/>
          <w:szCs w:val="21"/>
        </w:rPr>
        <w:t>通过</w:t>
      </w:r>
      <w:r>
        <w:rPr>
          <w:rFonts w:hint="eastAsia" w:ascii="仿宋" w:hAnsi="仿宋" w:eastAsia="仿宋" w:cs="仿宋"/>
          <w:color w:val="auto"/>
          <w:sz w:val="21"/>
          <w:szCs w:val="21"/>
        </w:rPr>
        <w:t>资格审查和符合性审查</w:t>
      </w:r>
      <w:r>
        <w:rPr>
          <w:rFonts w:hint="eastAsia" w:ascii="仿宋" w:hAnsi="仿宋" w:eastAsia="仿宋" w:cs="仿宋"/>
          <w:bCs/>
          <w:color w:val="auto"/>
          <w:sz w:val="21"/>
          <w:szCs w:val="21"/>
        </w:rPr>
        <w:t>，且不进入综合评分。当</w:t>
      </w:r>
      <w:r>
        <w:rPr>
          <w:rFonts w:hint="eastAsia" w:ascii="仿宋" w:hAnsi="仿宋" w:eastAsia="仿宋" w:cs="仿宋"/>
          <w:color w:val="auto"/>
          <w:sz w:val="21"/>
          <w:szCs w:val="21"/>
        </w:rPr>
        <w:t>响应比选文件实质性要求</w:t>
      </w:r>
      <w:r>
        <w:rPr>
          <w:rFonts w:hint="eastAsia" w:ascii="仿宋" w:hAnsi="仿宋" w:eastAsia="仿宋" w:cs="仿宋"/>
          <w:bCs/>
          <w:color w:val="auto"/>
          <w:sz w:val="21"/>
          <w:szCs w:val="21"/>
        </w:rPr>
        <w:t>的竞选人少于三家时，将终止本次比选活动。</w:t>
      </w:r>
    </w:p>
    <w:p w14:paraId="4B81432F">
      <w:pPr>
        <w:spacing w:line="360" w:lineRule="auto"/>
        <w:ind w:left="210" w:leftChars="10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3.1.2对通过资格审查、符合性审查的竞选人，评选小组进行综合评分。</w:t>
      </w:r>
    </w:p>
    <w:p w14:paraId="38FB41E9">
      <w:pPr>
        <w:tabs>
          <w:tab w:val="left" w:pos="900"/>
        </w:tabs>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3.2</w:t>
      </w:r>
      <w:bookmarkStart w:id="128" w:name="_Toc482913006"/>
      <w:bookmarkStart w:id="129" w:name="_Toc73566505"/>
      <w:bookmarkStart w:id="130" w:name="_Toc22831448"/>
      <w:bookmarkStart w:id="131" w:name="_Toc27454"/>
      <w:bookmarkStart w:id="132" w:name="_Toc8793"/>
      <w:bookmarkStart w:id="133" w:name="_Toc8053"/>
      <w:bookmarkStart w:id="134" w:name="_Toc10320901"/>
      <w:bookmarkStart w:id="135" w:name="_Toc388341252"/>
      <w:bookmarkStart w:id="136" w:name="_Toc347849272"/>
      <w:bookmarkStart w:id="137" w:name="_Toc32149"/>
      <w:bookmarkStart w:id="138" w:name="_Toc72499026"/>
      <w:bookmarkStart w:id="139" w:name="_Toc88234595"/>
      <w:bookmarkStart w:id="140" w:name="_Toc511457569"/>
      <w:bookmarkStart w:id="141" w:name="_Toc89185713"/>
      <w:bookmarkStart w:id="142" w:name="_Toc8382355"/>
      <w:bookmarkStart w:id="143" w:name="_Toc48271430"/>
      <w:bookmarkStart w:id="144" w:name="_Toc3378817"/>
      <w:bookmarkStart w:id="145" w:name="_Toc329810238"/>
      <w:bookmarkStart w:id="146" w:name="_Toc378499753"/>
      <w:bookmarkStart w:id="147" w:name="_Toc529197788"/>
      <w:bookmarkStart w:id="148" w:name="_Toc498086651"/>
      <w:bookmarkStart w:id="149" w:name="_Toc11658390"/>
      <w:bookmarkStart w:id="150" w:name="_Toc86124097"/>
      <w:r>
        <w:rPr>
          <w:rFonts w:hint="eastAsia" w:ascii="仿宋" w:hAnsi="仿宋" w:eastAsia="仿宋" w:cs="仿宋"/>
          <w:color w:val="auto"/>
          <w:sz w:val="21"/>
          <w:szCs w:val="21"/>
        </w:rPr>
        <w:t>评选</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eastAsia" w:ascii="仿宋" w:hAnsi="仿宋" w:eastAsia="仿宋" w:cs="仿宋"/>
          <w:color w:val="auto"/>
          <w:sz w:val="21"/>
          <w:szCs w:val="21"/>
        </w:rPr>
        <w:t>结果</w:t>
      </w:r>
    </w:p>
    <w:p w14:paraId="1A1C4756">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评选小组按照</w:t>
      </w:r>
      <w:r>
        <w:rPr>
          <w:rFonts w:hint="eastAsia" w:ascii="仿宋" w:hAnsi="仿宋" w:eastAsia="仿宋" w:cs="仿宋"/>
          <w:color w:val="auto"/>
          <w:kern w:val="0"/>
          <w:sz w:val="21"/>
          <w:szCs w:val="21"/>
        </w:rPr>
        <w:t>比选文件中规定的评选方法和标准，对</w:t>
      </w:r>
      <w:r>
        <w:rPr>
          <w:rFonts w:hint="eastAsia" w:ascii="仿宋" w:hAnsi="仿宋" w:eastAsia="仿宋" w:cs="仿宋"/>
          <w:color w:val="auto"/>
          <w:sz w:val="21"/>
          <w:szCs w:val="21"/>
        </w:rPr>
        <w:t>实质性要求审查</w:t>
      </w:r>
      <w:r>
        <w:rPr>
          <w:rFonts w:hint="eastAsia" w:ascii="仿宋" w:hAnsi="仿宋" w:eastAsia="仿宋" w:cs="仿宋"/>
          <w:color w:val="auto"/>
          <w:kern w:val="0"/>
          <w:sz w:val="21"/>
          <w:szCs w:val="21"/>
        </w:rPr>
        <w:t>合格的竞选文件进行比较与评价</w:t>
      </w:r>
      <w:r>
        <w:rPr>
          <w:rFonts w:hint="eastAsia" w:ascii="仿宋" w:hAnsi="仿宋" w:eastAsia="仿宋" w:cs="仿宋"/>
          <w:color w:val="auto"/>
          <w:sz w:val="21"/>
          <w:szCs w:val="21"/>
        </w:rPr>
        <w:t>，在质量和服务均能满足比选文件实质性响应要求前提下，按照评审后总得分由高到低顺序选取3家入围单位。</w:t>
      </w:r>
    </w:p>
    <w:p w14:paraId="49E970DA">
      <w:pPr>
        <w:tabs>
          <w:tab w:val="left" w:pos="900"/>
        </w:tabs>
        <w:spacing w:line="360" w:lineRule="auto"/>
        <w:jc w:val="left"/>
        <w:rPr>
          <w:rFonts w:hint="eastAsia" w:ascii="仿宋" w:hAnsi="仿宋" w:eastAsia="仿宋" w:cs="仿宋"/>
          <w:bCs/>
          <w:color w:val="auto"/>
          <w:sz w:val="21"/>
          <w:szCs w:val="21"/>
        </w:rPr>
      </w:pPr>
      <w:bookmarkStart w:id="151" w:name="_Toc5101"/>
      <w:bookmarkStart w:id="152" w:name="_Toc89185716"/>
      <w:bookmarkStart w:id="153" w:name="_Toc511457572"/>
      <w:bookmarkStart w:id="154" w:name="_Toc26388"/>
      <w:bookmarkStart w:id="155" w:name="_Toc48271433"/>
      <w:bookmarkStart w:id="156" w:name="_Toc529197791"/>
      <w:bookmarkStart w:id="157" w:name="_Toc3378820"/>
      <w:bookmarkStart w:id="158" w:name="_Toc329810241"/>
      <w:bookmarkStart w:id="159" w:name="_Toc88234598"/>
      <w:bookmarkStart w:id="160" w:name="_Toc347849275"/>
      <w:bookmarkStart w:id="161" w:name="_Toc191374453"/>
      <w:bookmarkStart w:id="162" w:name="_Toc86124100"/>
      <w:bookmarkStart w:id="163" w:name="_Toc72499029"/>
      <w:bookmarkStart w:id="164" w:name="_Toc28228"/>
      <w:bookmarkStart w:id="165" w:name="_Toc482913009"/>
      <w:bookmarkStart w:id="166" w:name="_Toc388341255"/>
      <w:bookmarkStart w:id="167" w:name="_Toc8382358"/>
      <w:bookmarkStart w:id="168" w:name="_Toc11658393"/>
      <w:bookmarkStart w:id="169" w:name="_Toc9289"/>
      <w:bookmarkStart w:id="170" w:name="_Toc22831451"/>
      <w:bookmarkStart w:id="171" w:name="_Toc378499756"/>
      <w:bookmarkStart w:id="172" w:name="_Toc10320904"/>
      <w:bookmarkStart w:id="173" w:name="_Toc498086654"/>
      <w:bookmarkStart w:id="174" w:name="_Toc73566508"/>
      <w:r>
        <w:rPr>
          <w:rFonts w:hint="eastAsia" w:ascii="仿宋" w:hAnsi="仿宋" w:eastAsia="仿宋" w:cs="仿宋"/>
          <w:color w:val="auto"/>
          <w:sz w:val="21"/>
          <w:szCs w:val="21"/>
        </w:rPr>
        <w:t>3.</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75" w:name="_Toc191374454"/>
      <w:bookmarkStart w:id="176" w:name="_Toc86124101"/>
      <w:r>
        <w:rPr>
          <w:rFonts w:hint="eastAsia" w:ascii="仿宋" w:hAnsi="仿宋" w:eastAsia="仿宋" w:cs="仿宋"/>
          <w:color w:val="auto"/>
          <w:sz w:val="21"/>
          <w:szCs w:val="21"/>
        </w:rPr>
        <w:t>3出具评选报告</w:t>
      </w:r>
    </w:p>
    <w:p w14:paraId="1B9B4765">
      <w:pPr>
        <w:adjustRightInd w:val="0"/>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根据评选结果出具评选报告，评选报告应当经评选小组全体人员签字认可。</w:t>
      </w:r>
      <w:bookmarkEnd w:id="175"/>
      <w:bookmarkEnd w:id="176"/>
    </w:p>
    <w:p w14:paraId="2F0EAC42">
      <w:pPr>
        <w:pStyle w:val="16"/>
        <w:spacing w:line="240" w:lineRule="exact"/>
        <w:outlineLvl w:val="9"/>
        <w:rPr>
          <w:rFonts w:hint="eastAsia" w:ascii="仿宋" w:hAnsi="仿宋" w:eastAsia="仿宋" w:cs="仿宋"/>
          <w:color w:val="auto"/>
        </w:rPr>
      </w:pPr>
    </w:p>
    <w:p w14:paraId="60F32D27">
      <w:pPr>
        <w:pStyle w:val="16"/>
        <w:spacing w:line="240" w:lineRule="exact"/>
        <w:outlineLvl w:val="9"/>
        <w:rPr>
          <w:rFonts w:hint="eastAsia" w:ascii="仿宋" w:hAnsi="仿宋" w:eastAsia="仿宋" w:cs="仿宋"/>
          <w:color w:val="auto"/>
        </w:rPr>
      </w:pPr>
    </w:p>
    <w:p w14:paraId="6C180E74">
      <w:pPr>
        <w:pStyle w:val="16"/>
        <w:spacing w:line="240" w:lineRule="exact"/>
        <w:outlineLvl w:val="9"/>
        <w:rPr>
          <w:rFonts w:hint="eastAsia" w:ascii="仿宋" w:hAnsi="仿宋" w:eastAsia="仿宋" w:cs="仿宋"/>
          <w:color w:val="auto"/>
        </w:rPr>
      </w:pPr>
    </w:p>
    <w:p w14:paraId="71EF5772">
      <w:pPr>
        <w:pStyle w:val="16"/>
        <w:spacing w:line="240" w:lineRule="exact"/>
        <w:outlineLvl w:val="9"/>
        <w:rPr>
          <w:rFonts w:hint="eastAsia" w:ascii="仿宋" w:hAnsi="仿宋" w:eastAsia="仿宋" w:cs="仿宋"/>
          <w:color w:val="auto"/>
        </w:rPr>
      </w:pPr>
    </w:p>
    <w:p w14:paraId="05FAB26B">
      <w:pPr>
        <w:pStyle w:val="16"/>
        <w:spacing w:line="240" w:lineRule="exact"/>
        <w:outlineLvl w:val="9"/>
        <w:rPr>
          <w:rFonts w:hint="eastAsia" w:ascii="仿宋" w:hAnsi="仿宋" w:eastAsia="仿宋" w:cs="仿宋"/>
          <w:color w:val="auto"/>
        </w:rPr>
      </w:pPr>
    </w:p>
    <w:p w14:paraId="7D9B6C0A">
      <w:pPr>
        <w:pStyle w:val="16"/>
        <w:spacing w:line="240" w:lineRule="exact"/>
        <w:outlineLvl w:val="9"/>
        <w:rPr>
          <w:rFonts w:hint="eastAsia" w:ascii="仿宋" w:hAnsi="仿宋" w:eastAsia="仿宋" w:cs="仿宋"/>
          <w:color w:val="auto"/>
        </w:rPr>
      </w:pPr>
    </w:p>
    <w:p w14:paraId="4E8CAC2D">
      <w:pPr>
        <w:pStyle w:val="16"/>
        <w:spacing w:line="240" w:lineRule="exact"/>
        <w:outlineLvl w:val="9"/>
        <w:rPr>
          <w:rFonts w:hint="eastAsia" w:ascii="仿宋" w:hAnsi="仿宋" w:eastAsia="仿宋" w:cs="仿宋"/>
          <w:color w:val="auto"/>
        </w:rPr>
      </w:pPr>
    </w:p>
    <w:p w14:paraId="05B60D99">
      <w:pPr>
        <w:pStyle w:val="16"/>
        <w:spacing w:line="240" w:lineRule="exact"/>
        <w:outlineLvl w:val="9"/>
        <w:rPr>
          <w:rFonts w:hint="eastAsia" w:ascii="仿宋" w:hAnsi="仿宋" w:eastAsia="仿宋" w:cs="仿宋"/>
          <w:color w:val="auto"/>
        </w:rPr>
      </w:pPr>
    </w:p>
    <w:p w14:paraId="3434527E">
      <w:pPr>
        <w:pStyle w:val="16"/>
        <w:spacing w:line="240" w:lineRule="exact"/>
        <w:outlineLvl w:val="9"/>
        <w:rPr>
          <w:rFonts w:hint="eastAsia" w:ascii="仿宋" w:hAnsi="仿宋" w:eastAsia="仿宋" w:cs="仿宋"/>
          <w:color w:val="auto"/>
        </w:rPr>
      </w:pPr>
    </w:p>
    <w:p w14:paraId="564D702F">
      <w:pPr>
        <w:pStyle w:val="16"/>
        <w:spacing w:line="240" w:lineRule="exact"/>
        <w:outlineLvl w:val="9"/>
        <w:rPr>
          <w:rFonts w:hint="eastAsia" w:ascii="仿宋" w:hAnsi="仿宋" w:eastAsia="仿宋" w:cs="仿宋"/>
          <w:color w:val="auto"/>
        </w:rPr>
      </w:pPr>
    </w:p>
    <w:p w14:paraId="73D58EB1">
      <w:pPr>
        <w:pStyle w:val="16"/>
        <w:spacing w:line="240" w:lineRule="exact"/>
        <w:outlineLvl w:val="9"/>
        <w:rPr>
          <w:rFonts w:hint="eastAsia" w:ascii="仿宋" w:hAnsi="仿宋" w:eastAsia="仿宋" w:cs="仿宋"/>
          <w:color w:val="auto"/>
        </w:rPr>
      </w:pPr>
    </w:p>
    <w:p w14:paraId="62D01169">
      <w:pPr>
        <w:pStyle w:val="16"/>
        <w:spacing w:line="240" w:lineRule="exact"/>
        <w:outlineLvl w:val="9"/>
        <w:rPr>
          <w:rFonts w:hint="eastAsia" w:ascii="仿宋" w:hAnsi="仿宋" w:eastAsia="仿宋" w:cs="仿宋"/>
          <w:color w:val="auto"/>
        </w:rPr>
      </w:pPr>
    </w:p>
    <w:p w14:paraId="6338E5C0">
      <w:pPr>
        <w:pStyle w:val="16"/>
        <w:spacing w:line="240" w:lineRule="exact"/>
        <w:outlineLvl w:val="9"/>
        <w:rPr>
          <w:rFonts w:hint="eastAsia" w:ascii="仿宋" w:hAnsi="仿宋" w:eastAsia="仿宋" w:cs="仿宋"/>
          <w:color w:val="auto"/>
        </w:rPr>
      </w:pPr>
    </w:p>
    <w:p w14:paraId="18D2D337">
      <w:pPr>
        <w:pStyle w:val="16"/>
        <w:spacing w:line="240" w:lineRule="exact"/>
        <w:outlineLvl w:val="9"/>
        <w:rPr>
          <w:rFonts w:hint="eastAsia" w:ascii="仿宋" w:hAnsi="仿宋" w:eastAsia="仿宋" w:cs="仿宋"/>
          <w:color w:val="auto"/>
        </w:rPr>
      </w:pPr>
    </w:p>
    <w:p w14:paraId="6AFD9E00">
      <w:pPr>
        <w:pStyle w:val="16"/>
        <w:spacing w:line="240" w:lineRule="exact"/>
        <w:outlineLvl w:val="9"/>
        <w:rPr>
          <w:rFonts w:hint="eastAsia" w:ascii="仿宋" w:hAnsi="仿宋" w:eastAsia="仿宋" w:cs="仿宋"/>
          <w:color w:val="auto"/>
        </w:rPr>
      </w:pPr>
    </w:p>
    <w:p w14:paraId="1EA3489C">
      <w:pPr>
        <w:pStyle w:val="16"/>
        <w:spacing w:line="240" w:lineRule="exact"/>
        <w:outlineLvl w:val="9"/>
        <w:rPr>
          <w:rFonts w:hint="eastAsia" w:ascii="仿宋" w:hAnsi="仿宋" w:eastAsia="仿宋" w:cs="仿宋"/>
          <w:color w:val="auto"/>
        </w:rPr>
      </w:pPr>
    </w:p>
    <w:p w14:paraId="79253DA5">
      <w:pPr>
        <w:pStyle w:val="16"/>
        <w:spacing w:line="240" w:lineRule="exact"/>
        <w:outlineLvl w:val="9"/>
        <w:rPr>
          <w:rFonts w:hint="eastAsia" w:ascii="仿宋" w:hAnsi="仿宋" w:eastAsia="仿宋" w:cs="仿宋"/>
          <w:color w:val="auto"/>
        </w:rPr>
      </w:pPr>
    </w:p>
    <w:p w14:paraId="24BACCE4">
      <w:pPr>
        <w:pStyle w:val="16"/>
        <w:spacing w:line="240" w:lineRule="exact"/>
        <w:rPr>
          <w:rFonts w:hint="eastAsia" w:ascii="仿宋" w:hAnsi="仿宋" w:eastAsia="仿宋" w:cs="仿宋"/>
          <w:color w:val="auto"/>
        </w:rPr>
      </w:pPr>
      <w:bookmarkStart w:id="177" w:name="_Toc24110"/>
      <w:r>
        <w:rPr>
          <w:rFonts w:hint="eastAsia" w:ascii="仿宋" w:hAnsi="仿宋" w:eastAsia="仿宋" w:cs="仿宋"/>
          <w:color w:val="auto"/>
        </w:rPr>
        <w:t>第四章  合同条款及格式</w:t>
      </w:r>
      <w:bookmarkEnd w:id="41"/>
      <w:bookmarkEnd w:id="42"/>
      <w:bookmarkEnd w:id="177"/>
    </w:p>
    <w:bookmarkEnd w:id="43"/>
    <w:p w14:paraId="2D531AAD">
      <w:pPr>
        <w:rPr>
          <w:rFonts w:hint="eastAsia" w:ascii="仿宋" w:hAnsi="仿宋" w:eastAsia="仿宋" w:cs="仿宋"/>
          <w:color w:val="auto"/>
          <w:szCs w:val="21"/>
        </w:rPr>
      </w:pPr>
      <w:bookmarkStart w:id="178" w:name="_Toc69281300"/>
      <w:bookmarkStart w:id="179" w:name="_Toc69285527"/>
      <w:bookmarkStart w:id="180" w:name="_Toc100762185"/>
      <w:bookmarkStart w:id="181" w:name="_Toc69281303"/>
      <w:bookmarkStart w:id="182" w:name="Book35"/>
      <w:r>
        <w:rPr>
          <w:rFonts w:hint="eastAsia" w:ascii="仿宋" w:hAnsi="仿宋" w:eastAsia="仿宋" w:cs="仿宋"/>
          <w:color w:val="auto"/>
          <w:szCs w:val="21"/>
        </w:rPr>
        <w:br w:type="page"/>
      </w:r>
    </w:p>
    <w:p w14:paraId="68331C23">
      <w:pPr>
        <w:autoSpaceDE w:val="0"/>
        <w:autoSpaceDN w:val="0"/>
        <w:adjustRightIn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（比选文件内本章合同条款及格式仅作为参考，本章节中未明确内容将在合同谈判中明确，比选人保留最终修订合同的权利，最终合同以实际签订为准）</w:t>
      </w:r>
    </w:p>
    <w:p w14:paraId="0BCB5AE3">
      <w:pPr>
        <w:rPr>
          <w:rFonts w:hint="eastAsia" w:ascii="仿宋" w:hAnsi="仿宋" w:eastAsia="仿宋" w:cs="仿宋"/>
          <w:color w:val="auto"/>
        </w:rPr>
      </w:pPr>
    </w:p>
    <w:p w14:paraId="136A66B9">
      <w:pPr>
        <w:spacing w:before="156" w:beforeLines="50" w:line="360" w:lineRule="auto"/>
        <w:jc w:val="center"/>
        <w:rPr>
          <w:rFonts w:hint="eastAsia" w:ascii="仿宋" w:hAnsi="仿宋" w:eastAsia="仿宋" w:cs="仿宋"/>
          <w:color w:val="auto"/>
          <w:sz w:val="52"/>
          <w:szCs w:val="52"/>
        </w:rPr>
      </w:pPr>
    </w:p>
    <w:p w14:paraId="73F379C8">
      <w:pPr>
        <w:spacing w:before="156" w:beforeLines="50" w:line="360" w:lineRule="auto"/>
        <w:jc w:val="center"/>
        <w:rPr>
          <w:rFonts w:hint="eastAsia" w:ascii="仿宋" w:hAnsi="仿宋" w:eastAsia="仿宋" w:cs="仿宋"/>
          <w:color w:val="auto"/>
          <w:sz w:val="52"/>
          <w:szCs w:val="52"/>
        </w:rPr>
      </w:pPr>
    </w:p>
    <w:p w14:paraId="5E93DECC">
      <w:pPr>
        <w:spacing w:before="156" w:beforeLines="50" w:line="360" w:lineRule="auto"/>
        <w:jc w:val="center"/>
        <w:rPr>
          <w:rFonts w:hint="eastAsia" w:ascii="仿宋" w:hAnsi="仿宋" w:eastAsia="仿宋" w:cs="仿宋"/>
          <w:color w:val="auto"/>
          <w:sz w:val="52"/>
          <w:szCs w:val="52"/>
        </w:rPr>
      </w:pPr>
    </w:p>
    <w:p w14:paraId="69D71CBC">
      <w:pPr>
        <w:spacing w:before="156" w:beforeLines="50" w:line="360" w:lineRule="auto"/>
        <w:jc w:val="center"/>
        <w:rPr>
          <w:rFonts w:hint="eastAsia" w:ascii="仿宋" w:hAnsi="仿宋" w:eastAsia="仿宋" w:cs="仿宋"/>
          <w:color w:val="auto"/>
          <w:sz w:val="52"/>
          <w:szCs w:val="52"/>
        </w:rPr>
      </w:pPr>
      <w:r>
        <w:rPr>
          <w:rFonts w:hint="eastAsia" w:ascii="仿宋" w:hAnsi="仿宋" w:eastAsia="仿宋" w:cs="仿宋"/>
          <w:b/>
          <w:bCs/>
          <w:color w:val="auto"/>
          <w:sz w:val="72"/>
        </w:rPr>
        <w:t>招标代理合同</w:t>
      </w:r>
    </w:p>
    <w:p w14:paraId="7C765653">
      <w:pPr>
        <w:spacing w:before="156" w:beforeLines="50" w:line="360" w:lineRule="auto"/>
        <w:rPr>
          <w:rFonts w:hint="eastAsia" w:ascii="仿宋" w:hAnsi="仿宋" w:eastAsia="仿宋" w:cs="仿宋"/>
          <w:color w:val="auto"/>
          <w:sz w:val="28"/>
        </w:rPr>
      </w:pPr>
    </w:p>
    <w:p w14:paraId="62DA9BEC">
      <w:pPr>
        <w:spacing w:before="156" w:beforeLines="50" w:line="360" w:lineRule="auto"/>
        <w:rPr>
          <w:rFonts w:hint="eastAsia" w:ascii="仿宋" w:hAnsi="仿宋" w:eastAsia="仿宋" w:cs="仿宋"/>
          <w:color w:val="auto"/>
          <w:sz w:val="28"/>
        </w:rPr>
      </w:pPr>
    </w:p>
    <w:p w14:paraId="779C8A9E">
      <w:pPr>
        <w:spacing w:before="156" w:beforeLines="50" w:line="360" w:lineRule="auto"/>
        <w:rPr>
          <w:rFonts w:hint="eastAsia" w:ascii="仿宋" w:hAnsi="仿宋" w:eastAsia="仿宋" w:cs="仿宋"/>
          <w:color w:val="auto"/>
          <w:sz w:val="28"/>
        </w:rPr>
      </w:pPr>
    </w:p>
    <w:p w14:paraId="4B7EC017">
      <w:pPr>
        <w:spacing w:before="156" w:beforeLines="50" w:line="360" w:lineRule="auto"/>
        <w:rPr>
          <w:rFonts w:hint="eastAsia" w:ascii="仿宋" w:hAnsi="仿宋" w:eastAsia="仿宋" w:cs="仿宋"/>
          <w:color w:val="auto"/>
          <w:sz w:val="28"/>
        </w:rPr>
      </w:pPr>
    </w:p>
    <w:p w14:paraId="589C1363">
      <w:pPr>
        <w:spacing w:before="156" w:beforeLines="50" w:line="360" w:lineRule="auto"/>
        <w:rPr>
          <w:rFonts w:hint="eastAsia" w:ascii="仿宋" w:hAnsi="仿宋" w:eastAsia="仿宋" w:cs="仿宋"/>
          <w:color w:val="auto"/>
          <w:sz w:val="28"/>
        </w:rPr>
      </w:pPr>
    </w:p>
    <w:p w14:paraId="76A09F6B">
      <w:pPr>
        <w:spacing w:before="156" w:beforeLines="50" w:line="360" w:lineRule="auto"/>
        <w:rPr>
          <w:rFonts w:hint="eastAsia" w:ascii="仿宋" w:hAnsi="仿宋" w:eastAsia="仿宋" w:cs="仿宋"/>
          <w:color w:val="auto"/>
          <w:sz w:val="28"/>
        </w:rPr>
      </w:pPr>
    </w:p>
    <w:p w14:paraId="0B10BFA4">
      <w:pPr>
        <w:spacing w:before="156" w:beforeLines="50" w:line="360" w:lineRule="auto"/>
        <w:rPr>
          <w:rFonts w:hint="eastAsia" w:ascii="仿宋" w:hAnsi="仿宋" w:eastAsia="仿宋" w:cs="仿宋"/>
          <w:color w:val="auto"/>
          <w:sz w:val="28"/>
        </w:rPr>
      </w:pPr>
    </w:p>
    <w:p w14:paraId="1C949C1F">
      <w:pPr>
        <w:rPr>
          <w:rFonts w:hint="eastAsia" w:ascii="仿宋" w:hAnsi="仿宋" w:eastAsia="仿宋" w:cs="仿宋"/>
          <w:color w:val="auto"/>
        </w:rPr>
      </w:pPr>
    </w:p>
    <w:p w14:paraId="0C3604D1">
      <w:pPr>
        <w:rPr>
          <w:rFonts w:hint="eastAsia" w:ascii="仿宋" w:hAnsi="仿宋" w:eastAsia="仿宋" w:cs="仿宋"/>
          <w:color w:val="auto"/>
          <w:sz w:val="28"/>
          <w:szCs w:val="28"/>
        </w:rPr>
      </w:pPr>
      <w:bookmarkStart w:id="183" w:name="_Toc18209"/>
      <w:bookmarkStart w:id="184" w:name="_Toc67401115"/>
      <w:r>
        <w:rPr>
          <w:rFonts w:hint="eastAsia" w:ascii="仿宋" w:hAnsi="仿宋" w:eastAsia="仿宋" w:cs="仿宋"/>
          <w:color w:val="auto"/>
          <w:sz w:val="28"/>
          <w:szCs w:val="28"/>
        </w:rPr>
        <w:br w:type="page"/>
      </w:r>
    </w:p>
    <w:p w14:paraId="0F637835">
      <w:pPr>
        <w:pStyle w:val="3"/>
        <w:spacing w:line="360" w:lineRule="auto"/>
        <w:jc w:val="center"/>
        <w:rPr>
          <w:rFonts w:hint="eastAsia" w:ascii="仿宋" w:hAnsi="仿宋" w:eastAsia="仿宋" w:cs="仿宋"/>
          <w:color w:val="auto"/>
          <w:sz w:val="24"/>
          <w:lang w:val="zh-CN"/>
        </w:rPr>
      </w:pPr>
      <w:bookmarkStart w:id="185" w:name="_Toc971"/>
      <w:bookmarkStart w:id="186" w:name="_Toc22434"/>
      <w:bookmarkStart w:id="187" w:name="_Toc32546"/>
      <w:r>
        <w:rPr>
          <w:rFonts w:hint="eastAsia" w:ascii="仿宋" w:hAnsi="仿宋" w:eastAsia="仿宋" w:cs="仿宋"/>
          <w:color w:val="auto"/>
          <w:sz w:val="28"/>
          <w:szCs w:val="28"/>
        </w:rPr>
        <w:t>招标代理合同</w:t>
      </w:r>
      <w:bookmarkEnd w:id="183"/>
      <w:bookmarkEnd w:id="184"/>
      <w:bookmarkEnd w:id="185"/>
      <w:bookmarkEnd w:id="186"/>
      <w:bookmarkEnd w:id="187"/>
    </w:p>
    <w:p w14:paraId="76073828">
      <w:pPr>
        <w:widowControl/>
        <w:adjustRightInd w:val="0"/>
        <w:snapToGrid w:val="0"/>
        <w:spacing w:line="480" w:lineRule="exact"/>
        <w:jc w:val="left"/>
        <w:textAlignment w:val="baseline"/>
        <w:rPr>
          <w:rFonts w:hint="eastAsia" w:ascii="仿宋" w:hAnsi="仿宋" w:eastAsia="仿宋" w:cs="仿宋"/>
          <w:b/>
          <w:bCs/>
          <w:color w:val="auto"/>
          <w:kern w:val="0"/>
          <w:sz w:val="24"/>
          <w:szCs w:val="24"/>
          <w:u w:val="single"/>
        </w:rPr>
      </w:pPr>
      <w:r>
        <w:rPr>
          <w:rFonts w:hint="eastAsia" w:ascii="仿宋" w:hAnsi="仿宋" w:eastAsia="仿宋" w:cs="仿宋"/>
          <w:b/>
          <w:color w:val="auto"/>
          <w:sz w:val="24"/>
          <w:szCs w:val="24"/>
        </w:rPr>
        <w:t>甲方</w:t>
      </w:r>
      <w:r>
        <w:rPr>
          <w:rFonts w:hint="eastAsia" w:ascii="仿宋" w:hAnsi="仿宋" w:eastAsia="仿宋" w:cs="仿宋"/>
          <w:b/>
          <w:color w:val="auto"/>
          <w:kern w:val="0"/>
          <w:sz w:val="24"/>
          <w:szCs w:val="24"/>
        </w:rPr>
        <w:t>：</w:t>
      </w:r>
    </w:p>
    <w:p w14:paraId="0E024B7F">
      <w:pPr>
        <w:widowControl/>
        <w:adjustRightInd w:val="0"/>
        <w:snapToGrid w:val="0"/>
        <w:spacing w:line="480" w:lineRule="exact"/>
        <w:jc w:val="left"/>
        <w:textAlignment w:val="baseline"/>
        <w:rPr>
          <w:rFonts w:hint="eastAsia" w:ascii="仿宋" w:hAnsi="仿宋" w:eastAsia="仿宋" w:cs="仿宋"/>
          <w:color w:val="auto"/>
          <w:kern w:val="0"/>
          <w:sz w:val="24"/>
          <w:szCs w:val="24"/>
        </w:rPr>
      </w:pPr>
      <w:r>
        <w:rPr>
          <w:rFonts w:hint="eastAsia" w:ascii="仿宋" w:hAnsi="仿宋" w:eastAsia="仿宋" w:cs="仿宋"/>
          <w:b/>
          <w:color w:val="auto"/>
          <w:sz w:val="24"/>
          <w:szCs w:val="24"/>
        </w:rPr>
        <w:t>乙方</w:t>
      </w:r>
      <w:r>
        <w:rPr>
          <w:rFonts w:hint="eastAsia" w:ascii="仿宋" w:hAnsi="仿宋" w:eastAsia="仿宋" w:cs="仿宋"/>
          <w:b/>
          <w:color w:val="auto"/>
          <w:kern w:val="0"/>
          <w:sz w:val="24"/>
          <w:szCs w:val="24"/>
        </w:rPr>
        <w:t xml:space="preserve">： </w:t>
      </w:r>
    </w:p>
    <w:p w14:paraId="09170F72">
      <w:pPr>
        <w:spacing w:line="48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根据甲方组织的项目招标结果，参照《中华人民共和国政府采购法》《中华人民共和国招标投标法》《中华人民共和国民法典》及国家有关法律、行政法规，遵循平等、自愿、公平和诚实信用的原则，双方就</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事项协商达成一致。</w:t>
      </w:r>
    </w:p>
    <w:p w14:paraId="54B846C1">
      <w:pPr>
        <w:spacing w:line="480" w:lineRule="exact"/>
        <w:ind w:firstLine="482" w:firstLineChars="200"/>
        <w:outlineLvl w:val="1"/>
        <w:rPr>
          <w:rFonts w:hint="eastAsia" w:ascii="仿宋" w:hAnsi="仿宋" w:eastAsia="仿宋" w:cs="仿宋"/>
          <w:b/>
          <w:color w:val="auto"/>
          <w:sz w:val="24"/>
          <w:szCs w:val="24"/>
        </w:rPr>
      </w:pPr>
      <w:bookmarkStart w:id="188" w:name="_Toc26529"/>
      <w:bookmarkStart w:id="189" w:name="_Toc3113"/>
      <w:bookmarkStart w:id="190" w:name="_Toc15625"/>
      <w:bookmarkStart w:id="191" w:name="_Toc21259"/>
      <w:r>
        <w:rPr>
          <w:rFonts w:hint="eastAsia" w:ascii="仿宋" w:hAnsi="仿宋" w:eastAsia="仿宋" w:cs="仿宋"/>
          <w:b/>
          <w:color w:val="auto"/>
          <w:sz w:val="24"/>
          <w:szCs w:val="24"/>
        </w:rPr>
        <w:t>一、代理内容</w:t>
      </w:r>
      <w:bookmarkEnd w:id="188"/>
      <w:bookmarkEnd w:id="189"/>
      <w:bookmarkEnd w:id="190"/>
      <w:bookmarkEnd w:id="191"/>
    </w:p>
    <w:p w14:paraId="3C7F38C0">
      <w:pPr>
        <w:spacing w:line="48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甲方授权乙方根据单个项目签订的委托代理协议在规定的授权范围内办理有关采购代理事宜。</w:t>
      </w:r>
    </w:p>
    <w:p w14:paraId="77B0E108">
      <w:pPr>
        <w:spacing w:line="480" w:lineRule="exact"/>
        <w:ind w:firstLine="482" w:firstLineChars="200"/>
        <w:jc w:val="left"/>
        <w:outlineLvl w:val="1"/>
        <w:rPr>
          <w:rFonts w:hint="eastAsia" w:ascii="仿宋" w:hAnsi="仿宋" w:eastAsia="仿宋" w:cs="仿宋"/>
          <w:b/>
          <w:color w:val="auto"/>
          <w:sz w:val="24"/>
          <w:szCs w:val="24"/>
        </w:rPr>
      </w:pPr>
      <w:bookmarkStart w:id="192" w:name="_Toc20558"/>
      <w:bookmarkStart w:id="193" w:name="_Toc30185"/>
      <w:bookmarkStart w:id="194" w:name="_Toc24925"/>
      <w:bookmarkStart w:id="195" w:name="_Toc16088"/>
      <w:r>
        <w:rPr>
          <w:rFonts w:hint="eastAsia" w:ascii="仿宋" w:hAnsi="仿宋" w:eastAsia="仿宋" w:cs="仿宋"/>
          <w:b/>
          <w:color w:val="auto"/>
          <w:sz w:val="24"/>
          <w:szCs w:val="24"/>
        </w:rPr>
        <w:t>二、合同期限</w:t>
      </w:r>
      <w:bookmarkEnd w:id="192"/>
      <w:bookmarkEnd w:id="193"/>
      <w:bookmarkEnd w:id="194"/>
      <w:bookmarkEnd w:id="195"/>
    </w:p>
    <w:p w14:paraId="57B5F474">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自合同签订之日起壹年，即   年  月  日至  年  月  日，合同期届满后，招标人在符合相关政策及中标人的服务质量在综合考核满意的情况下，自愿续签下一年服务合同。</w:t>
      </w:r>
    </w:p>
    <w:p w14:paraId="7A6FEC6A">
      <w:pPr>
        <w:widowControl/>
        <w:adjustRightInd w:val="0"/>
        <w:snapToGrid w:val="0"/>
        <w:spacing w:line="480" w:lineRule="exact"/>
        <w:ind w:firstLine="482" w:firstLineChars="200"/>
        <w:textAlignment w:val="baseline"/>
        <w:outlineLvl w:val="1"/>
        <w:rPr>
          <w:rFonts w:hint="eastAsia" w:ascii="仿宋" w:hAnsi="仿宋" w:eastAsia="仿宋" w:cs="仿宋"/>
          <w:b/>
          <w:color w:val="auto"/>
          <w:sz w:val="24"/>
          <w:szCs w:val="24"/>
        </w:rPr>
      </w:pPr>
      <w:bookmarkStart w:id="196" w:name="_Toc21247"/>
      <w:bookmarkStart w:id="197" w:name="_Toc24090"/>
      <w:bookmarkStart w:id="198" w:name="_Toc18709"/>
      <w:bookmarkStart w:id="199" w:name="_Toc28643"/>
      <w:r>
        <w:rPr>
          <w:rFonts w:hint="eastAsia" w:ascii="仿宋" w:hAnsi="仿宋" w:eastAsia="仿宋" w:cs="仿宋"/>
          <w:b/>
          <w:color w:val="auto"/>
          <w:sz w:val="24"/>
          <w:szCs w:val="24"/>
        </w:rPr>
        <w:t>三、代理服务费及支付办法</w:t>
      </w:r>
      <w:bookmarkEnd w:id="196"/>
      <w:bookmarkEnd w:id="197"/>
      <w:bookmarkEnd w:id="198"/>
      <w:bookmarkEnd w:id="199"/>
    </w:p>
    <w:p w14:paraId="32CD9C63">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（一）采购项目代理服务费</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4F561CD">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（三）代理项目组织过程中发生的费用由乙方承担，包括但不限于：</w:t>
      </w:r>
    </w:p>
    <w:p w14:paraId="24B5B52A">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1.编制招标文件、评标报告，组织开标、评标、定标、复评、论证等的费用；</w:t>
      </w:r>
    </w:p>
    <w:p w14:paraId="69F3CEDE">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2.评标专家的费用，包括但不限于评审费、食宿费、交通费（含保险）等；</w:t>
      </w:r>
    </w:p>
    <w:p w14:paraId="495406D8">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3.开标、评标场地费用。</w:t>
      </w:r>
    </w:p>
    <w:p w14:paraId="37977166">
      <w:pPr>
        <w:widowControl/>
        <w:adjustRightInd w:val="0"/>
        <w:snapToGrid w:val="0"/>
        <w:spacing w:line="480" w:lineRule="exact"/>
        <w:ind w:firstLine="482" w:firstLineChars="200"/>
        <w:jc w:val="left"/>
        <w:textAlignment w:val="baseline"/>
        <w:outlineLvl w:val="1"/>
        <w:rPr>
          <w:rFonts w:hint="eastAsia" w:ascii="仿宋" w:hAnsi="仿宋" w:eastAsia="仿宋" w:cs="仿宋"/>
          <w:b/>
          <w:color w:val="auto"/>
          <w:kern w:val="0"/>
          <w:sz w:val="24"/>
          <w:szCs w:val="24"/>
        </w:rPr>
      </w:pPr>
      <w:bookmarkStart w:id="200" w:name="_Toc13448"/>
      <w:bookmarkStart w:id="201" w:name="_Toc1890"/>
      <w:bookmarkStart w:id="202" w:name="_Toc7121"/>
      <w:bookmarkStart w:id="203" w:name="_Toc4355"/>
      <w:r>
        <w:rPr>
          <w:rFonts w:hint="eastAsia" w:ascii="仿宋" w:hAnsi="仿宋" w:eastAsia="仿宋" w:cs="仿宋"/>
          <w:b/>
          <w:color w:val="auto"/>
          <w:kern w:val="0"/>
          <w:sz w:val="24"/>
          <w:szCs w:val="24"/>
        </w:rPr>
        <w:t>四、服务内容</w:t>
      </w:r>
      <w:bookmarkEnd w:id="200"/>
      <w:bookmarkEnd w:id="201"/>
      <w:bookmarkEnd w:id="202"/>
      <w:bookmarkEnd w:id="203"/>
    </w:p>
    <w:p w14:paraId="47E6233B">
      <w:pPr>
        <w:widowControl/>
        <w:adjustRightInd w:val="0"/>
        <w:snapToGrid w:val="0"/>
        <w:spacing w:line="480" w:lineRule="exact"/>
        <w:ind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sz w:val="24"/>
          <w:szCs w:val="24"/>
        </w:rPr>
        <w:t>乙方接受甲方委托，在下列授权范围内从事招标、采购代理工作：</w:t>
      </w:r>
    </w:p>
    <w:p w14:paraId="62E26BB8">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（一）拟订招标采购方案，完善采购需求，向甲方提供招标采购前期咨询服务；</w:t>
      </w:r>
    </w:p>
    <w:p w14:paraId="234B5128">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（二）协助甲方开展采购需求咨询、论证、调查问卷等服务，申报招标采购计划、进口产品和单一来源采购论证等工作；</w:t>
      </w:r>
    </w:p>
    <w:p w14:paraId="1B7520CF">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（三）严格按照招标采购有关操作流程和要求，完成招标采购每项工作细节 ；</w:t>
      </w:r>
    </w:p>
    <w:p w14:paraId="77785E4B">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（四）在政府采购及招标投标相关规定中明确由代理机构或甲方负责的工作，原则上由乙方负责，甲方配合，如：乙方负责公开招标项目中的投标人资格审查。</w:t>
      </w:r>
    </w:p>
    <w:p w14:paraId="5FC64CD2">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（五）协助甲方签订招标、采购合同，必要时参与验收；</w:t>
      </w:r>
    </w:p>
    <w:p w14:paraId="557DEB94">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（六）协助甲方合同备案；</w:t>
      </w:r>
    </w:p>
    <w:p w14:paraId="5AC37E0E">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（七）协助甲方组织进口产品论证、单一来源采购论证，并及时编制论证材料交付甲方；</w:t>
      </w:r>
    </w:p>
    <w:p w14:paraId="18C7D181">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（八）回复投标人质疑、投诉。</w:t>
      </w:r>
    </w:p>
    <w:p w14:paraId="44BD035A">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（九）按照政府采购主管部门，工程招标主管部门要求的乙方需履行的其他义务。</w:t>
      </w:r>
    </w:p>
    <w:p w14:paraId="22366418">
      <w:pPr>
        <w:spacing w:line="480" w:lineRule="exact"/>
        <w:ind w:firstLine="482" w:firstLineChars="200"/>
        <w:jc w:val="left"/>
        <w:outlineLvl w:val="1"/>
        <w:rPr>
          <w:rFonts w:hint="eastAsia" w:ascii="仿宋" w:hAnsi="仿宋" w:eastAsia="仿宋" w:cs="仿宋"/>
          <w:b/>
          <w:color w:val="auto"/>
          <w:sz w:val="24"/>
          <w:szCs w:val="24"/>
        </w:rPr>
      </w:pPr>
      <w:bookmarkStart w:id="204" w:name="_Toc31630"/>
      <w:bookmarkStart w:id="205" w:name="_Toc10704"/>
      <w:bookmarkStart w:id="206" w:name="_Toc16400"/>
      <w:bookmarkStart w:id="207" w:name="_Toc18425"/>
      <w:r>
        <w:rPr>
          <w:rFonts w:hint="eastAsia" w:ascii="仿宋" w:hAnsi="仿宋" w:eastAsia="仿宋" w:cs="仿宋"/>
          <w:b/>
          <w:color w:val="auto"/>
          <w:sz w:val="24"/>
          <w:szCs w:val="24"/>
        </w:rPr>
        <w:t>五、双方权利和义务</w:t>
      </w:r>
      <w:bookmarkEnd w:id="204"/>
      <w:bookmarkEnd w:id="205"/>
      <w:bookmarkEnd w:id="206"/>
      <w:bookmarkEnd w:id="207"/>
    </w:p>
    <w:p w14:paraId="1BAAC2BD">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甲方应依据自身技术实力做好相关技术准备工作，乙方应以专业知识和从业经验做好采购代理工作，双方密切配合，确保代理服务顺利执行，采购项目顺利实施。</w:t>
      </w:r>
    </w:p>
    <w:p w14:paraId="00FD9439">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（一）甲方权利和义务</w:t>
      </w:r>
    </w:p>
    <w:p w14:paraId="1B2BEDBB">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1.甲方应向乙方提供完成招标采购代理业务所需的全部技术资料，并对资料的真实性、完整性、准确性负责，甲方提供资料的时间应满足招标进度要求。</w:t>
      </w:r>
    </w:p>
    <w:p w14:paraId="7F4BDA0D">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2.甲方有权对乙方的代理工作实施全过程监督，如乙方所开展的工作不符合相关政策规定或甲方要求时，甲方有权要求乙方予以整改纠正，由此产生的费用和责任由乙方承担。</w:t>
      </w:r>
    </w:p>
    <w:p w14:paraId="1BF91621">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3.甲方有权对乙方的服务情况进行考核，根据考核结果，甲方有权建议更换乙方不称职的招标代理从业人员，有权暂停、取消项目委托业务，情节严重的，有权终止本合同。</w:t>
      </w:r>
    </w:p>
    <w:p w14:paraId="3DD2B359">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 甲方有权审查乙方编制的招标文件，并提出修正意见。</w:t>
      </w:r>
    </w:p>
    <w:p w14:paraId="5737427C">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 甲方不得向乙方提出超出正常委托范围之外的其他要求。</w:t>
      </w:r>
    </w:p>
    <w:p w14:paraId="7DFE7120">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6.甲方项目联系人：</w:t>
      </w:r>
    </w:p>
    <w:p w14:paraId="2546CFEA">
      <w:pPr>
        <w:spacing w:line="480" w:lineRule="exact"/>
        <w:ind w:firstLine="1320" w:firstLineChars="5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联系电话： </w:t>
      </w:r>
    </w:p>
    <w:p w14:paraId="28A2FE14">
      <w:pPr>
        <w:spacing w:line="480" w:lineRule="exact"/>
        <w:ind w:firstLine="1320" w:firstLineChars="5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邮    箱：   </w:t>
      </w:r>
    </w:p>
    <w:p w14:paraId="0FFA1657">
      <w:pPr>
        <w:spacing w:line="480" w:lineRule="exact"/>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（二）乙方权利和义务</w:t>
      </w:r>
    </w:p>
    <w:p w14:paraId="0837CF9E">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1.乙方应本着诚实信用、科学严谨、公平透明的原则认真履行甲方委托的采购项目，保证代理工作符合国家法律和云南省有关规定。</w:t>
      </w:r>
    </w:p>
    <w:p w14:paraId="602482DD">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 乙方须严格遵守职业道德，遵守招标采购各项工作纪律，不得向投标人或与工作无关的人员透露招标采购信息，自觉接受有关部门依法实施的监督。</w:t>
      </w:r>
    </w:p>
    <w:p w14:paraId="73BD4767">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 乙方须无条件接受政府主管部门管理和监督，监管部门在职权范围内因监督事项要求提供有关资料的，乙方须积极配合，不得以任何借口拒绝。</w:t>
      </w:r>
    </w:p>
    <w:p w14:paraId="3F692292">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 乙方保证向甲方提供的相关政策依据和文件资料合法、真实、准确。</w:t>
      </w:r>
    </w:p>
    <w:p w14:paraId="3F600119">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5.乙方应对甲方委托项目实行总体进度统筹安排，如因乙方原因造成甲方项目延误或损失的，乙方应负全权责任。</w:t>
      </w:r>
    </w:p>
    <w:p w14:paraId="6116EF8D">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6.乙方不承担中标方不履行合同义务给甲方造成的损失和有关损害的赔偿责任。</w:t>
      </w:r>
    </w:p>
    <w:p w14:paraId="47F0DB66">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 乙方在发出与招标有关的所有文件之前，须送达甲方审查同意。</w:t>
      </w:r>
    </w:p>
    <w:p w14:paraId="7E1DB676">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乙方有权对招标过程中应由甲方作出的决定提出建议。</w:t>
      </w:r>
    </w:p>
    <w:p w14:paraId="54EDC7F9">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 乙方有权拒绝甲方提出的违反法律、行政法规的要求。</w:t>
      </w:r>
    </w:p>
    <w:p w14:paraId="411D8615">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 乙方如有违规违纪违法行为的，一经查实，委托代理关系即刻终止，如有触犯法律的，相关法律责任由乙方单方面承担，与甲方无关，甲方保留追究因乙方过失造成甲方损失的权利。</w:t>
      </w:r>
    </w:p>
    <w:p w14:paraId="24AD9950">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11.乙方代理项目终身保证质疑投诉回复的可靠性和真实性。</w:t>
      </w:r>
    </w:p>
    <w:p w14:paraId="32DF690E">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 乙方出售资格预审文件、招标文件等资料，不得以营利为目的，收取费用标准按本合同第三条第（二）款执行。除代理服务费外，不得收取包括但不限于公证费等在内的其他任何费用。</w:t>
      </w:r>
    </w:p>
    <w:p w14:paraId="3FCE1381">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13.乙方不得以任何形式或名目向除评标专家以外的甲方工作人员及监督人员支付劳务报酬或评标费。</w:t>
      </w:r>
    </w:p>
    <w:p w14:paraId="5FCF1866">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 乙方在完成采购代理工作后，应将该项目招投标资料（含样品）及时移交甲方，在项目资料移交前，乙方应妥善保存招标代理过程文件及资料，不得伪造、变造、隐匿或者销毁。</w:t>
      </w:r>
    </w:p>
    <w:p w14:paraId="26E7E769">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 乙方应严格按照法律法规和甲方要求开展甲方委托的项目，确保其服务不会侵犯任何第三方合法权益，如有侵权行为的，一切责任由乙方全权承担，与甲方无关。</w:t>
      </w:r>
    </w:p>
    <w:p w14:paraId="29A55F44">
      <w:pPr>
        <w:widowControl/>
        <w:adjustRightInd w:val="0"/>
        <w:snapToGrid w:val="0"/>
        <w:spacing w:line="48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16.乙方不得超越甲方委托范围开展工作，不得非法转委托。</w:t>
      </w:r>
    </w:p>
    <w:p w14:paraId="48448F6A">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17.乙方项目联系人（须指定两人）： </w:t>
      </w:r>
    </w:p>
    <w:p w14:paraId="093EBBF0">
      <w:pPr>
        <w:spacing w:line="48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46BCA547">
      <w:pPr>
        <w:spacing w:line="48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邮    箱： </w:t>
      </w:r>
    </w:p>
    <w:p w14:paraId="4E1D6C62">
      <w:pPr>
        <w:spacing w:line="480" w:lineRule="exact"/>
        <w:ind w:left="540" w:leftChars="200" w:hanging="120" w:hangingChars="50"/>
        <w:jc w:val="left"/>
        <w:outlineLvl w:val="1"/>
        <w:rPr>
          <w:rFonts w:hint="eastAsia" w:ascii="仿宋" w:hAnsi="仿宋" w:eastAsia="仿宋" w:cs="仿宋"/>
          <w:b/>
          <w:color w:val="auto"/>
          <w:sz w:val="24"/>
          <w:szCs w:val="24"/>
        </w:rPr>
      </w:pPr>
      <w:bookmarkStart w:id="208" w:name="_Toc11948"/>
      <w:bookmarkStart w:id="209" w:name="_Toc24169"/>
      <w:bookmarkStart w:id="210" w:name="_Toc17986"/>
      <w:bookmarkStart w:id="211" w:name="_Toc12663"/>
      <w:r>
        <w:rPr>
          <w:rFonts w:hint="eastAsia" w:ascii="仿宋" w:hAnsi="仿宋" w:eastAsia="仿宋" w:cs="仿宋"/>
          <w:b/>
          <w:color w:val="auto"/>
          <w:sz w:val="24"/>
          <w:szCs w:val="24"/>
        </w:rPr>
        <w:t>六、纠纷和争议</w:t>
      </w:r>
      <w:bookmarkEnd w:id="208"/>
      <w:bookmarkEnd w:id="209"/>
      <w:bookmarkEnd w:id="210"/>
      <w:bookmarkEnd w:id="211"/>
    </w:p>
    <w:p w14:paraId="59D3D267">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甲乙双方约定，因执行本合同所发生的与本合同有关的一切纠纷和争议，首先友好协商，如协调调解不能达成一致时，可依次选择仲裁、法律诉讼予以解决，诉讼地为甲方所在地人民法院。</w:t>
      </w:r>
    </w:p>
    <w:p w14:paraId="2E3B9B5A">
      <w:pPr>
        <w:spacing w:line="480" w:lineRule="exact"/>
        <w:ind w:firstLine="482" w:firstLineChars="200"/>
        <w:outlineLvl w:val="1"/>
        <w:rPr>
          <w:rFonts w:hint="eastAsia" w:ascii="仿宋" w:hAnsi="仿宋" w:eastAsia="仿宋" w:cs="仿宋"/>
          <w:b/>
          <w:bCs/>
          <w:color w:val="auto"/>
          <w:sz w:val="24"/>
          <w:szCs w:val="24"/>
        </w:rPr>
      </w:pPr>
      <w:bookmarkStart w:id="212" w:name="_Toc19285"/>
      <w:bookmarkStart w:id="213" w:name="_Toc30943"/>
      <w:bookmarkStart w:id="214" w:name="_Toc23954"/>
      <w:bookmarkStart w:id="215" w:name="_Toc13866"/>
      <w:r>
        <w:rPr>
          <w:rFonts w:hint="eastAsia" w:ascii="仿宋" w:hAnsi="仿宋" w:eastAsia="仿宋" w:cs="仿宋"/>
          <w:b/>
          <w:color w:val="auto"/>
          <w:sz w:val="24"/>
          <w:szCs w:val="24"/>
        </w:rPr>
        <w:t>七、合同</w:t>
      </w:r>
      <w:r>
        <w:rPr>
          <w:rFonts w:hint="eastAsia" w:ascii="仿宋" w:hAnsi="仿宋" w:eastAsia="仿宋" w:cs="仿宋"/>
          <w:b/>
          <w:bCs/>
          <w:color w:val="auto"/>
          <w:sz w:val="24"/>
          <w:szCs w:val="24"/>
        </w:rPr>
        <w:t>终止</w:t>
      </w:r>
      <w:bookmarkEnd w:id="212"/>
      <w:bookmarkEnd w:id="213"/>
      <w:bookmarkEnd w:id="214"/>
      <w:bookmarkEnd w:id="215"/>
    </w:p>
    <w:p w14:paraId="3FC38EAE">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（一）</w:t>
      </w:r>
      <w:r>
        <w:rPr>
          <w:rFonts w:hint="eastAsia" w:ascii="仿宋" w:hAnsi="仿宋" w:eastAsia="仿宋" w:cs="仿宋"/>
          <w:color w:val="auto"/>
          <w:sz w:val="24"/>
          <w:szCs w:val="24"/>
        </w:rPr>
        <w:t>因不可抗力（包括自然灾害、战争或政府行为），致使甲乙双方单方或双方不能履行本合同时，双方应友好协商确定本合同继续履行的条件或终止本合同。如果双方不能就本合同继续履行的条件或终止本合同达成一致意见，本协议自行终止，双方损失责任自负。</w:t>
      </w:r>
    </w:p>
    <w:p w14:paraId="4C4591E3">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（二）本合同终止后，甲乙双方应当遵循诚实信用原则，履行通知、协助、保密等义务。</w:t>
      </w:r>
    </w:p>
    <w:p w14:paraId="23FA81CA">
      <w:pPr>
        <w:spacing w:line="480" w:lineRule="exact"/>
        <w:ind w:firstLine="482" w:firstLineChars="200"/>
        <w:outlineLvl w:val="1"/>
        <w:rPr>
          <w:rFonts w:hint="eastAsia" w:ascii="仿宋" w:hAnsi="仿宋" w:eastAsia="仿宋" w:cs="仿宋"/>
          <w:b/>
          <w:color w:val="auto"/>
          <w:sz w:val="24"/>
          <w:szCs w:val="24"/>
        </w:rPr>
      </w:pPr>
      <w:bookmarkStart w:id="216" w:name="_Toc17920"/>
      <w:bookmarkStart w:id="217" w:name="_Toc16390"/>
      <w:bookmarkStart w:id="218" w:name="_Toc20717"/>
      <w:bookmarkStart w:id="219" w:name="_Toc7966"/>
      <w:r>
        <w:rPr>
          <w:rFonts w:hint="eastAsia" w:ascii="仿宋" w:hAnsi="仿宋" w:eastAsia="仿宋" w:cs="仿宋"/>
          <w:b/>
          <w:color w:val="auto"/>
          <w:sz w:val="24"/>
          <w:szCs w:val="24"/>
        </w:rPr>
        <w:t>八、其他</w:t>
      </w:r>
      <w:bookmarkEnd w:id="216"/>
      <w:bookmarkEnd w:id="217"/>
      <w:bookmarkEnd w:id="218"/>
      <w:bookmarkEnd w:id="219"/>
    </w:p>
    <w:p w14:paraId="5C51F16E">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（一）本合同未尽事宜，双方友好协商解决，由此形成的文件为本协议不可分割之组成部分。</w:t>
      </w:r>
    </w:p>
    <w:p w14:paraId="4EA7FB00">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（二）本合同一式伍份，甲方执叁份，乙方执贰份。</w:t>
      </w:r>
    </w:p>
    <w:p w14:paraId="1D551A60">
      <w:pPr>
        <w:autoSpaceDE w:val="0"/>
        <w:autoSpaceDN w:val="0"/>
        <w:spacing w:line="360" w:lineRule="auto"/>
        <w:ind w:firstLine="480" w:firstLineChars="200"/>
        <w:jc w:val="left"/>
        <w:rPr>
          <w:rFonts w:hint="eastAsia" w:ascii="仿宋" w:hAnsi="仿宋" w:eastAsia="仿宋" w:cs="仿宋"/>
          <w:color w:val="auto"/>
          <w:kern w:val="0"/>
          <w:sz w:val="24"/>
          <w:lang w:val="zh-CN"/>
        </w:rPr>
      </w:pPr>
    </w:p>
    <w:tbl>
      <w:tblPr>
        <w:tblStyle w:val="18"/>
        <w:tblW w:w="0" w:type="auto"/>
        <w:tblInd w:w="0" w:type="dxa"/>
        <w:tblLayout w:type="fixed"/>
        <w:tblCellMar>
          <w:top w:w="0" w:type="dxa"/>
          <w:left w:w="108" w:type="dxa"/>
          <w:bottom w:w="0" w:type="dxa"/>
          <w:right w:w="108" w:type="dxa"/>
        </w:tblCellMar>
      </w:tblPr>
      <w:tblGrid>
        <w:gridCol w:w="5056"/>
        <w:gridCol w:w="4964"/>
      </w:tblGrid>
      <w:tr w14:paraId="38B4AF3F">
        <w:tblPrEx>
          <w:tblCellMar>
            <w:top w:w="0" w:type="dxa"/>
            <w:left w:w="108" w:type="dxa"/>
            <w:bottom w:w="0" w:type="dxa"/>
            <w:right w:w="108" w:type="dxa"/>
          </w:tblCellMar>
        </w:tblPrEx>
        <w:trPr>
          <w:trHeight w:val="285" w:hRule="atLeast"/>
        </w:trPr>
        <w:tc>
          <w:tcPr>
            <w:tcW w:w="5056" w:type="dxa"/>
            <w:vAlign w:val="center"/>
          </w:tcPr>
          <w:p w14:paraId="64E1938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甲方</w:t>
            </w:r>
            <w:r>
              <w:rPr>
                <w:rFonts w:hint="eastAsia" w:ascii="仿宋" w:hAnsi="仿宋" w:eastAsia="仿宋" w:cs="仿宋"/>
                <w:color w:val="auto"/>
                <w:kern w:val="0"/>
                <w:sz w:val="24"/>
                <w:szCs w:val="24"/>
                <w:lang w:bidi="ar"/>
              </w:rPr>
              <w:t>（盖章）：</w:t>
            </w:r>
          </w:p>
        </w:tc>
        <w:tc>
          <w:tcPr>
            <w:tcW w:w="4964" w:type="dxa"/>
            <w:vAlign w:val="center"/>
          </w:tcPr>
          <w:p w14:paraId="3CE5031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乙方（</w:t>
            </w:r>
            <w:r>
              <w:rPr>
                <w:rFonts w:hint="eastAsia" w:ascii="仿宋" w:hAnsi="仿宋" w:eastAsia="仿宋" w:cs="仿宋"/>
                <w:color w:val="auto"/>
                <w:kern w:val="0"/>
                <w:sz w:val="24"/>
                <w:szCs w:val="24"/>
                <w:lang w:bidi="ar"/>
              </w:rPr>
              <w:t>盖章）：</w:t>
            </w:r>
          </w:p>
        </w:tc>
      </w:tr>
      <w:tr w14:paraId="0CFA3963">
        <w:tblPrEx>
          <w:tblCellMar>
            <w:top w:w="0" w:type="dxa"/>
            <w:left w:w="108" w:type="dxa"/>
            <w:bottom w:w="0" w:type="dxa"/>
            <w:right w:w="108" w:type="dxa"/>
          </w:tblCellMar>
        </w:tblPrEx>
        <w:trPr>
          <w:trHeight w:val="623" w:hRule="atLeast"/>
        </w:trPr>
        <w:tc>
          <w:tcPr>
            <w:tcW w:w="5056" w:type="dxa"/>
            <w:vAlign w:val="center"/>
          </w:tcPr>
          <w:p w14:paraId="06B3E39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法定代表人                               </w:t>
            </w:r>
          </w:p>
        </w:tc>
        <w:tc>
          <w:tcPr>
            <w:tcW w:w="4964" w:type="dxa"/>
            <w:vAlign w:val="center"/>
          </w:tcPr>
          <w:p w14:paraId="3E2E302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法定代表人</w:t>
            </w:r>
          </w:p>
        </w:tc>
      </w:tr>
      <w:tr w14:paraId="264934FB">
        <w:tblPrEx>
          <w:tblCellMar>
            <w:top w:w="0" w:type="dxa"/>
            <w:left w:w="108" w:type="dxa"/>
            <w:bottom w:w="0" w:type="dxa"/>
            <w:right w:w="108" w:type="dxa"/>
          </w:tblCellMar>
        </w:tblPrEx>
        <w:trPr>
          <w:trHeight w:val="593" w:hRule="atLeast"/>
        </w:trPr>
        <w:tc>
          <w:tcPr>
            <w:tcW w:w="5056" w:type="dxa"/>
            <w:vAlign w:val="center"/>
          </w:tcPr>
          <w:p w14:paraId="7678500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或授权代理人（签字或盖章）：             </w:t>
            </w:r>
          </w:p>
        </w:tc>
        <w:tc>
          <w:tcPr>
            <w:tcW w:w="4964" w:type="dxa"/>
            <w:vAlign w:val="center"/>
          </w:tcPr>
          <w:p w14:paraId="00A3C85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或代理人（签字或盖章）：</w:t>
            </w:r>
          </w:p>
        </w:tc>
      </w:tr>
      <w:tr w14:paraId="0EE91B1A">
        <w:tblPrEx>
          <w:tblCellMar>
            <w:top w:w="0" w:type="dxa"/>
            <w:left w:w="108" w:type="dxa"/>
            <w:bottom w:w="0" w:type="dxa"/>
            <w:right w:w="108" w:type="dxa"/>
          </w:tblCellMar>
        </w:tblPrEx>
        <w:trPr>
          <w:trHeight w:val="285" w:hRule="atLeast"/>
        </w:trPr>
        <w:tc>
          <w:tcPr>
            <w:tcW w:w="5056" w:type="dxa"/>
            <w:vAlign w:val="center"/>
          </w:tcPr>
          <w:p w14:paraId="61823B54">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单位地址：                               </w:t>
            </w:r>
          </w:p>
          <w:p w14:paraId="5C2AE90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          </w:t>
            </w:r>
          </w:p>
        </w:tc>
        <w:tc>
          <w:tcPr>
            <w:tcW w:w="4964" w:type="dxa"/>
            <w:vAlign w:val="center"/>
          </w:tcPr>
          <w:p w14:paraId="753BB704">
            <w:pPr>
              <w:widowControl/>
              <w:spacing w:line="360"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单位地址：</w:t>
            </w:r>
          </w:p>
          <w:p w14:paraId="2727C868">
            <w:pPr>
              <w:pStyle w:val="22"/>
              <w:rPr>
                <w:rFonts w:hint="eastAsia"/>
              </w:rPr>
            </w:pPr>
          </w:p>
        </w:tc>
      </w:tr>
      <w:tr w14:paraId="293F3E36">
        <w:tblPrEx>
          <w:tblCellMar>
            <w:top w:w="0" w:type="dxa"/>
            <w:left w:w="108" w:type="dxa"/>
            <w:bottom w:w="0" w:type="dxa"/>
            <w:right w:w="108" w:type="dxa"/>
          </w:tblCellMar>
        </w:tblPrEx>
        <w:trPr>
          <w:trHeight w:val="548" w:hRule="atLeast"/>
        </w:trPr>
        <w:tc>
          <w:tcPr>
            <w:tcW w:w="5056" w:type="dxa"/>
            <w:vAlign w:val="center"/>
          </w:tcPr>
          <w:p w14:paraId="1FC177A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邮政编码：                               </w:t>
            </w:r>
          </w:p>
        </w:tc>
        <w:tc>
          <w:tcPr>
            <w:tcW w:w="4964" w:type="dxa"/>
            <w:vAlign w:val="center"/>
          </w:tcPr>
          <w:p w14:paraId="5C183F3F">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邮政编码：</w:t>
            </w:r>
          </w:p>
        </w:tc>
      </w:tr>
      <w:tr w14:paraId="3E055CEB">
        <w:tblPrEx>
          <w:tblCellMar>
            <w:top w:w="0" w:type="dxa"/>
            <w:left w:w="108" w:type="dxa"/>
            <w:bottom w:w="0" w:type="dxa"/>
            <w:right w:w="108" w:type="dxa"/>
          </w:tblCellMar>
        </w:tblPrEx>
        <w:trPr>
          <w:trHeight w:val="578" w:hRule="atLeast"/>
        </w:trPr>
        <w:tc>
          <w:tcPr>
            <w:tcW w:w="5056" w:type="dxa"/>
            <w:vAlign w:val="center"/>
          </w:tcPr>
          <w:p w14:paraId="7A426DC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联系电话：                               </w:t>
            </w:r>
          </w:p>
        </w:tc>
        <w:tc>
          <w:tcPr>
            <w:tcW w:w="4964" w:type="dxa"/>
            <w:vAlign w:val="center"/>
          </w:tcPr>
          <w:p w14:paraId="617AC5D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联系电话：</w:t>
            </w:r>
          </w:p>
        </w:tc>
      </w:tr>
      <w:tr w14:paraId="4AE911AB">
        <w:tblPrEx>
          <w:tblCellMar>
            <w:top w:w="0" w:type="dxa"/>
            <w:left w:w="108" w:type="dxa"/>
            <w:bottom w:w="0" w:type="dxa"/>
            <w:right w:w="108" w:type="dxa"/>
          </w:tblCellMar>
        </w:tblPrEx>
        <w:trPr>
          <w:trHeight w:val="578" w:hRule="atLeast"/>
        </w:trPr>
        <w:tc>
          <w:tcPr>
            <w:tcW w:w="5056" w:type="dxa"/>
            <w:vAlign w:val="center"/>
          </w:tcPr>
          <w:p w14:paraId="6ECA6E9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传    真：                               </w:t>
            </w:r>
          </w:p>
        </w:tc>
        <w:tc>
          <w:tcPr>
            <w:tcW w:w="4964" w:type="dxa"/>
            <w:vAlign w:val="center"/>
          </w:tcPr>
          <w:p w14:paraId="6701CB8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传    真：</w:t>
            </w:r>
          </w:p>
        </w:tc>
      </w:tr>
      <w:tr w14:paraId="50E0E171">
        <w:tblPrEx>
          <w:tblCellMar>
            <w:top w:w="0" w:type="dxa"/>
            <w:left w:w="108" w:type="dxa"/>
            <w:bottom w:w="0" w:type="dxa"/>
            <w:right w:w="108" w:type="dxa"/>
          </w:tblCellMar>
        </w:tblPrEx>
        <w:trPr>
          <w:trHeight w:val="598" w:hRule="atLeast"/>
        </w:trPr>
        <w:tc>
          <w:tcPr>
            <w:tcW w:w="5056" w:type="dxa"/>
            <w:vAlign w:val="center"/>
          </w:tcPr>
          <w:p w14:paraId="6A57A5F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电子信箱：                               </w:t>
            </w:r>
          </w:p>
        </w:tc>
        <w:tc>
          <w:tcPr>
            <w:tcW w:w="4964" w:type="dxa"/>
            <w:vAlign w:val="center"/>
          </w:tcPr>
          <w:p w14:paraId="3F879EB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电子信箱：</w:t>
            </w:r>
          </w:p>
        </w:tc>
      </w:tr>
      <w:tr w14:paraId="7320C8F6">
        <w:tblPrEx>
          <w:tblCellMar>
            <w:top w:w="0" w:type="dxa"/>
            <w:left w:w="108" w:type="dxa"/>
            <w:bottom w:w="0" w:type="dxa"/>
            <w:right w:w="108" w:type="dxa"/>
          </w:tblCellMar>
        </w:tblPrEx>
        <w:trPr>
          <w:trHeight w:val="648" w:hRule="atLeast"/>
        </w:trPr>
        <w:tc>
          <w:tcPr>
            <w:tcW w:w="5056" w:type="dxa"/>
            <w:vAlign w:val="center"/>
          </w:tcPr>
          <w:p w14:paraId="5E359BC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开户银行：                               </w:t>
            </w:r>
          </w:p>
        </w:tc>
        <w:tc>
          <w:tcPr>
            <w:tcW w:w="4964" w:type="dxa"/>
            <w:vAlign w:val="center"/>
          </w:tcPr>
          <w:p w14:paraId="49A5A7BD">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开户银行：</w:t>
            </w:r>
          </w:p>
        </w:tc>
      </w:tr>
      <w:tr w14:paraId="5CD8A9C3">
        <w:tblPrEx>
          <w:tblCellMar>
            <w:top w:w="0" w:type="dxa"/>
            <w:left w:w="108" w:type="dxa"/>
            <w:bottom w:w="0" w:type="dxa"/>
            <w:right w:w="108" w:type="dxa"/>
          </w:tblCellMar>
        </w:tblPrEx>
        <w:trPr>
          <w:trHeight w:val="663" w:hRule="atLeast"/>
        </w:trPr>
        <w:tc>
          <w:tcPr>
            <w:tcW w:w="5056" w:type="dxa"/>
            <w:vAlign w:val="center"/>
          </w:tcPr>
          <w:p w14:paraId="4BCA744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账    号：                               </w:t>
            </w:r>
          </w:p>
        </w:tc>
        <w:tc>
          <w:tcPr>
            <w:tcW w:w="4964" w:type="dxa"/>
            <w:vAlign w:val="center"/>
          </w:tcPr>
          <w:p w14:paraId="30DB019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帐    号：</w:t>
            </w:r>
          </w:p>
        </w:tc>
      </w:tr>
    </w:tbl>
    <w:p w14:paraId="7EF5889C">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br w:type="page"/>
      </w:r>
    </w:p>
    <w:bookmarkEnd w:id="178"/>
    <w:bookmarkEnd w:id="179"/>
    <w:p w14:paraId="2C86C2A8">
      <w:pPr>
        <w:pStyle w:val="16"/>
        <w:rPr>
          <w:rFonts w:hint="eastAsia" w:ascii="仿宋" w:hAnsi="仿宋" w:eastAsia="仿宋" w:cs="仿宋"/>
          <w:color w:val="auto"/>
        </w:rPr>
      </w:pPr>
      <w:bookmarkStart w:id="220" w:name="_Toc31042"/>
      <w:r>
        <w:rPr>
          <w:rFonts w:hint="eastAsia" w:ascii="仿宋" w:hAnsi="仿宋" w:eastAsia="仿宋" w:cs="仿宋"/>
          <w:color w:val="auto"/>
        </w:rPr>
        <w:t>第五章  服务内容和要求</w:t>
      </w:r>
      <w:bookmarkEnd w:id="180"/>
      <w:bookmarkEnd w:id="181"/>
      <w:bookmarkEnd w:id="220"/>
    </w:p>
    <w:bookmarkEnd w:id="182"/>
    <w:p w14:paraId="48E675C8">
      <w:pPr>
        <w:autoSpaceDE w:val="0"/>
        <w:autoSpaceDN w:val="0"/>
        <w:snapToGrid w:val="0"/>
        <w:spacing w:line="360" w:lineRule="auto"/>
        <w:ind w:firstLine="482" w:firstLineChars="200"/>
        <w:jc w:val="left"/>
        <w:rPr>
          <w:rFonts w:hint="eastAsia" w:ascii="仿宋" w:hAnsi="仿宋" w:eastAsia="仿宋" w:cs="仿宋"/>
          <w:color w:val="auto"/>
          <w:kern w:val="0"/>
          <w:sz w:val="24"/>
          <w:szCs w:val="24"/>
          <w:lang w:val="zh-CN"/>
        </w:rPr>
      </w:pPr>
      <w:r>
        <w:rPr>
          <w:rFonts w:hint="eastAsia" w:ascii="仿宋" w:hAnsi="仿宋" w:eastAsia="仿宋" w:cs="仿宋"/>
          <w:b/>
          <w:bCs/>
          <w:color w:val="auto"/>
          <w:kern w:val="0"/>
          <w:sz w:val="24"/>
          <w:szCs w:val="24"/>
        </w:rPr>
        <w:t>一、服务内容：</w:t>
      </w:r>
    </w:p>
    <w:p w14:paraId="4C414FD3">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接受比选人委托，按比选人要求完成以下工作：</w:t>
      </w:r>
    </w:p>
    <w:p w14:paraId="00A02726">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向比选人提供招标前期咨询，拟订招标方案；</w:t>
      </w:r>
    </w:p>
    <w:p w14:paraId="1B0A99F3">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2.</w:t>
      </w:r>
      <w:r>
        <w:rPr>
          <w:rFonts w:hint="eastAsia" w:ascii="仿宋" w:hAnsi="仿宋" w:eastAsia="仿宋" w:cs="仿宋"/>
          <w:color w:val="auto"/>
          <w:kern w:val="0"/>
          <w:sz w:val="24"/>
          <w:szCs w:val="24"/>
        </w:rPr>
        <w:t xml:space="preserve">按照国家和行业有关招标投标和采购的相关规定编审招标文件（采购文件）（包括资格预审文件）； </w:t>
      </w:r>
    </w:p>
    <w:p w14:paraId="00C0BB27">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3.</w:t>
      </w:r>
      <w:r>
        <w:rPr>
          <w:rFonts w:hint="eastAsia" w:ascii="仿宋" w:hAnsi="仿宋" w:eastAsia="仿宋" w:cs="仿宋"/>
          <w:color w:val="auto"/>
          <w:kern w:val="0"/>
          <w:sz w:val="24"/>
          <w:szCs w:val="24"/>
        </w:rPr>
        <w:t>发布招标公告（资格预审公告）；</w:t>
      </w:r>
    </w:p>
    <w:p w14:paraId="7CD864CC">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4.</w:t>
      </w:r>
      <w:r>
        <w:rPr>
          <w:rFonts w:hint="eastAsia" w:ascii="仿宋" w:hAnsi="仿宋" w:eastAsia="仿宋" w:cs="仿宋"/>
          <w:color w:val="auto"/>
          <w:kern w:val="0"/>
          <w:sz w:val="24"/>
          <w:szCs w:val="24"/>
        </w:rPr>
        <w:t>接受报名，审查投标人资格、发售招标文件、收取及退还投标保证金；</w:t>
      </w:r>
    </w:p>
    <w:p w14:paraId="149FF351">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5.</w:t>
      </w:r>
      <w:r>
        <w:rPr>
          <w:rFonts w:hint="eastAsia" w:ascii="仿宋" w:hAnsi="仿宋" w:eastAsia="仿宋" w:cs="仿宋"/>
          <w:color w:val="auto"/>
          <w:kern w:val="0"/>
          <w:sz w:val="24"/>
          <w:szCs w:val="24"/>
        </w:rPr>
        <w:t>发布补遗，组织投标人踏勘现场并答疑；</w:t>
      </w:r>
    </w:p>
    <w:p w14:paraId="574621CC">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6.</w:t>
      </w:r>
      <w:r>
        <w:rPr>
          <w:rFonts w:hint="eastAsia" w:ascii="仿宋" w:hAnsi="仿宋" w:eastAsia="仿宋" w:cs="仿宋"/>
          <w:color w:val="auto"/>
          <w:kern w:val="0"/>
          <w:sz w:val="24"/>
          <w:szCs w:val="24"/>
        </w:rPr>
        <w:t>组织开标、评标；聘请公证机构以及按要求进行录音录像及存档；</w:t>
      </w:r>
    </w:p>
    <w:p w14:paraId="388B71DE">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7.</w:t>
      </w:r>
      <w:r>
        <w:rPr>
          <w:rFonts w:hint="eastAsia" w:ascii="仿宋" w:hAnsi="仿宋" w:eastAsia="仿宋" w:cs="仿宋"/>
          <w:color w:val="auto"/>
          <w:kern w:val="0"/>
          <w:sz w:val="24"/>
          <w:szCs w:val="24"/>
        </w:rPr>
        <w:t>发布评标结果公示，发出资格预审通知书、中标通知书；</w:t>
      </w:r>
    </w:p>
    <w:p w14:paraId="589C148F">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8.</w:t>
      </w:r>
      <w:r>
        <w:rPr>
          <w:rFonts w:hint="eastAsia" w:ascii="仿宋" w:hAnsi="仿宋" w:eastAsia="仿宋" w:cs="仿宋"/>
          <w:color w:val="auto"/>
          <w:kern w:val="0"/>
          <w:sz w:val="24"/>
          <w:szCs w:val="24"/>
        </w:rPr>
        <w:t>处理质疑，协助处理投诉；</w:t>
      </w:r>
    </w:p>
    <w:p w14:paraId="76CD93A7">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9.</w:t>
      </w:r>
      <w:r>
        <w:rPr>
          <w:rFonts w:hint="eastAsia" w:ascii="仿宋" w:hAnsi="仿宋" w:eastAsia="仿宋" w:cs="仿宋"/>
          <w:color w:val="auto"/>
          <w:kern w:val="0"/>
          <w:sz w:val="24"/>
          <w:szCs w:val="24"/>
        </w:rPr>
        <w:t>协调合同签订；</w:t>
      </w:r>
    </w:p>
    <w:p w14:paraId="47A6687A">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10.</w:t>
      </w:r>
      <w:r>
        <w:rPr>
          <w:rFonts w:hint="eastAsia" w:ascii="仿宋" w:hAnsi="仿宋" w:eastAsia="仿宋" w:cs="仿宋"/>
          <w:color w:val="auto"/>
          <w:kern w:val="0"/>
          <w:sz w:val="24"/>
          <w:szCs w:val="24"/>
        </w:rPr>
        <w:t>按比选人要求制作提交招投标备案归档资料等业务；</w:t>
      </w:r>
    </w:p>
    <w:p w14:paraId="5602DF12">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11.</w:t>
      </w:r>
      <w:r>
        <w:rPr>
          <w:rFonts w:hint="eastAsia" w:ascii="仿宋" w:hAnsi="仿宋" w:eastAsia="仿宋" w:cs="仿宋"/>
          <w:color w:val="auto"/>
          <w:kern w:val="0"/>
          <w:sz w:val="24"/>
          <w:szCs w:val="24"/>
        </w:rPr>
        <w:t>向相关部门、比选人报送资料；</w:t>
      </w:r>
    </w:p>
    <w:p w14:paraId="47348BB5">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12.</w:t>
      </w:r>
      <w:r>
        <w:rPr>
          <w:rFonts w:hint="eastAsia" w:ascii="仿宋" w:hAnsi="仿宋" w:eastAsia="仿宋" w:cs="仿宋"/>
          <w:color w:val="auto"/>
          <w:kern w:val="0"/>
          <w:sz w:val="24"/>
          <w:szCs w:val="24"/>
        </w:rPr>
        <w:t>其他有关的工作。</w:t>
      </w:r>
    </w:p>
    <w:p w14:paraId="45E0743F">
      <w:pPr>
        <w:autoSpaceDE w:val="0"/>
        <w:autoSpaceDN w:val="0"/>
        <w:snapToGrid w:val="0"/>
        <w:spacing w:line="360" w:lineRule="auto"/>
        <w:ind w:firstLine="482" w:firstLineChars="200"/>
        <w:jc w:val="left"/>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rPr>
        <w:t>二、服务要求：</w:t>
      </w:r>
    </w:p>
    <w:p w14:paraId="4ED87864">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保证按照比选人的要求完成招标代理工作范围内的一切工作。收到比选人委托及项目资料后，于 2 个工作日内完成招标文件编制，并负责招标文件的修改等。</w:t>
      </w:r>
    </w:p>
    <w:p w14:paraId="618F768F">
      <w:pPr>
        <w:autoSpaceDE w:val="0"/>
        <w:autoSpaceDN w:val="0"/>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w:t>
      </w:r>
      <w:r>
        <w:rPr>
          <w:rFonts w:hint="eastAsia" w:ascii="仿宋" w:hAnsi="仿宋" w:eastAsia="仿宋" w:cs="仿宋"/>
          <w:color w:val="auto"/>
          <w:kern w:val="0"/>
          <w:sz w:val="24"/>
          <w:szCs w:val="24"/>
        </w:rPr>
        <w:t xml:space="preserve">项目负责人必须具有较强的招标文件编制、项目沟通、协调和组织开评标工作能力，招标文件、开评标过程、归档资料必须符合相关法律法规、行业规定和比选人要求。 </w:t>
      </w:r>
    </w:p>
    <w:p w14:paraId="57C42ACF">
      <w:pPr>
        <w:autoSpaceDE w:val="0"/>
        <w:autoSpaceDN w:val="0"/>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eastAsia="zh-CN"/>
        </w:rPr>
        <w:t>3.</w:t>
      </w:r>
      <w:r>
        <w:rPr>
          <w:rFonts w:hint="eastAsia" w:ascii="仿宋" w:hAnsi="仿宋" w:eastAsia="仿宋" w:cs="仿宋"/>
          <w:color w:val="auto"/>
          <w:kern w:val="0"/>
          <w:sz w:val="24"/>
          <w:szCs w:val="24"/>
        </w:rPr>
        <w:t>保证编制的招标文件符合《中华人民共和国政府采购法》《中华人民共和国招标投标法》等采购相关法律法规的规定，在法律及技术等方面能层层把关，在合法规范的前提下，为比选人提供合法、合规、</w:t>
      </w:r>
      <w:r>
        <w:rPr>
          <w:rFonts w:hint="eastAsia" w:ascii="仿宋" w:hAnsi="仿宋" w:eastAsia="仿宋" w:cs="仿宋"/>
          <w:color w:val="auto"/>
          <w:sz w:val="24"/>
          <w:szCs w:val="28"/>
        </w:rPr>
        <w:t>合理、高效的招标文件，并能出具反映招标文件审查过程的书面资料。</w:t>
      </w:r>
    </w:p>
    <w:p w14:paraId="1BAB1F64">
      <w:pPr>
        <w:rPr>
          <w:rFonts w:hint="eastAsia" w:ascii="仿宋" w:hAnsi="仿宋" w:eastAsia="仿宋" w:cs="仿宋"/>
          <w:color w:val="auto"/>
        </w:rPr>
      </w:pPr>
      <w:bookmarkStart w:id="221" w:name="_Toc69281304"/>
      <w:bookmarkStart w:id="222" w:name="_Toc100762186"/>
      <w:bookmarkStart w:id="223" w:name="Book37"/>
      <w:r>
        <w:rPr>
          <w:rFonts w:hint="eastAsia" w:ascii="仿宋" w:hAnsi="仿宋" w:eastAsia="仿宋" w:cs="仿宋"/>
          <w:color w:val="auto"/>
        </w:rPr>
        <w:br w:type="page"/>
      </w:r>
    </w:p>
    <w:p w14:paraId="0EE01127">
      <w:pPr>
        <w:pStyle w:val="16"/>
        <w:rPr>
          <w:rFonts w:hint="eastAsia" w:ascii="仿宋" w:hAnsi="仿宋" w:eastAsia="仿宋" w:cs="仿宋"/>
          <w:color w:val="auto"/>
          <w:sz w:val="44"/>
          <w:szCs w:val="44"/>
        </w:rPr>
      </w:pPr>
      <w:bookmarkStart w:id="224" w:name="_Toc16768"/>
      <w:r>
        <w:rPr>
          <w:rFonts w:hint="eastAsia" w:ascii="仿宋" w:hAnsi="仿宋" w:eastAsia="仿宋" w:cs="仿宋"/>
          <w:color w:val="auto"/>
        </w:rPr>
        <w:t>第六章  竞选文件格式</w:t>
      </w:r>
      <w:bookmarkEnd w:id="221"/>
      <w:bookmarkEnd w:id="222"/>
      <w:bookmarkEnd w:id="223"/>
      <w:bookmarkEnd w:id="224"/>
      <w:bookmarkStart w:id="225" w:name="Book38"/>
      <w:bookmarkStart w:id="226" w:name="_Toc69281305"/>
    </w:p>
    <w:bookmarkEnd w:id="225"/>
    <w:bookmarkEnd w:id="226"/>
    <w:p w14:paraId="44FEC621">
      <w:pPr>
        <w:pStyle w:val="3"/>
        <w:spacing w:before="312" w:after="312"/>
        <w:jc w:val="center"/>
        <w:rPr>
          <w:rFonts w:hint="eastAsia" w:ascii="仿宋" w:hAnsi="仿宋" w:eastAsia="仿宋" w:cs="仿宋"/>
          <w:b w:val="0"/>
          <w:bCs w:val="0"/>
          <w:color w:val="auto"/>
          <w:kern w:val="0"/>
          <w:sz w:val="28"/>
          <w:szCs w:val="28"/>
        </w:rPr>
      </w:pPr>
      <w:bookmarkStart w:id="227" w:name="_Toc26719"/>
      <w:bookmarkStart w:id="228" w:name="_Toc2188"/>
      <w:bookmarkStart w:id="229" w:name="_Toc7244"/>
      <w:bookmarkStart w:id="230" w:name="_Toc89185677"/>
      <w:bookmarkStart w:id="231" w:name="_Toc27879"/>
      <w:bookmarkStart w:id="232" w:name="_Toc509218492"/>
      <w:bookmarkStart w:id="233" w:name="_Toc28339"/>
      <w:r>
        <w:rPr>
          <w:rFonts w:hint="eastAsia" w:ascii="仿宋" w:hAnsi="仿宋" w:eastAsia="仿宋" w:cs="仿宋"/>
          <w:color w:val="auto"/>
          <w:sz w:val="28"/>
          <w:szCs w:val="28"/>
        </w:rPr>
        <w:t>一、竞选文件封面</w:t>
      </w:r>
      <w:bookmarkEnd w:id="227"/>
      <w:bookmarkEnd w:id="228"/>
      <w:bookmarkEnd w:id="229"/>
      <w:bookmarkEnd w:id="230"/>
      <w:bookmarkEnd w:id="231"/>
      <w:bookmarkEnd w:id="232"/>
      <w:bookmarkEnd w:id="233"/>
    </w:p>
    <w:p w14:paraId="15C2CBBF">
      <w:pPr>
        <w:spacing w:line="360" w:lineRule="auto"/>
        <w:jc w:val="center"/>
        <w:rPr>
          <w:rFonts w:hint="eastAsia" w:ascii="仿宋" w:hAnsi="仿宋" w:eastAsia="仿宋" w:cs="仿宋"/>
          <w:b/>
          <w:bCs/>
          <w:color w:val="auto"/>
          <w:kern w:val="0"/>
          <w:sz w:val="44"/>
          <w:szCs w:val="44"/>
        </w:rPr>
      </w:pPr>
      <w:r>
        <w:rPr>
          <w:rFonts w:hint="eastAsia" w:ascii="仿宋" w:hAnsi="仿宋" w:eastAsia="仿宋" w:cs="仿宋"/>
          <w:b/>
          <w:color w:val="auto"/>
          <w:sz w:val="40"/>
          <w:szCs w:val="40"/>
          <w:lang w:eastAsia="zh-CN"/>
        </w:rPr>
        <w:t>关于昆明市五华区城市更新改造局北仓村、海源寺城中村改造及周边配套基础设施选取招标代理机构入围项目</w:t>
      </w:r>
    </w:p>
    <w:p w14:paraId="6D0F2365">
      <w:pPr>
        <w:rPr>
          <w:rFonts w:hint="eastAsia" w:ascii="仿宋" w:hAnsi="仿宋" w:eastAsia="仿宋" w:cs="仿宋"/>
          <w:b/>
          <w:bCs/>
          <w:color w:val="auto"/>
          <w:kern w:val="0"/>
          <w:sz w:val="44"/>
          <w:szCs w:val="44"/>
        </w:rPr>
      </w:pPr>
    </w:p>
    <w:p w14:paraId="78CDBEB1">
      <w:pPr>
        <w:pStyle w:val="25"/>
        <w:rPr>
          <w:rFonts w:hint="eastAsia" w:ascii="仿宋" w:hAnsi="仿宋" w:eastAsia="仿宋" w:cs="仿宋"/>
          <w:color w:val="auto"/>
        </w:rPr>
      </w:pPr>
    </w:p>
    <w:p w14:paraId="60F8DF3F">
      <w:pPr>
        <w:spacing w:line="360" w:lineRule="auto"/>
        <w:jc w:val="center"/>
        <w:rPr>
          <w:rFonts w:hint="eastAsia" w:ascii="仿宋" w:hAnsi="仿宋" w:eastAsia="仿宋" w:cs="仿宋"/>
          <w:b/>
          <w:bCs/>
          <w:color w:val="auto"/>
          <w:kern w:val="0"/>
          <w:sz w:val="72"/>
          <w:szCs w:val="72"/>
        </w:rPr>
      </w:pPr>
    </w:p>
    <w:p w14:paraId="081986D0">
      <w:pPr>
        <w:spacing w:line="360" w:lineRule="auto"/>
        <w:jc w:val="center"/>
        <w:rPr>
          <w:rFonts w:hint="eastAsia" w:ascii="仿宋" w:hAnsi="仿宋" w:eastAsia="仿宋" w:cs="仿宋"/>
          <w:color w:val="auto"/>
          <w:sz w:val="36"/>
          <w:szCs w:val="36"/>
        </w:rPr>
      </w:pPr>
      <w:r>
        <w:rPr>
          <w:rFonts w:hint="eastAsia" w:ascii="仿宋" w:hAnsi="仿宋" w:eastAsia="仿宋" w:cs="仿宋"/>
          <w:b/>
          <w:bCs/>
          <w:color w:val="auto"/>
          <w:kern w:val="0"/>
          <w:sz w:val="72"/>
          <w:szCs w:val="72"/>
        </w:rPr>
        <w:t>竞选文件</w:t>
      </w:r>
    </w:p>
    <w:p w14:paraId="56558C70">
      <w:pPr>
        <w:spacing w:line="360" w:lineRule="auto"/>
        <w:jc w:val="center"/>
        <w:rPr>
          <w:rFonts w:hint="eastAsia" w:ascii="仿宋" w:hAnsi="仿宋" w:eastAsia="仿宋" w:cs="仿宋"/>
          <w:color w:val="auto"/>
          <w:sz w:val="32"/>
          <w:szCs w:val="32"/>
        </w:rPr>
      </w:pPr>
    </w:p>
    <w:p w14:paraId="2AF98B57">
      <w:pPr>
        <w:tabs>
          <w:tab w:val="left" w:pos="5190"/>
        </w:tabs>
        <w:spacing w:line="360" w:lineRule="auto"/>
        <w:rPr>
          <w:rFonts w:hint="eastAsia" w:ascii="仿宋" w:hAnsi="仿宋" w:eastAsia="仿宋" w:cs="仿宋"/>
          <w:color w:val="auto"/>
          <w:sz w:val="32"/>
          <w:szCs w:val="32"/>
        </w:rPr>
      </w:pPr>
    </w:p>
    <w:p w14:paraId="42635C9A">
      <w:pPr>
        <w:pStyle w:val="25"/>
        <w:rPr>
          <w:rFonts w:hint="eastAsia" w:ascii="仿宋" w:hAnsi="仿宋" w:eastAsia="仿宋" w:cs="仿宋"/>
          <w:color w:val="auto"/>
          <w:sz w:val="32"/>
          <w:szCs w:val="32"/>
        </w:rPr>
      </w:pPr>
    </w:p>
    <w:p w14:paraId="78E44B2C">
      <w:pPr>
        <w:rPr>
          <w:rFonts w:hint="eastAsia" w:ascii="仿宋" w:hAnsi="仿宋" w:eastAsia="仿宋" w:cs="仿宋"/>
          <w:color w:val="auto"/>
          <w:sz w:val="32"/>
          <w:szCs w:val="32"/>
        </w:rPr>
      </w:pPr>
    </w:p>
    <w:p w14:paraId="6924BEE8">
      <w:pPr>
        <w:pStyle w:val="25"/>
        <w:rPr>
          <w:rFonts w:hint="eastAsia" w:ascii="仿宋" w:hAnsi="仿宋" w:eastAsia="仿宋" w:cs="仿宋"/>
          <w:color w:val="auto"/>
        </w:rPr>
      </w:pPr>
    </w:p>
    <w:p w14:paraId="41BCC816">
      <w:pPr>
        <w:pStyle w:val="7"/>
        <w:rPr>
          <w:rFonts w:hint="eastAsia" w:ascii="仿宋" w:hAnsi="仿宋" w:eastAsia="仿宋" w:cs="仿宋"/>
          <w:color w:val="auto"/>
          <w:sz w:val="32"/>
          <w:szCs w:val="32"/>
        </w:rPr>
      </w:pPr>
    </w:p>
    <w:p w14:paraId="0254CCDC">
      <w:pPr>
        <w:rPr>
          <w:rFonts w:hint="eastAsia" w:ascii="仿宋" w:hAnsi="仿宋" w:eastAsia="仿宋" w:cs="仿宋"/>
          <w:color w:val="auto"/>
        </w:rPr>
      </w:pPr>
    </w:p>
    <w:p w14:paraId="0A43D7BC">
      <w:pPr>
        <w:tabs>
          <w:tab w:val="left" w:pos="5190"/>
        </w:tabs>
        <w:spacing w:line="360" w:lineRule="auto"/>
        <w:rPr>
          <w:rFonts w:hint="eastAsia" w:ascii="仿宋" w:hAnsi="仿宋" w:eastAsia="仿宋" w:cs="仿宋"/>
          <w:color w:val="auto"/>
          <w:sz w:val="32"/>
          <w:szCs w:val="32"/>
        </w:rPr>
      </w:pPr>
    </w:p>
    <w:p w14:paraId="67B80989">
      <w:pPr>
        <w:spacing w:line="360" w:lineRule="auto"/>
        <w:jc w:val="left"/>
        <w:rPr>
          <w:rFonts w:hint="eastAsia" w:ascii="仿宋" w:hAnsi="仿宋" w:eastAsia="仿宋" w:cs="仿宋"/>
          <w:color w:val="auto"/>
          <w:sz w:val="24"/>
          <w:szCs w:val="24"/>
        </w:rPr>
      </w:pPr>
      <w:bookmarkStart w:id="234" w:name="_Toc23751"/>
      <w:bookmarkStart w:id="235" w:name="_Toc247"/>
      <w:bookmarkStart w:id="236" w:name="_Toc30830"/>
      <w:r>
        <w:rPr>
          <w:rFonts w:hint="eastAsia" w:ascii="仿宋" w:hAnsi="仿宋" w:eastAsia="仿宋" w:cs="仿宋"/>
          <w:color w:val="auto"/>
          <w:sz w:val="24"/>
          <w:szCs w:val="24"/>
        </w:rPr>
        <w:t>竞选人：</w:t>
      </w:r>
      <w:bookmarkEnd w:id="234"/>
      <w:bookmarkEnd w:id="235"/>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bookmarkEnd w:id="236"/>
    </w:p>
    <w:p w14:paraId="1A52AD1F">
      <w:pPr>
        <w:tabs>
          <w:tab w:val="left" w:pos="5190"/>
        </w:tabs>
        <w:spacing w:line="360" w:lineRule="auto"/>
        <w:jc w:val="left"/>
        <w:rPr>
          <w:rFonts w:hint="eastAsia" w:ascii="仿宋" w:hAnsi="仿宋" w:eastAsia="仿宋" w:cs="仿宋"/>
          <w:color w:val="auto"/>
          <w:sz w:val="24"/>
          <w:szCs w:val="24"/>
        </w:rPr>
      </w:pPr>
      <w:bookmarkStart w:id="237" w:name="_Toc27500"/>
      <w:bookmarkStart w:id="238" w:name="_Toc11645"/>
      <w:bookmarkStart w:id="239" w:name="_Toc1256"/>
      <w:r>
        <w:rPr>
          <w:rFonts w:hint="eastAsia" w:ascii="仿宋" w:hAnsi="仿宋" w:eastAsia="仿宋" w:cs="仿宋"/>
          <w:color w:val="auto"/>
          <w:sz w:val="24"/>
          <w:szCs w:val="24"/>
        </w:rPr>
        <w:t>法定代表人或委托代理人：</w:t>
      </w:r>
      <w:bookmarkEnd w:id="237"/>
      <w:bookmarkEnd w:id="238"/>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bookmarkEnd w:id="239"/>
    </w:p>
    <w:p w14:paraId="70C83914">
      <w:pPr>
        <w:spacing w:line="360" w:lineRule="auto"/>
        <w:jc w:val="left"/>
        <w:rPr>
          <w:rFonts w:hint="eastAsia" w:ascii="仿宋" w:hAnsi="仿宋" w:eastAsia="仿宋" w:cs="仿宋"/>
          <w:color w:val="auto"/>
          <w:sz w:val="24"/>
          <w:szCs w:val="24"/>
        </w:rPr>
      </w:pPr>
      <w:bookmarkStart w:id="240" w:name="_Toc4088"/>
      <w:bookmarkStart w:id="241" w:name="_Toc22322"/>
      <w:bookmarkStart w:id="242" w:name="_Toc5338"/>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240"/>
      <w:bookmarkEnd w:id="241"/>
      <w:bookmarkEnd w:id="242"/>
      <w:bookmarkStart w:id="243" w:name="_Toc383636412"/>
      <w:bookmarkStart w:id="244" w:name="_Toc406162617"/>
      <w:bookmarkStart w:id="245" w:name="_Toc503861948"/>
      <w:bookmarkStart w:id="246" w:name="_Toc391301871"/>
      <w:bookmarkStart w:id="247" w:name="_Toc1122"/>
      <w:bookmarkStart w:id="248" w:name="_Toc89185678"/>
      <w:bookmarkStart w:id="249" w:name="_Toc509218493"/>
    </w:p>
    <w:p w14:paraId="4C42A4A8">
      <w:pPr>
        <w:pStyle w:val="25"/>
        <w:rPr>
          <w:rFonts w:hint="eastAsia" w:ascii="仿宋" w:hAnsi="仿宋" w:eastAsia="仿宋" w:cs="仿宋"/>
          <w:color w:val="auto"/>
        </w:rPr>
      </w:pPr>
    </w:p>
    <w:p w14:paraId="33B3AC8E">
      <w:pPr>
        <w:keepNext/>
        <w:keepLines/>
        <w:spacing w:before="120" w:after="120" w:line="360" w:lineRule="auto"/>
        <w:ind w:left="425"/>
        <w:jc w:val="center"/>
        <w:rPr>
          <w:rFonts w:hint="eastAsia" w:ascii="仿宋" w:hAnsi="仿宋" w:eastAsia="仿宋" w:cs="仿宋"/>
          <w:b/>
          <w:bCs/>
          <w:color w:val="auto"/>
          <w:sz w:val="36"/>
          <w:szCs w:val="40"/>
        </w:rPr>
      </w:pPr>
      <w:bookmarkStart w:id="250" w:name="_Toc7804"/>
    </w:p>
    <w:p w14:paraId="0EEF902A">
      <w:pPr>
        <w:rPr>
          <w:rFonts w:hint="eastAsia" w:ascii="仿宋" w:hAnsi="仿宋" w:eastAsia="仿宋" w:cs="仿宋"/>
          <w:b/>
          <w:bCs/>
          <w:color w:val="auto"/>
          <w:sz w:val="36"/>
          <w:szCs w:val="40"/>
        </w:rPr>
      </w:pPr>
      <w:r>
        <w:rPr>
          <w:rFonts w:hint="eastAsia" w:ascii="仿宋" w:hAnsi="仿宋" w:eastAsia="仿宋" w:cs="仿宋"/>
          <w:b/>
          <w:bCs/>
          <w:color w:val="auto"/>
          <w:sz w:val="36"/>
          <w:szCs w:val="40"/>
        </w:rPr>
        <w:br w:type="page"/>
      </w:r>
    </w:p>
    <w:p w14:paraId="177A672A">
      <w:pPr>
        <w:keepNext/>
        <w:keepLines/>
        <w:spacing w:before="120" w:after="120" w:line="360" w:lineRule="auto"/>
        <w:jc w:val="center"/>
        <w:outlineLvl w:val="1"/>
        <w:rPr>
          <w:rFonts w:hint="eastAsia" w:ascii="仿宋" w:hAnsi="仿宋" w:eastAsia="仿宋" w:cs="仿宋"/>
          <w:b/>
          <w:bCs/>
          <w:color w:val="auto"/>
          <w:sz w:val="28"/>
          <w:szCs w:val="28"/>
        </w:rPr>
      </w:pPr>
      <w:bookmarkStart w:id="251" w:name="_Toc8124"/>
      <w:bookmarkStart w:id="252" w:name="_Toc30664"/>
      <w:bookmarkStart w:id="253" w:name="_Toc149"/>
      <w:r>
        <w:rPr>
          <w:rFonts w:hint="eastAsia" w:ascii="仿宋" w:hAnsi="仿宋" w:eastAsia="仿宋" w:cs="仿宋"/>
          <w:b/>
          <w:bCs/>
          <w:color w:val="auto"/>
          <w:sz w:val="28"/>
          <w:szCs w:val="28"/>
        </w:rPr>
        <w:t>二、报价一览表</w:t>
      </w:r>
      <w:bookmarkEnd w:id="243"/>
      <w:bookmarkEnd w:id="244"/>
      <w:bookmarkEnd w:id="245"/>
      <w:bookmarkEnd w:id="246"/>
      <w:bookmarkEnd w:id="247"/>
      <w:bookmarkEnd w:id="248"/>
      <w:bookmarkEnd w:id="249"/>
      <w:bookmarkEnd w:id="250"/>
      <w:bookmarkEnd w:id="251"/>
      <w:bookmarkEnd w:id="252"/>
      <w:bookmarkEnd w:id="253"/>
    </w:p>
    <w:p w14:paraId="4DD469CF">
      <w:pPr>
        <w:rPr>
          <w:rFonts w:hint="eastAsia" w:ascii="仿宋" w:hAnsi="仿宋" w:eastAsia="仿宋" w:cs="仿宋"/>
          <w:color w:val="auto"/>
          <w:sz w:val="22"/>
          <w:szCs w:val="28"/>
        </w:rPr>
      </w:pPr>
    </w:p>
    <w:tbl>
      <w:tblPr>
        <w:tblStyle w:val="18"/>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63"/>
        <w:gridCol w:w="6500"/>
        <w:gridCol w:w="981"/>
      </w:tblGrid>
      <w:tr w14:paraId="4AD6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8EC02D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63" w:type="dxa"/>
            <w:tcBorders>
              <w:top w:val="single" w:color="auto" w:sz="4" w:space="0"/>
              <w:left w:val="single" w:color="auto" w:sz="4" w:space="0"/>
              <w:bottom w:val="single" w:color="auto" w:sz="4" w:space="0"/>
              <w:right w:val="single" w:color="auto" w:sz="4" w:space="0"/>
            </w:tcBorders>
            <w:vAlign w:val="center"/>
          </w:tcPr>
          <w:p w14:paraId="4135C76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报价项目</w:t>
            </w:r>
          </w:p>
        </w:tc>
        <w:tc>
          <w:tcPr>
            <w:tcW w:w="6500" w:type="dxa"/>
            <w:tcBorders>
              <w:top w:val="single" w:color="auto" w:sz="4" w:space="0"/>
              <w:left w:val="single" w:color="auto" w:sz="4" w:space="0"/>
              <w:bottom w:val="single" w:color="auto" w:sz="4" w:space="0"/>
              <w:right w:val="single" w:color="auto" w:sz="4" w:space="0"/>
            </w:tcBorders>
            <w:vAlign w:val="center"/>
          </w:tcPr>
          <w:p w14:paraId="472E7C7A">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报价内容</w:t>
            </w:r>
          </w:p>
        </w:tc>
        <w:tc>
          <w:tcPr>
            <w:tcW w:w="981" w:type="dxa"/>
            <w:tcBorders>
              <w:top w:val="single" w:color="auto" w:sz="4" w:space="0"/>
              <w:left w:val="single" w:color="auto" w:sz="4" w:space="0"/>
              <w:bottom w:val="single" w:color="auto" w:sz="4" w:space="0"/>
              <w:right w:val="single" w:color="auto" w:sz="4" w:space="0"/>
            </w:tcBorders>
            <w:vAlign w:val="center"/>
          </w:tcPr>
          <w:p w14:paraId="5D6A1C8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14:paraId="3BF3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8" w:type="dxa"/>
            <w:tcBorders>
              <w:top w:val="single" w:color="auto" w:sz="4" w:space="0"/>
              <w:left w:val="single" w:color="auto" w:sz="4" w:space="0"/>
              <w:right w:val="single" w:color="auto" w:sz="4" w:space="0"/>
            </w:tcBorders>
            <w:vAlign w:val="center"/>
          </w:tcPr>
          <w:p w14:paraId="153ADBC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63" w:type="dxa"/>
            <w:tcBorders>
              <w:top w:val="single" w:color="auto" w:sz="4" w:space="0"/>
              <w:left w:val="single" w:color="auto" w:sz="4" w:space="0"/>
              <w:right w:val="single" w:color="auto" w:sz="4" w:space="0"/>
            </w:tcBorders>
            <w:vAlign w:val="center"/>
          </w:tcPr>
          <w:p w14:paraId="0E0D8AC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竞选报价</w:t>
            </w:r>
          </w:p>
        </w:tc>
        <w:tc>
          <w:tcPr>
            <w:tcW w:w="6500" w:type="dxa"/>
            <w:tcBorders>
              <w:top w:val="single" w:color="auto" w:sz="4" w:space="0"/>
              <w:left w:val="single" w:color="auto" w:sz="4" w:space="0"/>
              <w:right w:val="single" w:color="auto" w:sz="4" w:space="0"/>
            </w:tcBorders>
            <w:vAlign w:val="center"/>
          </w:tcPr>
          <w:p w14:paraId="3890C975">
            <w:pPr>
              <w:pStyle w:val="24"/>
              <w:spacing w:before="10" w:line="219" w:lineRule="auto"/>
              <w:rPr>
                <w:rFonts w:hint="eastAsia" w:ascii="仿宋" w:hAnsi="仿宋" w:eastAsia="仿宋" w:cs="仿宋"/>
                <w:color w:val="auto"/>
                <w:sz w:val="24"/>
                <w:szCs w:val="24"/>
                <w:lang w:eastAsia="zh-CN"/>
              </w:rPr>
            </w:pPr>
          </w:p>
        </w:tc>
        <w:tc>
          <w:tcPr>
            <w:tcW w:w="981" w:type="dxa"/>
            <w:tcBorders>
              <w:top w:val="single" w:color="auto" w:sz="4" w:space="0"/>
              <w:left w:val="single" w:color="auto" w:sz="4" w:space="0"/>
              <w:right w:val="single" w:color="auto" w:sz="4" w:space="0"/>
            </w:tcBorders>
            <w:vAlign w:val="center"/>
          </w:tcPr>
          <w:p w14:paraId="258D61F3">
            <w:pPr>
              <w:spacing w:line="360" w:lineRule="auto"/>
              <w:jc w:val="center"/>
              <w:rPr>
                <w:rFonts w:hint="eastAsia" w:ascii="仿宋" w:hAnsi="仿宋" w:eastAsia="仿宋" w:cs="仿宋"/>
                <w:color w:val="auto"/>
                <w:sz w:val="24"/>
                <w:szCs w:val="24"/>
              </w:rPr>
            </w:pPr>
          </w:p>
        </w:tc>
      </w:tr>
      <w:tr w14:paraId="6D7B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600E0D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63" w:type="dxa"/>
            <w:tcBorders>
              <w:top w:val="single" w:color="auto" w:sz="4" w:space="0"/>
              <w:left w:val="single" w:color="auto" w:sz="4" w:space="0"/>
              <w:bottom w:val="single" w:color="auto" w:sz="4" w:space="0"/>
              <w:right w:val="single" w:color="auto" w:sz="4" w:space="0"/>
            </w:tcBorders>
            <w:vAlign w:val="center"/>
          </w:tcPr>
          <w:p w14:paraId="6ABE71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项目负责人姓名</w:t>
            </w:r>
          </w:p>
        </w:tc>
        <w:tc>
          <w:tcPr>
            <w:tcW w:w="6500" w:type="dxa"/>
            <w:tcBorders>
              <w:top w:val="single" w:color="auto" w:sz="4" w:space="0"/>
              <w:left w:val="single" w:color="auto" w:sz="4" w:space="0"/>
              <w:bottom w:val="single" w:color="auto" w:sz="4" w:space="0"/>
              <w:right w:val="single" w:color="auto" w:sz="4" w:space="0"/>
            </w:tcBorders>
            <w:vAlign w:val="center"/>
          </w:tcPr>
          <w:p w14:paraId="271D82FA">
            <w:pPr>
              <w:spacing w:line="360" w:lineRule="auto"/>
              <w:jc w:val="center"/>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14:paraId="32367036">
            <w:pPr>
              <w:spacing w:line="360" w:lineRule="auto"/>
              <w:jc w:val="center"/>
              <w:rPr>
                <w:rFonts w:hint="eastAsia" w:ascii="仿宋" w:hAnsi="仿宋" w:eastAsia="仿宋" w:cs="仿宋"/>
                <w:color w:val="auto"/>
                <w:sz w:val="24"/>
                <w:szCs w:val="24"/>
              </w:rPr>
            </w:pPr>
          </w:p>
        </w:tc>
      </w:tr>
      <w:tr w14:paraId="61FF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9052D2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63" w:type="dxa"/>
            <w:tcBorders>
              <w:top w:val="single" w:color="auto" w:sz="4" w:space="0"/>
              <w:left w:val="single" w:color="auto" w:sz="4" w:space="0"/>
              <w:bottom w:val="single" w:color="auto" w:sz="4" w:space="0"/>
              <w:right w:val="single" w:color="auto" w:sz="4" w:space="0"/>
            </w:tcBorders>
            <w:vAlign w:val="center"/>
          </w:tcPr>
          <w:p w14:paraId="16A2615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质量承诺</w:t>
            </w:r>
          </w:p>
        </w:tc>
        <w:tc>
          <w:tcPr>
            <w:tcW w:w="6500" w:type="dxa"/>
            <w:tcBorders>
              <w:top w:val="single" w:color="auto" w:sz="4" w:space="0"/>
              <w:left w:val="single" w:color="auto" w:sz="4" w:space="0"/>
              <w:bottom w:val="single" w:color="auto" w:sz="4" w:space="0"/>
              <w:right w:val="single" w:color="auto" w:sz="4" w:space="0"/>
            </w:tcBorders>
            <w:vAlign w:val="center"/>
          </w:tcPr>
          <w:p w14:paraId="6E7C886A">
            <w:pPr>
              <w:spacing w:line="360" w:lineRule="auto"/>
              <w:jc w:val="center"/>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14:paraId="3A8A2D7D">
            <w:pPr>
              <w:spacing w:line="360" w:lineRule="auto"/>
              <w:jc w:val="center"/>
              <w:rPr>
                <w:rFonts w:hint="eastAsia" w:ascii="仿宋" w:hAnsi="仿宋" w:eastAsia="仿宋" w:cs="仿宋"/>
                <w:color w:val="auto"/>
                <w:sz w:val="24"/>
                <w:szCs w:val="24"/>
              </w:rPr>
            </w:pPr>
          </w:p>
        </w:tc>
      </w:tr>
      <w:tr w14:paraId="5F5F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219224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63" w:type="dxa"/>
            <w:tcBorders>
              <w:top w:val="single" w:color="auto" w:sz="4" w:space="0"/>
              <w:left w:val="single" w:color="auto" w:sz="4" w:space="0"/>
              <w:bottom w:val="single" w:color="auto" w:sz="4" w:space="0"/>
              <w:right w:val="single" w:color="auto" w:sz="4" w:space="0"/>
            </w:tcBorders>
            <w:vAlign w:val="center"/>
          </w:tcPr>
          <w:p w14:paraId="09451BF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其他承诺或说明</w:t>
            </w:r>
          </w:p>
        </w:tc>
        <w:tc>
          <w:tcPr>
            <w:tcW w:w="6500" w:type="dxa"/>
            <w:tcBorders>
              <w:top w:val="single" w:color="auto" w:sz="4" w:space="0"/>
              <w:left w:val="single" w:color="auto" w:sz="4" w:space="0"/>
              <w:bottom w:val="single" w:color="auto" w:sz="4" w:space="0"/>
              <w:right w:val="single" w:color="auto" w:sz="4" w:space="0"/>
            </w:tcBorders>
            <w:vAlign w:val="center"/>
          </w:tcPr>
          <w:p w14:paraId="3B4EBD94">
            <w:pPr>
              <w:spacing w:line="360" w:lineRule="auto"/>
              <w:jc w:val="center"/>
              <w:rPr>
                <w:rFonts w:hint="eastAsia" w:ascii="仿宋" w:hAnsi="仿宋" w:eastAsia="仿宋" w:cs="仿宋"/>
                <w:color w:val="auto"/>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14:paraId="56CBB15A">
            <w:pPr>
              <w:spacing w:line="360" w:lineRule="auto"/>
              <w:jc w:val="center"/>
              <w:rPr>
                <w:rFonts w:hint="eastAsia" w:ascii="仿宋" w:hAnsi="仿宋" w:eastAsia="仿宋" w:cs="仿宋"/>
                <w:color w:val="auto"/>
                <w:sz w:val="24"/>
                <w:szCs w:val="24"/>
              </w:rPr>
            </w:pPr>
          </w:p>
        </w:tc>
      </w:tr>
      <w:tr w14:paraId="1518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9812" w:type="dxa"/>
            <w:gridSpan w:val="4"/>
            <w:tcBorders>
              <w:top w:val="single" w:color="auto" w:sz="4" w:space="0"/>
              <w:left w:val="single" w:color="auto" w:sz="4" w:space="0"/>
              <w:bottom w:val="single" w:color="auto" w:sz="4" w:space="0"/>
              <w:right w:val="single" w:color="auto" w:sz="4" w:space="0"/>
            </w:tcBorders>
          </w:tcPr>
          <w:p w14:paraId="7689C87A">
            <w:pPr>
              <w:spacing w:line="360" w:lineRule="auto"/>
              <w:ind w:firstLine="2" w:firstLineChars="1"/>
              <w:rPr>
                <w:rFonts w:hint="eastAsia" w:ascii="仿宋" w:hAnsi="仿宋" w:eastAsia="仿宋" w:cs="仿宋"/>
                <w:color w:val="auto"/>
                <w:sz w:val="24"/>
                <w:szCs w:val="24"/>
              </w:rPr>
            </w:pPr>
          </w:p>
          <w:p w14:paraId="1EDCE8A8">
            <w:pPr>
              <w:spacing w:line="360" w:lineRule="auto"/>
              <w:ind w:firstLine="2" w:firstLineChars="1"/>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1BD64415">
            <w:pPr>
              <w:spacing w:line="360" w:lineRule="auto"/>
              <w:ind w:firstLine="2" w:firstLineChars="1"/>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05FEA54F">
            <w:pPr>
              <w:spacing w:line="360" w:lineRule="auto"/>
              <w:jc w:val="left"/>
              <w:outlineLvl w:val="1"/>
              <w:rPr>
                <w:rFonts w:hint="eastAsia" w:ascii="仿宋" w:hAnsi="仿宋" w:eastAsia="仿宋" w:cs="仿宋"/>
                <w:b/>
                <w:color w:val="auto"/>
                <w:sz w:val="24"/>
                <w:szCs w:val="24"/>
              </w:rPr>
            </w:pPr>
            <w:bookmarkStart w:id="254" w:name="_Toc24644"/>
            <w:bookmarkStart w:id="255" w:name="_Toc25549"/>
            <w:bookmarkStart w:id="256" w:name="_Toc21884"/>
            <w:bookmarkStart w:id="257" w:name="_Toc26251"/>
            <w:bookmarkStart w:id="258" w:name="_Toc23297"/>
            <w:bookmarkStart w:id="259" w:name="_Toc29238"/>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254"/>
            <w:bookmarkEnd w:id="255"/>
            <w:bookmarkEnd w:id="256"/>
            <w:bookmarkEnd w:id="257"/>
            <w:bookmarkEnd w:id="258"/>
            <w:bookmarkEnd w:id="259"/>
          </w:p>
        </w:tc>
      </w:tr>
    </w:tbl>
    <w:p w14:paraId="69DAE0C1">
      <w:pPr>
        <w:tabs>
          <w:tab w:val="left" w:pos="1734"/>
          <w:tab w:val="left" w:pos="2814"/>
          <w:tab w:val="left" w:pos="3894"/>
          <w:tab w:val="left" w:pos="5334"/>
          <w:tab w:val="left" w:pos="6414"/>
          <w:tab w:val="left" w:pos="8574"/>
          <w:tab w:val="left" w:pos="9654"/>
        </w:tabs>
        <w:spacing w:line="360" w:lineRule="auto"/>
        <w:ind w:left="-2" w:leftChars="-1"/>
        <w:rPr>
          <w:rFonts w:hint="eastAsia" w:ascii="仿宋" w:hAnsi="仿宋" w:eastAsia="仿宋" w:cs="仿宋"/>
          <w:b/>
          <w:color w:val="auto"/>
          <w:sz w:val="28"/>
          <w:szCs w:val="28"/>
        </w:rPr>
      </w:pPr>
    </w:p>
    <w:p w14:paraId="0CED46A0">
      <w:pPr>
        <w:tabs>
          <w:tab w:val="left" w:pos="1734"/>
          <w:tab w:val="left" w:pos="2814"/>
          <w:tab w:val="left" w:pos="3894"/>
          <w:tab w:val="left" w:pos="5334"/>
          <w:tab w:val="left" w:pos="6414"/>
          <w:tab w:val="left" w:pos="8574"/>
          <w:tab w:val="left" w:pos="9654"/>
        </w:tabs>
        <w:spacing w:line="360" w:lineRule="auto"/>
        <w:ind w:left="-2" w:leftChars="-1"/>
        <w:rPr>
          <w:rFonts w:hint="eastAsia" w:ascii="仿宋" w:hAnsi="仿宋" w:eastAsia="仿宋" w:cs="仿宋"/>
          <w:b/>
          <w:bCs/>
          <w:color w:val="auto"/>
          <w:sz w:val="24"/>
        </w:rPr>
      </w:pPr>
      <w:r>
        <w:rPr>
          <w:rFonts w:hint="eastAsia" w:ascii="仿宋" w:hAnsi="仿宋" w:eastAsia="仿宋" w:cs="仿宋"/>
          <w:b/>
          <w:color w:val="auto"/>
          <w:sz w:val="24"/>
        </w:rPr>
        <w:t>注：&lt;1&gt;</w:t>
      </w:r>
      <w:r>
        <w:rPr>
          <w:rFonts w:hint="eastAsia" w:ascii="仿宋" w:hAnsi="仿宋" w:eastAsia="仿宋" w:cs="仿宋"/>
          <w:b/>
          <w:color w:val="auto"/>
          <w:spacing w:val="10"/>
          <w:sz w:val="24"/>
        </w:rPr>
        <w:t>竞选人</w:t>
      </w:r>
      <w:r>
        <w:rPr>
          <w:rFonts w:hint="eastAsia" w:ascii="仿宋" w:hAnsi="仿宋" w:eastAsia="仿宋" w:cs="仿宋"/>
          <w:b/>
          <w:bCs/>
          <w:color w:val="auto"/>
          <w:sz w:val="24"/>
        </w:rPr>
        <w:t>应将此表放于竞选文件封面后第一页。竞选人可根据自身竞选情况，按规定表格填报、不得漏报。</w:t>
      </w:r>
    </w:p>
    <w:p w14:paraId="05BB1AEE">
      <w:pPr>
        <w:tabs>
          <w:tab w:val="left" w:pos="1734"/>
          <w:tab w:val="left" w:pos="2814"/>
          <w:tab w:val="left" w:pos="3894"/>
          <w:tab w:val="left" w:pos="5334"/>
          <w:tab w:val="left" w:pos="6414"/>
          <w:tab w:val="left" w:pos="8574"/>
          <w:tab w:val="left" w:pos="9654"/>
        </w:tabs>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color w:val="auto"/>
          <w:sz w:val="24"/>
        </w:rPr>
        <w:t>&lt;2&gt;</w:t>
      </w:r>
      <w:r>
        <w:rPr>
          <w:rFonts w:hint="eastAsia" w:ascii="仿宋" w:hAnsi="仿宋" w:eastAsia="仿宋" w:cs="仿宋"/>
          <w:b/>
          <w:bCs/>
          <w:color w:val="auto"/>
          <w:sz w:val="24"/>
        </w:rPr>
        <w:t>报价一览表内容应与竞选文件内容相一致，当两者不相符时，以报价一览表为准，且不得出现选择性内容。</w:t>
      </w:r>
    </w:p>
    <w:p w14:paraId="7604D5C7">
      <w:pPr>
        <w:rPr>
          <w:rFonts w:hint="eastAsia" w:ascii="仿宋" w:hAnsi="仿宋" w:eastAsia="仿宋" w:cs="仿宋"/>
          <w:color w:val="auto"/>
          <w:sz w:val="28"/>
          <w:szCs w:val="28"/>
        </w:rPr>
      </w:pPr>
      <w:bookmarkStart w:id="260" w:name="_Toc406162618"/>
      <w:bookmarkStart w:id="261" w:name="_Toc391301872"/>
      <w:bookmarkStart w:id="262" w:name="_Toc16479"/>
      <w:bookmarkStart w:id="263" w:name="_Toc89185680"/>
      <w:bookmarkStart w:id="264" w:name="_Toc7586"/>
      <w:bookmarkStart w:id="265" w:name="_Toc86768103"/>
      <w:bookmarkStart w:id="266" w:name="_Toc383636413"/>
      <w:bookmarkStart w:id="267" w:name="_Toc86124091"/>
      <w:r>
        <w:rPr>
          <w:rFonts w:hint="eastAsia" w:ascii="仿宋" w:hAnsi="仿宋" w:eastAsia="仿宋" w:cs="仿宋"/>
          <w:color w:val="auto"/>
          <w:sz w:val="28"/>
          <w:szCs w:val="28"/>
        </w:rPr>
        <w:br w:type="page"/>
      </w:r>
    </w:p>
    <w:p w14:paraId="328A31C6">
      <w:pPr>
        <w:pStyle w:val="3"/>
        <w:spacing w:before="312" w:after="312"/>
        <w:jc w:val="center"/>
        <w:rPr>
          <w:rFonts w:hint="eastAsia" w:ascii="仿宋" w:hAnsi="仿宋" w:eastAsia="仿宋" w:cs="仿宋"/>
          <w:color w:val="auto"/>
          <w:sz w:val="28"/>
          <w:szCs w:val="28"/>
        </w:rPr>
      </w:pPr>
      <w:bookmarkStart w:id="268" w:name="_Toc20190"/>
      <w:bookmarkStart w:id="269" w:name="_Toc28268"/>
      <w:bookmarkStart w:id="270" w:name="_Toc31852"/>
      <w:r>
        <w:rPr>
          <w:rFonts w:hint="eastAsia" w:ascii="仿宋" w:hAnsi="仿宋" w:eastAsia="仿宋" w:cs="仿宋"/>
          <w:color w:val="auto"/>
          <w:sz w:val="28"/>
          <w:szCs w:val="28"/>
        </w:rPr>
        <w:t>三、资格审查文件部分</w:t>
      </w:r>
      <w:bookmarkEnd w:id="260"/>
      <w:bookmarkEnd w:id="261"/>
      <w:bookmarkEnd w:id="262"/>
      <w:bookmarkEnd w:id="263"/>
      <w:bookmarkEnd w:id="264"/>
      <w:bookmarkEnd w:id="265"/>
      <w:bookmarkEnd w:id="266"/>
      <w:bookmarkEnd w:id="268"/>
      <w:bookmarkEnd w:id="269"/>
      <w:bookmarkEnd w:id="270"/>
    </w:p>
    <w:p w14:paraId="7AA443C8">
      <w:pPr>
        <w:pStyle w:val="4"/>
        <w:ind w:firstLine="562"/>
        <w:rPr>
          <w:rFonts w:hint="eastAsia" w:ascii="仿宋" w:hAnsi="仿宋" w:eastAsia="仿宋" w:cs="仿宋"/>
          <w:color w:val="auto"/>
          <w:sz w:val="28"/>
          <w:szCs w:val="36"/>
        </w:rPr>
      </w:pPr>
      <w:bookmarkStart w:id="271" w:name="_Toc89185681"/>
      <w:bookmarkStart w:id="272" w:name="_Toc86768104"/>
      <w:bookmarkStart w:id="273" w:name="_Toc16653"/>
      <w:bookmarkStart w:id="274" w:name="_Toc30443"/>
      <w:bookmarkStart w:id="275" w:name="_Toc3606"/>
      <w:bookmarkStart w:id="276" w:name="_Toc21439"/>
      <w:bookmarkStart w:id="277" w:name="_Toc12448"/>
      <w:bookmarkStart w:id="278" w:name="_Toc15121"/>
      <w:bookmarkStart w:id="279" w:name="_Toc15699"/>
      <w:bookmarkStart w:id="280" w:name="_Toc406162619"/>
      <w:bookmarkStart w:id="281" w:name="_Toc383636414"/>
      <w:bookmarkStart w:id="282" w:name="_Toc391301873"/>
      <w:bookmarkStart w:id="283" w:name="_Toc416253669"/>
      <w:r>
        <w:rPr>
          <w:rFonts w:hint="eastAsia" w:ascii="仿宋" w:hAnsi="仿宋" w:eastAsia="仿宋" w:cs="仿宋"/>
          <w:color w:val="auto"/>
          <w:sz w:val="28"/>
          <w:szCs w:val="36"/>
        </w:rPr>
        <w:t>（一）竞选人基本情况表</w:t>
      </w:r>
      <w:bookmarkEnd w:id="271"/>
      <w:bookmarkEnd w:id="272"/>
      <w:bookmarkEnd w:id="273"/>
      <w:bookmarkEnd w:id="274"/>
      <w:bookmarkEnd w:id="275"/>
      <w:bookmarkEnd w:id="276"/>
      <w:bookmarkEnd w:id="277"/>
      <w:bookmarkEnd w:id="278"/>
      <w:bookmarkEnd w:id="279"/>
    </w:p>
    <w:tbl>
      <w:tblPr>
        <w:tblStyle w:val="18"/>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67"/>
        <w:gridCol w:w="4099"/>
        <w:gridCol w:w="5034"/>
      </w:tblGrid>
      <w:tr w14:paraId="7CD2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0AC93B1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64ED4091">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r>
      <w:tr w14:paraId="0A86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3FCDB6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51DF9C93">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总部地址</w:t>
            </w:r>
          </w:p>
        </w:tc>
      </w:tr>
      <w:tr w14:paraId="39BF2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694999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47985344">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当地代表处地址</w:t>
            </w:r>
          </w:p>
        </w:tc>
      </w:tr>
      <w:tr w14:paraId="3D9D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7594C1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091" w:type="pct"/>
            <w:tcBorders>
              <w:top w:val="single" w:color="auto" w:sz="6" w:space="0"/>
              <w:left w:val="single" w:color="auto" w:sz="6" w:space="0"/>
              <w:bottom w:val="single" w:color="auto" w:sz="6" w:space="0"/>
              <w:right w:val="single" w:color="auto" w:sz="6" w:space="0"/>
            </w:tcBorders>
            <w:vAlign w:val="center"/>
          </w:tcPr>
          <w:p w14:paraId="66DFEA79">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电话</w:t>
            </w:r>
          </w:p>
        </w:tc>
        <w:tc>
          <w:tcPr>
            <w:tcW w:w="2568" w:type="pct"/>
            <w:tcBorders>
              <w:top w:val="single" w:color="auto" w:sz="6" w:space="0"/>
              <w:left w:val="single" w:color="auto" w:sz="6" w:space="0"/>
              <w:bottom w:val="single" w:color="auto" w:sz="6" w:space="0"/>
              <w:right w:val="single" w:color="auto" w:sz="6" w:space="0"/>
            </w:tcBorders>
            <w:vAlign w:val="center"/>
          </w:tcPr>
          <w:p w14:paraId="37331447">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r>
      <w:tr w14:paraId="0E712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63F585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091" w:type="pct"/>
            <w:tcBorders>
              <w:top w:val="single" w:color="auto" w:sz="6" w:space="0"/>
              <w:left w:val="single" w:color="auto" w:sz="6" w:space="0"/>
              <w:bottom w:val="single" w:color="auto" w:sz="6" w:space="0"/>
              <w:right w:val="single" w:color="auto" w:sz="6" w:space="0"/>
            </w:tcBorders>
            <w:vAlign w:val="center"/>
          </w:tcPr>
          <w:p w14:paraId="5D058D6A">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传真</w:t>
            </w:r>
          </w:p>
        </w:tc>
        <w:tc>
          <w:tcPr>
            <w:tcW w:w="2568" w:type="pct"/>
            <w:tcBorders>
              <w:top w:val="single" w:color="auto" w:sz="6" w:space="0"/>
              <w:left w:val="single" w:color="auto" w:sz="6" w:space="0"/>
              <w:bottom w:val="single" w:color="auto" w:sz="6" w:space="0"/>
              <w:right w:val="single" w:color="auto" w:sz="6" w:space="0"/>
            </w:tcBorders>
            <w:vAlign w:val="center"/>
          </w:tcPr>
          <w:p w14:paraId="390EF8F2">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r>
      <w:tr w14:paraId="1B0C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2550BF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091" w:type="pct"/>
            <w:tcBorders>
              <w:top w:val="single" w:color="auto" w:sz="6" w:space="0"/>
              <w:left w:val="single" w:color="auto" w:sz="6" w:space="0"/>
              <w:bottom w:val="single" w:color="auto" w:sz="6" w:space="0"/>
              <w:right w:val="single" w:color="auto" w:sz="6" w:space="0"/>
            </w:tcBorders>
            <w:vAlign w:val="center"/>
          </w:tcPr>
          <w:p w14:paraId="25CF9813">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注册地</w:t>
            </w:r>
          </w:p>
        </w:tc>
        <w:tc>
          <w:tcPr>
            <w:tcW w:w="2568" w:type="pct"/>
            <w:tcBorders>
              <w:top w:val="single" w:color="auto" w:sz="6" w:space="0"/>
              <w:left w:val="single" w:color="auto" w:sz="6" w:space="0"/>
              <w:bottom w:val="single" w:color="auto" w:sz="6" w:space="0"/>
              <w:right w:val="single" w:color="auto" w:sz="6" w:space="0"/>
            </w:tcBorders>
            <w:vAlign w:val="center"/>
          </w:tcPr>
          <w:p w14:paraId="2809CD12">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注册年份</w:t>
            </w:r>
          </w:p>
        </w:tc>
      </w:tr>
      <w:tr w14:paraId="13D2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5CC255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26513104">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单位资质等级证书号</w:t>
            </w:r>
          </w:p>
        </w:tc>
      </w:tr>
      <w:tr w14:paraId="418E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03E24F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1C2217A3">
            <w:pPr>
              <w:spacing w:line="360" w:lineRule="auto"/>
              <w:ind w:firstLine="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主营范围</w:t>
            </w:r>
          </w:p>
          <w:p w14:paraId="62F19371">
            <w:pPr>
              <w:spacing w:line="360" w:lineRule="auto"/>
              <w:ind w:firstLine="100"/>
              <w:rPr>
                <w:rFonts w:hint="eastAsia" w:ascii="仿宋" w:hAnsi="仿宋" w:eastAsia="仿宋" w:cs="仿宋"/>
                <w:color w:val="auto"/>
                <w:sz w:val="24"/>
                <w:szCs w:val="24"/>
                <w:u w:val="single"/>
              </w:rPr>
            </w:pPr>
            <w:r>
              <w:rPr>
                <w:rFonts w:hint="eastAsia" w:ascii="仿宋" w:hAnsi="仿宋" w:eastAsia="仿宋" w:cs="仿宋"/>
                <w:color w:val="auto"/>
                <w:sz w:val="24"/>
                <w:szCs w:val="24"/>
              </w:rPr>
              <w:t>1、</w:t>
            </w:r>
          </w:p>
          <w:p w14:paraId="68B23DF9">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2、</w:t>
            </w:r>
          </w:p>
          <w:p w14:paraId="19007730">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3、</w:t>
            </w:r>
          </w:p>
          <w:p w14:paraId="41E93E56">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4、</w:t>
            </w:r>
          </w:p>
          <w:p w14:paraId="2C09312D">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7B04D35">
            <w:pPr>
              <w:spacing w:line="360" w:lineRule="auto"/>
              <w:ind w:firstLine="100"/>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218C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340" w:type="pct"/>
            <w:tcBorders>
              <w:top w:val="single" w:color="auto" w:sz="6" w:space="0"/>
              <w:left w:val="single" w:color="auto" w:sz="6" w:space="0"/>
              <w:bottom w:val="single" w:color="auto" w:sz="6" w:space="0"/>
              <w:right w:val="single" w:color="auto" w:sz="6" w:space="0"/>
            </w:tcBorders>
            <w:vAlign w:val="center"/>
          </w:tcPr>
          <w:p w14:paraId="20D412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4659" w:type="pct"/>
            <w:gridSpan w:val="2"/>
            <w:tcBorders>
              <w:top w:val="single" w:color="auto" w:sz="6" w:space="0"/>
              <w:left w:val="single" w:color="auto" w:sz="6" w:space="0"/>
              <w:bottom w:val="single" w:color="auto" w:sz="6" w:space="0"/>
              <w:right w:val="single" w:color="auto" w:sz="6" w:space="0"/>
            </w:tcBorders>
            <w:vAlign w:val="center"/>
          </w:tcPr>
          <w:p w14:paraId="02DE3466">
            <w:pPr>
              <w:ind w:firstLine="100"/>
              <w:rPr>
                <w:rFonts w:hint="eastAsia" w:ascii="仿宋" w:hAnsi="仿宋" w:eastAsia="仿宋" w:cs="仿宋"/>
                <w:color w:val="auto"/>
                <w:sz w:val="24"/>
                <w:szCs w:val="24"/>
              </w:rPr>
            </w:pPr>
            <w:r>
              <w:rPr>
                <w:rFonts w:hint="eastAsia" w:ascii="仿宋" w:hAnsi="仿宋" w:eastAsia="仿宋" w:cs="仿宋"/>
                <w:color w:val="auto"/>
                <w:sz w:val="24"/>
                <w:szCs w:val="24"/>
              </w:rPr>
              <w:t>其他需要说明的情况</w:t>
            </w:r>
          </w:p>
        </w:tc>
      </w:tr>
    </w:tbl>
    <w:p w14:paraId="335DE0CA">
      <w:pPr>
        <w:pStyle w:val="7"/>
        <w:rPr>
          <w:rFonts w:hint="eastAsia" w:ascii="仿宋" w:hAnsi="仿宋" w:eastAsia="仿宋" w:cs="仿宋"/>
          <w:color w:val="auto"/>
          <w:sz w:val="24"/>
        </w:rPr>
      </w:pPr>
    </w:p>
    <w:p w14:paraId="33857E40">
      <w:pPr>
        <w:rPr>
          <w:rFonts w:hint="eastAsia" w:ascii="仿宋" w:hAnsi="仿宋" w:eastAsia="仿宋" w:cs="仿宋"/>
          <w:color w:val="auto"/>
        </w:rPr>
      </w:pPr>
    </w:p>
    <w:p w14:paraId="2349211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4786250D">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00482D15">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6BF62B6F">
      <w:pPr>
        <w:rPr>
          <w:rFonts w:hint="eastAsia" w:ascii="仿宋" w:hAnsi="仿宋" w:eastAsia="仿宋" w:cs="仿宋"/>
          <w:color w:val="auto"/>
          <w:sz w:val="32"/>
          <w:szCs w:val="40"/>
        </w:rPr>
      </w:pPr>
      <w:bookmarkStart w:id="284" w:name="_Toc30799"/>
      <w:bookmarkStart w:id="285" w:name="_Toc5906"/>
      <w:bookmarkStart w:id="286" w:name="_Toc30483"/>
      <w:bookmarkStart w:id="287" w:name="_Toc86768105"/>
      <w:r>
        <w:rPr>
          <w:rFonts w:hint="eastAsia" w:ascii="仿宋" w:hAnsi="仿宋" w:eastAsia="仿宋" w:cs="仿宋"/>
          <w:color w:val="auto"/>
          <w:sz w:val="32"/>
          <w:szCs w:val="40"/>
        </w:rPr>
        <w:br w:type="page"/>
      </w:r>
    </w:p>
    <w:p w14:paraId="5DED32FE">
      <w:pPr>
        <w:pStyle w:val="4"/>
        <w:jc w:val="center"/>
        <w:rPr>
          <w:rFonts w:hint="eastAsia" w:ascii="仿宋" w:hAnsi="仿宋" w:eastAsia="仿宋" w:cs="仿宋"/>
          <w:color w:val="auto"/>
          <w:sz w:val="22"/>
          <w:szCs w:val="28"/>
        </w:rPr>
      </w:pPr>
      <w:bookmarkStart w:id="288" w:name="_Toc1835"/>
      <w:bookmarkStart w:id="289" w:name="_Toc1175"/>
      <w:bookmarkStart w:id="290" w:name="_Toc32233"/>
      <w:bookmarkStart w:id="291" w:name="_Toc1227"/>
      <w:r>
        <w:rPr>
          <w:rFonts w:hint="eastAsia" w:ascii="仿宋" w:hAnsi="仿宋" w:eastAsia="仿宋" w:cs="仿宋"/>
          <w:color w:val="auto"/>
          <w:sz w:val="28"/>
          <w:szCs w:val="36"/>
        </w:rPr>
        <w:t>（二）资格证明文件</w:t>
      </w:r>
      <w:bookmarkEnd w:id="284"/>
      <w:bookmarkEnd w:id="285"/>
      <w:bookmarkEnd w:id="286"/>
      <w:bookmarkEnd w:id="287"/>
      <w:bookmarkEnd w:id="288"/>
      <w:bookmarkEnd w:id="289"/>
      <w:bookmarkEnd w:id="290"/>
      <w:bookmarkEnd w:id="291"/>
    </w:p>
    <w:bookmarkEnd w:id="280"/>
    <w:bookmarkEnd w:id="281"/>
    <w:bookmarkEnd w:id="282"/>
    <w:bookmarkEnd w:id="283"/>
    <w:p w14:paraId="5C02AC2A">
      <w:pPr>
        <w:jc w:val="center"/>
        <w:rPr>
          <w:rFonts w:hint="default" w:ascii="仿宋" w:hAnsi="仿宋" w:eastAsia="仿宋" w:cs="仿宋"/>
          <w:color w:val="auto"/>
          <w:sz w:val="32"/>
          <w:szCs w:val="40"/>
          <w:lang w:val="en-US" w:eastAsia="zh-CN"/>
        </w:rPr>
      </w:pPr>
      <w:bookmarkStart w:id="292" w:name="_Toc89185683"/>
      <w:bookmarkStart w:id="293" w:name="_Toc406162620"/>
      <w:bookmarkStart w:id="294" w:name="_Toc22203"/>
      <w:bookmarkStart w:id="295" w:name="_Toc391301874"/>
      <w:bookmarkStart w:id="296" w:name="_Toc383636415"/>
      <w:bookmarkStart w:id="297" w:name="_Toc24338"/>
      <w:bookmarkStart w:id="298" w:name="_Toc24272"/>
      <w:bookmarkStart w:id="299" w:name="_Toc86768106"/>
      <w:r>
        <w:rPr>
          <w:rFonts w:hint="eastAsia" w:ascii="仿宋" w:hAnsi="仿宋" w:eastAsia="仿宋" w:cs="仿宋"/>
          <w:color w:val="auto"/>
          <w:lang w:val="en-US" w:eastAsia="zh-CN"/>
        </w:rPr>
        <w:t>依据比选文件要求的竞选人资格要求提供相关证明资料</w:t>
      </w:r>
    </w:p>
    <w:p w14:paraId="6A733A67">
      <w:pPr>
        <w:rPr>
          <w:rFonts w:hint="eastAsia" w:ascii="仿宋" w:hAnsi="仿宋" w:eastAsia="仿宋" w:cs="仿宋"/>
          <w:color w:val="auto"/>
          <w:sz w:val="32"/>
          <w:szCs w:val="40"/>
        </w:rPr>
      </w:pPr>
    </w:p>
    <w:p w14:paraId="61947F5F">
      <w:pPr>
        <w:rPr>
          <w:rFonts w:hint="eastAsia" w:ascii="仿宋" w:hAnsi="仿宋" w:eastAsia="仿宋" w:cs="仿宋"/>
          <w:color w:val="auto"/>
          <w:sz w:val="32"/>
          <w:szCs w:val="40"/>
        </w:rPr>
      </w:pPr>
    </w:p>
    <w:p w14:paraId="18E74651">
      <w:pPr>
        <w:rPr>
          <w:rFonts w:hint="eastAsia" w:ascii="仿宋" w:hAnsi="仿宋" w:eastAsia="仿宋" w:cs="仿宋"/>
          <w:color w:val="auto"/>
          <w:sz w:val="32"/>
          <w:szCs w:val="40"/>
        </w:rPr>
      </w:pPr>
    </w:p>
    <w:p w14:paraId="7B814CFE">
      <w:pPr>
        <w:rPr>
          <w:rFonts w:hint="eastAsia" w:ascii="仿宋" w:hAnsi="仿宋" w:eastAsia="仿宋" w:cs="仿宋"/>
          <w:color w:val="auto"/>
          <w:sz w:val="32"/>
          <w:szCs w:val="40"/>
        </w:rPr>
      </w:pPr>
      <w:r>
        <w:rPr>
          <w:rFonts w:hint="eastAsia" w:ascii="仿宋" w:hAnsi="仿宋" w:eastAsia="仿宋" w:cs="仿宋"/>
          <w:color w:val="auto"/>
          <w:sz w:val="32"/>
          <w:szCs w:val="40"/>
        </w:rPr>
        <w:br w:type="page"/>
      </w:r>
    </w:p>
    <w:p w14:paraId="2A7395A0">
      <w:pPr>
        <w:pStyle w:val="4"/>
        <w:ind w:firstLine="0" w:firstLineChars="0"/>
        <w:rPr>
          <w:rFonts w:hint="eastAsia" w:ascii="仿宋" w:hAnsi="仿宋" w:eastAsia="仿宋" w:cs="仿宋"/>
          <w:color w:val="auto"/>
          <w:sz w:val="32"/>
          <w:szCs w:val="40"/>
        </w:rPr>
      </w:pPr>
      <w:bookmarkStart w:id="300" w:name="_Toc24286"/>
      <w:bookmarkStart w:id="301" w:name="_Toc3430"/>
      <w:bookmarkStart w:id="302" w:name="_Toc8070"/>
      <w:bookmarkStart w:id="303" w:name="_Toc2184"/>
      <w:r>
        <w:rPr>
          <w:rFonts w:hint="eastAsia" w:ascii="仿宋" w:hAnsi="仿宋" w:eastAsia="仿宋" w:cs="仿宋"/>
          <w:color w:val="auto"/>
          <w:sz w:val="32"/>
          <w:szCs w:val="40"/>
        </w:rPr>
        <w:t>（三）法定代表人身份证明书</w:t>
      </w:r>
      <w:bookmarkEnd w:id="292"/>
      <w:bookmarkEnd w:id="293"/>
      <w:bookmarkEnd w:id="294"/>
      <w:bookmarkEnd w:id="295"/>
      <w:bookmarkEnd w:id="296"/>
      <w:bookmarkEnd w:id="297"/>
      <w:bookmarkEnd w:id="298"/>
      <w:bookmarkEnd w:id="299"/>
      <w:bookmarkEnd w:id="300"/>
      <w:bookmarkEnd w:id="301"/>
      <w:bookmarkEnd w:id="302"/>
      <w:bookmarkEnd w:id="303"/>
    </w:p>
    <w:p w14:paraId="2F3FDD96">
      <w:pPr>
        <w:pStyle w:val="5"/>
        <w:spacing w:before="156" w:line="420" w:lineRule="exact"/>
        <w:ind w:firstLine="480"/>
        <w:rPr>
          <w:rFonts w:hint="eastAsia" w:ascii="仿宋" w:hAnsi="仿宋" w:eastAsia="仿宋" w:cs="仿宋"/>
          <w:color w:val="auto"/>
          <w:sz w:val="24"/>
          <w:szCs w:val="24"/>
        </w:rPr>
      </w:pPr>
    </w:p>
    <w:p w14:paraId="4024A1C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85E2FE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0613D2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注册资金：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D74323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DB796D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723742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62CBEA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14:paraId="7D9B2AD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系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的法定代表人</w:t>
      </w:r>
    </w:p>
    <w:p w14:paraId="44C764F4">
      <w:pPr>
        <w:spacing w:line="360" w:lineRule="auto"/>
        <w:rPr>
          <w:rFonts w:hint="eastAsia" w:ascii="仿宋" w:hAnsi="仿宋" w:eastAsia="仿宋" w:cs="仿宋"/>
          <w:color w:val="auto"/>
          <w:sz w:val="24"/>
          <w:szCs w:val="24"/>
        </w:rPr>
      </w:pPr>
    </w:p>
    <w:p w14:paraId="3078BF6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352C4CE">
      <w:pPr>
        <w:spacing w:line="360" w:lineRule="auto"/>
        <w:rPr>
          <w:rFonts w:hint="eastAsia" w:ascii="仿宋" w:hAnsi="仿宋" w:eastAsia="仿宋" w:cs="仿宋"/>
          <w:color w:val="auto"/>
          <w:sz w:val="24"/>
          <w:szCs w:val="24"/>
        </w:rPr>
      </w:pPr>
    </w:p>
    <w:p w14:paraId="3954E12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竞选人（盖单位章）：</w:t>
      </w:r>
      <w:r>
        <w:rPr>
          <w:rFonts w:hint="eastAsia" w:ascii="仿宋" w:hAnsi="仿宋" w:eastAsia="仿宋" w:cs="仿宋"/>
          <w:color w:val="auto"/>
          <w:sz w:val="24"/>
          <w:szCs w:val="24"/>
          <w:u w:val="single"/>
        </w:rPr>
        <w:t xml:space="preserve">                             </w:t>
      </w:r>
    </w:p>
    <w:p w14:paraId="084DCE7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BF5668C">
      <w:pPr>
        <w:spacing w:line="420" w:lineRule="exact"/>
        <w:rPr>
          <w:rFonts w:hint="eastAsia" w:ascii="仿宋" w:hAnsi="仿宋" w:eastAsia="仿宋" w:cs="仿宋"/>
          <w:color w:val="auto"/>
          <w:sz w:val="24"/>
          <w:szCs w:val="24"/>
        </w:rPr>
      </w:pPr>
    </w:p>
    <w:p w14:paraId="006BC3C2">
      <w:pPr>
        <w:spacing w:line="420" w:lineRule="exact"/>
        <w:rPr>
          <w:rFonts w:hint="eastAsia" w:ascii="仿宋" w:hAnsi="仿宋" w:eastAsia="仿宋" w:cs="仿宋"/>
          <w:color w:val="auto"/>
          <w:sz w:val="24"/>
          <w:szCs w:val="24"/>
        </w:rPr>
      </w:pPr>
    </w:p>
    <w:p w14:paraId="4141941C">
      <w:pPr>
        <w:spacing w:line="420" w:lineRule="exact"/>
        <w:rPr>
          <w:rFonts w:hint="eastAsia" w:ascii="仿宋" w:hAnsi="仿宋" w:eastAsia="仿宋" w:cs="仿宋"/>
          <w:color w:val="auto"/>
          <w:sz w:val="24"/>
          <w:szCs w:val="24"/>
        </w:rPr>
      </w:pPr>
    </w:p>
    <w:p w14:paraId="0BDBDD94">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1047115</wp:posOffset>
                </wp:positionH>
                <wp:positionV relativeFrom="paragraph">
                  <wp:posOffset>169545</wp:posOffset>
                </wp:positionV>
                <wp:extent cx="4229100" cy="2080260"/>
                <wp:effectExtent l="4445" t="4445" r="8255" b="1079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4229100" cy="20802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82.45pt;margin-top:13.35pt;height:163.8pt;width:333pt;z-index:-251656192;mso-width-relative:page;mso-height-relative:page;" fillcolor="#FFFFFF" filled="t" stroked="t" coordsize="21600,21600" arcsize="0.166666666666667" o:gfxdata="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Pc3QE&#10;1wAAAAoBAAAPAAAAAAAAAAEAIAAAACIAAABkcnMvZG93bnJldi54bWxQSwECFAAUAAAACACHTuJA&#10;80+YXVsCAACoBAAADgAAAAAAAAABACAAAAAmAQAAZHJzL2Uyb0RvYy54bWxQSwUGAAAAAAYABgBZ&#10;AQAA8wUAAAAA&#10;">
                <v:fill on="t" focussize="0,0"/>
                <v:stroke color="#000000" joinstyle="round"/>
                <v:imagedata o:title=""/>
                <o:lock v:ext="edit" aspectratio="f"/>
              </v:roundrect>
            </w:pict>
          </mc:Fallback>
        </mc:AlternateContent>
      </w:r>
    </w:p>
    <w:p w14:paraId="0CD028D2">
      <w:pPr>
        <w:spacing w:line="42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法定代表人有效的身份证复印件</w:t>
      </w:r>
    </w:p>
    <w:p w14:paraId="28BAC0A7">
      <w:pPr>
        <w:spacing w:line="420" w:lineRule="exact"/>
        <w:rPr>
          <w:rFonts w:hint="eastAsia" w:ascii="仿宋" w:hAnsi="仿宋" w:eastAsia="仿宋" w:cs="仿宋"/>
          <w:color w:val="auto"/>
          <w:sz w:val="24"/>
          <w:szCs w:val="24"/>
        </w:rPr>
      </w:pPr>
    </w:p>
    <w:p w14:paraId="1F7DA1A2">
      <w:pPr>
        <w:spacing w:line="420" w:lineRule="exact"/>
        <w:rPr>
          <w:rFonts w:hint="eastAsia" w:ascii="仿宋" w:hAnsi="仿宋" w:eastAsia="仿宋" w:cs="仿宋"/>
          <w:color w:val="auto"/>
          <w:sz w:val="24"/>
          <w:szCs w:val="24"/>
        </w:rPr>
      </w:pPr>
    </w:p>
    <w:p w14:paraId="31AE8AF6">
      <w:pPr>
        <w:spacing w:line="420" w:lineRule="exact"/>
        <w:rPr>
          <w:rFonts w:hint="eastAsia" w:ascii="仿宋" w:hAnsi="仿宋" w:eastAsia="仿宋" w:cs="仿宋"/>
          <w:color w:val="auto"/>
          <w:sz w:val="24"/>
          <w:szCs w:val="24"/>
        </w:rPr>
      </w:pPr>
    </w:p>
    <w:p w14:paraId="1015C14F">
      <w:pPr>
        <w:spacing w:line="420" w:lineRule="exact"/>
        <w:rPr>
          <w:rFonts w:hint="eastAsia" w:ascii="仿宋" w:hAnsi="仿宋" w:eastAsia="仿宋" w:cs="仿宋"/>
          <w:color w:val="auto"/>
          <w:sz w:val="24"/>
          <w:szCs w:val="24"/>
        </w:rPr>
      </w:pPr>
    </w:p>
    <w:p w14:paraId="2DA5A12F">
      <w:pPr>
        <w:spacing w:line="420" w:lineRule="exact"/>
        <w:rPr>
          <w:rFonts w:hint="eastAsia" w:ascii="仿宋" w:hAnsi="仿宋" w:eastAsia="仿宋" w:cs="仿宋"/>
          <w:color w:val="auto"/>
          <w:sz w:val="24"/>
          <w:szCs w:val="24"/>
        </w:rPr>
      </w:pPr>
    </w:p>
    <w:p w14:paraId="4625455E">
      <w:pPr>
        <w:spacing w:line="420" w:lineRule="exact"/>
        <w:rPr>
          <w:rFonts w:hint="eastAsia" w:ascii="仿宋" w:hAnsi="仿宋" w:eastAsia="仿宋" w:cs="仿宋"/>
          <w:color w:val="auto"/>
          <w:sz w:val="24"/>
          <w:szCs w:val="24"/>
        </w:rPr>
      </w:pPr>
    </w:p>
    <w:p w14:paraId="1EE2F0F5">
      <w:pPr>
        <w:spacing w:line="420" w:lineRule="exact"/>
        <w:rPr>
          <w:rFonts w:hint="eastAsia" w:ascii="仿宋" w:hAnsi="仿宋" w:eastAsia="仿宋" w:cs="仿宋"/>
          <w:color w:val="auto"/>
          <w:sz w:val="24"/>
        </w:rPr>
      </w:pPr>
    </w:p>
    <w:p w14:paraId="0A7C44B7">
      <w:pPr>
        <w:rPr>
          <w:rFonts w:hint="eastAsia" w:ascii="仿宋" w:hAnsi="仿宋" w:eastAsia="仿宋" w:cs="仿宋"/>
          <w:color w:val="auto"/>
        </w:rPr>
      </w:pPr>
      <w:bookmarkStart w:id="304" w:name="_Toc9464"/>
      <w:bookmarkStart w:id="305" w:name="_Toc24229"/>
      <w:bookmarkStart w:id="306" w:name="_Toc89185684"/>
      <w:bookmarkStart w:id="307" w:name="_Toc86768107"/>
      <w:bookmarkStart w:id="308" w:name="_Toc2642"/>
      <w:bookmarkStart w:id="309" w:name="_Toc430214793"/>
      <w:bookmarkStart w:id="310" w:name="_Toc391301876"/>
      <w:bookmarkStart w:id="311" w:name="_Toc406162622"/>
      <w:bookmarkStart w:id="312" w:name="_Toc383636418"/>
      <w:r>
        <w:rPr>
          <w:rFonts w:hint="eastAsia" w:ascii="仿宋" w:hAnsi="仿宋" w:eastAsia="仿宋" w:cs="仿宋"/>
          <w:color w:val="auto"/>
          <w:sz w:val="24"/>
          <w:szCs w:val="24"/>
        </w:rPr>
        <w:br w:type="page"/>
      </w:r>
      <w:bookmarkStart w:id="313" w:name="_Toc18551"/>
      <w:bookmarkStart w:id="314" w:name="_Toc3231"/>
      <w:bookmarkStart w:id="315" w:name="_Toc26669"/>
    </w:p>
    <w:p w14:paraId="2CB197EB">
      <w:pPr>
        <w:pStyle w:val="4"/>
        <w:numPr>
          <w:ilvl w:val="0"/>
          <w:numId w:val="2"/>
        </w:numPr>
        <w:ind w:firstLine="0" w:firstLineChars="0"/>
        <w:rPr>
          <w:rFonts w:hint="eastAsia" w:ascii="仿宋" w:hAnsi="仿宋" w:eastAsia="仿宋" w:cs="仿宋"/>
          <w:color w:val="auto"/>
        </w:rPr>
      </w:pPr>
      <w:bookmarkStart w:id="316" w:name="_Toc20485"/>
      <w:r>
        <w:rPr>
          <w:rFonts w:hint="eastAsia" w:ascii="仿宋" w:hAnsi="仿宋" w:eastAsia="仿宋" w:cs="仿宋"/>
          <w:color w:val="auto"/>
          <w:szCs w:val="24"/>
        </w:rPr>
        <w:t>法定代表人授权委托书</w:t>
      </w:r>
      <w:bookmarkEnd w:id="304"/>
      <w:bookmarkEnd w:id="305"/>
      <w:bookmarkEnd w:id="306"/>
      <w:bookmarkEnd w:id="307"/>
      <w:bookmarkEnd w:id="308"/>
      <w:bookmarkEnd w:id="309"/>
      <w:bookmarkEnd w:id="313"/>
      <w:bookmarkEnd w:id="314"/>
      <w:bookmarkEnd w:id="315"/>
      <w:bookmarkEnd w:id="316"/>
    </w:p>
    <w:p w14:paraId="341DDD27">
      <w:pPr>
        <w:spacing w:line="420" w:lineRule="exact"/>
        <w:ind w:firstLine="540" w:firstLineChars="225"/>
        <w:rPr>
          <w:rFonts w:hint="eastAsia" w:ascii="仿宋" w:hAnsi="仿宋" w:eastAsia="仿宋" w:cs="仿宋"/>
          <w:color w:val="auto"/>
          <w:sz w:val="24"/>
        </w:rPr>
      </w:pPr>
    </w:p>
    <w:p w14:paraId="78B9F64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（法定代表人）</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（竞选人名称）的法定代表人，现授权委托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（单位名称）的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（姓名）为我公司代理人，以公司名义参加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（比选人）的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项目的比选活动。代理人在递交、评选等相关过程中所签署的一切文件和处理与之有关的一切事务，我均予承认。</w:t>
      </w:r>
    </w:p>
    <w:p w14:paraId="112A358D">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代理人：</w:t>
      </w:r>
      <w:r>
        <w:rPr>
          <w:rFonts w:hint="eastAsia" w:ascii="仿宋" w:hAnsi="仿宋" w:eastAsia="仿宋" w:cs="仿宋"/>
          <w:color w:val="auto"/>
          <w:sz w:val="24"/>
          <w:szCs w:val="24"/>
          <w:u w:val="single"/>
        </w:rPr>
        <w:t xml:space="preserve">           （签字）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w:t>
      </w:r>
      <w:r>
        <w:rPr>
          <w:rFonts w:hint="eastAsia" w:ascii="仿宋" w:hAnsi="仿宋" w:eastAsia="仿宋" w:cs="仿宋"/>
          <w:color w:val="auto"/>
          <w:sz w:val="24"/>
          <w:szCs w:val="24"/>
          <w:u w:val="single"/>
        </w:rPr>
        <w:t xml:space="preserve">      </w:t>
      </w:r>
    </w:p>
    <w:p w14:paraId="1B550C69">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部门：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14:paraId="28C9D5B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代理人无转委权。特此委托。</w:t>
      </w:r>
    </w:p>
    <w:p w14:paraId="621972F9">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055CA6F5">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4E7DB9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8321752">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注：附授权委托代理人身份证复印件，如竞选人由法定代表人亲自签署</w:t>
      </w:r>
      <w:r>
        <w:rPr>
          <w:rFonts w:hint="eastAsia" w:ascii="仿宋" w:hAnsi="仿宋" w:eastAsia="仿宋" w:cs="仿宋"/>
          <w:b/>
          <w:bCs/>
          <w:color w:val="auto"/>
          <w:sz w:val="24"/>
          <w:szCs w:val="24"/>
        </w:rPr>
        <w:t>竞选文件</w:t>
      </w:r>
      <w:r>
        <w:rPr>
          <w:rFonts w:hint="eastAsia" w:ascii="仿宋" w:hAnsi="仿宋" w:eastAsia="仿宋" w:cs="仿宋"/>
          <w:b/>
          <w:color w:val="auto"/>
          <w:sz w:val="24"/>
          <w:szCs w:val="24"/>
        </w:rPr>
        <w:t>并参与相关活动，则不需要办理授权。如有被授权的代理人签署上述文件，则必须按本格式规定填报并提交授权书，否则被授权的代理人将不被认可。</w:t>
      </w:r>
    </w:p>
    <w:p w14:paraId="44B58393">
      <w:pPr>
        <w:spacing w:line="440" w:lineRule="exact"/>
        <w:rPr>
          <w:rFonts w:hint="eastAsia" w:ascii="仿宋" w:hAnsi="仿宋" w:eastAsia="仿宋" w:cs="仿宋"/>
          <w:b/>
          <w:color w:val="auto"/>
          <w:sz w:val="24"/>
          <w:szCs w:val="24"/>
        </w:rPr>
      </w:pPr>
    </w:p>
    <w:p w14:paraId="02856FA1">
      <w:pPr>
        <w:spacing w:line="360" w:lineRule="auto"/>
        <w:ind w:firstLine="480"/>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1085850</wp:posOffset>
                </wp:positionH>
                <wp:positionV relativeFrom="paragraph">
                  <wp:posOffset>165735</wp:posOffset>
                </wp:positionV>
                <wp:extent cx="4229100" cy="2080260"/>
                <wp:effectExtent l="4445" t="4445" r="8255" b="10795"/>
                <wp:wrapNone/>
                <wp:docPr id="37" name="圆角矩形 37"/>
                <wp:cNvGraphicFramePr/>
                <a:graphic xmlns:a="http://schemas.openxmlformats.org/drawingml/2006/main">
                  <a:graphicData uri="http://schemas.microsoft.com/office/word/2010/wordprocessingShape">
                    <wps:wsp>
                      <wps:cNvSpPr>
                        <a:spLocks noChangeArrowheads="1"/>
                      </wps:cNvSpPr>
                      <wps:spPr bwMode="auto">
                        <a:xfrm>
                          <a:off x="0" y="0"/>
                          <a:ext cx="4229100" cy="20802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85.5pt;margin-top:13.05pt;height:163.8pt;width:333pt;z-index:-251657216;mso-width-relative:page;mso-height-relative:page;" fillcolor="#FFFFFF" filled="t" stroked="t" coordsize="21600,21600" arcsize="0.166666666666667" o:gfxdata="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Y7&#10;ccvXAAAACgEAAA8AAAAAAAAAAQAgAAAAIgAAAGRycy9kb3ducmV2LnhtbFBLAQIUABQAAAAIAIdO&#10;4kDJ9r5FXQIAAKoEAAAOAAAAAAAAAAEAIAAAACYBAABkcnMvZTJvRG9jLnhtbFBLBQYAAAAABgAG&#10;AFkBAAD1BQAAAAA=&#10;">
                <v:fill on="t" focussize="0,0"/>
                <v:stroke color="#000000" joinstyle="round"/>
                <v:imagedata o:title=""/>
                <o:lock v:ext="edit" aspectratio="f"/>
              </v:roundrect>
            </w:pict>
          </mc:Fallback>
        </mc:AlternateContent>
      </w:r>
    </w:p>
    <w:p w14:paraId="54182311">
      <w:pPr>
        <w:spacing w:line="360" w:lineRule="auto"/>
        <w:ind w:firstLine="48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委托代理人有效的身份证复印件</w:t>
      </w:r>
    </w:p>
    <w:p w14:paraId="3D062A21">
      <w:pPr>
        <w:spacing w:line="360" w:lineRule="auto"/>
        <w:ind w:firstLine="482"/>
        <w:rPr>
          <w:rFonts w:hint="eastAsia" w:ascii="仿宋" w:hAnsi="仿宋" w:eastAsia="仿宋" w:cs="仿宋"/>
          <w:b/>
          <w:color w:val="auto"/>
          <w:sz w:val="24"/>
          <w:szCs w:val="24"/>
        </w:rPr>
      </w:pPr>
    </w:p>
    <w:bookmarkEnd w:id="310"/>
    <w:bookmarkEnd w:id="311"/>
    <w:bookmarkEnd w:id="312"/>
    <w:p w14:paraId="308B147F">
      <w:pPr>
        <w:spacing w:line="360" w:lineRule="auto"/>
        <w:jc w:val="left"/>
        <w:rPr>
          <w:rFonts w:hint="eastAsia" w:ascii="仿宋" w:hAnsi="仿宋" w:eastAsia="仿宋" w:cs="仿宋"/>
          <w:color w:val="auto"/>
          <w:sz w:val="24"/>
          <w:szCs w:val="24"/>
        </w:rPr>
      </w:pPr>
      <w:bookmarkStart w:id="317" w:name="_Toc89185689"/>
      <w:bookmarkStart w:id="318" w:name="_Toc86768112"/>
    </w:p>
    <w:p w14:paraId="629E242D">
      <w:pPr>
        <w:spacing w:line="360" w:lineRule="auto"/>
        <w:jc w:val="left"/>
        <w:rPr>
          <w:rFonts w:hint="eastAsia" w:ascii="仿宋" w:hAnsi="仿宋" w:eastAsia="仿宋" w:cs="仿宋"/>
          <w:color w:val="auto"/>
          <w:sz w:val="24"/>
          <w:szCs w:val="24"/>
        </w:rPr>
      </w:pPr>
    </w:p>
    <w:p w14:paraId="67DEBC98">
      <w:pPr>
        <w:spacing w:line="360" w:lineRule="auto"/>
        <w:jc w:val="left"/>
        <w:rPr>
          <w:rFonts w:hint="eastAsia" w:ascii="仿宋" w:hAnsi="仿宋" w:eastAsia="仿宋" w:cs="仿宋"/>
          <w:color w:val="auto"/>
          <w:sz w:val="24"/>
          <w:szCs w:val="24"/>
        </w:rPr>
      </w:pPr>
    </w:p>
    <w:p w14:paraId="66F602C9">
      <w:pPr>
        <w:rPr>
          <w:rFonts w:hint="eastAsia" w:ascii="仿宋" w:hAnsi="仿宋" w:eastAsia="仿宋" w:cs="仿宋"/>
          <w:color w:val="auto"/>
          <w:sz w:val="24"/>
          <w:szCs w:val="24"/>
        </w:rPr>
      </w:pPr>
    </w:p>
    <w:p w14:paraId="06D5C49F">
      <w:pPr>
        <w:pStyle w:val="9"/>
        <w:ind w:firstLine="480"/>
        <w:rPr>
          <w:rFonts w:hint="eastAsia" w:ascii="仿宋" w:hAnsi="仿宋" w:eastAsia="仿宋" w:cs="仿宋"/>
          <w:color w:val="auto"/>
          <w:sz w:val="24"/>
          <w:szCs w:val="24"/>
        </w:rPr>
      </w:pPr>
    </w:p>
    <w:p w14:paraId="51E4B4F1">
      <w:pPr>
        <w:rPr>
          <w:rFonts w:hint="eastAsia" w:ascii="仿宋" w:hAnsi="仿宋" w:eastAsia="仿宋" w:cs="仿宋"/>
          <w:color w:val="auto"/>
          <w:sz w:val="28"/>
          <w:szCs w:val="36"/>
        </w:rPr>
      </w:pPr>
      <w:bookmarkStart w:id="319" w:name="_Toc28155"/>
      <w:bookmarkStart w:id="320" w:name="_Toc32087"/>
      <w:bookmarkStart w:id="321" w:name="_Toc16585"/>
      <w:r>
        <w:rPr>
          <w:rFonts w:hint="eastAsia" w:ascii="仿宋" w:hAnsi="仿宋" w:eastAsia="仿宋" w:cs="仿宋"/>
          <w:color w:val="auto"/>
          <w:sz w:val="28"/>
          <w:szCs w:val="36"/>
        </w:rPr>
        <w:br w:type="page"/>
      </w:r>
    </w:p>
    <w:p w14:paraId="4DFE6FB2">
      <w:pPr>
        <w:pStyle w:val="4"/>
        <w:ind w:firstLine="0" w:firstLineChars="0"/>
        <w:rPr>
          <w:rFonts w:hint="eastAsia" w:ascii="仿宋" w:hAnsi="仿宋" w:eastAsia="仿宋" w:cs="仿宋"/>
          <w:color w:val="auto"/>
          <w:sz w:val="28"/>
          <w:szCs w:val="36"/>
        </w:rPr>
      </w:pPr>
      <w:bookmarkStart w:id="322" w:name="_Toc11178"/>
      <w:bookmarkStart w:id="323" w:name="_Toc11014"/>
      <w:bookmarkStart w:id="324" w:name="_Toc26627"/>
      <w:bookmarkStart w:id="325" w:name="_Toc14292"/>
      <w:r>
        <w:rPr>
          <w:rFonts w:hint="eastAsia" w:ascii="仿宋" w:hAnsi="仿宋" w:eastAsia="仿宋" w:cs="仿宋"/>
          <w:color w:val="auto"/>
          <w:sz w:val="28"/>
          <w:szCs w:val="36"/>
        </w:rPr>
        <w:t>（五）竞选人认为如果满足比选文件要求还需要提供的资格证明文件</w:t>
      </w:r>
      <w:bookmarkEnd w:id="317"/>
      <w:bookmarkEnd w:id="318"/>
      <w:bookmarkEnd w:id="319"/>
      <w:bookmarkEnd w:id="320"/>
      <w:bookmarkEnd w:id="321"/>
      <w:bookmarkEnd w:id="322"/>
      <w:bookmarkEnd w:id="323"/>
      <w:bookmarkEnd w:id="324"/>
      <w:bookmarkEnd w:id="325"/>
    </w:p>
    <w:p w14:paraId="350FD9F4">
      <w:pPr>
        <w:rPr>
          <w:rFonts w:hint="eastAsia" w:ascii="仿宋" w:hAnsi="仿宋" w:eastAsia="仿宋" w:cs="仿宋"/>
          <w:color w:val="auto"/>
        </w:rPr>
      </w:pPr>
    </w:p>
    <w:p w14:paraId="3C293AC2">
      <w:pPr>
        <w:pStyle w:val="3"/>
        <w:spacing w:before="312" w:after="312"/>
        <w:jc w:val="center"/>
        <w:rPr>
          <w:rFonts w:hint="eastAsia" w:ascii="仿宋" w:hAnsi="仿宋" w:eastAsia="仿宋" w:cs="仿宋"/>
          <w:color w:val="auto"/>
          <w:sz w:val="28"/>
          <w:szCs w:val="28"/>
        </w:rPr>
      </w:pPr>
      <w:bookmarkStart w:id="326" w:name="_Toc383636421"/>
      <w:bookmarkStart w:id="327" w:name="_Toc391301880"/>
      <w:bookmarkStart w:id="328" w:name="_Toc406162626"/>
      <w:bookmarkStart w:id="329" w:name="_Toc86768113"/>
      <w:r>
        <w:rPr>
          <w:rFonts w:hint="eastAsia" w:ascii="仿宋" w:hAnsi="仿宋" w:eastAsia="仿宋" w:cs="仿宋"/>
          <w:color w:val="auto"/>
        </w:rPr>
        <w:br w:type="page"/>
      </w:r>
      <w:bookmarkStart w:id="330" w:name="_Toc18647"/>
      <w:bookmarkStart w:id="331" w:name="_Toc7108"/>
      <w:bookmarkStart w:id="332" w:name="_Toc28240"/>
      <w:bookmarkStart w:id="333" w:name="_Toc25837"/>
      <w:bookmarkStart w:id="334" w:name="_Toc89185690"/>
      <w:bookmarkStart w:id="335" w:name="_Toc24202"/>
      <w:r>
        <w:rPr>
          <w:rFonts w:hint="eastAsia" w:ascii="仿宋" w:hAnsi="仿宋" w:eastAsia="仿宋" w:cs="仿宋"/>
          <w:color w:val="auto"/>
          <w:sz w:val="28"/>
        </w:rPr>
        <w:t>四、商务标部分</w:t>
      </w:r>
      <w:bookmarkEnd w:id="326"/>
      <w:bookmarkEnd w:id="327"/>
      <w:bookmarkEnd w:id="328"/>
      <w:bookmarkEnd w:id="329"/>
      <w:bookmarkEnd w:id="330"/>
      <w:bookmarkEnd w:id="331"/>
      <w:bookmarkEnd w:id="332"/>
      <w:bookmarkEnd w:id="333"/>
      <w:bookmarkEnd w:id="334"/>
      <w:bookmarkEnd w:id="335"/>
    </w:p>
    <w:p w14:paraId="14C00B82">
      <w:pPr>
        <w:pStyle w:val="4"/>
        <w:ind w:firstLine="0" w:firstLineChars="0"/>
        <w:rPr>
          <w:rFonts w:hint="eastAsia" w:ascii="仿宋" w:hAnsi="仿宋" w:eastAsia="仿宋" w:cs="仿宋"/>
          <w:color w:val="auto"/>
          <w:sz w:val="28"/>
          <w:szCs w:val="28"/>
        </w:rPr>
      </w:pPr>
      <w:bookmarkStart w:id="336" w:name="_Toc6160"/>
      <w:bookmarkStart w:id="337" w:name="_Toc4608"/>
      <w:bookmarkStart w:id="338" w:name="_Toc20589"/>
      <w:bookmarkStart w:id="339" w:name="_Toc23706"/>
      <w:bookmarkStart w:id="340" w:name="_Toc12365"/>
      <w:bookmarkStart w:id="341" w:name="_Toc27243"/>
      <w:bookmarkStart w:id="342" w:name="_Toc30451"/>
      <w:r>
        <w:rPr>
          <w:rFonts w:hint="eastAsia" w:ascii="仿宋" w:hAnsi="仿宋" w:eastAsia="仿宋" w:cs="仿宋"/>
          <w:color w:val="auto"/>
          <w:sz w:val="28"/>
          <w:szCs w:val="28"/>
        </w:rPr>
        <w:t>（一）报价函</w:t>
      </w:r>
      <w:bookmarkEnd w:id="336"/>
      <w:bookmarkEnd w:id="337"/>
      <w:bookmarkEnd w:id="338"/>
      <w:bookmarkEnd w:id="339"/>
      <w:bookmarkEnd w:id="340"/>
      <w:bookmarkEnd w:id="341"/>
      <w:bookmarkEnd w:id="342"/>
    </w:p>
    <w:p w14:paraId="26862457">
      <w:pPr>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致</w:t>
      </w:r>
      <w:r>
        <w:rPr>
          <w:rFonts w:hint="eastAsia" w:ascii="仿宋" w:hAnsi="仿宋" w:eastAsia="仿宋" w:cs="仿宋"/>
          <w:b/>
          <w:color w:val="auto"/>
          <w:sz w:val="24"/>
          <w:szCs w:val="24"/>
        </w:rPr>
        <w:t>：</w:t>
      </w:r>
      <w:r>
        <w:rPr>
          <w:rFonts w:hint="eastAsia" w:ascii="仿宋" w:hAnsi="仿宋" w:eastAsia="仿宋" w:cs="仿宋"/>
          <w:bCs/>
          <w:color w:val="auto"/>
          <w:sz w:val="24"/>
          <w:szCs w:val="24"/>
          <w:u w:val="single"/>
        </w:rPr>
        <w:t xml:space="preserve">             （比选人名称）</w:t>
      </w:r>
      <w:r>
        <w:rPr>
          <w:rFonts w:hint="eastAsia" w:ascii="仿宋" w:hAnsi="仿宋" w:eastAsia="仿宋" w:cs="仿宋"/>
          <w:b/>
          <w:color w:val="auto"/>
          <w:sz w:val="24"/>
          <w:szCs w:val="24"/>
        </w:rPr>
        <w:t xml:space="preserve">   </w:t>
      </w:r>
    </w:p>
    <w:p w14:paraId="032CD43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根据贵方代理的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的比选文件。我单位（公司）决定参加本项目，由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（法定代表人或委托代理人）代表我公司参与本项目竞选事宜。为此，我单位（公司）谨郑重声明以下诸点，并对之负法律责任。</w:t>
      </w:r>
    </w:p>
    <w:p w14:paraId="69D69EDE">
      <w:pPr>
        <w:numPr>
          <w:ilvl w:val="0"/>
          <w:numId w:val="3"/>
        </w:numPr>
        <w:spacing w:line="360" w:lineRule="auto"/>
        <w:ind w:firstLine="560"/>
        <w:rPr>
          <w:rFonts w:hint="eastAsia" w:ascii="仿宋" w:hAnsi="仿宋" w:eastAsia="仿宋" w:cs="仿宋"/>
          <w:color w:val="auto"/>
          <w:sz w:val="24"/>
          <w:szCs w:val="24"/>
        </w:rPr>
      </w:pPr>
      <w:r>
        <w:rPr>
          <w:rFonts w:hint="eastAsia" w:ascii="仿宋" w:hAnsi="仿宋" w:eastAsia="仿宋" w:cs="仿宋"/>
          <w:color w:val="auto"/>
          <w:sz w:val="24"/>
          <w:szCs w:val="24"/>
        </w:rPr>
        <w:t>本次竞选报价为按“《云南省建设工程招标代理服务收费参考意见》的通知”云建招协【2024】58号文规定的招标代理服务费收费标准计算后（</w:t>
      </w:r>
      <w:r>
        <w:rPr>
          <w:rFonts w:hint="eastAsia" w:ascii="仿宋" w:hAnsi="仿宋" w:eastAsia="仿宋" w:cs="仿宋"/>
          <w:color w:val="auto"/>
          <w:sz w:val="24"/>
          <w:szCs w:val="24"/>
          <w:u w:val="single"/>
        </w:rPr>
        <w:t>下浮  %）</w:t>
      </w:r>
      <w:r>
        <w:rPr>
          <w:rFonts w:hint="eastAsia" w:ascii="仿宋" w:hAnsi="仿宋" w:eastAsia="仿宋" w:cs="仿宋"/>
          <w:color w:val="auto"/>
          <w:sz w:val="24"/>
          <w:szCs w:val="24"/>
        </w:rPr>
        <w:t xml:space="preserve"> 收取，确定招标代理合同价。</w:t>
      </w:r>
    </w:p>
    <w:p w14:paraId="699996C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遵守比选文件的各项条款及一切有关规定；</w:t>
      </w:r>
    </w:p>
    <w:p w14:paraId="4439F88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向贵方提供所有与竞选项目有关的真实有效的数据、情况和技术资料；</w:t>
      </w:r>
    </w:p>
    <w:p w14:paraId="7F0041A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如我方竞选被接受，我方将按比选文件的规定履行合同责任和义务。</w:t>
      </w:r>
    </w:p>
    <w:p w14:paraId="47E2E7F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本竞选文件自贵方收到之日生效，有效期至开标后90日，在此期间本竞选文件之规定对我方具有约束力；</w:t>
      </w:r>
    </w:p>
    <w:p w14:paraId="66E9381B">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1C1A540E">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p>
    <w:p w14:paraId="3917544F">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14:paraId="4F0A2F8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54CDCC7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629F88C">
      <w:pPr>
        <w:rPr>
          <w:rFonts w:hint="eastAsia" w:ascii="仿宋" w:hAnsi="仿宋" w:eastAsia="仿宋" w:cs="仿宋"/>
          <w:color w:val="auto"/>
        </w:rPr>
      </w:pPr>
      <w:bookmarkStart w:id="343" w:name="_Toc383636425"/>
      <w:bookmarkStart w:id="344" w:name="_Toc406162630"/>
      <w:bookmarkStart w:id="345" w:name="_Toc391301884"/>
    </w:p>
    <w:p w14:paraId="433114B6">
      <w:pPr>
        <w:ind w:firstLine="643"/>
        <w:rPr>
          <w:rFonts w:hint="eastAsia" w:ascii="仿宋" w:hAnsi="仿宋" w:eastAsia="仿宋" w:cs="仿宋"/>
          <w:color w:val="auto"/>
          <w:sz w:val="32"/>
          <w:szCs w:val="40"/>
        </w:rPr>
      </w:pPr>
      <w:bookmarkStart w:id="346" w:name="_Toc32238"/>
      <w:bookmarkStart w:id="347" w:name="_Toc9628"/>
      <w:bookmarkStart w:id="348" w:name="_Toc430214800"/>
      <w:bookmarkStart w:id="349" w:name="_Toc24997"/>
      <w:bookmarkStart w:id="350" w:name="_Toc86768115"/>
      <w:bookmarkStart w:id="351" w:name="_Toc89185692"/>
    </w:p>
    <w:p w14:paraId="4CF45BB7">
      <w:pPr>
        <w:rPr>
          <w:rFonts w:hint="eastAsia" w:ascii="仿宋" w:hAnsi="仿宋" w:eastAsia="仿宋" w:cs="仿宋"/>
          <w:color w:val="auto"/>
          <w:sz w:val="32"/>
          <w:szCs w:val="40"/>
        </w:rPr>
      </w:pPr>
      <w:r>
        <w:rPr>
          <w:rFonts w:hint="eastAsia" w:ascii="仿宋" w:hAnsi="仿宋" w:eastAsia="仿宋" w:cs="仿宋"/>
          <w:color w:val="auto"/>
          <w:sz w:val="32"/>
          <w:szCs w:val="40"/>
        </w:rPr>
        <w:br w:type="page"/>
      </w:r>
    </w:p>
    <w:bookmarkEnd w:id="346"/>
    <w:bookmarkEnd w:id="347"/>
    <w:bookmarkEnd w:id="348"/>
    <w:bookmarkEnd w:id="349"/>
    <w:bookmarkEnd w:id="350"/>
    <w:bookmarkEnd w:id="351"/>
    <w:p w14:paraId="392F2115">
      <w:pPr>
        <w:pStyle w:val="4"/>
        <w:ind w:firstLine="482"/>
        <w:rPr>
          <w:rFonts w:hint="eastAsia" w:ascii="仿宋" w:hAnsi="仿宋" w:eastAsia="仿宋" w:cs="仿宋"/>
          <w:color w:val="auto"/>
          <w:kern w:val="0"/>
        </w:rPr>
      </w:pPr>
      <w:bookmarkStart w:id="352" w:name="_Toc22419"/>
      <w:bookmarkStart w:id="353" w:name="_Toc27849"/>
      <w:bookmarkStart w:id="354" w:name="_Toc26345"/>
      <w:bookmarkStart w:id="355" w:name="_Toc111"/>
      <w:bookmarkStart w:id="356" w:name="_Toc21200"/>
      <w:bookmarkStart w:id="357" w:name="_Toc3656"/>
      <w:bookmarkStart w:id="358" w:name="_Toc89185693"/>
      <w:bookmarkStart w:id="359" w:name="_Toc86768116"/>
      <w:bookmarkStart w:id="360" w:name="_Toc11417"/>
      <w:r>
        <w:rPr>
          <w:rFonts w:hint="eastAsia" w:ascii="仿宋" w:hAnsi="仿宋" w:eastAsia="仿宋" w:cs="仿宋"/>
          <w:color w:val="auto"/>
          <w:sz w:val="28"/>
          <w:szCs w:val="36"/>
        </w:rPr>
        <w:t>（</w:t>
      </w:r>
      <w:r>
        <w:rPr>
          <w:rFonts w:hint="eastAsia" w:ascii="仿宋" w:hAnsi="仿宋" w:eastAsia="仿宋" w:cs="仿宋"/>
          <w:color w:val="auto"/>
          <w:sz w:val="28"/>
          <w:szCs w:val="36"/>
          <w:lang w:val="en-US" w:eastAsia="zh-CN"/>
        </w:rPr>
        <w:t>二</w:t>
      </w:r>
      <w:r>
        <w:rPr>
          <w:rFonts w:hint="eastAsia" w:ascii="仿宋" w:hAnsi="仿宋" w:eastAsia="仿宋" w:cs="仿宋"/>
          <w:color w:val="auto"/>
          <w:sz w:val="28"/>
          <w:szCs w:val="36"/>
        </w:rPr>
        <w:t>）承诺书（竞选人）</w:t>
      </w:r>
      <w:bookmarkEnd w:id="343"/>
      <w:bookmarkEnd w:id="344"/>
      <w:bookmarkEnd w:id="345"/>
      <w:bookmarkEnd w:id="352"/>
      <w:bookmarkEnd w:id="353"/>
      <w:bookmarkEnd w:id="354"/>
      <w:bookmarkEnd w:id="355"/>
      <w:bookmarkEnd w:id="356"/>
      <w:bookmarkEnd w:id="357"/>
      <w:bookmarkEnd w:id="358"/>
      <w:bookmarkEnd w:id="359"/>
      <w:bookmarkEnd w:id="360"/>
    </w:p>
    <w:p w14:paraId="6014F220">
      <w:pPr>
        <w:widowControl/>
        <w:spacing w:line="360" w:lineRule="auto"/>
        <w:ind w:firstLine="475" w:firstLineChars="198"/>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本企业作为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项目名称</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rPr>
        <w:t>的竞选人，现</w:t>
      </w:r>
      <w:r>
        <w:rPr>
          <w:rFonts w:hint="eastAsia" w:ascii="仿宋" w:hAnsi="仿宋" w:eastAsia="仿宋" w:cs="仿宋"/>
          <w:color w:val="auto"/>
          <w:kern w:val="0"/>
          <w:sz w:val="24"/>
          <w:szCs w:val="24"/>
          <w:lang w:eastAsia="zh-CN"/>
        </w:rPr>
        <w:t>作</w:t>
      </w:r>
      <w:r>
        <w:rPr>
          <w:rFonts w:hint="eastAsia" w:ascii="仿宋" w:hAnsi="仿宋" w:eastAsia="仿宋" w:cs="仿宋"/>
          <w:color w:val="auto"/>
          <w:kern w:val="0"/>
          <w:sz w:val="24"/>
          <w:szCs w:val="24"/>
        </w:rPr>
        <w:t>如下承诺：</w:t>
      </w:r>
    </w:p>
    <w:p w14:paraId="1E99AB1D">
      <w:pPr>
        <w:widowControl/>
        <w:spacing w:line="360" w:lineRule="auto"/>
        <w:ind w:left="4079" w:leftChars="228" w:hanging="3600" w:hangingChars="15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所提供的一切材料都是真实、有效、合法的。</w:t>
      </w:r>
    </w:p>
    <w:p w14:paraId="08464A2F">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w:t>
      </w:r>
      <w:r>
        <w:rPr>
          <w:rFonts w:hint="eastAsia" w:ascii="仿宋" w:hAnsi="仿宋" w:eastAsia="仿宋" w:cs="仿宋"/>
          <w:color w:val="auto"/>
          <w:kern w:val="0"/>
          <w:sz w:val="24"/>
          <w:szCs w:val="24"/>
        </w:rPr>
        <w:t>不与其他竞选人串通投标，不损害比选人或其他竞选人的合法权益。</w:t>
      </w:r>
    </w:p>
    <w:p w14:paraId="0B98ADF7">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3.</w:t>
      </w:r>
      <w:r>
        <w:rPr>
          <w:rFonts w:hint="eastAsia" w:ascii="仿宋" w:hAnsi="仿宋" w:eastAsia="仿宋" w:cs="仿宋"/>
          <w:color w:val="auto"/>
          <w:kern w:val="0"/>
          <w:sz w:val="24"/>
          <w:szCs w:val="24"/>
        </w:rPr>
        <w:t>不转让、出租、出借资质证书、人员岗位证书或以其他方式允许他人以本企业名义参与竞选。</w:t>
      </w:r>
    </w:p>
    <w:p w14:paraId="7B569BBE">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4.</w:t>
      </w:r>
      <w:r>
        <w:rPr>
          <w:rFonts w:hint="eastAsia" w:ascii="仿宋" w:hAnsi="仿宋" w:eastAsia="仿宋" w:cs="仿宋"/>
          <w:color w:val="auto"/>
          <w:kern w:val="0"/>
          <w:sz w:val="24"/>
          <w:szCs w:val="24"/>
        </w:rPr>
        <w:t>不与比选人或招标代理机构串通投标，损害国家利益、社会公共利益或者他人的合法权益。</w:t>
      </w:r>
    </w:p>
    <w:p w14:paraId="44A1BF02">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5.</w:t>
      </w:r>
      <w:r>
        <w:rPr>
          <w:rFonts w:hint="eastAsia" w:ascii="仿宋" w:hAnsi="仿宋" w:eastAsia="仿宋" w:cs="仿宋"/>
          <w:color w:val="auto"/>
          <w:kern w:val="0"/>
          <w:sz w:val="24"/>
          <w:szCs w:val="24"/>
        </w:rPr>
        <w:t>不向比选人、</w:t>
      </w:r>
      <w:r>
        <w:rPr>
          <w:rFonts w:hint="eastAsia" w:ascii="仿宋" w:hAnsi="仿宋" w:eastAsia="仿宋" w:cs="仿宋"/>
          <w:color w:val="auto"/>
          <w:sz w:val="24"/>
          <w:szCs w:val="24"/>
        </w:rPr>
        <w:t>评选小组</w:t>
      </w:r>
      <w:r>
        <w:rPr>
          <w:rFonts w:hint="eastAsia" w:ascii="仿宋" w:hAnsi="仿宋" w:eastAsia="仿宋" w:cs="仿宋"/>
          <w:color w:val="auto"/>
          <w:kern w:val="0"/>
          <w:sz w:val="24"/>
          <w:szCs w:val="24"/>
        </w:rPr>
        <w:t>成员、监督人员行贿。</w:t>
      </w:r>
    </w:p>
    <w:p w14:paraId="0C299AA7">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6.</w:t>
      </w:r>
      <w:r>
        <w:rPr>
          <w:rFonts w:hint="eastAsia" w:ascii="仿宋" w:hAnsi="仿宋" w:eastAsia="仿宋" w:cs="仿宋"/>
          <w:color w:val="auto"/>
          <w:kern w:val="0"/>
          <w:sz w:val="24"/>
          <w:szCs w:val="24"/>
        </w:rPr>
        <w:t>不扰乱招标投标活动正常秩序。</w:t>
      </w:r>
    </w:p>
    <w:p w14:paraId="331EB3DD">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7.</w:t>
      </w:r>
      <w:r>
        <w:rPr>
          <w:rFonts w:hint="eastAsia" w:ascii="仿宋" w:hAnsi="仿宋" w:eastAsia="仿宋" w:cs="仿宋"/>
          <w:color w:val="auto"/>
          <w:kern w:val="0"/>
          <w:sz w:val="24"/>
          <w:szCs w:val="24"/>
        </w:rPr>
        <w:t>不进行虚假恶意投诉。</w:t>
      </w:r>
    </w:p>
    <w:p w14:paraId="3BE6EBCB">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8.</w:t>
      </w:r>
      <w:r>
        <w:rPr>
          <w:rFonts w:hint="eastAsia" w:ascii="仿宋" w:hAnsi="仿宋" w:eastAsia="仿宋" w:cs="仿宋"/>
          <w:color w:val="auto"/>
          <w:kern w:val="0"/>
          <w:sz w:val="24"/>
          <w:szCs w:val="24"/>
        </w:rPr>
        <w:t>因违反法律、法规、规章被查处的，不干预案件查处。</w:t>
      </w:r>
    </w:p>
    <w:p w14:paraId="24F0A1AA">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如出现上述行为，本竞选人自愿承担相关责任，接受招标投标监督管理部门、纪检监察部门或司法机关调查处理。</w:t>
      </w:r>
      <w:r>
        <w:rPr>
          <w:rFonts w:hint="eastAsia" w:ascii="仿宋" w:hAnsi="仿宋" w:eastAsia="仿宋" w:cs="仿宋"/>
          <w:color w:val="auto"/>
          <w:kern w:val="0"/>
          <w:sz w:val="24"/>
          <w:szCs w:val="24"/>
        </w:rPr>
        <w:t>给比选人造成损失的，依法承担赔偿责任。</w:t>
      </w:r>
    </w:p>
    <w:p w14:paraId="3E76C535">
      <w:pPr>
        <w:spacing w:line="360" w:lineRule="auto"/>
        <w:rPr>
          <w:rFonts w:hint="eastAsia" w:ascii="仿宋" w:hAnsi="仿宋" w:eastAsia="仿宋" w:cs="仿宋"/>
          <w:color w:val="auto"/>
          <w:sz w:val="24"/>
          <w:szCs w:val="24"/>
        </w:rPr>
      </w:pPr>
    </w:p>
    <w:p w14:paraId="6D7862E9">
      <w:pPr>
        <w:spacing w:line="360" w:lineRule="auto"/>
        <w:rPr>
          <w:rFonts w:hint="eastAsia" w:ascii="仿宋" w:hAnsi="仿宋" w:eastAsia="仿宋" w:cs="仿宋"/>
          <w:color w:val="auto"/>
          <w:sz w:val="24"/>
          <w:szCs w:val="24"/>
        </w:rPr>
      </w:pPr>
    </w:p>
    <w:p w14:paraId="3E776A9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064237D9">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35652A64">
      <w:pPr>
        <w:spacing w:line="360" w:lineRule="auto"/>
        <w:jc w:val="left"/>
        <w:rPr>
          <w:rFonts w:hint="eastAsia" w:ascii="仿宋" w:hAnsi="仿宋" w:eastAsia="仿宋" w:cs="仿宋"/>
          <w:color w:val="auto"/>
          <w:sz w:val="20"/>
          <w:szCs w:val="21"/>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5181EC4">
      <w:pPr>
        <w:pStyle w:val="7"/>
        <w:rPr>
          <w:rFonts w:hint="eastAsia" w:ascii="仿宋" w:hAnsi="仿宋" w:eastAsia="仿宋" w:cs="仿宋"/>
          <w:color w:val="auto"/>
        </w:rPr>
      </w:pPr>
    </w:p>
    <w:p w14:paraId="0960EFEA">
      <w:pPr>
        <w:ind w:firstLine="643"/>
        <w:rPr>
          <w:rFonts w:hint="eastAsia" w:ascii="仿宋" w:hAnsi="仿宋" w:eastAsia="仿宋" w:cs="仿宋"/>
          <w:color w:val="auto"/>
          <w:sz w:val="32"/>
          <w:szCs w:val="40"/>
        </w:rPr>
      </w:pPr>
      <w:bookmarkStart w:id="361" w:name="_Toc16472"/>
      <w:bookmarkStart w:id="362" w:name="_Toc9130"/>
      <w:bookmarkStart w:id="363" w:name="_Toc86768117"/>
      <w:bookmarkStart w:id="364" w:name="_Toc383636427"/>
      <w:bookmarkStart w:id="365" w:name="_Toc406162632"/>
      <w:bookmarkStart w:id="366" w:name="_Toc391301886"/>
      <w:bookmarkStart w:id="367" w:name="_Toc8822"/>
      <w:bookmarkStart w:id="368" w:name="_Toc89185694"/>
    </w:p>
    <w:p w14:paraId="66E0AC03">
      <w:pPr>
        <w:rPr>
          <w:rFonts w:hint="eastAsia" w:ascii="仿宋" w:hAnsi="仿宋" w:eastAsia="仿宋" w:cs="仿宋"/>
          <w:color w:val="auto"/>
          <w:sz w:val="32"/>
          <w:szCs w:val="40"/>
        </w:rPr>
      </w:pPr>
      <w:r>
        <w:rPr>
          <w:rFonts w:hint="eastAsia" w:ascii="仿宋" w:hAnsi="仿宋" w:eastAsia="仿宋" w:cs="仿宋"/>
          <w:color w:val="auto"/>
          <w:sz w:val="32"/>
          <w:szCs w:val="40"/>
        </w:rPr>
        <w:br w:type="page"/>
      </w:r>
    </w:p>
    <w:p w14:paraId="5433DE48">
      <w:pPr>
        <w:pStyle w:val="4"/>
        <w:ind w:firstLine="562"/>
        <w:rPr>
          <w:rFonts w:hint="eastAsia" w:ascii="仿宋" w:hAnsi="仿宋" w:eastAsia="仿宋" w:cs="仿宋"/>
          <w:color w:val="auto"/>
          <w:sz w:val="28"/>
          <w:szCs w:val="36"/>
        </w:rPr>
      </w:pPr>
      <w:bookmarkStart w:id="369" w:name="_Toc12742"/>
      <w:bookmarkStart w:id="370" w:name="_Toc25078"/>
      <w:bookmarkStart w:id="371" w:name="_Toc11240"/>
      <w:bookmarkStart w:id="372" w:name="_Toc24771"/>
      <w:r>
        <w:rPr>
          <w:rFonts w:hint="eastAsia" w:ascii="仿宋" w:hAnsi="仿宋" w:eastAsia="仿宋" w:cs="仿宋"/>
          <w:color w:val="auto"/>
          <w:sz w:val="28"/>
          <w:szCs w:val="36"/>
        </w:rPr>
        <w:t>（</w:t>
      </w:r>
      <w:r>
        <w:rPr>
          <w:rFonts w:hint="eastAsia" w:ascii="仿宋" w:hAnsi="仿宋" w:eastAsia="仿宋" w:cs="仿宋"/>
          <w:color w:val="auto"/>
          <w:sz w:val="28"/>
          <w:szCs w:val="36"/>
          <w:lang w:val="en-US" w:eastAsia="zh-CN"/>
        </w:rPr>
        <w:t>三</w:t>
      </w:r>
      <w:r>
        <w:rPr>
          <w:rFonts w:hint="eastAsia" w:ascii="仿宋" w:hAnsi="仿宋" w:eastAsia="仿宋" w:cs="仿宋"/>
          <w:color w:val="auto"/>
          <w:sz w:val="28"/>
          <w:szCs w:val="36"/>
        </w:rPr>
        <w:t>）质量保证书</w:t>
      </w:r>
      <w:bookmarkEnd w:id="361"/>
      <w:bookmarkEnd w:id="362"/>
      <w:bookmarkEnd w:id="363"/>
      <w:bookmarkEnd w:id="364"/>
      <w:bookmarkEnd w:id="365"/>
      <w:bookmarkEnd w:id="366"/>
      <w:bookmarkEnd w:id="367"/>
      <w:bookmarkEnd w:id="368"/>
      <w:bookmarkEnd w:id="369"/>
      <w:bookmarkEnd w:id="370"/>
      <w:bookmarkEnd w:id="371"/>
      <w:bookmarkEnd w:id="372"/>
    </w:p>
    <w:p w14:paraId="64E35F46">
      <w:pPr>
        <w:spacing w:line="420" w:lineRule="exact"/>
        <w:rPr>
          <w:rFonts w:hint="eastAsia" w:ascii="仿宋" w:hAnsi="仿宋" w:eastAsia="仿宋" w:cs="仿宋"/>
          <w:color w:val="auto"/>
          <w:sz w:val="28"/>
          <w:szCs w:val="28"/>
        </w:rPr>
      </w:pPr>
    </w:p>
    <w:p w14:paraId="1105377B">
      <w:pPr>
        <w:spacing w:line="360" w:lineRule="auto"/>
        <w:rPr>
          <w:rFonts w:hint="eastAsia" w:ascii="仿宋" w:hAnsi="仿宋" w:eastAsia="仿宋" w:cs="仿宋"/>
          <w:bCs/>
          <w:color w:val="auto"/>
          <w:sz w:val="24"/>
          <w:szCs w:val="24"/>
          <w:u w:val="single"/>
        </w:rPr>
      </w:pPr>
      <w:r>
        <w:rPr>
          <w:rFonts w:hint="eastAsia" w:ascii="仿宋" w:hAnsi="仿宋" w:eastAsia="仿宋" w:cs="仿宋"/>
          <w:color w:val="auto"/>
          <w:sz w:val="24"/>
          <w:szCs w:val="24"/>
        </w:rPr>
        <w:t>致</w:t>
      </w:r>
      <w:r>
        <w:rPr>
          <w:rFonts w:hint="eastAsia" w:ascii="仿宋" w:hAnsi="仿宋" w:eastAsia="仿宋" w:cs="仿宋"/>
          <w:b/>
          <w:color w:val="auto"/>
          <w:sz w:val="24"/>
          <w:szCs w:val="24"/>
        </w:rPr>
        <w:t>：</w:t>
      </w:r>
      <w:r>
        <w:rPr>
          <w:rFonts w:hint="eastAsia" w:ascii="仿宋" w:hAnsi="仿宋" w:eastAsia="仿宋" w:cs="仿宋"/>
          <w:bCs/>
          <w:color w:val="auto"/>
          <w:sz w:val="24"/>
          <w:szCs w:val="24"/>
          <w:u w:val="single"/>
        </w:rPr>
        <w:t xml:space="preserve">             （比选人名称）</w:t>
      </w:r>
    </w:p>
    <w:p w14:paraId="60496209">
      <w:pPr>
        <w:spacing w:line="360" w:lineRule="auto"/>
        <w:ind w:left="-2" w:leftChars="-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本书作为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（竞选人）对</w:t>
      </w:r>
      <w:r>
        <w:rPr>
          <w:rFonts w:hint="eastAsia" w:ascii="仿宋" w:hAnsi="仿宋" w:eastAsia="仿宋" w:cs="仿宋"/>
          <w:color w:val="auto"/>
          <w:sz w:val="24"/>
          <w:szCs w:val="24"/>
          <w:u w:val="single"/>
        </w:rPr>
        <w:t xml:space="preserve">          （项目名称）</w:t>
      </w:r>
      <w:r>
        <w:rPr>
          <w:rFonts w:hint="eastAsia" w:ascii="仿宋" w:hAnsi="仿宋" w:eastAsia="仿宋" w:cs="仿宋"/>
          <w:color w:val="auto"/>
          <w:sz w:val="24"/>
          <w:szCs w:val="24"/>
        </w:rPr>
        <w:t>招标采购所竞选服务的质量保证的证明。</w:t>
      </w:r>
    </w:p>
    <w:p w14:paraId="7A42DF2A">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我方承诺提供以下质量保证并承担相应的法律责任：</w:t>
      </w:r>
    </w:p>
    <w:p w14:paraId="727854AD">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提供的服务质量等与比选文件一致；</w:t>
      </w:r>
    </w:p>
    <w:p w14:paraId="0D556BF5">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提供的服务符合竞选文件承诺和所签合同规定的技术要求；</w:t>
      </w:r>
    </w:p>
    <w:p w14:paraId="211B5A44">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保证“服务承诺”全部内容的满足。</w:t>
      </w:r>
    </w:p>
    <w:p w14:paraId="3162A863">
      <w:pPr>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本保证书自开标日起90日内有效，如我方入围则至服务期满为止有效。</w:t>
      </w:r>
    </w:p>
    <w:p w14:paraId="30E2B4F5">
      <w:pPr>
        <w:spacing w:line="360" w:lineRule="auto"/>
        <w:ind w:firstLine="510"/>
        <w:rPr>
          <w:rFonts w:hint="eastAsia" w:ascii="仿宋" w:hAnsi="仿宋" w:eastAsia="仿宋" w:cs="仿宋"/>
          <w:color w:val="auto"/>
          <w:sz w:val="24"/>
          <w:szCs w:val="24"/>
        </w:rPr>
      </w:pPr>
    </w:p>
    <w:p w14:paraId="0444F06D">
      <w:pPr>
        <w:spacing w:line="360" w:lineRule="auto"/>
        <w:ind w:firstLine="510"/>
        <w:rPr>
          <w:rFonts w:hint="eastAsia" w:ascii="仿宋" w:hAnsi="仿宋" w:eastAsia="仿宋" w:cs="仿宋"/>
          <w:color w:val="auto"/>
          <w:sz w:val="24"/>
          <w:szCs w:val="24"/>
        </w:rPr>
      </w:pPr>
    </w:p>
    <w:p w14:paraId="63C83BC5">
      <w:pPr>
        <w:spacing w:line="360" w:lineRule="auto"/>
        <w:ind w:firstLine="510"/>
        <w:rPr>
          <w:rFonts w:hint="eastAsia" w:ascii="仿宋" w:hAnsi="仿宋" w:eastAsia="仿宋" w:cs="仿宋"/>
          <w:color w:val="auto"/>
          <w:sz w:val="24"/>
          <w:szCs w:val="24"/>
        </w:rPr>
      </w:pPr>
    </w:p>
    <w:p w14:paraId="13A9DAEC">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764047DA">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1B11784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83FD57F">
      <w:pPr>
        <w:spacing w:line="360" w:lineRule="auto"/>
        <w:ind w:firstLine="510"/>
        <w:rPr>
          <w:rFonts w:hint="eastAsia" w:ascii="仿宋" w:hAnsi="仿宋" w:eastAsia="仿宋" w:cs="仿宋"/>
          <w:color w:val="auto"/>
          <w:sz w:val="24"/>
        </w:rPr>
      </w:pPr>
    </w:p>
    <w:p w14:paraId="13EE283B">
      <w:pPr>
        <w:spacing w:line="420" w:lineRule="exact"/>
        <w:rPr>
          <w:rFonts w:hint="eastAsia" w:ascii="仿宋" w:hAnsi="仿宋" w:eastAsia="仿宋" w:cs="仿宋"/>
          <w:color w:val="auto"/>
          <w:sz w:val="24"/>
          <w:u w:val="single"/>
        </w:rPr>
      </w:pPr>
      <w:bookmarkStart w:id="373" w:name="_Toc383636432"/>
      <w:bookmarkStart w:id="374" w:name="_Toc391301891"/>
      <w:bookmarkStart w:id="375" w:name="_Toc406162637"/>
    </w:p>
    <w:p w14:paraId="328A10AA">
      <w:pPr>
        <w:pStyle w:val="7"/>
        <w:rPr>
          <w:rFonts w:hint="eastAsia" w:ascii="仿宋" w:hAnsi="仿宋" w:eastAsia="仿宋" w:cs="仿宋"/>
          <w:color w:val="auto"/>
          <w:sz w:val="24"/>
          <w:u w:val="single"/>
        </w:rPr>
      </w:pPr>
    </w:p>
    <w:p w14:paraId="75AE0A31">
      <w:pPr>
        <w:rPr>
          <w:rFonts w:hint="eastAsia" w:ascii="仿宋" w:hAnsi="仿宋" w:eastAsia="仿宋" w:cs="仿宋"/>
          <w:color w:val="auto"/>
          <w:sz w:val="24"/>
          <w:u w:val="single"/>
        </w:rPr>
      </w:pPr>
    </w:p>
    <w:p w14:paraId="30CA0219">
      <w:pPr>
        <w:pStyle w:val="7"/>
        <w:rPr>
          <w:rFonts w:hint="eastAsia" w:ascii="仿宋" w:hAnsi="仿宋" w:eastAsia="仿宋" w:cs="仿宋"/>
          <w:color w:val="auto"/>
          <w:sz w:val="24"/>
          <w:u w:val="single"/>
        </w:rPr>
      </w:pPr>
    </w:p>
    <w:p w14:paraId="50BF3C24">
      <w:pPr>
        <w:rPr>
          <w:rFonts w:hint="eastAsia" w:ascii="仿宋" w:hAnsi="仿宋" w:eastAsia="仿宋" w:cs="仿宋"/>
          <w:color w:val="auto"/>
          <w:sz w:val="24"/>
          <w:u w:val="single"/>
        </w:rPr>
      </w:pPr>
    </w:p>
    <w:p w14:paraId="537320B8">
      <w:pPr>
        <w:pStyle w:val="7"/>
        <w:rPr>
          <w:rFonts w:hint="eastAsia" w:ascii="仿宋" w:hAnsi="仿宋" w:eastAsia="仿宋" w:cs="仿宋"/>
          <w:color w:val="auto"/>
          <w:sz w:val="24"/>
          <w:u w:val="single"/>
        </w:rPr>
      </w:pPr>
    </w:p>
    <w:p w14:paraId="02BB256A">
      <w:pPr>
        <w:rPr>
          <w:rFonts w:hint="eastAsia" w:ascii="仿宋" w:hAnsi="仿宋" w:eastAsia="仿宋" w:cs="仿宋"/>
          <w:color w:val="auto"/>
        </w:rPr>
      </w:pPr>
    </w:p>
    <w:p w14:paraId="6096FC91">
      <w:pPr>
        <w:rPr>
          <w:rFonts w:hint="eastAsia" w:ascii="仿宋" w:hAnsi="仿宋" w:eastAsia="仿宋" w:cs="仿宋"/>
          <w:color w:val="auto"/>
          <w:sz w:val="24"/>
          <w:u w:val="single"/>
        </w:rPr>
      </w:pPr>
    </w:p>
    <w:bookmarkEnd w:id="373"/>
    <w:bookmarkEnd w:id="374"/>
    <w:bookmarkEnd w:id="375"/>
    <w:p w14:paraId="1B643533">
      <w:pPr>
        <w:pStyle w:val="26"/>
        <w:rPr>
          <w:rFonts w:hint="eastAsia" w:ascii="仿宋" w:hAnsi="仿宋" w:eastAsia="仿宋" w:cs="仿宋"/>
          <w:color w:val="auto"/>
        </w:rPr>
      </w:pPr>
    </w:p>
    <w:p w14:paraId="6E59ACEE">
      <w:pPr>
        <w:pStyle w:val="4"/>
        <w:ind w:firstLine="0" w:firstLineChars="0"/>
        <w:rPr>
          <w:rFonts w:hint="eastAsia" w:ascii="仿宋" w:hAnsi="仿宋" w:eastAsia="仿宋" w:cs="仿宋"/>
          <w:color w:val="auto"/>
          <w:sz w:val="22"/>
          <w:szCs w:val="22"/>
        </w:rPr>
      </w:pPr>
      <w:bookmarkStart w:id="376" w:name="_Toc86768121"/>
      <w:bookmarkStart w:id="377" w:name="_Toc45145023"/>
      <w:r>
        <w:rPr>
          <w:rFonts w:hint="eastAsia" w:ascii="仿宋" w:hAnsi="仿宋" w:eastAsia="仿宋" w:cs="仿宋"/>
          <w:color w:val="auto"/>
        </w:rPr>
        <w:br w:type="page"/>
      </w:r>
      <w:bookmarkStart w:id="378" w:name="_Toc15432"/>
      <w:bookmarkStart w:id="379" w:name="_Toc16108"/>
      <w:bookmarkStart w:id="380" w:name="_Toc15469"/>
      <w:bookmarkStart w:id="381" w:name="_Toc25280"/>
      <w:bookmarkStart w:id="382" w:name="_Toc89185698"/>
      <w:bookmarkStart w:id="383" w:name="_Toc28184"/>
      <w:bookmarkStart w:id="384" w:name="_Toc20243"/>
      <w:bookmarkStart w:id="385" w:name="_Toc12945"/>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）近年完成的类似项目情况表</w:t>
      </w:r>
      <w:bookmarkEnd w:id="378"/>
      <w:bookmarkEnd w:id="379"/>
      <w:bookmarkEnd w:id="380"/>
      <w:bookmarkEnd w:id="381"/>
    </w:p>
    <w:p w14:paraId="014C2AA3">
      <w:pPr>
        <w:spacing w:before="66"/>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提供表格及证明资料</w:t>
      </w:r>
      <w:r>
        <w:rPr>
          <w:rFonts w:hint="eastAsia" w:ascii="仿宋" w:hAnsi="仿宋" w:eastAsia="仿宋" w:cs="仿宋"/>
          <w:color w:val="auto"/>
        </w:rPr>
        <w:t>）</w:t>
      </w:r>
    </w:p>
    <w:p w14:paraId="620C7293">
      <w:pPr>
        <w:rPr>
          <w:rFonts w:hint="eastAsia" w:ascii="仿宋" w:hAnsi="仿宋" w:eastAsia="仿宋" w:cs="仿宋"/>
          <w:color w:val="auto"/>
        </w:rPr>
      </w:pPr>
    </w:p>
    <w:p w14:paraId="1294568F">
      <w:pPr>
        <w:rPr>
          <w:rFonts w:hint="eastAsia" w:ascii="仿宋" w:hAnsi="仿宋" w:eastAsia="仿宋" w:cs="仿宋"/>
          <w:color w:val="auto"/>
          <w:sz w:val="32"/>
          <w:szCs w:val="40"/>
        </w:rPr>
      </w:pPr>
    </w:p>
    <w:p w14:paraId="5FC97321">
      <w:pPr>
        <w:rPr>
          <w:rFonts w:hint="eastAsia" w:ascii="仿宋" w:hAnsi="仿宋" w:eastAsia="仿宋" w:cs="仿宋"/>
          <w:color w:val="auto"/>
          <w:sz w:val="32"/>
          <w:szCs w:val="40"/>
        </w:rPr>
      </w:pPr>
    </w:p>
    <w:p w14:paraId="4E52A842">
      <w:pPr>
        <w:rPr>
          <w:rFonts w:hint="eastAsia" w:ascii="仿宋" w:hAnsi="仿宋" w:eastAsia="仿宋" w:cs="仿宋"/>
          <w:color w:val="auto"/>
          <w:sz w:val="32"/>
          <w:szCs w:val="40"/>
        </w:rPr>
      </w:pPr>
    </w:p>
    <w:bookmarkEnd w:id="376"/>
    <w:bookmarkEnd w:id="377"/>
    <w:bookmarkEnd w:id="382"/>
    <w:bookmarkEnd w:id="383"/>
    <w:bookmarkEnd w:id="384"/>
    <w:bookmarkEnd w:id="385"/>
    <w:p w14:paraId="540DBBB3">
      <w:pPr>
        <w:rPr>
          <w:rFonts w:hint="eastAsia" w:ascii="仿宋" w:hAnsi="仿宋" w:eastAsia="仿宋" w:cs="仿宋"/>
          <w:color w:val="auto"/>
          <w:sz w:val="28"/>
          <w:szCs w:val="28"/>
        </w:rPr>
      </w:pPr>
      <w:bookmarkStart w:id="386" w:name="_Toc45145027"/>
      <w:bookmarkStart w:id="387" w:name="_Toc89185701"/>
      <w:bookmarkStart w:id="388" w:name="_Toc86768124"/>
      <w:bookmarkStart w:id="389" w:name="_Toc11776"/>
      <w:bookmarkStart w:id="390" w:name="_Toc17668"/>
      <w:bookmarkStart w:id="391" w:name="_Toc127"/>
      <w:bookmarkStart w:id="392" w:name="_Toc30593"/>
      <w:r>
        <w:rPr>
          <w:rFonts w:hint="eastAsia" w:ascii="仿宋" w:hAnsi="仿宋" w:eastAsia="仿宋" w:cs="仿宋"/>
          <w:color w:val="auto"/>
          <w:sz w:val="28"/>
          <w:szCs w:val="28"/>
        </w:rPr>
        <w:br w:type="page"/>
      </w:r>
    </w:p>
    <w:p w14:paraId="2DE6A60F">
      <w:pPr>
        <w:pStyle w:val="4"/>
        <w:ind w:firstLine="0" w:firstLineChars="0"/>
        <w:rPr>
          <w:rFonts w:hint="eastAsia" w:ascii="仿宋" w:hAnsi="仿宋" w:eastAsia="仿宋" w:cs="仿宋"/>
          <w:color w:val="auto"/>
          <w:sz w:val="28"/>
          <w:szCs w:val="28"/>
        </w:rPr>
      </w:pPr>
      <w:bookmarkStart w:id="393" w:name="_Toc711"/>
      <w:bookmarkStart w:id="394" w:name="_Toc16072"/>
      <w:bookmarkStart w:id="395" w:name="_Toc31994"/>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）招标要求的其他资料或竞选人认为需要提供的其他资料</w:t>
      </w:r>
      <w:bookmarkEnd w:id="386"/>
      <w:bookmarkEnd w:id="387"/>
      <w:bookmarkEnd w:id="388"/>
      <w:bookmarkEnd w:id="389"/>
      <w:bookmarkEnd w:id="390"/>
      <w:bookmarkEnd w:id="391"/>
      <w:bookmarkEnd w:id="392"/>
      <w:bookmarkEnd w:id="393"/>
      <w:bookmarkEnd w:id="394"/>
      <w:bookmarkEnd w:id="395"/>
    </w:p>
    <w:p w14:paraId="047D53BC">
      <w:pPr>
        <w:spacing w:line="420" w:lineRule="exact"/>
        <w:rPr>
          <w:rFonts w:hint="eastAsia" w:ascii="仿宋" w:hAnsi="仿宋" w:eastAsia="仿宋" w:cs="仿宋"/>
          <w:color w:val="auto"/>
          <w:sz w:val="24"/>
        </w:rPr>
      </w:pPr>
    </w:p>
    <w:p w14:paraId="5702154F">
      <w:pPr>
        <w:spacing w:line="420" w:lineRule="exact"/>
        <w:rPr>
          <w:rFonts w:hint="eastAsia" w:ascii="仿宋" w:hAnsi="仿宋" w:eastAsia="仿宋" w:cs="仿宋"/>
          <w:color w:val="auto"/>
          <w:sz w:val="24"/>
        </w:rPr>
      </w:pPr>
    </w:p>
    <w:p w14:paraId="05F85284">
      <w:pPr>
        <w:spacing w:line="420" w:lineRule="exact"/>
        <w:rPr>
          <w:rFonts w:hint="eastAsia" w:ascii="仿宋" w:hAnsi="仿宋" w:eastAsia="仿宋" w:cs="仿宋"/>
          <w:color w:val="auto"/>
          <w:sz w:val="24"/>
        </w:rPr>
      </w:pPr>
    </w:p>
    <w:p w14:paraId="22824B20">
      <w:pPr>
        <w:spacing w:line="420" w:lineRule="exact"/>
        <w:rPr>
          <w:rFonts w:hint="eastAsia" w:ascii="仿宋" w:hAnsi="仿宋" w:eastAsia="仿宋" w:cs="仿宋"/>
          <w:color w:val="auto"/>
          <w:sz w:val="24"/>
        </w:rPr>
      </w:pPr>
    </w:p>
    <w:p w14:paraId="7B88D4CD">
      <w:pPr>
        <w:spacing w:line="420" w:lineRule="exact"/>
        <w:rPr>
          <w:rFonts w:hint="eastAsia" w:ascii="仿宋" w:hAnsi="仿宋" w:eastAsia="仿宋" w:cs="仿宋"/>
          <w:color w:val="auto"/>
          <w:sz w:val="24"/>
        </w:rPr>
      </w:pPr>
    </w:p>
    <w:p w14:paraId="4B58B5EE">
      <w:pPr>
        <w:spacing w:line="420" w:lineRule="exact"/>
        <w:rPr>
          <w:rFonts w:hint="eastAsia" w:ascii="仿宋" w:hAnsi="仿宋" w:eastAsia="仿宋" w:cs="仿宋"/>
          <w:color w:val="auto"/>
          <w:sz w:val="24"/>
        </w:rPr>
      </w:pPr>
    </w:p>
    <w:p w14:paraId="2548563C">
      <w:pPr>
        <w:spacing w:line="420" w:lineRule="exact"/>
        <w:rPr>
          <w:rFonts w:hint="eastAsia" w:ascii="仿宋" w:hAnsi="仿宋" w:eastAsia="仿宋" w:cs="仿宋"/>
          <w:color w:val="auto"/>
          <w:sz w:val="24"/>
        </w:rPr>
      </w:pPr>
    </w:p>
    <w:p w14:paraId="63210F6A">
      <w:pPr>
        <w:spacing w:line="420" w:lineRule="exact"/>
        <w:rPr>
          <w:rFonts w:hint="eastAsia" w:ascii="仿宋" w:hAnsi="仿宋" w:eastAsia="仿宋" w:cs="仿宋"/>
          <w:color w:val="auto"/>
          <w:sz w:val="24"/>
        </w:rPr>
      </w:pPr>
    </w:p>
    <w:p w14:paraId="06594AA0">
      <w:pPr>
        <w:spacing w:line="420" w:lineRule="exact"/>
        <w:rPr>
          <w:rFonts w:hint="eastAsia" w:ascii="仿宋" w:hAnsi="仿宋" w:eastAsia="仿宋" w:cs="仿宋"/>
          <w:color w:val="auto"/>
          <w:sz w:val="24"/>
        </w:rPr>
      </w:pPr>
    </w:p>
    <w:p w14:paraId="2A908BEE">
      <w:pPr>
        <w:spacing w:line="420" w:lineRule="exact"/>
        <w:rPr>
          <w:rFonts w:hint="eastAsia" w:ascii="仿宋" w:hAnsi="仿宋" w:eastAsia="仿宋" w:cs="仿宋"/>
          <w:color w:val="auto"/>
          <w:sz w:val="24"/>
        </w:rPr>
      </w:pPr>
    </w:p>
    <w:p w14:paraId="0654FEF5">
      <w:pPr>
        <w:spacing w:line="420" w:lineRule="exact"/>
        <w:rPr>
          <w:rFonts w:hint="eastAsia" w:ascii="仿宋" w:hAnsi="仿宋" w:eastAsia="仿宋" w:cs="仿宋"/>
          <w:color w:val="auto"/>
          <w:sz w:val="24"/>
        </w:rPr>
      </w:pPr>
    </w:p>
    <w:p w14:paraId="05C5BA26">
      <w:pPr>
        <w:spacing w:line="420" w:lineRule="exact"/>
        <w:rPr>
          <w:rFonts w:hint="eastAsia" w:ascii="仿宋" w:hAnsi="仿宋" w:eastAsia="仿宋" w:cs="仿宋"/>
          <w:color w:val="auto"/>
          <w:sz w:val="24"/>
        </w:rPr>
      </w:pPr>
    </w:p>
    <w:p w14:paraId="0D82FFAD">
      <w:pPr>
        <w:spacing w:line="420" w:lineRule="exact"/>
        <w:rPr>
          <w:rFonts w:hint="eastAsia" w:ascii="仿宋" w:hAnsi="仿宋" w:eastAsia="仿宋" w:cs="仿宋"/>
          <w:color w:val="auto"/>
          <w:sz w:val="24"/>
        </w:rPr>
      </w:pPr>
    </w:p>
    <w:p w14:paraId="75974857">
      <w:pPr>
        <w:spacing w:line="420" w:lineRule="exact"/>
        <w:rPr>
          <w:rFonts w:hint="eastAsia" w:ascii="仿宋" w:hAnsi="仿宋" w:eastAsia="仿宋" w:cs="仿宋"/>
          <w:color w:val="auto"/>
          <w:sz w:val="24"/>
        </w:rPr>
      </w:pPr>
    </w:p>
    <w:p w14:paraId="47BF3029">
      <w:pPr>
        <w:spacing w:line="420" w:lineRule="exact"/>
        <w:rPr>
          <w:rFonts w:hint="eastAsia" w:ascii="仿宋" w:hAnsi="仿宋" w:eastAsia="仿宋" w:cs="仿宋"/>
          <w:color w:val="auto"/>
          <w:sz w:val="24"/>
        </w:rPr>
      </w:pPr>
    </w:p>
    <w:p w14:paraId="0CA766CB">
      <w:pPr>
        <w:spacing w:line="420" w:lineRule="exact"/>
        <w:rPr>
          <w:rFonts w:hint="eastAsia" w:ascii="仿宋" w:hAnsi="仿宋" w:eastAsia="仿宋" w:cs="仿宋"/>
          <w:color w:val="auto"/>
          <w:sz w:val="24"/>
        </w:rPr>
      </w:pPr>
    </w:p>
    <w:p w14:paraId="0D1F41AE">
      <w:pPr>
        <w:spacing w:line="420" w:lineRule="exact"/>
        <w:rPr>
          <w:rFonts w:hint="eastAsia" w:ascii="仿宋" w:hAnsi="仿宋" w:eastAsia="仿宋" w:cs="仿宋"/>
          <w:color w:val="auto"/>
          <w:sz w:val="24"/>
        </w:rPr>
      </w:pPr>
    </w:p>
    <w:p w14:paraId="03277214">
      <w:pPr>
        <w:spacing w:line="420" w:lineRule="exact"/>
        <w:rPr>
          <w:rFonts w:hint="eastAsia" w:ascii="仿宋" w:hAnsi="仿宋" w:eastAsia="仿宋" w:cs="仿宋"/>
          <w:color w:val="auto"/>
          <w:sz w:val="24"/>
        </w:rPr>
      </w:pPr>
    </w:p>
    <w:p w14:paraId="1B500FC8">
      <w:pPr>
        <w:spacing w:line="420" w:lineRule="exact"/>
        <w:rPr>
          <w:rFonts w:hint="eastAsia" w:ascii="仿宋" w:hAnsi="仿宋" w:eastAsia="仿宋" w:cs="仿宋"/>
          <w:color w:val="auto"/>
          <w:sz w:val="24"/>
        </w:rPr>
      </w:pPr>
    </w:p>
    <w:p w14:paraId="697A2D12">
      <w:pPr>
        <w:spacing w:line="420" w:lineRule="exact"/>
        <w:rPr>
          <w:rFonts w:hint="eastAsia" w:ascii="仿宋" w:hAnsi="仿宋" w:eastAsia="仿宋" w:cs="仿宋"/>
          <w:color w:val="auto"/>
          <w:sz w:val="24"/>
        </w:rPr>
      </w:pPr>
    </w:p>
    <w:p w14:paraId="0F1FEBFA">
      <w:pPr>
        <w:spacing w:line="420" w:lineRule="exact"/>
        <w:rPr>
          <w:rFonts w:hint="eastAsia" w:ascii="仿宋" w:hAnsi="仿宋" w:eastAsia="仿宋" w:cs="仿宋"/>
          <w:color w:val="auto"/>
          <w:sz w:val="24"/>
        </w:rPr>
      </w:pPr>
    </w:p>
    <w:p w14:paraId="56AC8087">
      <w:pPr>
        <w:spacing w:line="420" w:lineRule="exact"/>
        <w:rPr>
          <w:rFonts w:hint="eastAsia" w:ascii="仿宋" w:hAnsi="仿宋" w:eastAsia="仿宋" w:cs="仿宋"/>
          <w:color w:val="auto"/>
          <w:sz w:val="24"/>
        </w:rPr>
      </w:pPr>
    </w:p>
    <w:p w14:paraId="32CBA96A">
      <w:pPr>
        <w:spacing w:line="420" w:lineRule="exact"/>
        <w:rPr>
          <w:rFonts w:hint="eastAsia" w:ascii="仿宋" w:hAnsi="仿宋" w:eastAsia="仿宋" w:cs="仿宋"/>
          <w:color w:val="auto"/>
          <w:sz w:val="24"/>
        </w:rPr>
      </w:pPr>
    </w:p>
    <w:p w14:paraId="4A2F1056">
      <w:pPr>
        <w:spacing w:line="420" w:lineRule="exact"/>
        <w:rPr>
          <w:rFonts w:hint="eastAsia" w:ascii="仿宋" w:hAnsi="仿宋" w:eastAsia="仿宋" w:cs="仿宋"/>
          <w:color w:val="auto"/>
          <w:sz w:val="24"/>
        </w:rPr>
      </w:pPr>
    </w:p>
    <w:p w14:paraId="0A92A25D">
      <w:pPr>
        <w:spacing w:line="420" w:lineRule="exact"/>
        <w:rPr>
          <w:rFonts w:hint="eastAsia" w:ascii="仿宋" w:hAnsi="仿宋" w:eastAsia="仿宋" w:cs="仿宋"/>
          <w:color w:val="auto"/>
          <w:sz w:val="24"/>
        </w:rPr>
      </w:pPr>
    </w:p>
    <w:p w14:paraId="366B8B93">
      <w:pPr>
        <w:spacing w:line="420" w:lineRule="exact"/>
        <w:rPr>
          <w:rFonts w:hint="eastAsia" w:ascii="仿宋" w:hAnsi="仿宋" w:eastAsia="仿宋" w:cs="仿宋"/>
          <w:color w:val="auto"/>
          <w:sz w:val="24"/>
        </w:rPr>
      </w:pPr>
    </w:p>
    <w:p w14:paraId="56D64C4F">
      <w:pPr>
        <w:spacing w:line="420" w:lineRule="exact"/>
        <w:rPr>
          <w:rFonts w:hint="eastAsia" w:ascii="仿宋" w:hAnsi="仿宋" w:eastAsia="仿宋" w:cs="仿宋"/>
          <w:color w:val="auto"/>
          <w:sz w:val="24"/>
        </w:rPr>
      </w:pPr>
    </w:p>
    <w:p w14:paraId="763A5E98">
      <w:pPr>
        <w:spacing w:line="420" w:lineRule="exact"/>
        <w:rPr>
          <w:rFonts w:hint="eastAsia" w:ascii="仿宋" w:hAnsi="仿宋" w:eastAsia="仿宋" w:cs="仿宋"/>
          <w:color w:val="auto"/>
          <w:sz w:val="24"/>
        </w:rPr>
      </w:pPr>
    </w:p>
    <w:p w14:paraId="384BDCA3">
      <w:pPr>
        <w:widowControl/>
        <w:jc w:val="left"/>
        <w:rPr>
          <w:rFonts w:hint="eastAsia" w:ascii="仿宋" w:hAnsi="仿宋" w:eastAsia="仿宋" w:cs="仿宋"/>
          <w:color w:val="auto"/>
          <w:sz w:val="24"/>
        </w:rPr>
      </w:pPr>
    </w:p>
    <w:p w14:paraId="515C36F3">
      <w:pPr>
        <w:pStyle w:val="3"/>
        <w:spacing w:before="312" w:after="312"/>
        <w:jc w:val="center"/>
        <w:rPr>
          <w:rFonts w:hint="eastAsia" w:ascii="仿宋" w:hAnsi="仿宋" w:eastAsia="仿宋" w:cs="仿宋"/>
          <w:color w:val="auto"/>
          <w:szCs w:val="36"/>
        </w:rPr>
      </w:pPr>
      <w:bookmarkStart w:id="396" w:name="_Toc391301893"/>
      <w:bookmarkStart w:id="397" w:name="_Toc16594"/>
      <w:bookmarkStart w:id="398" w:name="_Toc89185702"/>
      <w:bookmarkStart w:id="399" w:name="_Toc679"/>
      <w:bookmarkStart w:id="400" w:name="_Toc8876"/>
      <w:bookmarkStart w:id="401" w:name="_Toc18671"/>
      <w:bookmarkStart w:id="402" w:name="_Toc13988"/>
      <w:bookmarkStart w:id="403" w:name="_Toc383636434"/>
      <w:bookmarkStart w:id="404" w:name="_Toc86768125"/>
      <w:bookmarkStart w:id="405" w:name="_Toc406162639"/>
      <w:r>
        <w:rPr>
          <w:rFonts w:hint="eastAsia" w:ascii="仿宋" w:hAnsi="仿宋" w:eastAsia="仿宋" w:cs="仿宋"/>
          <w:color w:val="auto"/>
          <w:szCs w:val="36"/>
        </w:rPr>
        <w:t>五、技术标部分</w:t>
      </w:r>
      <w:bookmarkEnd w:id="396"/>
      <w:bookmarkEnd w:id="397"/>
      <w:bookmarkEnd w:id="398"/>
      <w:bookmarkEnd w:id="399"/>
      <w:bookmarkEnd w:id="400"/>
      <w:bookmarkEnd w:id="401"/>
      <w:bookmarkEnd w:id="402"/>
      <w:bookmarkEnd w:id="403"/>
      <w:bookmarkEnd w:id="404"/>
      <w:bookmarkEnd w:id="405"/>
    </w:p>
    <w:p w14:paraId="59B4EB08">
      <w:pPr>
        <w:pStyle w:val="4"/>
        <w:ind w:firstLine="0" w:firstLineChars="0"/>
        <w:rPr>
          <w:rFonts w:hint="eastAsia" w:ascii="仿宋" w:hAnsi="仿宋" w:eastAsia="仿宋" w:cs="仿宋"/>
          <w:color w:val="auto"/>
          <w:szCs w:val="24"/>
        </w:rPr>
      </w:pPr>
      <w:bookmarkStart w:id="406" w:name="_Toc5546"/>
      <w:bookmarkStart w:id="407" w:name="_Toc9280"/>
      <w:bookmarkStart w:id="408" w:name="_Toc22340"/>
      <w:bookmarkStart w:id="409" w:name="_Toc7251"/>
      <w:bookmarkStart w:id="410" w:name="_Toc26618"/>
      <w:r>
        <w:rPr>
          <w:rFonts w:hint="eastAsia" w:ascii="仿宋" w:hAnsi="仿宋" w:eastAsia="仿宋" w:cs="仿宋"/>
          <w:color w:val="auto"/>
          <w:szCs w:val="24"/>
        </w:rPr>
        <w:t>（一）</w:t>
      </w:r>
      <w:r>
        <w:rPr>
          <w:rFonts w:hint="eastAsia" w:ascii="仿宋" w:hAnsi="仿宋" w:eastAsia="仿宋" w:cs="仿宋"/>
          <w:color w:val="auto"/>
          <w:szCs w:val="21"/>
        </w:rPr>
        <w:t>招标代理服务</w:t>
      </w:r>
      <w:r>
        <w:rPr>
          <w:rFonts w:hint="eastAsia" w:ascii="仿宋" w:hAnsi="仿宋" w:eastAsia="仿宋" w:cs="仿宋"/>
          <w:color w:val="auto"/>
          <w:szCs w:val="24"/>
        </w:rPr>
        <w:t>方案</w:t>
      </w:r>
      <w:bookmarkEnd w:id="406"/>
      <w:bookmarkEnd w:id="407"/>
      <w:bookmarkEnd w:id="408"/>
      <w:bookmarkEnd w:id="409"/>
      <w:bookmarkEnd w:id="410"/>
      <w:bookmarkStart w:id="411" w:name="_Toc391301900"/>
      <w:bookmarkStart w:id="412" w:name="_Toc383636441"/>
      <w:bookmarkStart w:id="413" w:name="_Toc406162643"/>
    </w:p>
    <w:p w14:paraId="0CA97B2F">
      <w:pPr>
        <w:pStyle w:val="4"/>
        <w:ind w:firstLine="0" w:firstLineChars="0"/>
        <w:rPr>
          <w:rFonts w:hint="eastAsia" w:ascii="仿宋" w:hAnsi="仿宋" w:eastAsia="仿宋" w:cs="仿宋"/>
          <w:color w:val="auto"/>
          <w:szCs w:val="24"/>
        </w:rPr>
      </w:pPr>
      <w:bookmarkStart w:id="414" w:name="_Toc3297"/>
      <w:bookmarkStart w:id="415" w:name="_Toc578"/>
      <w:bookmarkStart w:id="416" w:name="_Toc27330"/>
      <w:bookmarkStart w:id="417" w:name="_Toc5406"/>
      <w:bookmarkStart w:id="418" w:name="_Toc89185704"/>
      <w:bookmarkStart w:id="419" w:name="_Toc86768127"/>
      <w:bookmarkStart w:id="420" w:name="_Toc47961738"/>
      <w:bookmarkStart w:id="421" w:name="_Toc509475727"/>
      <w:r>
        <w:rPr>
          <w:rFonts w:hint="eastAsia" w:ascii="仿宋" w:hAnsi="仿宋" w:eastAsia="仿宋" w:cs="仿宋"/>
          <w:color w:val="auto"/>
          <w:szCs w:val="24"/>
        </w:rPr>
        <w:t>（二）服务质量承诺及保证措施</w:t>
      </w:r>
      <w:bookmarkEnd w:id="414"/>
      <w:bookmarkEnd w:id="415"/>
      <w:bookmarkEnd w:id="416"/>
      <w:bookmarkEnd w:id="417"/>
    </w:p>
    <w:p w14:paraId="5CE7756A">
      <w:pPr>
        <w:pStyle w:val="4"/>
        <w:ind w:firstLine="0" w:firstLineChars="0"/>
        <w:rPr>
          <w:rFonts w:hint="eastAsia" w:ascii="仿宋" w:hAnsi="仿宋" w:eastAsia="仿宋" w:cs="仿宋"/>
          <w:color w:val="auto"/>
          <w:szCs w:val="24"/>
        </w:rPr>
      </w:pPr>
      <w:bookmarkStart w:id="422" w:name="_Toc10592"/>
      <w:bookmarkStart w:id="423" w:name="_Toc31886"/>
      <w:bookmarkStart w:id="424" w:name="_Toc15282"/>
      <w:bookmarkStart w:id="425" w:name="_Toc340"/>
      <w:r>
        <w:rPr>
          <w:rFonts w:hint="eastAsia" w:ascii="仿宋" w:hAnsi="仿宋" w:eastAsia="仿宋" w:cs="仿宋"/>
          <w:color w:val="auto"/>
          <w:szCs w:val="24"/>
        </w:rPr>
        <w:t>（三）廉洁管理措施及承诺</w:t>
      </w:r>
      <w:bookmarkEnd w:id="422"/>
      <w:bookmarkEnd w:id="423"/>
      <w:bookmarkEnd w:id="424"/>
      <w:bookmarkEnd w:id="425"/>
    </w:p>
    <w:p w14:paraId="36905E51">
      <w:pPr>
        <w:pStyle w:val="26"/>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（格式自拟）</w:t>
      </w:r>
    </w:p>
    <w:p w14:paraId="5B7F1819">
      <w:pPr>
        <w:pStyle w:val="26"/>
        <w:jc w:val="center"/>
        <w:rPr>
          <w:rFonts w:hint="eastAsia" w:ascii="仿宋" w:hAnsi="仿宋" w:eastAsia="仿宋" w:cs="仿宋"/>
          <w:b/>
          <w:color w:val="auto"/>
          <w:sz w:val="32"/>
          <w:szCs w:val="32"/>
        </w:rPr>
      </w:pPr>
    </w:p>
    <w:bookmarkEnd w:id="267"/>
    <w:bookmarkEnd w:id="411"/>
    <w:bookmarkEnd w:id="412"/>
    <w:bookmarkEnd w:id="413"/>
    <w:bookmarkEnd w:id="418"/>
    <w:bookmarkEnd w:id="419"/>
    <w:bookmarkEnd w:id="420"/>
    <w:bookmarkEnd w:id="421"/>
    <w:p w14:paraId="35CC6CA5">
      <w:pPr>
        <w:rPr>
          <w:rFonts w:hint="eastAsia" w:ascii="仿宋" w:hAnsi="仿宋" w:eastAsia="仿宋" w:cs="仿宋"/>
          <w:b/>
          <w:bCs/>
          <w:color w:val="auto"/>
          <w:sz w:val="28"/>
          <w:szCs w:val="28"/>
        </w:rPr>
      </w:pPr>
      <w:bookmarkStart w:id="426" w:name="_Toc126136613"/>
      <w:r>
        <w:rPr>
          <w:rFonts w:hint="eastAsia" w:ascii="仿宋" w:hAnsi="仿宋" w:eastAsia="仿宋" w:cs="仿宋"/>
          <w:b/>
          <w:bCs/>
          <w:color w:val="auto"/>
          <w:sz w:val="28"/>
          <w:szCs w:val="28"/>
        </w:rPr>
        <w:br w:type="page"/>
      </w:r>
    </w:p>
    <w:p w14:paraId="7E70CF8D">
      <w:pPr>
        <w:spacing w:line="360" w:lineRule="auto"/>
        <w:jc w:val="center"/>
        <w:outlineLvl w:val="2"/>
        <w:rPr>
          <w:rFonts w:hint="eastAsia" w:ascii="仿宋" w:hAnsi="仿宋" w:eastAsia="仿宋" w:cs="仿宋"/>
          <w:b/>
          <w:bCs/>
          <w:color w:val="auto"/>
          <w:sz w:val="28"/>
          <w:szCs w:val="28"/>
        </w:rPr>
      </w:pPr>
      <w:bookmarkStart w:id="427" w:name="_Toc30118"/>
      <w:bookmarkStart w:id="428" w:name="_Toc32153"/>
      <w:bookmarkStart w:id="429" w:name="_Toc24251"/>
      <w:bookmarkStart w:id="430" w:name="_Toc12325"/>
      <w:r>
        <w:rPr>
          <w:rFonts w:hint="eastAsia" w:ascii="仿宋" w:hAnsi="仿宋" w:eastAsia="仿宋" w:cs="仿宋"/>
          <w:b/>
          <w:bCs/>
          <w:color w:val="auto"/>
          <w:sz w:val="28"/>
          <w:szCs w:val="28"/>
        </w:rPr>
        <w:t>（四）项目负责人简历表</w:t>
      </w:r>
      <w:bookmarkEnd w:id="426"/>
      <w:bookmarkEnd w:id="427"/>
      <w:bookmarkEnd w:id="428"/>
      <w:bookmarkEnd w:id="429"/>
      <w:bookmarkEnd w:id="430"/>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792"/>
        <w:gridCol w:w="56"/>
        <w:gridCol w:w="520"/>
        <w:gridCol w:w="1209"/>
        <w:gridCol w:w="466"/>
        <w:gridCol w:w="78"/>
        <w:gridCol w:w="1384"/>
        <w:gridCol w:w="765"/>
        <w:gridCol w:w="623"/>
        <w:gridCol w:w="1991"/>
      </w:tblGrid>
      <w:tr w14:paraId="5C8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539" w:type="pct"/>
            <w:vAlign w:val="center"/>
          </w:tcPr>
          <w:p w14:paraId="48D75DB7">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姓  名</w:t>
            </w:r>
          </w:p>
        </w:tc>
        <w:tc>
          <w:tcPr>
            <w:tcW w:w="1189" w:type="pct"/>
            <w:gridSpan w:val="3"/>
            <w:vAlign w:val="center"/>
          </w:tcPr>
          <w:p w14:paraId="09331B50">
            <w:pPr>
              <w:spacing w:line="320" w:lineRule="exact"/>
              <w:jc w:val="center"/>
              <w:rPr>
                <w:rFonts w:hint="eastAsia" w:ascii="仿宋" w:hAnsi="仿宋" w:eastAsia="仿宋" w:cs="仿宋"/>
                <w:color w:val="auto"/>
                <w:sz w:val="24"/>
              </w:rPr>
            </w:pPr>
          </w:p>
        </w:tc>
        <w:tc>
          <w:tcPr>
            <w:tcW w:w="607" w:type="pct"/>
            <w:vAlign w:val="center"/>
          </w:tcPr>
          <w:p w14:paraId="08AB79C6">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性   别</w:t>
            </w:r>
          </w:p>
        </w:tc>
        <w:tc>
          <w:tcPr>
            <w:tcW w:w="968" w:type="pct"/>
            <w:gridSpan w:val="3"/>
            <w:vAlign w:val="center"/>
          </w:tcPr>
          <w:p w14:paraId="356B4CC4">
            <w:pPr>
              <w:spacing w:line="320" w:lineRule="exact"/>
              <w:jc w:val="center"/>
              <w:rPr>
                <w:rFonts w:hint="eastAsia" w:ascii="仿宋" w:hAnsi="仿宋" w:eastAsia="仿宋" w:cs="仿宋"/>
                <w:color w:val="auto"/>
                <w:sz w:val="24"/>
              </w:rPr>
            </w:pPr>
          </w:p>
        </w:tc>
        <w:tc>
          <w:tcPr>
            <w:tcW w:w="695" w:type="pct"/>
            <w:gridSpan w:val="2"/>
            <w:vAlign w:val="center"/>
          </w:tcPr>
          <w:p w14:paraId="706CB8A4">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年   龄</w:t>
            </w:r>
          </w:p>
        </w:tc>
        <w:tc>
          <w:tcPr>
            <w:tcW w:w="999" w:type="pct"/>
            <w:vAlign w:val="center"/>
          </w:tcPr>
          <w:p w14:paraId="15F469AF">
            <w:pPr>
              <w:spacing w:line="320" w:lineRule="exact"/>
              <w:jc w:val="center"/>
              <w:rPr>
                <w:rFonts w:hint="eastAsia" w:ascii="仿宋" w:hAnsi="仿宋" w:eastAsia="仿宋" w:cs="仿宋"/>
                <w:color w:val="auto"/>
                <w:sz w:val="24"/>
              </w:rPr>
            </w:pPr>
          </w:p>
        </w:tc>
      </w:tr>
      <w:tr w14:paraId="4921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539" w:type="pct"/>
            <w:vAlign w:val="center"/>
          </w:tcPr>
          <w:p w14:paraId="48D71FD6">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1189" w:type="pct"/>
            <w:gridSpan w:val="3"/>
            <w:vAlign w:val="center"/>
          </w:tcPr>
          <w:p w14:paraId="7FED3AB7">
            <w:pPr>
              <w:spacing w:line="320" w:lineRule="exact"/>
              <w:jc w:val="center"/>
              <w:rPr>
                <w:rFonts w:hint="eastAsia" w:ascii="仿宋" w:hAnsi="仿宋" w:eastAsia="仿宋" w:cs="仿宋"/>
                <w:color w:val="auto"/>
                <w:sz w:val="24"/>
              </w:rPr>
            </w:pPr>
          </w:p>
        </w:tc>
        <w:tc>
          <w:tcPr>
            <w:tcW w:w="607" w:type="pct"/>
            <w:vAlign w:val="center"/>
          </w:tcPr>
          <w:p w14:paraId="4AF286DA">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职   称</w:t>
            </w:r>
          </w:p>
        </w:tc>
        <w:tc>
          <w:tcPr>
            <w:tcW w:w="968" w:type="pct"/>
            <w:gridSpan w:val="3"/>
            <w:vAlign w:val="center"/>
          </w:tcPr>
          <w:p w14:paraId="552C2326">
            <w:pPr>
              <w:spacing w:line="320" w:lineRule="exact"/>
              <w:jc w:val="center"/>
              <w:rPr>
                <w:rFonts w:hint="eastAsia" w:ascii="仿宋" w:hAnsi="仿宋" w:eastAsia="仿宋" w:cs="仿宋"/>
                <w:color w:val="auto"/>
                <w:sz w:val="24"/>
              </w:rPr>
            </w:pPr>
          </w:p>
        </w:tc>
        <w:tc>
          <w:tcPr>
            <w:tcW w:w="695" w:type="pct"/>
            <w:gridSpan w:val="2"/>
            <w:vAlign w:val="center"/>
          </w:tcPr>
          <w:p w14:paraId="194D4D5C">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学   历</w:t>
            </w:r>
          </w:p>
        </w:tc>
        <w:tc>
          <w:tcPr>
            <w:tcW w:w="999" w:type="pct"/>
            <w:vAlign w:val="center"/>
          </w:tcPr>
          <w:p w14:paraId="459D931F">
            <w:pPr>
              <w:spacing w:line="320" w:lineRule="exact"/>
              <w:jc w:val="center"/>
              <w:rPr>
                <w:rFonts w:hint="eastAsia" w:ascii="仿宋" w:hAnsi="仿宋" w:eastAsia="仿宋" w:cs="仿宋"/>
                <w:color w:val="auto"/>
                <w:sz w:val="24"/>
              </w:rPr>
            </w:pPr>
          </w:p>
        </w:tc>
      </w:tr>
      <w:tr w14:paraId="7219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467" w:type="pct"/>
            <w:gridSpan w:val="3"/>
            <w:vAlign w:val="center"/>
          </w:tcPr>
          <w:p w14:paraId="32603DD2">
            <w:pPr>
              <w:spacing w:line="320" w:lineRule="exact"/>
              <w:rPr>
                <w:rFonts w:hint="eastAsia" w:ascii="仿宋" w:hAnsi="仿宋" w:eastAsia="仿宋" w:cs="仿宋"/>
                <w:color w:val="auto"/>
                <w:sz w:val="24"/>
              </w:rPr>
            </w:pPr>
            <w:r>
              <w:rPr>
                <w:rFonts w:hint="eastAsia" w:ascii="仿宋" w:hAnsi="仿宋" w:eastAsia="仿宋" w:cs="仿宋"/>
                <w:color w:val="auto"/>
                <w:sz w:val="24"/>
              </w:rPr>
              <w:t>从事招标代理工作年限</w:t>
            </w:r>
          </w:p>
        </w:tc>
        <w:tc>
          <w:tcPr>
            <w:tcW w:w="1102" w:type="pct"/>
            <w:gridSpan w:val="3"/>
            <w:vAlign w:val="center"/>
          </w:tcPr>
          <w:p w14:paraId="3130682C">
            <w:pPr>
              <w:spacing w:line="320" w:lineRule="exact"/>
              <w:jc w:val="center"/>
              <w:rPr>
                <w:rFonts w:hint="eastAsia" w:ascii="仿宋" w:hAnsi="仿宋" w:eastAsia="仿宋" w:cs="仿宋"/>
                <w:color w:val="auto"/>
                <w:sz w:val="24"/>
              </w:rPr>
            </w:pPr>
          </w:p>
        </w:tc>
        <w:tc>
          <w:tcPr>
            <w:tcW w:w="1431" w:type="pct"/>
            <w:gridSpan w:val="4"/>
            <w:vAlign w:val="center"/>
          </w:tcPr>
          <w:p w14:paraId="29193362">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担任过项目负责人年限</w:t>
            </w:r>
          </w:p>
        </w:tc>
        <w:tc>
          <w:tcPr>
            <w:tcW w:w="999" w:type="pct"/>
            <w:vAlign w:val="center"/>
          </w:tcPr>
          <w:p w14:paraId="46D4F072">
            <w:pPr>
              <w:spacing w:line="320" w:lineRule="exact"/>
              <w:jc w:val="center"/>
              <w:rPr>
                <w:rFonts w:hint="eastAsia" w:ascii="仿宋" w:hAnsi="仿宋" w:eastAsia="仿宋" w:cs="仿宋"/>
                <w:color w:val="auto"/>
                <w:sz w:val="24"/>
              </w:rPr>
            </w:pPr>
          </w:p>
        </w:tc>
      </w:tr>
      <w:tr w14:paraId="0608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5000" w:type="pct"/>
            <w:gridSpan w:val="11"/>
            <w:vAlign w:val="center"/>
          </w:tcPr>
          <w:p w14:paraId="4A1E4348">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参与完成主要项目情况</w:t>
            </w:r>
          </w:p>
        </w:tc>
      </w:tr>
      <w:tr w14:paraId="0252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1439" w:type="pct"/>
            <w:gridSpan w:val="2"/>
            <w:vAlign w:val="center"/>
          </w:tcPr>
          <w:p w14:paraId="7E42B721">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委托人</w:t>
            </w:r>
          </w:p>
        </w:tc>
        <w:tc>
          <w:tcPr>
            <w:tcW w:w="1169" w:type="pct"/>
            <w:gridSpan w:val="5"/>
            <w:vAlign w:val="center"/>
          </w:tcPr>
          <w:p w14:paraId="60786459">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079" w:type="pct"/>
            <w:gridSpan w:val="2"/>
            <w:vAlign w:val="center"/>
          </w:tcPr>
          <w:p w14:paraId="05AE91D0">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委托日期或中标通知书发出日期</w:t>
            </w:r>
          </w:p>
        </w:tc>
        <w:tc>
          <w:tcPr>
            <w:tcW w:w="1311" w:type="pct"/>
            <w:gridSpan w:val="2"/>
            <w:vAlign w:val="center"/>
          </w:tcPr>
          <w:p w14:paraId="151C861F">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项目总投资（万元）</w:t>
            </w:r>
          </w:p>
        </w:tc>
      </w:tr>
      <w:tr w14:paraId="69A3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225D355D">
            <w:pPr>
              <w:spacing w:line="200" w:lineRule="exact"/>
              <w:jc w:val="center"/>
              <w:rPr>
                <w:rFonts w:hint="eastAsia" w:ascii="仿宋" w:hAnsi="仿宋" w:eastAsia="仿宋" w:cs="仿宋"/>
                <w:color w:val="auto"/>
                <w:sz w:val="24"/>
              </w:rPr>
            </w:pPr>
          </w:p>
        </w:tc>
        <w:tc>
          <w:tcPr>
            <w:tcW w:w="1169" w:type="pct"/>
            <w:gridSpan w:val="5"/>
            <w:vAlign w:val="center"/>
          </w:tcPr>
          <w:p w14:paraId="6CD507C7">
            <w:pPr>
              <w:spacing w:line="200" w:lineRule="exact"/>
              <w:jc w:val="center"/>
              <w:rPr>
                <w:rFonts w:hint="eastAsia" w:ascii="仿宋" w:hAnsi="仿宋" w:eastAsia="仿宋" w:cs="仿宋"/>
                <w:color w:val="auto"/>
                <w:sz w:val="24"/>
              </w:rPr>
            </w:pPr>
          </w:p>
        </w:tc>
        <w:tc>
          <w:tcPr>
            <w:tcW w:w="1079" w:type="pct"/>
            <w:gridSpan w:val="2"/>
            <w:vAlign w:val="center"/>
          </w:tcPr>
          <w:p w14:paraId="439849B7">
            <w:pPr>
              <w:spacing w:line="200" w:lineRule="exact"/>
              <w:jc w:val="center"/>
              <w:rPr>
                <w:rFonts w:hint="eastAsia" w:ascii="仿宋" w:hAnsi="仿宋" w:eastAsia="仿宋" w:cs="仿宋"/>
                <w:color w:val="auto"/>
                <w:sz w:val="24"/>
              </w:rPr>
            </w:pPr>
          </w:p>
        </w:tc>
        <w:tc>
          <w:tcPr>
            <w:tcW w:w="1311" w:type="pct"/>
            <w:gridSpan w:val="2"/>
            <w:vAlign w:val="center"/>
          </w:tcPr>
          <w:p w14:paraId="4450C507">
            <w:pPr>
              <w:spacing w:line="200" w:lineRule="exact"/>
              <w:jc w:val="center"/>
              <w:rPr>
                <w:rFonts w:hint="eastAsia" w:ascii="仿宋" w:hAnsi="仿宋" w:eastAsia="仿宋" w:cs="仿宋"/>
                <w:color w:val="auto"/>
                <w:sz w:val="24"/>
              </w:rPr>
            </w:pPr>
          </w:p>
        </w:tc>
      </w:tr>
      <w:tr w14:paraId="13B4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3C72FB71">
            <w:pPr>
              <w:spacing w:line="200" w:lineRule="exact"/>
              <w:jc w:val="center"/>
              <w:rPr>
                <w:rFonts w:hint="eastAsia" w:ascii="仿宋" w:hAnsi="仿宋" w:eastAsia="仿宋" w:cs="仿宋"/>
                <w:color w:val="auto"/>
                <w:sz w:val="24"/>
              </w:rPr>
            </w:pPr>
          </w:p>
        </w:tc>
        <w:tc>
          <w:tcPr>
            <w:tcW w:w="1169" w:type="pct"/>
            <w:gridSpan w:val="5"/>
            <w:vAlign w:val="center"/>
          </w:tcPr>
          <w:p w14:paraId="2224F32C">
            <w:pPr>
              <w:spacing w:line="200" w:lineRule="exact"/>
              <w:jc w:val="center"/>
              <w:rPr>
                <w:rFonts w:hint="eastAsia" w:ascii="仿宋" w:hAnsi="仿宋" w:eastAsia="仿宋" w:cs="仿宋"/>
                <w:color w:val="auto"/>
                <w:sz w:val="24"/>
              </w:rPr>
            </w:pPr>
          </w:p>
        </w:tc>
        <w:tc>
          <w:tcPr>
            <w:tcW w:w="1079" w:type="pct"/>
            <w:gridSpan w:val="2"/>
            <w:vAlign w:val="center"/>
          </w:tcPr>
          <w:p w14:paraId="7E919FA5">
            <w:pPr>
              <w:spacing w:line="200" w:lineRule="exact"/>
              <w:jc w:val="center"/>
              <w:rPr>
                <w:rFonts w:hint="eastAsia" w:ascii="仿宋" w:hAnsi="仿宋" w:eastAsia="仿宋" w:cs="仿宋"/>
                <w:color w:val="auto"/>
                <w:sz w:val="24"/>
              </w:rPr>
            </w:pPr>
          </w:p>
        </w:tc>
        <w:tc>
          <w:tcPr>
            <w:tcW w:w="1311" w:type="pct"/>
            <w:gridSpan w:val="2"/>
            <w:vAlign w:val="center"/>
          </w:tcPr>
          <w:p w14:paraId="33A673C7">
            <w:pPr>
              <w:spacing w:line="200" w:lineRule="exact"/>
              <w:jc w:val="center"/>
              <w:rPr>
                <w:rFonts w:hint="eastAsia" w:ascii="仿宋" w:hAnsi="仿宋" w:eastAsia="仿宋" w:cs="仿宋"/>
                <w:color w:val="auto"/>
                <w:sz w:val="24"/>
              </w:rPr>
            </w:pPr>
          </w:p>
        </w:tc>
      </w:tr>
      <w:tr w14:paraId="74A7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0D302B56">
            <w:pPr>
              <w:spacing w:line="240" w:lineRule="exact"/>
              <w:jc w:val="center"/>
              <w:rPr>
                <w:rFonts w:hint="eastAsia" w:ascii="仿宋" w:hAnsi="仿宋" w:eastAsia="仿宋" w:cs="仿宋"/>
                <w:color w:val="auto"/>
                <w:sz w:val="24"/>
              </w:rPr>
            </w:pPr>
          </w:p>
        </w:tc>
        <w:tc>
          <w:tcPr>
            <w:tcW w:w="1169" w:type="pct"/>
            <w:gridSpan w:val="5"/>
            <w:vAlign w:val="center"/>
          </w:tcPr>
          <w:p w14:paraId="0BFB3FC3">
            <w:pPr>
              <w:spacing w:line="240" w:lineRule="exact"/>
              <w:jc w:val="center"/>
              <w:rPr>
                <w:rFonts w:hint="eastAsia" w:ascii="仿宋" w:hAnsi="仿宋" w:eastAsia="仿宋" w:cs="仿宋"/>
                <w:color w:val="auto"/>
                <w:sz w:val="24"/>
              </w:rPr>
            </w:pPr>
          </w:p>
        </w:tc>
        <w:tc>
          <w:tcPr>
            <w:tcW w:w="1079" w:type="pct"/>
            <w:gridSpan w:val="2"/>
            <w:vAlign w:val="center"/>
          </w:tcPr>
          <w:p w14:paraId="40C9D430">
            <w:pPr>
              <w:spacing w:line="200" w:lineRule="exact"/>
              <w:jc w:val="center"/>
              <w:rPr>
                <w:rFonts w:hint="eastAsia" w:ascii="仿宋" w:hAnsi="仿宋" w:eastAsia="仿宋" w:cs="仿宋"/>
                <w:color w:val="auto"/>
                <w:sz w:val="24"/>
              </w:rPr>
            </w:pPr>
          </w:p>
        </w:tc>
        <w:tc>
          <w:tcPr>
            <w:tcW w:w="1311" w:type="pct"/>
            <w:gridSpan w:val="2"/>
            <w:vAlign w:val="center"/>
          </w:tcPr>
          <w:p w14:paraId="19DDFFB2">
            <w:pPr>
              <w:spacing w:line="200" w:lineRule="exact"/>
              <w:jc w:val="center"/>
              <w:rPr>
                <w:rFonts w:hint="eastAsia" w:ascii="仿宋" w:hAnsi="仿宋" w:eastAsia="仿宋" w:cs="仿宋"/>
                <w:color w:val="auto"/>
                <w:sz w:val="24"/>
              </w:rPr>
            </w:pPr>
          </w:p>
        </w:tc>
      </w:tr>
      <w:tr w14:paraId="253F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4638ED5D">
            <w:pPr>
              <w:spacing w:line="240" w:lineRule="exact"/>
              <w:jc w:val="center"/>
              <w:rPr>
                <w:rFonts w:hint="eastAsia" w:ascii="仿宋" w:hAnsi="仿宋" w:eastAsia="仿宋" w:cs="仿宋"/>
                <w:color w:val="auto"/>
                <w:sz w:val="24"/>
              </w:rPr>
            </w:pPr>
          </w:p>
        </w:tc>
        <w:tc>
          <w:tcPr>
            <w:tcW w:w="1169" w:type="pct"/>
            <w:gridSpan w:val="5"/>
            <w:vAlign w:val="center"/>
          </w:tcPr>
          <w:p w14:paraId="10F6D5E4">
            <w:pPr>
              <w:spacing w:line="240" w:lineRule="exact"/>
              <w:jc w:val="center"/>
              <w:rPr>
                <w:rFonts w:hint="eastAsia" w:ascii="仿宋" w:hAnsi="仿宋" w:eastAsia="仿宋" w:cs="仿宋"/>
                <w:color w:val="auto"/>
                <w:sz w:val="24"/>
              </w:rPr>
            </w:pPr>
          </w:p>
        </w:tc>
        <w:tc>
          <w:tcPr>
            <w:tcW w:w="1079" w:type="pct"/>
            <w:gridSpan w:val="2"/>
            <w:vAlign w:val="center"/>
          </w:tcPr>
          <w:p w14:paraId="68783BC8">
            <w:pPr>
              <w:spacing w:line="200" w:lineRule="exact"/>
              <w:jc w:val="center"/>
              <w:rPr>
                <w:rFonts w:hint="eastAsia" w:ascii="仿宋" w:hAnsi="仿宋" w:eastAsia="仿宋" w:cs="仿宋"/>
                <w:color w:val="auto"/>
                <w:sz w:val="24"/>
              </w:rPr>
            </w:pPr>
          </w:p>
        </w:tc>
        <w:tc>
          <w:tcPr>
            <w:tcW w:w="1311" w:type="pct"/>
            <w:gridSpan w:val="2"/>
            <w:vAlign w:val="center"/>
          </w:tcPr>
          <w:p w14:paraId="679A4B16">
            <w:pPr>
              <w:spacing w:line="200" w:lineRule="exact"/>
              <w:jc w:val="center"/>
              <w:rPr>
                <w:rFonts w:hint="eastAsia" w:ascii="仿宋" w:hAnsi="仿宋" w:eastAsia="仿宋" w:cs="仿宋"/>
                <w:color w:val="auto"/>
                <w:sz w:val="24"/>
              </w:rPr>
            </w:pPr>
          </w:p>
        </w:tc>
      </w:tr>
      <w:tr w14:paraId="6478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0C42AE99">
            <w:pPr>
              <w:spacing w:line="240" w:lineRule="exact"/>
              <w:jc w:val="center"/>
              <w:rPr>
                <w:rFonts w:hint="eastAsia" w:ascii="仿宋" w:hAnsi="仿宋" w:eastAsia="仿宋" w:cs="仿宋"/>
                <w:color w:val="auto"/>
                <w:sz w:val="24"/>
              </w:rPr>
            </w:pPr>
          </w:p>
        </w:tc>
        <w:tc>
          <w:tcPr>
            <w:tcW w:w="1169" w:type="pct"/>
            <w:gridSpan w:val="5"/>
            <w:vAlign w:val="center"/>
          </w:tcPr>
          <w:p w14:paraId="7530D508">
            <w:pPr>
              <w:spacing w:line="240" w:lineRule="exact"/>
              <w:jc w:val="center"/>
              <w:rPr>
                <w:rFonts w:hint="eastAsia" w:ascii="仿宋" w:hAnsi="仿宋" w:eastAsia="仿宋" w:cs="仿宋"/>
                <w:color w:val="auto"/>
                <w:sz w:val="24"/>
              </w:rPr>
            </w:pPr>
          </w:p>
        </w:tc>
        <w:tc>
          <w:tcPr>
            <w:tcW w:w="1079" w:type="pct"/>
            <w:gridSpan w:val="2"/>
            <w:vAlign w:val="center"/>
          </w:tcPr>
          <w:p w14:paraId="6D698F9C">
            <w:pPr>
              <w:spacing w:line="200" w:lineRule="exact"/>
              <w:jc w:val="center"/>
              <w:rPr>
                <w:rFonts w:hint="eastAsia" w:ascii="仿宋" w:hAnsi="仿宋" w:eastAsia="仿宋" w:cs="仿宋"/>
                <w:color w:val="auto"/>
                <w:sz w:val="24"/>
              </w:rPr>
            </w:pPr>
          </w:p>
        </w:tc>
        <w:tc>
          <w:tcPr>
            <w:tcW w:w="1311" w:type="pct"/>
            <w:gridSpan w:val="2"/>
            <w:vAlign w:val="center"/>
          </w:tcPr>
          <w:p w14:paraId="05B74FAF">
            <w:pPr>
              <w:spacing w:line="200" w:lineRule="exact"/>
              <w:jc w:val="center"/>
              <w:rPr>
                <w:rFonts w:hint="eastAsia" w:ascii="仿宋" w:hAnsi="仿宋" w:eastAsia="仿宋" w:cs="仿宋"/>
                <w:color w:val="auto"/>
                <w:sz w:val="24"/>
              </w:rPr>
            </w:pPr>
          </w:p>
        </w:tc>
      </w:tr>
      <w:tr w14:paraId="1FD5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006D7DBF">
            <w:pPr>
              <w:spacing w:line="240" w:lineRule="exact"/>
              <w:jc w:val="center"/>
              <w:rPr>
                <w:rFonts w:hint="eastAsia" w:ascii="仿宋" w:hAnsi="仿宋" w:eastAsia="仿宋" w:cs="仿宋"/>
                <w:color w:val="auto"/>
                <w:sz w:val="24"/>
              </w:rPr>
            </w:pPr>
          </w:p>
        </w:tc>
        <w:tc>
          <w:tcPr>
            <w:tcW w:w="1169" w:type="pct"/>
            <w:gridSpan w:val="5"/>
            <w:vAlign w:val="center"/>
          </w:tcPr>
          <w:p w14:paraId="037DBD84">
            <w:pPr>
              <w:spacing w:line="240" w:lineRule="exact"/>
              <w:jc w:val="center"/>
              <w:rPr>
                <w:rFonts w:hint="eastAsia" w:ascii="仿宋" w:hAnsi="仿宋" w:eastAsia="仿宋" w:cs="仿宋"/>
                <w:color w:val="auto"/>
                <w:sz w:val="24"/>
              </w:rPr>
            </w:pPr>
          </w:p>
        </w:tc>
        <w:tc>
          <w:tcPr>
            <w:tcW w:w="1079" w:type="pct"/>
            <w:gridSpan w:val="2"/>
            <w:vAlign w:val="center"/>
          </w:tcPr>
          <w:p w14:paraId="09DC1C1E">
            <w:pPr>
              <w:spacing w:line="200" w:lineRule="exact"/>
              <w:jc w:val="center"/>
              <w:rPr>
                <w:rFonts w:hint="eastAsia" w:ascii="仿宋" w:hAnsi="仿宋" w:eastAsia="仿宋" w:cs="仿宋"/>
                <w:color w:val="auto"/>
                <w:sz w:val="24"/>
              </w:rPr>
            </w:pPr>
          </w:p>
        </w:tc>
        <w:tc>
          <w:tcPr>
            <w:tcW w:w="1311" w:type="pct"/>
            <w:gridSpan w:val="2"/>
            <w:vAlign w:val="center"/>
          </w:tcPr>
          <w:p w14:paraId="5C2F5B7C">
            <w:pPr>
              <w:spacing w:line="200" w:lineRule="exact"/>
              <w:jc w:val="center"/>
              <w:rPr>
                <w:rFonts w:hint="eastAsia" w:ascii="仿宋" w:hAnsi="仿宋" w:eastAsia="仿宋" w:cs="仿宋"/>
                <w:color w:val="auto"/>
                <w:sz w:val="24"/>
              </w:rPr>
            </w:pPr>
          </w:p>
        </w:tc>
      </w:tr>
      <w:tr w14:paraId="1CDF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5CD760D9">
            <w:pPr>
              <w:spacing w:line="240" w:lineRule="exact"/>
              <w:jc w:val="center"/>
              <w:rPr>
                <w:rFonts w:hint="eastAsia" w:ascii="仿宋" w:hAnsi="仿宋" w:eastAsia="仿宋" w:cs="仿宋"/>
                <w:color w:val="auto"/>
                <w:sz w:val="24"/>
              </w:rPr>
            </w:pPr>
          </w:p>
        </w:tc>
        <w:tc>
          <w:tcPr>
            <w:tcW w:w="1169" w:type="pct"/>
            <w:gridSpan w:val="5"/>
            <w:vAlign w:val="center"/>
          </w:tcPr>
          <w:p w14:paraId="4DAB5D3E">
            <w:pPr>
              <w:spacing w:line="240" w:lineRule="exact"/>
              <w:jc w:val="center"/>
              <w:rPr>
                <w:rFonts w:hint="eastAsia" w:ascii="仿宋" w:hAnsi="仿宋" w:eastAsia="仿宋" w:cs="仿宋"/>
                <w:color w:val="auto"/>
                <w:sz w:val="24"/>
              </w:rPr>
            </w:pPr>
          </w:p>
        </w:tc>
        <w:tc>
          <w:tcPr>
            <w:tcW w:w="1079" w:type="pct"/>
            <w:gridSpan w:val="2"/>
            <w:vAlign w:val="center"/>
          </w:tcPr>
          <w:p w14:paraId="4224E964">
            <w:pPr>
              <w:spacing w:line="200" w:lineRule="exact"/>
              <w:jc w:val="center"/>
              <w:rPr>
                <w:rFonts w:hint="eastAsia" w:ascii="仿宋" w:hAnsi="仿宋" w:eastAsia="仿宋" w:cs="仿宋"/>
                <w:color w:val="auto"/>
                <w:sz w:val="24"/>
              </w:rPr>
            </w:pPr>
          </w:p>
        </w:tc>
        <w:tc>
          <w:tcPr>
            <w:tcW w:w="1311" w:type="pct"/>
            <w:gridSpan w:val="2"/>
            <w:vAlign w:val="center"/>
          </w:tcPr>
          <w:p w14:paraId="1D1A8150">
            <w:pPr>
              <w:spacing w:line="200" w:lineRule="exact"/>
              <w:jc w:val="center"/>
              <w:rPr>
                <w:rFonts w:hint="eastAsia" w:ascii="仿宋" w:hAnsi="仿宋" w:eastAsia="仿宋" w:cs="仿宋"/>
                <w:color w:val="auto"/>
                <w:sz w:val="24"/>
              </w:rPr>
            </w:pPr>
          </w:p>
        </w:tc>
      </w:tr>
      <w:tr w14:paraId="3578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4B30EBAB">
            <w:pPr>
              <w:spacing w:line="240" w:lineRule="exact"/>
              <w:jc w:val="center"/>
              <w:rPr>
                <w:rFonts w:hint="eastAsia" w:ascii="仿宋" w:hAnsi="仿宋" w:eastAsia="仿宋" w:cs="仿宋"/>
                <w:color w:val="auto"/>
                <w:sz w:val="24"/>
              </w:rPr>
            </w:pPr>
          </w:p>
        </w:tc>
        <w:tc>
          <w:tcPr>
            <w:tcW w:w="1169" w:type="pct"/>
            <w:gridSpan w:val="5"/>
            <w:vAlign w:val="center"/>
          </w:tcPr>
          <w:p w14:paraId="2ECDEC11">
            <w:pPr>
              <w:spacing w:line="240" w:lineRule="exact"/>
              <w:jc w:val="center"/>
              <w:rPr>
                <w:rFonts w:hint="eastAsia" w:ascii="仿宋" w:hAnsi="仿宋" w:eastAsia="仿宋" w:cs="仿宋"/>
                <w:color w:val="auto"/>
                <w:sz w:val="24"/>
              </w:rPr>
            </w:pPr>
          </w:p>
        </w:tc>
        <w:tc>
          <w:tcPr>
            <w:tcW w:w="1079" w:type="pct"/>
            <w:gridSpan w:val="2"/>
            <w:vAlign w:val="center"/>
          </w:tcPr>
          <w:p w14:paraId="2CE62610">
            <w:pPr>
              <w:spacing w:line="200" w:lineRule="exact"/>
              <w:jc w:val="center"/>
              <w:rPr>
                <w:rFonts w:hint="eastAsia" w:ascii="仿宋" w:hAnsi="仿宋" w:eastAsia="仿宋" w:cs="仿宋"/>
                <w:color w:val="auto"/>
                <w:sz w:val="24"/>
              </w:rPr>
            </w:pPr>
          </w:p>
        </w:tc>
        <w:tc>
          <w:tcPr>
            <w:tcW w:w="1311" w:type="pct"/>
            <w:gridSpan w:val="2"/>
            <w:vAlign w:val="center"/>
          </w:tcPr>
          <w:p w14:paraId="144EFE25">
            <w:pPr>
              <w:spacing w:line="200" w:lineRule="exact"/>
              <w:jc w:val="center"/>
              <w:rPr>
                <w:rFonts w:hint="eastAsia" w:ascii="仿宋" w:hAnsi="仿宋" w:eastAsia="仿宋" w:cs="仿宋"/>
                <w:color w:val="auto"/>
                <w:sz w:val="24"/>
              </w:rPr>
            </w:pPr>
          </w:p>
        </w:tc>
      </w:tr>
      <w:tr w14:paraId="4DC2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9" w:type="pct"/>
            <w:gridSpan w:val="2"/>
            <w:vAlign w:val="center"/>
          </w:tcPr>
          <w:p w14:paraId="6CA3F0A0">
            <w:pPr>
              <w:spacing w:line="240" w:lineRule="exact"/>
              <w:jc w:val="center"/>
              <w:rPr>
                <w:rFonts w:hint="eastAsia" w:ascii="仿宋" w:hAnsi="仿宋" w:eastAsia="仿宋" w:cs="仿宋"/>
                <w:color w:val="auto"/>
              </w:rPr>
            </w:pPr>
          </w:p>
          <w:p w14:paraId="68531DE3">
            <w:pPr>
              <w:pStyle w:val="2"/>
              <w:rPr>
                <w:rFonts w:hint="eastAsia" w:ascii="仿宋" w:hAnsi="仿宋" w:eastAsia="仿宋" w:cs="仿宋"/>
                <w:color w:val="auto"/>
              </w:rPr>
            </w:pPr>
          </w:p>
        </w:tc>
        <w:tc>
          <w:tcPr>
            <w:tcW w:w="1169" w:type="pct"/>
            <w:gridSpan w:val="5"/>
            <w:vAlign w:val="center"/>
          </w:tcPr>
          <w:p w14:paraId="57AE7FBB">
            <w:pPr>
              <w:spacing w:line="240" w:lineRule="exact"/>
              <w:jc w:val="center"/>
              <w:rPr>
                <w:rFonts w:hint="eastAsia" w:ascii="仿宋" w:hAnsi="仿宋" w:eastAsia="仿宋" w:cs="仿宋"/>
                <w:color w:val="auto"/>
                <w:sz w:val="24"/>
              </w:rPr>
            </w:pPr>
          </w:p>
        </w:tc>
        <w:tc>
          <w:tcPr>
            <w:tcW w:w="1079" w:type="pct"/>
            <w:gridSpan w:val="2"/>
            <w:vAlign w:val="center"/>
          </w:tcPr>
          <w:p w14:paraId="5C6702D9">
            <w:pPr>
              <w:spacing w:line="200" w:lineRule="exact"/>
              <w:jc w:val="center"/>
              <w:rPr>
                <w:rFonts w:hint="eastAsia" w:ascii="仿宋" w:hAnsi="仿宋" w:eastAsia="仿宋" w:cs="仿宋"/>
                <w:color w:val="auto"/>
                <w:sz w:val="24"/>
              </w:rPr>
            </w:pPr>
          </w:p>
        </w:tc>
        <w:tc>
          <w:tcPr>
            <w:tcW w:w="1311" w:type="pct"/>
            <w:gridSpan w:val="2"/>
            <w:vAlign w:val="center"/>
          </w:tcPr>
          <w:p w14:paraId="76E51778">
            <w:pPr>
              <w:spacing w:line="200" w:lineRule="exact"/>
              <w:jc w:val="center"/>
              <w:rPr>
                <w:rFonts w:hint="eastAsia" w:ascii="仿宋" w:hAnsi="仿宋" w:eastAsia="仿宋" w:cs="仿宋"/>
                <w:color w:val="auto"/>
                <w:sz w:val="24"/>
              </w:rPr>
            </w:pPr>
          </w:p>
        </w:tc>
      </w:tr>
    </w:tbl>
    <w:p w14:paraId="32D949D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附：拟派往本项目的项目负责人相关证件，</w:t>
      </w:r>
      <w:r>
        <w:rPr>
          <w:rFonts w:hint="eastAsia" w:ascii="仿宋" w:hAnsi="仿宋" w:eastAsia="仿宋" w:cs="仿宋"/>
          <w:b/>
          <w:color w:val="auto"/>
          <w:sz w:val="24"/>
          <w:szCs w:val="24"/>
        </w:rPr>
        <w:t>项目负责人从业年限证明、身份证、劳动保障部门社保证明、业绩证明材料等复印件附后。</w:t>
      </w:r>
    </w:p>
    <w:p w14:paraId="54F1D375">
      <w:pPr>
        <w:rPr>
          <w:rFonts w:hint="eastAsia" w:ascii="仿宋" w:hAnsi="仿宋" w:eastAsia="仿宋" w:cs="仿宋"/>
          <w:color w:val="auto"/>
          <w:sz w:val="22"/>
        </w:rPr>
      </w:pPr>
    </w:p>
    <w:p w14:paraId="5C4A04FF">
      <w:pPr>
        <w:rPr>
          <w:rFonts w:hint="eastAsia" w:ascii="仿宋" w:hAnsi="仿宋" w:eastAsia="仿宋" w:cs="仿宋"/>
          <w:color w:val="auto"/>
          <w:sz w:val="22"/>
        </w:rPr>
      </w:pPr>
    </w:p>
    <w:p w14:paraId="1EAE8E25">
      <w:pPr>
        <w:rPr>
          <w:rFonts w:hint="eastAsia" w:ascii="仿宋" w:hAnsi="仿宋" w:eastAsia="仿宋" w:cs="仿宋"/>
          <w:color w:val="auto"/>
          <w:sz w:val="22"/>
        </w:rPr>
      </w:pPr>
    </w:p>
    <w:p w14:paraId="298FDD5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0F29FE90">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59178C2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76812E6">
      <w:pPr>
        <w:rPr>
          <w:rFonts w:hint="eastAsia" w:ascii="仿宋" w:hAnsi="仿宋" w:eastAsia="仿宋" w:cs="仿宋"/>
          <w:color w:val="auto"/>
          <w:sz w:val="22"/>
        </w:rPr>
      </w:pPr>
    </w:p>
    <w:p w14:paraId="6EA9E8E1">
      <w:pPr>
        <w:rPr>
          <w:rFonts w:hint="eastAsia" w:ascii="仿宋" w:hAnsi="仿宋" w:eastAsia="仿宋" w:cs="仿宋"/>
          <w:color w:val="auto"/>
          <w:sz w:val="22"/>
        </w:rPr>
      </w:pPr>
    </w:p>
    <w:p w14:paraId="0757EC2A">
      <w:pPr>
        <w:rPr>
          <w:rFonts w:hint="eastAsia" w:ascii="仿宋" w:hAnsi="仿宋" w:eastAsia="仿宋" w:cs="仿宋"/>
          <w:color w:val="auto"/>
          <w:sz w:val="22"/>
        </w:rPr>
      </w:pPr>
    </w:p>
    <w:p w14:paraId="530BB470">
      <w:pPr>
        <w:rPr>
          <w:rFonts w:hint="eastAsia" w:ascii="仿宋" w:hAnsi="仿宋" w:eastAsia="仿宋" w:cs="仿宋"/>
          <w:b/>
          <w:bCs/>
          <w:color w:val="auto"/>
          <w:sz w:val="28"/>
          <w:szCs w:val="28"/>
        </w:rPr>
      </w:pPr>
      <w:bookmarkStart w:id="431" w:name="_Toc126136614"/>
      <w:r>
        <w:rPr>
          <w:rFonts w:hint="eastAsia" w:ascii="仿宋" w:hAnsi="仿宋" w:eastAsia="仿宋" w:cs="仿宋"/>
          <w:b/>
          <w:bCs/>
          <w:color w:val="auto"/>
          <w:sz w:val="28"/>
          <w:szCs w:val="28"/>
        </w:rPr>
        <w:br w:type="page"/>
      </w:r>
    </w:p>
    <w:p w14:paraId="03161AD6">
      <w:pPr>
        <w:spacing w:line="360" w:lineRule="auto"/>
        <w:jc w:val="center"/>
        <w:outlineLvl w:val="2"/>
        <w:rPr>
          <w:rFonts w:hint="eastAsia" w:ascii="仿宋" w:hAnsi="仿宋" w:eastAsia="仿宋" w:cs="仿宋"/>
          <w:b/>
          <w:bCs/>
          <w:color w:val="auto"/>
          <w:sz w:val="28"/>
          <w:szCs w:val="28"/>
        </w:rPr>
      </w:pPr>
      <w:bookmarkStart w:id="432" w:name="_Toc19397"/>
      <w:bookmarkStart w:id="433" w:name="_Toc17378"/>
      <w:bookmarkStart w:id="434" w:name="_Toc20380"/>
      <w:bookmarkStart w:id="435" w:name="_Toc25058"/>
      <w:r>
        <w:rPr>
          <w:rFonts w:hint="eastAsia" w:ascii="仿宋" w:hAnsi="仿宋" w:eastAsia="仿宋" w:cs="仿宋"/>
          <w:b/>
          <w:bCs/>
          <w:color w:val="auto"/>
          <w:sz w:val="28"/>
          <w:szCs w:val="28"/>
        </w:rPr>
        <w:t>（五）拟派往本项目组成员情况表</w:t>
      </w:r>
      <w:bookmarkEnd w:id="431"/>
      <w:bookmarkEnd w:id="432"/>
      <w:bookmarkEnd w:id="433"/>
      <w:bookmarkEnd w:id="434"/>
      <w:bookmarkEnd w:id="435"/>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160"/>
        <w:gridCol w:w="2983"/>
        <w:gridCol w:w="2329"/>
      </w:tblGrid>
      <w:tr w14:paraId="4334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000" w:type="pct"/>
            <w:gridSpan w:val="4"/>
            <w:vAlign w:val="center"/>
          </w:tcPr>
          <w:p w14:paraId="021037A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拟派人员</w:t>
            </w:r>
          </w:p>
        </w:tc>
      </w:tr>
      <w:tr w14:paraId="781A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50" w:type="pct"/>
            <w:vAlign w:val="center"/>
          </w:tcPr>
          <w:p w14:paraId="4DC2D22F">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拟派</w:t>
            </w:r>
            <w:r>
              <w:rPr>
                <w:rFonts w:hint="eastAsia" w:ascii="仿宋" w:hAnsi="仿宋" w:eastAsia="仿宋" w:cs="仿宋"/>
                <w:color w:val="auto"/>
                <w:sz w:val="24"/>
                <w:szCs w:val="24"/>
              </w:rPr>
              <w:t>总数</w:t>
            </w:r>
          </w:p>
        </w:tc>
        <w:tc>
          <w:tcPr>
            <w:tcW w:w="3749" w:type="pct"/>
            <w:gridSpan w:val="3"/>
            <w:vAlign w:val="center"/>
          </w:tcPr>
          <w:p w14:paraId="46063B34">
            <w:pPr>
              <w:jc w:val="cente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tc>
      </w:tr>
      <w:tr w14:paraId="48B4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000" w:type="pct"/>
            <w:gridSpan w:val="4"/>
            <w:vAlign w:val="center"/>
          </w:tcPr>
          <w:p w14:paraId="1903FA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2.拟派往本项目的人员</w:t>
            </w:r>
          </w:p>
        </w:tc>
      </w:tr>
      <w:tr w14:paraId="38C7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50" w:type="pct"/>
            <w:vAlign w:val="center"/>
          </w:tcPr>
          <w:p w14:paraId="498D9A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人员类别</w:t>
            </w:r>
          </w:p>
        </w:tc>
        <w:tc>
          <w:tcPr>
            <w:tcW w:w="1084" w:type="pct"/>
            <w:vAlign w:val="center"/>
          </w:tcPr>
          <w:p w14:paraId="585E82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姓  名</w:t>
            </w:r>
          </w:p>
        </w:tc>
        <w:tc>
          <w:tcPr>
            <w:tcW w:w="1497" w:type="pct"/>
            <w:vAlign w:val="center"/>
          </w:tcPr>
          <w:p w14:paraId="3CB526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从事招标代理工作年限</w:t>
            </w:r>
          </w:p>
        </w:tc>
        <w:tc>
          <w:tcPr>
            <w:tcW w:w="1167" w:type="pct"/>
            <w:vAlign w:val="center"/>
          </w:tcPr>
          <w:p w14:paraId="0C97DB5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14:paraId="5BA7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14:paraId="4C6FEB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tc>
        <w:tc>
          <w:tcPr>
            <w:tcW w:w="1084" w:type="pct"/>
            <w:vAlign w:val="center"/>
          </w:tcPr>
          <w:p w14:paraId="7C9958BD">
            <w:pPr>
              <w:jc w:val="center"/>
              <w:rPr>
                <w:rFonts w:hint="eastAsia" w:ascii="仿宋" w:hAnsi="仿宋" w:eastAsia="仿宋" w:cs="仿宋"/>
                <w:color w:val="auto"/>
                <w:sz w:val="24"/>
                <w:szCs w:val="24"/>
              </w:rPr>
            </w:pPr>
          </w:p>
        </w:tc>
        <w:tc>
          <w:tcPr>
            <w:tcW w:w="1497" w:type="pct"/>
            <w:vAlign w:val="center"/>
          </w:tcPr>
          <w:p w14:paraId="21EE5701">
            <w:pPr>
              <w:jc w:val="center"/>
              <w:rPr>
                <w:rFonts w:hint="eastAsia" w:ascii="仿宋" w:hAnsi="仿宋" w:eastAsia="仿宋" w:cs="仿宋"/>
                <w:color w:val="auto"/>
                <w:sz w:val="24"/>
                <w:szCs w:val="24"/>
              </w:rPr>
            </w:pPr>
          </w:p>
        </w:tc>
        <w:tc>
          <w:tcPr>
            <w:tcW w:w="1167" w:type="pct"/>
            <w:vAlign w:val="center"/>
          </w:tcPr>
          <w:p w14:paraId="4F8C7D15">
            <w:pPr>
              <w:jc w:val="center"/>
              <w:rPr>
                <w:rFonts w:hint="eastAsia" w:ascii="仿宋" w:hAnsi="仿宋" w:eastAsia="仿宋" w:cs="仿宋"/>
                <w:color w:val="auto"/>
                <w:sz w:val="24"/>
                <w:szCs w:val="24"/>
              </w:rPr>
            </w:pPr>
          </w:p>
        </w:tc>
      </w:tr>
      <w:tr w14:paraId="7A19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14:paraId="3F0984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代理工作人员一</w:t>
            </w:r>
          </w:p>
        </w:tc>
        <w:tc>
          <w:tcPr>
            <w:tcW w:w="1084" w:type="pct"/>
            <w:vAlign w:val="center"/>
          </w:tcPr>
          <w:p w14:paraId="6B32F21A">
            <w:pPr>
              <w:jc w:val="center"/>
              <w:rPr>
                <w:rFonts w:hint="eastAsia" w:ascii="仿宋" w:hAnsi="仿宋" w:eastAsia="仿宋" w:cs="仿宋"/>
                <w:color w:val="auto"/>
                <w:sz w:val="24"/>
                <w:szCs w:val="24"/>
              </w:rPr>
            </w:pPr>
          </w:p>
        </w:tc>
        <w:tc>
          <w:tcPr>
            <w:tcW w:w="1497" w:type="pct"/>
            <w:vAlign w:val="center"/>
          </w:tcPr>
          <w:p w14:paraId="1C7EBDD1">
            <w:pPr>
              <w:jc w:val="center"/>
              <w:rPr>
                <w:rFonts w:hint="eastAsia" w:ascii="仿宋" w:hAnsi="仿宋" w:eastAsia="仿宋" w:cs="仿宋"/>
                <w:color w:val="auto"/>
                <w:sz w:val="24"/>
                <w:szCs w:val="24"/>
              </w:rPr>
            </w:pPr>
          </w:p>
        </w:tc>
        <w:tc>
          <w:tcPr>
            <w:tcW w:w="1167" w:type="pct"/>
            <w:vAlign w:val="center"/>
          </w:tcPr>
          <w:p w14:paraId="4544C3D5">
            <w:pPr>
              <w:jc w:val="center"/>
              <w:rPr>
                <w:rFonts w:hint="eastAsia" w:ascii="仿宋" w:hAnsi="仿宋" w:eastAsia="仿宋" w:cs="仿宋"/>
                <w:color w:val="auto"/>
                <w:sz w:val="24"/>
                <w:szCs w:val="24"/>
              </w:rPr>
            </w:pPr>
          </w:p>
        </w:tc>
      </w:tr>
      <w:tr w14:paraId="7139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14:paraId="4206D3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代理工作人员二</w:t>
            </w:r>
          </w:p>
        </w:tc>
        <w:tc>
          <w:tcPr>
            <w:tcW w:w="1084" w:type="pct"/>
            <w:vAlign w:val="center"/>
          </w:tcPr>
          <w:p w14:paraId="1AEBB5AE">
            <w:pPr>
              <w:jc w:val="center"/>
              <w:rPr>
                <w:rFonts w:hint="eastAsia" w:ascii="仿宋" w:hAnsi="仿宋" w:eastAsia="仿宋" w:cs="仿宋"/>
                <w:color w:val="auto"/>
                <w:sz w:val="24"/>
                <w:szCs w:val="24"/>
              </w:rPr>
            </w:pPr>
          </w:p>
        </w:tc>
        <w:tc>
          <w:tcPr>
            <w:tcW w:w="1497" w:type="pct"/>
            <w:vAlign w:val="center"/>
          </w:tcPr>
          <w:p w14:paraId="5FA59D31">
            <w:pPr>
              <w:jc w:val="center"/>
              <w:rPr>
                <w:rFonts w:hint="eastAsia" w:ascii="仿宋" w:hAnsi="仿宋" w:eastAsia="仿宋" w:cs="仿宋"/>
                <w:color w:val="auto"/>
                <w:sz w:val="24"/>
                <w:szCs w:val="24"/>
              </w:rPr>
            </w:pPr>
          </w:p>
        </w:tc>
        <w:tc>
          <w:tcPr>
            <w:tcW w:w="1167" w:type="pct"/>
            <w:vAlign w:val="center"/>
          </w:tcPr>
          <w:p w14:paraId="6F8C377E">
            <w:pPr>
              <w:jc w:val="center"/>
              <w:rPr>
                <w:rFonts w:hint="eastAsia" w:ascii="仿宋" w:hAnsi="仿宋" w:eastAsia="仿宋" w:cs="仿宋"/>
                <w:color w:val="auto"/>
                <w:sz w:val="24"/>
                <w:szCs w:val="24"/>
              </w:rPr>
            </w:pPr>
          </w:p>
        </w:tc>
      </w:tr>
      <w:tr w14:paraId="7942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14:paraId="4F084C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代理工作人员三</w:t>
            </w:r>
          </w:p>
        </w:tc>
        <w:tc>
          <w:tcPr>
            <w:tcW w:w="1084" w:type="pct"/>
            <w:vAlign w:val="center"/>
          </w:tcPr>
          <w:p w14:paraId="0C61585E">
            <w:pPr>
              <w:jc w:val="center"/>
              <w:rPr>
                <w:rFonts w:hint="eastAsia" w:ascii="仿宋" w:hAnsi="仿宋" w:eastAsia="仿宋" w:cs="仿宋"/>
                <w:color w:val="auto"/>
                <w:sz w:val="24"/>
                <w:szCs w:val="24"/>
              </w:rPr>
            </w:pPr>
          </w:p>
        </w:tc>
        <w:tc>
          <w:tcPr>
            <w:tcW w:w="1497" w:type="pct"/>
            <w:vAlign w:val="center"/>
          </w:tcPr>
          <w:p w14:paraId="0D87B4F7">
            <w:pPr>
              <w:jc w:val="center"/>
              <w:rPr>
                <w:rFonts w:hint="eastAsia" w:ascii="仿宋" w:hAnsi="仿宋" w:eastAsia="仿宋" w:cs="仿宋"/>
                <w:color w:val="auto"/>
                <w:sz w:val="24"/>
                <w:szCs w:val="24"/>
              </w:rPr>
            </w:pPr>
          </w:p>
        </w:tc>
        <w:tc>
          <w:tcPr>
            <w:tcW w:w="1167" w:type="pct"/>
            <w:vAlign w:val="center"/>
          </w:tcPr>
          <w:p w14:paraId="2A361EA8">
            <w:pPr>
              <w:jc w:val="center"/>
              <w:rPr>
                <w:rFonts w:hint="eastAsia" w:ascii="仿宋" w:hAnsi="仿宋" w:eastAsia="仿宋" w:cs="仿宋"/>
                <w:color w:val="auto"/>
                <w:sz w:val="24"/>
                <w:szCs w:val="24"/>
              </w:rPr>
            </w:pPr>
          </w:p>
        </w:tc>
      </w:tr>
      <w:tr w14:paraId="40CC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14:paraId="129811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代理工作人员四</w:t>
            </w:r>
          </w:p>
        </w:tc>
        <w:tc>
          <w:tcPr>
            <w:tcW w:w="1084" w:type="pct"/>
            <w:vAlign w:val="center"/>
          </w:tcPr>
          <w:p w14:paraId="6EE29509">
            <w:pPr>
              <w:jc w:val="center"/>
              <w:rPr>
                <w:rFonts w:hint="eastAsia" w:ascii="仿宋" w:hAnsi="仿宋" w:eastAsia="仿宋" w:cs="仿宋"/>
                <w:color w:val="auto"/>
                <w:sz w:val="24"/>
                <w:szCs w:val="24"/>
              </w:rPr>
            </w:pPr>
          </w:p>
        </w:tc>
        <w:tc>
          <w:tcPr>
            <w:tcW w:w="1497" w:type="pct"/>
            <w:vAlign w:val="center"/>
          </w:tcPr>
          <w:p w14:paraId="057C6AD1">
            <w:pPr>
              <w:jc w:val="center"/>
              <w:rPr>
                <w:rFonts w:hint="eastAsia" w:ascii="仿宋" w:hAnsi="仿宋" w:eastAsia="仿宋" w:cs="仿宋"/>
                <w:color w:val="auto"/>
                <w:sz w:val="24"/>
                <w:szCs w:val="24"/>
              </w:rPr>
            </w:pPr>
          </w:p>
        </w:tc>
        <w:tc>
          <w:tcPr>
            <w:tcW w:w="1167" w:type="pct"/>
            <w:vAlign w:val="center"/>
          </w:tcPr>
          <w:p w14:paraId="111A80D0">
            <w:pPr>
              <w:jc w:val="center"/>
              <w:rPr>
                <w:rFonts w:hint="eastAsia" w:ascii="仿宋" w:hAnsi="仿宋" w:eastAsia="仿宋" w:cs="仿宋"/>
                <w:color w:val="auto"/>
                <w:sz w:val="24"/>
                <w:szCs w:val="24"/>
              </w:rPr>
            </w:pPr>
          </w:p>
        </w:tc>
      </w:tr>
      <w:tr w14:paraId="02CE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shd w:val="clear" w:color="auto" w:fill="auto"/>
            <w:vAlign w:val="center"/>
          </w:tcPr>
          <w:p w14:paraId="7A44815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代理工作人员五</w:t>
            </w:r>
          </w:p>
        </w:tc>
        <w:tc>
          <w:tcPr>
            <w:tcW w:w="1084" w:type="pct"/>
            <w:vAlign w:val="center"/>
          </w:tcPr>
          <w:p w14:paraId="3123C6C5">
            <w:pPr>
              <w:jc w:val="center"/>
              <w:rPr>
                <w:rFonts w:hint="eastAsia" w:ascii="仿宋" w:hAnsi="仿宋" w:eastAsia="仿宋" w:cs="仿宋"/>
                <w:color w:val="auto"/>
                <w:sz w:val="24"/>
                <w:szCs w:val="24"/>
              </w:rPr>
            </w:pPr>
          </w:p>
        </w:tc>
        <w:tc>
          <w:tcPr>
            <w:tcW w:w="1497" w:type="pct"/>
            <w:vAlign w:val="center"/>
          </w:tcPr>
          <w:p w14:paraId="448D4251">
            <w:pPr>
              <w:jc w:val="center"/>
              <w:rPr>
                <w:rFonts w:hint="eastAsia" w:ascii="仿宋" w:hAnsi="仿宋" w:eastAsia="仿宋" w:cs="仿宋"/>
                <w:color w:val="auto"/>
                <w:sz w:val="24"/>
                <w:szCs w:val="24"/>
              </w:rPr>
            </w:pPr>
          </w:p>
        </w:tc>
        <w:tc>
          <w:tcPr>
            <w:tcW w:w="1167" w:type="pct"/>
            <w:vAlign w:val="center"/>
          </w:tcPr>
          <w:p w14:paraId="7A35F397">
            <w:pPr>
              <w:jc w:val="center"/>
              <w:rPr>
                <w:rFonts w:hint="eastAsia" w:ascii="仿宋" w:hAnsi="仿宋" w:eastAsia="仿宋" w:cs="仿宋"/>
                <w:color w:val="auto"/>
                <w:sz w:val="24"/>
                <w:szCs w:val="24"/>
              </w:rPr>
            </w:pPr>
          </w:p>
        </w:tc>
      </w:tr>
      <w:tr w14:paraId="506C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14:paraId="5602A0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14:paraId="3DDBB5DE">
            <w:pPr>
              <w:jc w:val="center"/>
              <w:rPr>
                <w:rFonts w:hint="eastAsia" w:ascii="仿宋" w:hAnsi="仿宋" w:eastAsia="仿宋" w:cs="仿宋"/>
                <w:color w:val="auto"/>
                <w:sz w:val="24"/>
                <w:szCs w:val="24"/>
              </w:rPr>
            </w:pPr>
          </w:p>
        </w:tc>
        <w:tc>
          <w:tcPr>
            <w:tcW w:w="1497" w:type="pct"/>
            <w:vAlign w:val="center"/>
          </w:tcPr>
          <w:p w14:paraId="30DCD107">
            <w:pPr>
              <w:jc w:val="center"/>
              <w:rPr>
                <w:rFonts w:hint="eastAsia" w:ascii="仿宋" w:hAnsi="仿宋" w:eastAsia="仿宋" w:cs="仿宋"/>
                <w:color w:val="auto"/>
                <w:sz w:val="24"/>
                <w:szCs w:val="24"/>
              </w:rPr>
            </w:pPr>
          </w:p>
        </w:tc>
        <w:tc>
          <w:tcPr>
            <w:tcW w:w="1167" w:type="pct"/>
            <w:vAlign w:val="center"/>
          </w:tcPr>
          <w:p w14:paraId="224BC90B">
            <w:pPr>
              <w:jc w:val="center"/>
              <w:rPr>
                <w:rFonts w:hint="eastAsia" w:ascii="仿宋" w:hAnsi="仿宋" w:eastAsia="仿宋" w:cs="仿宋"/>
                <w:color w:val="auto"/>
                <w:sz w:val="24"/>
                <w:szCs w:val="24"/>
              </w:rPr>
            </w:pPr>
          </w:p>
        </w:tc>
      </w:tr>
      <w:tr w14:paraId="0E41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14:paraId="6C95C9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14:paraId="496FB088">
            <w:pPr>
              <w:jc w:val="center"/>
              <w:rPr>
                <w:rFonts w:hint="eastAsia" w:ascii="仿宋" w:hAnsi="仿宋" w:eastAsia="仿宋" w:cs="仿宋"/>
                <w:color w:val="auto"/>
                <w:sz w:val="24"/>
                <w:szCs w:val="24"/>
              </w:rPr>
            </w:pPr>
          </w:p>
        </w:tc>
        <w:tc>
          <w:tcPr>
            <w:tcW w:w="1497" w:type="pct"/>
            <w:vAlign w:val="center"/>
          </w:tcPr>
          <w:p w14:paraId="5CD436EF">
            <w:pPr>
              <w:jc w:val="center"/>
              <w:rPr>
                <w:rFonts w:hint="eastAsia" w:ascii="仿宋" w:hAnsi="仿宋" w:eastAsia="仿宋" w:cs="仿宋"/>
                <w:color w:val="auto"/>
                <w:sz w:val="24"/>
                <w:szCs w:val="24"/>
              </w:rPr>
            </w:pPr>
          </w:p>
        </w:tc>
        <w:tc>
          <w:tcPr>
            <w:tcW w:w="1167" w:type="pct"/>
            <w:vAlign w:val="center"/>
          </w:tcPr>
          <w:p w14:paraId="544C4D62">
            <w:pPr>
              <w:jc w:val="center"/>
              <w:rPr>
                <w:rFonts w:hint="eastAsia" w:ascii="仿宋" w:hAnsi="仿宋" w:eastAsia="仿宋" w:cs="仿宋"/>
                <w:color w:val="auto"/>
                <w:sz w:val="24"/>
                <w:szCs w:val="24"/>
              </w:rPr>
            </w:pPr>
          </w:p>
        </w:tc>
      </w:tr>
      <w:tr w14:paraId="64BD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14:paraId="03892B7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14:paraId="405533B2">
            <w:pPr>
              <w:jc w:val="center"/>
              <w:rPr>
                <w:rFonts w:hint="eastAsia" w:ascii="仿宋" w:hAnsi="仿宋" w:eastAsia="仿宋" w:cs="仿宋"/>
                <w:color w:val="auto"/>
                <w:sz w:val="24"/>
                <w:szCs w:val="24"/>
              </w:rPr>
            </w:pPr>
          </w:p>
        </w:tc>
        <w:tc>
          <w:tcPr>
            <w:tcW w:w="1497" w:type="pct"/>
            <w:vAlign w:val="center"/>
          </w:tcPr>
          <w:p w14:paraId="1FAD07BC">
            <w:pPr>
              <w:jc w:val="center"/>
              <w:rPr>
                <w:rFonts w:hint="eastAsia" w:ascii="仿宋" w:hAnsi="仿宋" w:eastAsia="仿宋" w:cs="仿宋"/>
                <w:color w:val="auto"/>
                <w:sz w:val="24"/>
                <w:szCs w:val="24"/>
              </w:rPr>
            </w:pPr>
          </w:p>
        </w:tc>
        <w:tc>
          <w:tcPr>
            <w:tcW w:w="1167" w:type="pct"/>
            <w:vAlign w:val="center"/>
          </w:tcPr>
          <w:p w14:paraId="4C0E897E">
            <w:pPr>
              <w:jc w:val="center"/>
              <w:rPr>
                <w:rFonts w:hint="eastAsia" w:ascii="仿宋" w:hAnsi="仿宋" w:eastAsia="仿宋" w:cs="仿宋"/>
                <w:color w:val="auto"/>
                <w:sz w:val="24"/>
                <w:szCs w:val="24"/>
              </w:rPr>
            </w:pPr>
          </w:p>
        </w:tc>
      </w:tr>
      <w:tr w14:paraId="3016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50" w:type="pct"/>
            <w:vAlign w:val="center"/>
          </w:tcPr>
          <w:p w14:paraId="567A27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084" w:type="pct"/>
            <w:vAlign w:val="center"/>
          </w:tcPr>
          <w:p w14:paraId="274A749A">
            <w:pPr>
              <w:jc w:val="center"/>
              <w:rPr>
                <w:rFonts w:hint="eastAsia" w:ascii="仿宋" w:hAnsi="仿宋" w:eastAsia="仿宋" w:cs="仿宋"/>
                <w:color w:val="auto"/>
                <w:sz w:val="24"/>
                <w:szCs w:val="24"/>
              </w:rPr>
            </w:pPr>
          </w:p>
        </w:tc>
        <w:tc>
          <w:tcPr>
            <w:tcW w:w="1497" w:type="pct"/>
            <w:vAlign w:val="center"/>
          </w:tcPr>
          <w:p w14:paraId="6E6811A2">
            <w:pPr>
              <w:jc w:val="center"/>
              <w:rPr>
                <w:rFonts w:hint="eastAsia" w:ascii="仿宋" w:hAnsi="仿宋" w:eastAsia="仿宋" w:cs="仿宋"/>
                <w:color w:val="auto"/>
                <w:sz w:val="24"/>
                <w:szCs w:val="24"/>
              </w:rPr>
            </w:pPr>
          </w:p>
        </w:tc>
        <w:tc>
          <w:tcPr>
            <w:tcW w:w="1167" w:type="pct"/>
            <w:vAlign w:val="center"/>
          </w:tcPr>
          <w:p w14:paraId="29795DF4">
            <w:pPr>
              <w:jc w:val="center"/>
              <w:rPr>
                <w:rFonts w:hint="eastAsia" w:ascii="仿宋" w:hAnsi="仿宋" w:eastAsia="仿宋" w:cs="仿宋"/>
                <w:color w:val="auto"/>
                <w:sz w:val="24"/>
                <w:szCs w:val="24"/>
              </w:rPr>
            </w:pPr>
          </w:p>
        </w:tc>
      </w:tr>
    </w:tbl>
    <w:p w14:paraId="5A2CFC1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附：拟派往本项目组成员相关证件，须为本单位的人员方为有效。</w:t>
      </w:r>
      <w:r>
        <w:rPr>
          <w:rFonts w:hint="eastAsia" w:ascii="仿宋" w:hAnsi="仿宋" w:eastAsia="仿宋" w:cs="仿宋"/>
          <w:b/>
          <w:color w:val="auto"/>
          <w:sz w:val="24"/>
          <w:szCs w:val="24"/>
        </w:rPr>
        <w:t>项目组成人员身份证、劳动保障部门社保证明等复印件附后。</w:t>
      </w:r>
    </w:p>
    <w:p w14:paraId="3AA6F39C">
      <w:pPr>
        <w:spacing w:line="360" w:lineRule="auto"/>
        <w:jc w:val="left"/>
        <w:rPr>
          <w:rFonts w:hint="eastAsia" w:ascii="仿宋" w:hAnsi="仿宋" w:eastAsia="仿宋" w:cs="仿宋"/>
          <w:color w:val="auto"/>
          <w:sz w:val="24"/>
          <w:szCs w:val="24"/>
        </w:rPr>
      </w:pPr>
    </w:p>
    <w:p w14:paraId="0AD1041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竞选人：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0F958247">
      <w:pPr>
        <w:tabs>
          <w:tab w:val="left" w:pos="519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75B3949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557500D">
      <w:pPr>
        <w:rPr>
          <w:rFonts w:hint="eastAsia" w:ascii="仿宋" w:hAnsi="仿宋" w:eastAsia="仿宋" w:cs="仿宋"/>
          <w:color w:val="auto"/>
          <w:sz w:val="22"/>
        </w:rPr>
      </w:pPr>
      <w:r>
        <w:rPr>
          <w:rFonts w:hint="eastAsia" w:ascii="仿宋" w:hAnsi="仿宋" w:eastAsia="仿宋" w:cs="仿宋"/>
          <w:color w:val="auto"/>
          <w:sz w:val="24"/>
          <w:szCs w:val="24"/>
        </w:rPr>
        <w:br w:type="page"/>
      </w:r>
    </w:p>
    <w:p w14:paraId="01A6C065">
      <w:pPr>
        <w:rPr>
          <w:rFonts w:hint="eastAsia" w:ascii="仿宋" w:hAnsi="仿宋" w:eastAsia="仿宋" w:cs="仿宋"/>
          <w:color w:val="auto"/>
          <w:sz w:val="22"/>
        </w:rPr>
      </w:pPr>
    </w:p>
    <w:p w14:paraId="752F829C">
      <w:pPr>
        <w:spacing w:line="360" w:lineRule="auto"/>
        <w:jc w:val="center"/>
        <w:outlineLvl w:val="2"/>
        <w:rPr>
          <w:rFonts w:hint="eastAsia" w:ascii="仿宋" w:hAnsi="仿宋" w:eastAsia="仿宋" w:cs="仿宋"/>
          <w:b/>
          <w:bCs/>
          <w:color w:val="auto"/>
          <w:sz w:val="28"/>
          <w:szCs w:val="28"/>
        </w:rPr>
      </w:pPr>
      <w:bookmarkStart w:id="436" w:name="_Toc6425"/>
      <w:bookmarkStart w:id="437" w:name="_Toc14089"/>
      <w:bookmarkStart w:id="438" w:name="_Toc29416"/>
      <w:bookmarkStart w:id="439" w:name="_Toc8942"/>
      <w:r>
        <w:rPr>
          <w:rFonts w:hint="eastAsia" w:ascii="仿宋" w:hAnsi="仿宋" w:eastAsia="仿宋" w:cs="仿宋"/>
          <w:b/>
          <w:bCs/>
          <w:color w:val="auto"/>
          <w:sz w:val="28"/>
          <w:szCs w:val="28"/>
        </w:rPr>
        <w:t>（六）竞选人认为如果满足比选文件要求还需要提供的文件和资料</w:t>
      </w:r>
      <w:bookmarkEnd w:id="436"/>
      <w:bookmarkEnd w:id="437"/>
      <w:bookmarkEnd w:id="438"/>
      <w:bookmarkEnd w:id="439"/>
    </w:p>
    <w:p w14:paraId="3AB2830C">
      <w:pPr>
        <w:rPr>
          <w:rFonts w:hint="eastAsia" w:ascii="仿宋" w:hAnsi="仿宋" w:eastAsia="仿宋" w:cs="仿宋"/>
          <w:color w:val="auto"/>
          <w:sz w:val="22"/>
        </w:rPr>
      </w:pPr>
    </w:p>
    <w:p w14:paraId="6D5A49C9">
      <w:pPr>
        <w:rPr>
          <w:rFonts w:hint="eastAsia" w:ascii="仿宋" w:hAnsi="仿宋" w:eastAsia="仿宋" w:cs="仿宋"/>
          <w:color w:val="auto"/>
          <w:sz w:val="22"/>
        </w:rPr>
      </w:pPr>
    </w:p>
    <w:p w14:paraId="3BCD8979">
      <w:pPr>
        <w:rPr>
          <w:rFonts w:hint="eastAsia" w:ascii="仿宋" w:hAnsi="仿宋" w:eastAsia="仿宋" w:cs="仿宋"/>
          <w:color w:val="auto"/>
        </w:rPr>
      </w:pPr>
    </w:p>
    <w:p w14:paraId="571FBEB2">
      <w:pPr>
        <w:rPr>
          <w:rFonts w:hint="eastAsia" w:ascii="仿宋" w:hAnsi="仿宋" w:eastAsia="仿宋" w:cs="仿宋"/>
          <w:color w:val="auto"/>
        </w:rPr>
      </w:pP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2C6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C11E6">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ADC11E6">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0624">
    <w:pPr>
      <w:rPr>
        <w:rFonts w:hint="default" w:ascii="仿宋" w:hAnsi="仿宋" w:eastAsia="仿宋" w:cs="仿宋"/>
        <w:sz w:val="18"/>
        <w:szCs w:val="20"/>
        <w:u w:val="single"/>
        <w:lang w:val="en-US" w:eastAsia="zh-CN"/>
      </w:rPr>
    </w:pPr>
    <w:r>
      <w:rPr>
        <w:rFonts w:hint="eastAsia" w:ascii="仿宋" w:hAnsi="仿宋" w:eastAsia="仿宋" w:cs="仿宋"/>
        <w:sz w:val="18"/>
        <w:szCs w:val="20"/>
        <w:u w:val="single"/>
        <w:lang w:eastAsia="zh-CN"/>
      </w:rPr>
      <w:t>关于昆明市五华区城市更新改造局北仓村、海源寺城中村改造及周边配套基础设施选取招标代理机构入围项目</w:t>
    </w:r>
    <w:r>
      <w:rPr>
        <w:rFonts w:hint="eastAsia" w:ascii="仿宋" w:hAnsi="仿宋" w:eastAsia="仿宋" w:cs="仿宋"/>
        <w:sz w:val="18"/>
        <w:szCs w:val="20"/>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C476D"/>
    <w:multiLevelType w:val="singleLevel"/>
    <w:tmpl w:val="8E0C476D"/>
    <w:lvl w:ilvl="0" w:tentative="0">
      <w:start w:val="4"/>
      <w:numFmt w:val="chineseCounting"/>
      <w:suff w:val="nothing"/>
      <w:lvlText w:val="（%1）"/>
      <w:lvlJc w:val="left"/>
      <w:rPr>
        <w:rFonts w:hint="eastAsia"/>
      </w:rPr>
    </w:lvl>
  </w:abstractNum>
  <w:abstractNum w:abstractNumId="1">
    <w:nsid w:val="67001BB5"/>
    <w:multiLevelType w:val="singleLevel"/>
    <w:tmpl w:val="67001BB5"/>
    <w:lvl w:ilvl="0" w:tentative="0">
      <w:start w:val="1"/>
      <w:numFmt w:val="decimal"/>
      <w:suff w:val="nothing"/>
      <w:lvlText w:val="（%1）"/>
      <w:lvlJc w:val="left"/>
    </w:lvl>
  </w:abstractNum>
  <w:abstractNum w:abstractNumId="2">
    <w:nsid w:val="6F408346"/>
    <w:multiLevelType w:val="singleLevel"/>
    <w:tmpl w:val="6F408346"/>
    <w:lvl w:ilvl="0" w:tentative="0">
      <w:start w:val="1"/>
      <w:numFmt w:val="decimal"/>
      <w:suff w:val="nothing"/>
      <w:lvlText w:val="%1、"/>
      <w:lvlJc w:val="left"/>
      <w:pPr>
        <w:ind w:left="7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853DE"/>
    <w:rsid w:val="00030F26"/>
    <w:rsid w:val="00275B83"/>
    <w:rsid w:val="003F1675"/>
    <w:rsid w:val="00595A25"/>
    <w:rsid w:val="0087587A"/>
    <w:rsid w:val="00AE6AE5"/>
    <w:rsid w:val="00B901D7"/>
    <w:rsid w:val="01575C8C"/>
    <w:rsid w:val="017F0BC7"/>
    <w:rsid w:val="02232474"/>
    <w:rsid w:val="026B6926"/>
    <w:rsid w:val="028A48D7"/>
    <w:rsid w:val="02BA5C2E"/>
    <w:rsid w:val="036916FE"/>
    <w:rsid w:val="03F103F9"/>
    <w:rsid w:val="047D697C"/>
    <w:rsid w:val="04974B02"/>
    <w:rsid w:val="054908E4"/>
    <w:rsid w:val="08275D1C"/>
    <w:rsid w:val="08285DA2"/>
    <w:rsid w:val="08F72431"/>
    <w:rsid w:val="092D0755"/>
    <w:rsid w:val="0BFF43DA"/>
    <w:rsid w:val="0C2F5157"/>
    <w:rsid w:val="0C8C4464"/>
    <w:rsid w:val="0EA02F14"/>
    <w:rsid w:val="0FA04E42"/>
    <w:rsid w:val="0FBA2CC0"/>
    <w:rsid w:val="0FF65F1D"/>
    <w:rsid w:val="103F7B46"/>
    <w:rsid w:val="104B2EA9"/>
    <w:rsid w:val="108856CC"/>
    <w:rsid w:val="109D0243"/>
    <w:rsid w:val="120E1C01"/>
    <w:rsid w:val="12307022"/>
    <w:rsid w:val="12461861"/>
    <w:rsid w:val="12747CB6"/>
    <w:rsid w:val="13BA2145"/>
    <w:rsid w:val="14540D8A"/>
    <w:rsid w:val="149F61CE"/>
    <w:rsid w:val="14D46E1D"/>
    <w:rsid w:val="14E11AD3"/>
    <w:rsid w:val="161E7363"/>
    <w:rsid w:val="16392C77"/>
    <w:rsid w:val="17346AF7"/>
    <w:rsid w:val="190425CB"/>
    <w:rsid w:val="19BA7CAA"/>
    <w:rsid w:val="1A091B70"/>
    <w:rsid w:val="1A7D0FA0"/>
    <w:rsid w:val="1AF365C3"/>
    <w:rsid w:val="1D2179E9"/>
    <w:rsid w:val="1E4B730A"/>
    <w:rsid w:val="1F6A506B"/>
    <w:rsid w:val="205353D7"/>
    <w:rsid w:val="22C41ECB"/>
    <w:rsid w:val="232606A5"/>
    <w:rsid w:val="23537F67"/>
    <w:rsid w:val="2380779B"/>
    <w:rsid w:val="242020F1"/>
    <w:rsid w:val="249441E7"/>
    <w:rsid w:val="25860D18"/>
    <w:rsid w:val="258A3B18"/>
    <w:rsid w:val="259F0C1F"/>
    <w:rsid w:val="26CC7C68"/>
    <w:rsid w:val="26CD24A5"/>
    <w:rsid w:val="27DB0842"/>
    <w:rsid w:val="28373BEC"/>
    <w:rsid w:val="291A31CE"/>
    <w:rsid w:val="295118B8"/>
    <w:rsid w:val="29D03DAA"/>
    <w:rsid w:val="2AD22322"/>
    <w:rsid w:val="2C8A31B0"/>
    <w:rsid w:val="2CD90C3C"/>
    <w:rsid w:val="2CE24A9D"/>
    <w:rsid w:val="2D497289"/>
    <w:rsid w:val="31C438DD"/>
    <w:rsid w:val="325925CC"/>
    <w:rsid w:val="33831403"/>
    <w:rsid w:val="33F15627"/>
    <w:rsid w:val="342766EB"/>
    <w:rsid w:val="34E41A39"/>
    <w:rsid w:val="356B7790"/>
    <w:rsid w:val="35CC6135"/>
    <w:rsid w:val="37AE5168"/>
    <w:rsid w:val="37B62FF6"/>
    <w:rsid w:val="389737F8"/>
    <w:rsid w:val="39907F8D"/>
    <w:rsid w:val="399C4215"/>
    <w:rsid w:val="3B4518A9"/>
    <w:rsid w:val="3C006663"/>
    <w:rsid w:val="3E5B1E20"/>
    <w:rsid w:val="3F0915CB"/>
    <w:rsid w:val="3FDB782D"/>
    <w:rsid w:val="40BD709A"/>
    <w:rsid w:val="41665811"/>
    <w:rsid w:val="42AD54B8"/>
    <w:rsid w:val="42BF2D66"/>
    <w:rsid w:val="44683B72"/>
    <w:rsid w:val="45A419BD"/>
    <w:rsid w:val="461645A4"/>
    <w:rsid w:val="466F35D4"/>
    <w:rsid w:val="46D15CC8"/>
    <w:rsid w:val="46DA7E9F"/>
    <w:rsid w:val="49270C74"/>
    <w:rsid w:val="496772B8"/>
    <w:rsid w:val="49C71EE1"/>
    <w:rsid w:val="4A9A1EF2"/>
    <w:rsid w:val="4AF876C2"/>
    <w:rsid w:val="4BC06A99"/>
    <w:rsid w:val="4C0F554A"/>
    <w:rsid w:val="4C4E56B9"/>
    <w:rsid w:val="4CAB3983"/>
    <w:rsid w:val="4DA5275F"/>
    <w:rsid w:val="4ECD1300"/>
    <w:rsid w:val="4F6B13C2"/>
    <w:rsid w:val="4FB60E8E"/>
    <w:rsid w:val="5044674D"/>
    <w:rsid w:val="505841AE"/>
    <w:rsid w:val="530B7344"/>
    <w:rsid w:val="54112A78"/>
    <w:rsid w:val="54F908F3"/>
    <w:rsid w:val="552C43DA"/>
    <w:rsid w:val="555C7006"/>
    <w:rsid w:val="57172725"/>
    <w:rsid w:val="57903CEC"/>
    <w:rsid w:val="57A52C8A"/>
    <w:rsid w:val="5808613C"/>
    <w:rsid w:val="584A4443"/>
    <w:rsid w:val="58B50103"/>
    <w:rsid w:val="5B0666C1"/>
    <w:rsid w:val="5B0C1F4D"/>
    <w:rsid w:val="5C0C7573"/>
    <w:rsid w:val="5C9D1667"/>
    <w:rsid w:val="5D0853DE"/>
    <w:rsid w:val="5D997444"/>
    <w:rsid w:val="5E2D4811"/>
    <w:rsid w:val="601A7146"/>
    <w:rsid w:val="606D0EA0"/>
    <w:rsid w:val="61032249"/>
    <w:rsid w:val="61381B12"/>
    <w:rsid w:val="61653868"/>
    <w:rsid w:val="62F302DB"/>
    <w:rsid w:val="647515C0"/>
    <w:rsid w:val="66C8571C"/>
    <w:rsid w:val="672A0D69"/>
    <w:rsid w:val="686A2AD2"/>
    <w:rsid w:val="69192179"/>
    <w:rsid w:val="6A8F48B4"/>
    <w:rsid w:val="6AC369F0"/>
    <w:rsid w:val="6B2A6A5F"/>
    <w:rsid w:val="6B67427C"/>
    <w:rsid w:val="708A2616"/>
    <w:rsid w:val="71EB4534"/>
    <w:rsid w:val="72220783"/>
    <w:rsid w:val="724519CD"/>
    <w:rsid w:val="7321113B"/>
    <w:rsid w:val="73CA68AB"/>
    <w:rsid w:val="74D76839"/>
    <w:rsid w:val="755B5D2F"/>
    <w:rsid w:val="756F0FCD"/>
    <w:rsid w:val="758920AF"/>
    <w:rsid w:val="758E0303"/>
    <w:rsid w:val="766A77F6"/>
    <w:rsid w:val="78050C45"/>
    <w:rsid w:val="7A523156"/>
    <w:rsid w:val="7A9645A0"/>
    <w:rsid w:val="7AAA1458"/>
    <w:rsid w:val="7C375F48"/>
    <w:rsid w:val="7EE3719A"/>
    <w:rsid w:val="7FC1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黑体" w:cs="Times New Roman"/>
      <w:kern w:val="2"/>
      <w:sz w:val="21"/>
      <w:szCs w:val="22"/>
      <w:lang w:val="en-US" w:eastAsia="zh-CN" w:bidi="ar-SA"/>
    </w:rPr>
  </w:style>
  <w:style w:type="paragraph" w:styleId="2">
    <w:name w:val="heading 1"/>
    <w:basedOn w:val="1"/>
    <w:next w:val="1"/>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120" w:after="120" w:line="360" w:lineRule="auto"/>
      <w:ind w:firstLine="200" w:firstLineChars="200"/>
      <w:jc w:val="center"/>
      <w:outlineLvl w:val="2"/>
    </w:pPr>
    <w:rPr>
      <w:rFonts w:ascii="宋体"/>
      <w:b/>
      <w:bCs/>
      <w:sz w:val="24"/>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tabs>
        <w:tab w:val="left" w:pos="750"/>
      </w:tabs>
      <w:spacing w:before="50" w:beforeLines="50" w:line="300" w:lineRule="auto"/>
      <w:ind w:firstLine="200" w:firstLineChars="200"/>
    </w:pPr>
    <w:rPr>
      <w:rFonts w:ascii="宋体"/>
      <w:szCs w:val="20"/>
    </w:rPr>
  </w:style>
  <w:style w:type="paragraph" w:styleId="6">
    <w:name w:val="annotation text"/>
    <w:basedOn w:val="1"/>
    <w:link w:val="29"/>
    <w:qFormat/>
    <w:uiPriority w:val="0"/>
    <w:pPr>
      <w:jc w:val="left"/>
    </w:pPr>
  </w:style>
  <w:style w:type="paragraph" w:styleId="7">
    <w:name w:val="Body Text"/>
    <w:basedOn w:val="1"/>
    <w:qFormat/>
    <w:uiPriority w:val="0"/>
    <w:pPr>
      <w:spacing w:after="120"/>
    </w:pPr>
    <w:rPr>
      <w:kern w:val="0"/>
    </w:rPr>
  </w:style>
  <w:style w:type="paragraph" w:styleId="8">
    <w:name w:val="Body Text Indent"/>
    <w:basedOn w:val="1"/>
    <w:next w:val="9"/>
    <w:qFormat/>
    <w:uiPriority w:val="0"/>
    <w:pPr>
      <w:ind w:firstLine="200" w:firstLineChars="200"/>
      <w:jc w:val="left"/>
    </w:pPr>
    <w:rPr>
      <w:rFonts w:ascii="仿宋_GB2312" w:eastAsia="仿宋_GB2312"/>
      <w:sz w:val="28"/>
    </w:rPr>
  </w:style>
  <w:style w:type="paragraph" w:styleId="9">
    <w:name w:val="Body Text First Indent 2"/>
    <w:basedOn w:val="8"/>
    <w:next w:val="10"/>
    <w:unhideWhenUsed/>
    <w:qFormat/>
    <w:uiPriority w:val="0"/>
    <w:pPr>
      <w:spacing w:after="120"/>
      <w:ind w:left="420" w:leftChars="200" w:firstLine="420"/>
    </w:pPr>
  </w:style>
  <w:style w:type="paragraph" w:styleId="10">
    <w:name w:val="Body Text First Indent"/>
    <w:basedOn w:val="7"/>
    <w:next w:val="1"/>
    <w:qFormat/>
    <w:uiPriority w:val="99"/>
    <w:pPr>
      <w:ind w:firstLine="420" w:firstLineChars="100"/>
    </w:pPr>
    <w:rPr>
      <w:rFonts w:ascii="Times New Roman" w:hAnsi="Times New Roman" w:eastAsia="宋体"/>
      <w:bCs/>
      <w:kern w:val="44"/>
      <w:sz w:val="52"/>
      <w:szCs w:val="44"/>
    </w:rPr>
  </w:style>
  <w:style w:type="paragraph" w:styleId="11">
    <w:name w:val="toc 3"/>
    <w:basedOn w:val="1"/>
    <w:next w:val="1"/>
    <w:qFormat/>
    <w:uiPriority w:val="0"/>
    <w:pPr>
      <w:ind w:left="840" w:leftChars="400"/>
    </w:pPr>
  </w:style>
  <w:style w:type="paragraph" w:styleId="12">
    <w:name w:val="Plain Text"/>
    <w:basedOn w:val="1"/>
    <w:next w:val="1"/>
    <w:qFormat/>
    <w:uiPriority w:val="0"/>
    <w:pPr>
      <w:autoSpaceDE w:val="0"/>
      <w:autoSpaceDN w:val="0"/>
      <w:adjustRightInd w:val="0"/>
      <w:jc w:val="left"/>
    </w:pPr>
    <w:rPr>
      <w:rFonts w:ascii="宋体" w:hAnsi="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Title"/>
    <w:qFormat/>
    <w:uiPriority w:val="10"/>
    <w:pPr>
      <w:spacing w:before="240" w:after="60"/>
      <w:jc w:val="center"/>
      <w:outlineLvl w:val="0"/>
    </w:pPr>
    <w:rPr>
      <w:rFonts w:eastAsia="宋体" w:asciiTheme="majorHAnsi" w:hAnsiTheme="majorHAnsi" w:cstheme="majorBidi"/>
      <w:b/>
      <w:bCs/>
      <w:sz w:val="32"/>
      <w:szCs w:val="32"/>
      <w:lang w:val="en-US" w:eastAsia="zh-CN" w:bidi="ar-SA"/>
    </w:rPr>
  </w:style>
  <w:style w:type="paragraph" w:styleId="17">
    <w:name w:val="annotation subject"/>
    <w:basedOn w:val="6"/>
    <w:next w:val="6"/>
    <w:link w:val="30"/>
    <w:qFormat/>
    <w:uiPriority w:val="0"/>
    <w:rPr>
      <w:b/>
      <w:bCs/>
    </w:rPr>
  </w:style>
  <w:style w:type="character" w:styleId="20">
    <w:name w:val="Hyperlink"/>
    <w:basedOn w:val="19"/>
    <w:qFormat/>
    <w:uiPriority w:val="0"/>
    <w:rPr>
      <w:color w:val="0026E5"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表格文字"/>
    <w:basedOn w:val="12"/>
    <w:next w:val="1"/>
    <w:qFormat/>
    <w:uiPriority w:val="0"/>
    <w:pPr>
      <w:spacing w:line="420" w:lineRule="atLeast"/>
      <w:textAlignment w:val="baseline"/>
    </w:pPr>
    <w:rPr>
      <w:rFonts w:ascii="Times New Roman" w:hAnsi="Times New Roman"/>
      <w:kern w:val="0"/>
      <w:szCs w:val="24"/>
    </w:rPr>
  </w:style>
  <w:style w:type="paragraph" w:customStyle="1" w:styleId="2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4">
    <w:name w:val="Table Text"/>
    <w:basedOn w:val="1"/>
    <w:semiHidden/>
    <w:qFormat/>
    <w:uiPriority w:val="0"/>
    <w:rPr>
      <w:rFonts w:ascii="宋体" w:hAnsi="宋体" w:eastAsia="宋体" w:cs="宋体"/>
      <w:szCs w:val="21"/>
      <w:lang w:eastAsia="en-US"/>
    </w:rPr>
  </w:style>
  <w:style w:type="paragraph" w:customStyle="1" w:styleId="25">
    <w:name w:val="正文（标准）"/>
    <w:basedOn w:val="1"/>
    <w:next w:val="1"/>
    <w:semiHidden/>
    <w:qFormat/>
    <w:uiPriority w:val="0"/>
    <w:pPr>
      <w:ind w:firstLine="525"/>
    </w:pPr>
    <w:rPr>
      <w:rFonts w:ascii="宋体" w:hAnsi="宋体"/>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Revision"/>
    <w:hidden/>
    <w:unhideWhenUsed/>
    <w:qFormat/>
    <w:uiPriority w:val="99"/>
    <w:rPr>
      <w:rFonts w:ascii="Calibri" w:hAnsi="Calibri" w:eastAsia="黑体" w:cs="Times New Roman"/>
      <w:kern w:val="2"/>
      <w:sz w:val="21"/>
      <w:szCs w:val="22"/>
      <w:lang w:val="en-US" w:eastAsia="zh-CN" w:bidi="ar-SA"/>
    </w:rPr>
  </w:style>
  <w:style w:type="character" w:customStyle="1" w:styleId="28">
    <w:name w:val="Unresolved Mention"/>
    <w:basedOn w:val="19"/>
    <w:semiHidden/>
    <w:unhideWhenUsed/>
    <w:qFormat/>
    <w:uiPriority w:val="99"/>
    <w:rPr>
      <w:color w:val="605E5C"/>
      <w:shd w:val="clear" w:color="auto" w:fill="E1DFDD"/>
    </w:rPr>
  </w:style>
  <w:style w:type="character" w:customStyle="1" w:styleId="29">
    <w:name w:val="批注文字 字符"/>
    <w:basedOn w:val="19"/>
    <w:link w:val="6"/>
    <w:qFormat/>
    <w:uiPriority w:val="0"/>
    <w:rPr>
      <w:rFonts w:ascii="Calibri" w:hAnsi="Calibri" w:eastAsia="黑体"/>
      <w:kern w:val="2"/>
      <w:sz w:val="21"/>
      <w:szCs w:val="22"/>
    </w:rPr>
  </w:style>
  <w:style w:type="character" w:customStyle="1" w:styleId="30">
    <w:name w:val="批注主题 字符"/>
    <w:basedOn w:val="29"/>
    <w:link w:val="17"/>
    <w:qFormat/>
    <w:uiPriority w:val="0"/>
    <w:rPr>
      <w:rFonts w:ascii="Calibri" w:hAnsi="Calibri" w:eastAsia="黑体"/>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6761</Words>
  <Characters>7426</Characters>
  <Lines>130</Lines>
  <Paragraphs>36</Paragraphs>
  <TotalTime>7</TotalTime>
  <ScaleCrop>false</ScaleCrop>
  <LinksUpToDate>false</LinksUpToDate>
  <CharactersWithSpaces>7492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2025-05-29T11:06:00Z</dcterms:created>
  <dc:creator>Compreds</dc:creator>
  <cp:lastModifiedBy>赵峥瑞</cp:lastModifiedBy>
  <dcterms:modified xsi:type="dcterms:W3CDTF">2025-08-19T02:48:59Z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406F211B952C4AC6B213B4B4C7B80627_13</vt:lpwstr>
  </property>
  <property fmtid="{D5CDD505-2E9C-101B-9397-08002B2CF9AE}" pid="4" name="KSOTemplateDocerSaveRecord">
    <vt:lpwstr>eyJoZGlkIjoiNjRiZGFiNmMzNjc3MDRjYzFmOGZiNzAxMDlmZmZlNjAiLCJ1c2VySWQiOiIxNjU5NzIwOTU5In0=</vt:lpwstr>
  </property>
</Properties>
</file>