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4EEB">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《五华区应用技术研究开发资金管理办法》</w:t>
      </w:r>
    </w:p>
    <w:p w14:paraId="11432E38">
      <w:pPr>
        <w:spacing w:line="56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w:t>政策解读</w:t>
      </w:r>
    </w:p>
    <w:p w14:paraId="29EC5BF3">
      <w:pPr>
        <w:spacing w:line="560" w:lineRule="exact"/>
        <w:jc w:val="left"/>
        <w:rPr>
          <w:rFonts w:ascii="仿宋_GB2312" w:eastAsia="仿宋_GB2312"/>
          <w:color w:val="000000" w:themeColor="text1"/>
          <w:sz w:val="44"/>
          <w:szCs w:val="44"/>
        </w:rPr>
      </w:pPr>
      <w:bookmarkStart w:id="0" w:name="_GoBack"/>
      <w:bookmarkEnd w:id="0"/>
    </w:p>
    <w:p w14:paraId="7CFB96D4">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为进一步规范和加强五华区应用技术研究与开发资金的管理，根据财政部、科技部，云南省科技厅，昆明市科技局有关文件，五华区科信局牵头拟定了《昆明市五华区应用技术研究与开发专项资金管理办法》。</w:t>
      </w:r>
    </w:p>
    <w:p w14:paraId="6B310DB3">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一、修订的主要依据</w:t>
      </w:r>
    </w:p>
    <w:p w14:paraId="1E7B117F">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中共中央办公厅、国务院办公厅《关于进一步完善中央财政科研项目资金管理等政策的若干意见》，财政部、科学技术部《应用技术研究与开发资金管理暂行办法》，云南省科学技术厅《云南省科技计划项目经费管理办法（暂行）》，昆明市财政局、昆明市科学技术局《昆明市应用技术研究与开发资金管理办法》。</w:t>
      </w:r>
    </w:p>
    <w:p w14:paraId="78048DE2">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二、主要内容</w:t>
      </w:r>
    </w:p>
    <w:p w14:paraId="6BE5098D">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五华区应用技术研究与开发资金管理办法》是为了对五华区区级政策预算安排的由五华区科信局归口管理的科技资金的应用开支范围、预算申报审批与执行、管理职责和监督检查等内容进行明确而制定的。办法分为六章二十五条。</w:t>
      </w:r>
    </w:p>
    <w:p w14:paraId="287C8A0D">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1.第一章明确了办法的制定依据、五华区应用技术研究与开发资金的定义、使用原则和支持对象。</w:t>
      </w:r>
    </w:p>
    <w:p w14:paraId="5B85E282">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2.第二章明确了研发资金应用和开支范围。</w:t>
      </w:r>
    </w:p>
    <w:p w14:paraId="4E4A0116">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（1）研发资金的开支范围主要有三个方面：分别为科技计划项目立项扶持、推进创新型五华建设扶持、知识产权扶持。</w:t>
      </w:r>
    </w:p>
    <w:p w14:paraId="7024EB3D">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（2）重点支持的产业为：文化科技融合、电子信息技术和人工智能、研发设计、生物医药和大健康、环保新材料、机电一体化等。</w:t>
      </w:r>
    </w:p>
    <w:p w14:paraId="01CF862A">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支持技术含量、市场前景好、具有自主知识产权的项目研发和成果转化；支持企业加强技术创新能力建设；支持科技创新服务平台建设；支持知识产权创造运用保护和知识产权专利成果转化；支持民生领域软课题科学研究；支持科技扶贫和科技普及。</w:t>
      </w:r>
    </w:p>
    <w:p w14:paraId="54BC2B22">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（3）研发资金的开支范围包括项目经费和计划管理费。项目经费包括直接费用和间接费用，文件中进行了详细的规定和描述。</w:t>
      </w:r>
    </w:p>
    <w:p w14:paraId="1F562A58">
      <w:pPr>
        <w:spacing w:line="560" w:lineRule="exact"/>
        <w:ind w:firstLine="643" w:firstLineChars="200"/>
        <w:rPr>
          <w:rFonts w:ascii="仿宋_GB2312" w:hAnsi="黑体" w:eastAsia="仿宋_GB2312"/>
          <w:b/>
          <w:color w:val="000000" w:themeColor="text1"/>
          <w:sz w:val="32"/>
          <w:szCs w:val="32"/>
        </w:rPr>
      </w:pPr>
      <w:r>
        <w:rPr>
          <w:rFonts w:hint="eastAsia" w:ascii="仿宋_GB2312" w:hAnsi="黑体" w:eastAsia="仿宋_GB2312"/>
          <w:b/>
          <w:color w:val="000000" w:themeColor="text1"/>
          <w:sz w:val="32"/>
          <w:szCs w:val="32"/>
        </w:rPr>
        <w:t>需要重点说明的是：</w:t>
      </w:r>
    </w:p>
    <w:p w14:paraId="42E29FFD">
      <w:pPr>
        <w:spacing w:line="56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计划管理费的主要开支内容为委托管理费及项目经费专项审计费。</w:t>
      </w:r>
    </w:p>
    <w:p w14:paraId="09504DCA">
      <w:pPr>
        <w:spacing w:line="560" w:lineRule="exact"/>
        <w:ind w:firstLine="640" w:firstLineChars="200"/>
        <w:rPr>
          <w:rFonts w:ascii="仿宋_GB2312" w:eastAsia="仿宋_GB2312"/>
          <w:color w:val="000000" w:themeColor="text1"/>
          <w:sz w:val="32"/>
          <w:szCs w:val="32"/>
        </w:rPr>
      </w:pPr>
      <w:r>
        <w:rPr>
          <w:rFonts w:hint="eastAsia" w:ascii="仿宋_GB2312" w:hAnsi="黑体" w:eastAsia="仿宋_GB2312"/>
          <w:color w:val="000000" w:themeColor="text1"/>
          <w:sz w:val="32"/>
          <w:szCs w:val="32"/>
        </w:rPr>
        <w:t>委托管理费为区科信局委托第三方有资质的科技管理机构组织项目专家评审、项目中期检查以及项目验收的费用。</w:t>
      </w:r>
      <w:r>
        <w:rPr>
          <w:rFonts w:hint="eastAsia" w:ascii="仿宋_GB2312" w:eastAsia="仿宋_GB2312"/>
          <w:color w:val="000000" w:themeColor="text1"/>
          <w:sz w:val="32"/>
          <w:szCs w:val="32"/>
        </w:rPr>
        <w:t>逐步建立专业机构管理项目机制，在专业机构管理具体项目机制形成后，区级科技行政主管部门将不再直接具体管理科研项目。</w:t>
      </w:r>
    </w:p>
    <w:p w14:paraId="3840736E">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项目经费专项审计费为每年在科技项目专项经费中安排科技计划项目绩效评估专项经费，组织专业审计机构对重点科技项目进行审计评估，提高财政科技资金使用效率。</w:t>
      </w:r>
    </w:p>
    <w:p w14:paraId="0DBB932C">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（4）研发资金的使用将从以前的项目立项前资助变更为项目立项验收后补助和认定后补助的形式。这次调整的目的是为了提高财政经费的使用效率，提高项目执行效率。</w:t>
      </w:r>
    </w:p>
    <w:p w14:paraId="7E682960">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3.第三章明确了项目预算的申报审批和执行要求。办法明确区科信局按职责常年受理项目申报申请，每年集中安排项目评审和审批。</w:t>
      </w:r>
    </w:p>
    <w:p w14:paraId="54E58BD4">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对拟组织实施的科技计划项目研发资金，由区科信局会同区财政局根据专家评审意见，提出项目经费预算，经区政府分管副区长审阅后报区政府审批。</w:t>
      </w:r>
    </w:p>
    <w:p w14:paraId="54862951">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项目经费的支出原则上按照当年受理项目申请并提交政府审批通过，经费纳入次年财政预算执行。项目中期检查通过后拨付项目首批经费（项目首批经费一般为项目总经费的50%，5万元及以下项目除外）。项目通过验收后拨付项目尾款。</w:t>
      </w:r>
    </w:p>
    <w:p w14:paraId="1DA4AF3E">
      <w:pPr>
        <w:spacing w:line="560" w:lineRule="exact"/>
        <w:ind w:firstLine="640" w:firstLineChars="2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4.第四章对研发资金的管理职责进行了明确。第五章对监督与检查的内容进行了明确。第六章为附则。</w:t>
      </w:r>
    </w:p>
    <w:p w14:paraId="4D2B7146">
      <w:pPr>
        <w:tabs>
          <w:tab w:val="center" w:pos="4744"/>
        </w:tabs>
        <w:spacing w:line="560" w:lineRule="exact"/>
        <w:ind w:firstLine="645"/>
        <w:rPr>
          <w:rFonts w:ascii="仿宋_GB2312" w:hAnsi="宋体" w:eastAsia="仿宋_GB2312"/>
          <w:color w:val="000000" w:themeColor="text1"/>
          <w:sz w:val="32"/>
          <w:szCs w:val="32"/>
        </w:rPr>
      </w:pPr>
    </w:p>
    <w:p w14:paraId="11CFE943">
      <w:pPr>
        <w:tabs>
          <w:tab w:val="center" w:pos="4744"/>
        </w:tabs>
        <w:spacing w:line="560" w:lineRule="exact"/>
        <w:ind w:firstLine="645"/>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五华区科学技术和信息化局</w:t>
      </w:r>
    </w:p>
    <w:p w14:paraId="5DFA51E3">
      <w:pPr>
        <w:tabs>
          <w:tab w:val="left" w:pos="5590"/>
        </w:tabs>
        <w:spacing w:line="560" w:lineRule="exact"/>
        <w:ind w:firstLine="640" w:firstLineChars="200"/>
        <w:jc w:val="left"/>
        <w:rPr>
          <w:rFonts w:ascii="仿宋_GB2312" w:hAnsi="黑体" w:eastAsia="仿宋_GB2312"/>
          <w:color w:val="000000" w:themeColor="text1"/>
          <w:sz w:val="32"/>
          <w:szCs w:val="32"/>
        </w:rPr>
      </w:pPr>
      <w:r>
        <w:rPr>
          <w:rFonts w:ascii="仿宋_GB2312" w:hAnsi="黑体" w:eastAsia="仿宋_GB2312"/>
          <w:color w:val="000000" w:themeColor="text1"/>
          <w:sz w:val="32"/>
          <w:szCs w:val="32"/>
        </w:rPr>
        <w:tab/>
      </w:r>
      <w:r>
        <w:rPr>
          <w:rFonts w:hint="eastAsia" w:ascii="仿宋_GB2312" w:hAnsi="黑体" w:eastAsia="仿宋_GB2312"/>
          <w:color w:val="000000" w:themeColor="text1"/>
          <w:sz w:val="32"/>
          <w:szCs w:val="32"/>
        </w:rPr>
        <w:t>2017年10月20日</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887576"/>
      <w:docPartObj>
        <w:docPartGallery w:val="AutoText"/>
      </w:docPartObj>
    </w:sdtPr>
    <w:sdtEndPr>
      <w:rPr>
        <w:sz w:val="24"/>
        <w:szCs w:val="24"/>
      </w:rPr>
    </w:sdtEndPr>
    <w:sdtContent>
      <w:p w14:paraId="260E6588">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14:paraId="68514EF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48"/>
    <w:rsid w:val="00014048"/>
    <w:rsid w:val="00033BB7"/>
    <w:rsid w:val="00040C5D"/>
    <w:rsid w:val="000922B2"/>
    <w:rsid w:val="00117727"/>
    <w:rsid w:val="001770D2"/>
    <w:rsid w:val="001E4B0F"/>
    <w:rsid w:val="0029083D"/>
    <w:rsid w:val="002B0300"/>
    <w:rsid w:val="0037685F"/>
    <w:rsid w:val="003F258F"/>
    <w:rsid w:val="00400A5A"/>
    <w:rsid w:val="00405046"/>
    <w:rsid w:val="00440634"/>
    <w:rsid w:val="00453E2C"/>
    <w:rsid w:val="0051600C"/>
    <w:rsid w:val="0053147E"/>
    <w:rsid w:val="005404E3"/>
    <w:rsid w:val="0058626E"/>
    <w:rsid w:val="00596DD2"/>
    <w:rsid w:val="00611AC7"/>
    <w:rsid w:val="006404D6"/>
    <w:rsid w:val="00642ECF"/>
    <w:rsid w:val="00656DCB"/>
    <w:rsid w:val="006643BD"/>
    <w:rsid w:val="006B7360"/>
    <w:rsid w:val="006C1FE3"/>
    <w:rsid w:val="006D4A1B"/>
    <w:rsid w:val="006E738F"/>
    <w:rsid w:val="006E7CFA"/>
    <w:rsid w:val="007230E2"/>
    <w:rsid w:val="0073348F"/>
    <w:rsid w:val="007714A6"/>
    <w:rsid w:val="007B5C8D"/>
    <w:rsid w:val="007F0C65"/>
    <w:rsid w:val="00820323"/>
    <w:rsid w:val="008303C7"/>
    <w:rsid w:val="00835207"/>
    <w:rsid w:val="008723C8"/>
    <w:rsid w:val="008A23D8"/>
    <w:rsid w:val="008C0BD5"/>
    <w:rsid w:val="008E0C82"/>
    <w:rsid w:val="008F14EB"/>
    <w:rsid w:val="00922ECE"/>
    <w:rsid w:val="00972A02"/>
    <w:rsid w:val="00977A47"/>
    <w:rsid w:val="00983C84"/>
    <w:rsid w:val="009E41A6"/>
    <w:rsid w:val="009E6D53"/>
    <w:rsid w:val="009F25A4"/>
    <w:rsid w:val="00A06C05"/>
    <w:rsid w:val="00A132F4"/>
    <w:rsid w:val="00AC11C9"/>
    <w:rsid w:val="00AE488A"/>
    <w:rsid w:val="00B35947"/>
    <w:rsid w:val="00B4194D"/>
    <w:rsid w:val="00B73D87"/>
    <w:rsid w:val="00B75D79"/>
    <w:rsid w:val="00B87ACB"/>
    <w:rsid w:val="00C83D44"/>
    <w:rsid w:val="00CA355B"/>
    <w:rsid w:val="00CD3C89"/>
    <w:rsid w:val="00CE1F6E"/>
    <w:rsid w:val="00CE2166"/>
    <w:rsid w:val="00D042DA"/>
    <w:rsid w:val="00D60FAA"/>
    <w:rsid w:val="00D66811"/>
    <w:rsid w:val="00DD49FA"/>
    <w:rsid w:val="00E21610"/>
    <w:rsid w:val="00E219E8"/>
    <w:rsid w:val="00E77FB2"/>
    <w:rsid w:val="00E861C6"/>
    <w:rsid w:val="00EA05DA"/>
    <w:rsid w:val="00EC4781"/>
    <w:rsid w:val="00EE6F41"/>
    <w:rsid w:val="00F87A4C"/>
    <w:rsid w:val="00FA3EF7"/>
    <w:rsid w:val="00FE4158"/>
    <w:rsid w:val="261B6D15"/>
    <w:rsid w:val="61EC0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1164-D077-408A-AEDE-E923844E25C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1296</Words>
  <Characters>1307</Characters>
  <Lines>9</Lines>
  <Paragraphs>2</Paragraphs>
  <TotalTime>3</TotalTime>
  <ScaleCrop>false</ScaleCrop>
  <LinksUpToDate>false</LinksUpToDate>
  <CharactersWithSpaces>1334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2017-10-30T07:35:00Z</dcterms:created>
  <dc:creator>LX</dc:creator>
  <cp:lastModifiedBy>景鸿成</cp:lastModifiedBy>
  <cp:lastPrinted>2017-08-30T01:11:00Z</cp:lastPrinted>
  <dcterms:modified xsi:type="dcterms:W3CDTF">2025-08-19T09:44:07Z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C4D71244338940EDAE7BCA11E26B6ABA_13</vt:lpwstr>
  </property>
  <property fmtid="{D5CDD505-2E9C-101B-9397-08002B2CF9AE}" pid="4" name="KSOTemplateDocerSaveRecord">
    <vt:lpwstr>eyJoZGlkIjoiY2JlNzQyMzg5YmZjMjE5ZTE1MTdiMzJkYzQxNmE5NDciLCJ1c2VySWQiOiIyNTkzNDUzOTYifQ==</vt:lpwstr>
  </property>
</Properties>
</file>