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五华区区级预算支出部门评价表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7"/>
        <w:tblpPr w:leftFromText="180" w:rightFromText="180" w:vertAnchor="text" w:horzAnchor="page" w:tblpXSpec="center" w:tblpY="258"/>
        <w:tblOverlap w:val="never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6"/>
        <w:gridCol w:w="167"/>
        <w:gridCol w:w="187"/>
        <w:gridCol w:w="562"/>
        <w:gridCol w:w="1597"/>
        <w:gridCol w:w="623"/>
        <w:gridCol w:w="444"/>
        <w:gridCol w:w="320"/>
        <w:gridCol w:w="1445"/>
        <w:gridCol w:w="305"/>
        <w:gridCol w:w="13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6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机要、保密工作业务经费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中共五华区委办公室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曾洪波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0871-63620386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769" w:type="dxa"/>
            <w:gridSpan w:val="11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经常性项目（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区委办日常工作业务经费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1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42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承担区密码工作领导小组办公室日常工作，负责密码管理、密码通信、电子政务内网及党委信息管理、保密工作和负责区委总值班室工作，确保密码主渠道通信安全和畅通，确保电子政务内网区汇集点、各接入规范、安全、有序畅通。贯彻上级关于保密工作的指示，依法履行保密行政管理职能，开展保密宣传教育和保密培训工作，落实上级加强保密日常检查和专项检查的要求，通过检查，提高保密工作管理水平。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1、电子政务内网管理规划畅通，零失误。</w:t>
            </w:r>
          </w:p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2、参加上级培训3次</w:t>
            </w:r>
          </w:p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3、全年开展5次保密教育培训</w:t>
            </w:r>
          </w:p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4、全年开展保密专项检查1次</w:t>
            </w:r>
          </w:p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5、为全区59家单位印制保密工作手册</w:t>
            </w:r>
          </w:p>
          <w:p>
            <w:pPr>
              <w:pStyle w:val="6"/>
              <w:ind w:left="0" w:leftChars="0"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pStyle w:val="6"/>
              <w:ind w:left="0" w:leftChars="0"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pStyle w:val="6"/>
              <w:ind w:left="0" w:leftChars="0"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</w:tc>
        <w:tc>
          <w:tcPr>
            <w:tcW w:w="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参加上级部门培训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完成调研报告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召开一、二、三类会议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报送信息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组织起草综合文稿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办理来文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办理上下级督查件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时效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项目完成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及时性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成本节约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提高政府服务能力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2" w:type="dxa"/>
            <w:gridSpan w:val="10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中 □   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2" w:type="dxa"/>
            <w:gridSpan w:val="10"/>
            <w:noWrap w:val="0"/>
            <w:vAlign w:val="top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通过项目绩效</w:t>
            </w:r>
            <w:r>
              <w:rPr>
                <w:rFonts w:hint="eastAsia"/>
                <w:sz w:val="18"/>
                <w:szCs w:val="18"/>
                <w:lang w:eastAsia="zh-CN"/>
              </w:rPr>
              <w:t>评价</w:t>
            </w:r>
            <w:r>
              <w:rPr>
                <w:sz w:val="18"/>
                <w:szCs w:val="18"/>
              </w:rPr>
              <w:t>，发现</w:t>
            </w:r>
            <w:r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  <w:r>
              <w:rPr>
                <w:sz w:val="18"/>
                <w:szCs w:val="18"/>
              </w:rPr>
              <w:t>项目资金支出进度偏低，项目绩效指标设置与实际工作</w:t>
            </w:r>
            <w:r>
              <w:rPr>
                <w:rFonts w:hint="eastAsia"/>
                <w:sz w:val="18"/>
                <w:szCs w:val="18"/>
              </w:rPr>
              <w:t>稍</w:t>
            </w:r>
            <w:r>
              <w:rPr>
                <w:sz w:val="18"/>
                <w:szCs w:val="18"/>
              </w:rPr>
              <w:t>有偏离，不够细化和量化。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曾洪波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zh-TW" w:eastAsia="zh-CN"/>
              </w:rPr>
              <w:t>陶婵娟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王廷彪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局长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机要保密局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zh-TW"/>
              </w:rPr>
              <w:t>缪立春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月   日   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评价组组长（签字）：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  <w:lang w:val="en-US" w:eastAsia="zh-CN"/>
              </w:rPr>
              <w:t>价部门负责人（签字并盖章）：                        年   月 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880" w:firstLineChars="20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《云南省财政厅关于印发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云南省项目支出绩效评价管理办法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五华区预算绩效自评管理暂行办法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》（五财〔2019〕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号）等文件精神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《五华区财政局关于开展202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（五财〔20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我单位高度重视，精心部署，积极组织，认真对202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了绩效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自评工作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，现将有关情况报告如下：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1.项目背景：根据《2024年度区委办日常工作业务经费实施工作方案》、《2024年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机要、保密工作经费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实施工作方案、《2024年中共五华区委办公室工作计划和工作总结》、《五华区财政局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下达202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区委办预算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》、《区委办2024年决算》。</w:t>
      </w:r>
    </w:p>
    <w:p>
      <w:pPr>
        <w:pStyle w:val="10"/>
        <w:ind w:firstLine="633" w:firstLineChars="19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2.资金投入和使用情况：</w:t>
      </w:r>
    </w:p>
    <w:p>
      <w:pPr>
        <w:pStyle w:val="10"/>
        <w:ind w:firstLine="609" w:firstLineChars="198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区委日常业务工作经费预算数为1,434,000.00元，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预算执行数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611,352.12元，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42.63%。</w:t>
      </w:r>
    </w:p>
    <w:p>
      <w:pPr>
        <w:pStyle w:val="10"/>
        <w:ind w:firstLine="609" w:firstLineChars="198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机要、保密工作经费预算数为760,000.00元，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预算执行数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187,475.00元，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24.67%。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体目标:围绕全区工作大局，充分发挥“参谋助手”和综合办事职能作用,严格落实党风廉政和厉行节约要求，不断改进工作作风，扎实做好“三服务”，积极推动区委各项工作高效、有序运转，确保综合协调、办文办会、信息汇总、督查督办、目标管理、改革办等各项工作顺利开展，推动区委办“三服务”工作水平上新台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（三）项目组织管理情况。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实施进度及时拨付资金，本着专款专用、高效合理的原则安排好专项经费，项目按照工作进度细化资金使用计划，根据项目实际进度情况进行资金的拨付，规范和加强本项目的专项资金的管理，避免资金闲置、截留，提高资金使用效率，避免造成财政资源浪费。按照资金管理办法制定资金的如何使用情况、管理制度、办法。在使用过程中每笔资金1万元以下3人签批并支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区委办召开室务会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审议，通过后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方可支</w:t>
      </w:r>
      <w:r>
        <w:rPr>
          <w:rFonts w:hint="eastAsia" w:ascii="仿宋_GB2312" w:hAnsi="仿宋_GB2312" w:eastAsia="仿宋_GB2312" w:cs="仿宋_GB2312"/>
          <w:sz w:val="32"/>
          <w:szCs w:val="32"/>
        </w:rPr>
        <w:t>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绩效评价的目的：通过收集单位基本情况、预算制定与明细、单位中长期规划目标及组织架构等信息，分析单位资源配置的合理性及中长期规划目标完成与履职情况，总结经验做法，找出预算绩效管理中的薄弱环节，提出改进建议，提高财政资金的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2.评价的对象和范围：</w:t>
      </w:r>
      <w:r>
        <w:rPr>
          <w:rFonts w:hint="eastAsia" w:ascii="仿宋_GB2312" w:eastAsia="仿宋_GB2312"/>
          <w:sz w:val="32"/>
          <w:szCs w:val="32"/>
        </w:rPr>
        <w:t>区委办日常工作业务经费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项目自评。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（二）绩效评价原则、依据、评价指标体系（附表说明）、评价方法、评价标准、评价抽样等。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评价对象密切相关，全面反映项目决策、项目和资金管理、产出和效益;优先选取最具代表性、最能直接反映产出和效益的核心指标，精简实用;指标内涵应当明确、具体、可衡量、数据及佐证资料应当可采集，可获得;同类项目绩效评价指标和标准应具有一致性，便于评价结果相互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确认当年度单位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支出的绩效目标→梳理单位内部管理制度及存量资源→分析确定当年度单位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支出的评价重点→构建绩效评价指标体系。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（一）绩效评价综合结论。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区委办日常工作业务经费和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机要、保密工作经费两项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支出绩效目标明确，符合法律法规及经济社会发展规划的要求，经对绩效目标设定、资金管理、资产管理、财务管理、各项目产出、社会效益等方面进行了绩效评价。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评价综合得分为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分，评分等级为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，能准确反映出项目绩效支出。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绩效目标实现情况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领导讲话稿、区委重要汇报材料、典型经验材料及各类调研文章900余篇。刊发信息刊物275余篇，报送信息252余篇。办理省、市、区级来文11077余件，印发区内各类文件100余件。完成80余项各类重要会议活动的服务保障工作。办理区委主要领导批示指示事项816件，反馈区委主要领导工作落实情况172期；开展现场调研督查、召开专项督查会议等实地督查20余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（一）项目决策情况分析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1.项目的立项依据充分:符合国家法律法规、国民经济发展规划，与部门职责范围相符，属于部门职责所需，属于公共财政支持的范围；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2.项目的立项程序规范:按照规定的程序申请设立，审批文件、材料符合相关要求；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3.项目绩效目标合理：设定的绩效目标依据合理、充分，与实际工作内容具有相关性，预期产出的效益和效果符合正常的水平；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4.项目绩效指标明确：项目设定的绩效指标明确，是清晰、细化的；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5.预算编制科学：预算编制有明确的标准，资金额度与年度目标相适应；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6.资金分配合理：项目预算资金分配有测算依据，分配合理与项目单位相适应。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项目过程情况分析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1.资金到位率：资金到位率=（实际到位资金/预算资金）*100%=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2.预算执行率：预算执行率=（实际支出资金/实际到位资金）*100%=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资金使用合规性：资金使用合规，符合国家财经法规，按照本单位财务管理制度进行开支，支付的资金有完整的审批程序和手续，符合项目预算批复或合同规定的用途，不存在截留、挤占、挪用、虚列支出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4.管理制度健全性：管理制度健全、合法、合规、完整，能保障项目顺利实施；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5.制度执行有效性：遵守相关法律法规和相关管理规定，项目支出手续完整，项目支出的项目附件资料齐全并及时归档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（三）项目产出情况分析。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产出数量：完成领导讲话稿、区委重要汇报材料、典型经验材料及各类调研文章900余篇。刊发信息刊物275余篇，报送信息252余篇。办理省、市、区级来文11077余件，印发区内各类文件100余件。完成80余项各类重要会议活动的服务保障工作。办理区委主要领导批示指示事项816件，反馈区委主要领导工作落实情况172期；开展现场调研督查、召开专项督查会议等实地督查20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产出时效：项目在2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未完成，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产出成本：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79.89万元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（四）项目效益情况分析。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积极推动区委各项工作高效、有序运转，确保综合协调、办文办会、信息汇总、督查督办、目标管理、改革办等各项工作顺利开展，推动区委办“三服务”工作水平上新台阶。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加强预算绩效管理工作，牢固树立“讲绩效、重绩效、用绩效”的观念，进一步完善绩效评价结果运用机制，将评价结果作为申报以后年度预算的重要依据，发挥绩效评价工作的应有作用。下一步，将继续按照上级部门及财政局相关要求，认真做好项目经费预算、管理和使用等工作，切实提高项目经费使用效率，最大限度的满足各项工作要求，为本单位工作提供更好支撑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问题：项目资金到位率不高，年初预算经费与实际需要支付金额差距较大；项目费用支付不及时，项目业务按约定完成了没有资金支付。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原因：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年财政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资金困难，</w:t>
      </w:r>
      <w:r>
        <w:rPr>
          <w:rFonts w:hint="eastAsia" w:ascii="仿宋_GB2312" w:hAnsi="仿宋" w:eastAsia="仿宋_GB2312"/>
          <w:sz w:val="32"/>
          <w:szCs w:val="32"/>
        </w:rPr>
        <w:t>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得不到保障</w:t>
      </w:r>
      <w:r>
        <w:rPr>
          <w:rFonts w:hint="eastAsia" w:ascii="仿宋_GB2312" w:hAnsi="仿宋" w:eastAsia="仿宋_GB2312"/>
          <w:sz w:val="32"/>
          <w:szCs w:val="32"/>
        </w:rPr>
        <w:t>。导致部分经费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支出未能完成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七、有关建议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1077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D83CE"/>
    <w:multiLevelType w:val="singleLevel"/>
    <w:tmpl w:val="B02D83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GJkN2M0MzIyNmQyNWY1YTliYmFhMmNiYjdhZTkifQ=="/>
  </w:docVars>
  <w:rsids>
    <w:rsidRoot w:val="118F49EC"/>
    <w:rsid w:val="041F3FD2"/>
    <w:rsid w:val="066C3822"/>
    <w:rsid w:val="069B4752"/>
    <w:rsid w:val="084D31AF"/>
    <w:rsid w:val="0FD315F5"/>
    <w:rsid w:val="118F49EC"/>
    <w:rsid w:val="11F96C18"/>
    <w:rsid w:val="12C00C4A"/>
    <w:rsid w:val="148B3FF8"/>
    <w:rsid w:val="15141694"/>
    <w:rsid w:val="166A5715"/>
    <w:rsid w:val="17DF7A09"/>
    <w:rsid w:val="185F3DD4"/>
    <w:rsid w:val="186B4C0E"/>
    <w:rsid w:val="18D5535F"/>
    <w:rsid w:val="1A064BA9"/>
    <w:rsid w:val="1CD557F5"/>
    <w:rsid w:val="208412CC"/>
    <w:rsid w:val="245E55BC"/>
    <w:rsid w:val="29652555"/>
    <w:rsid w:val="29F70D7C"/>
    <w:rsid w:val="2A4D10E0"/>
    <w:rsid w:val="2AED4AFF"/>
    <w:rsid w:val="2D3053E2"/>
    <w:rsid w:val="2E627104"/>
    <w:rsid w:val="2EFB11C1"/>
    <w:rsid w:val="34F328E8"/>
    <w:rsid w:val="3B2B6290"/>
    <w:rsid w:val="41312B9A"/>
    <w:rsid w:val="463065A4"/>
    <w:rsid w:val="4F8E16B7"/>
    <w:rsid w:val="535403F7"/>
    <w:rsid w:val="54021428"/>
    <w:rsid w:val="55A235D9"/>
    <w:rsid w:val="57974639"/>
    <w:rsid w:val="59F3202D"/>
    <w:rsid w:val="5ED25B42"/>
    <w:rsid w:val="5F3C762F"/>
    <w:rsid w:val="607C64D4"/>
    <w:rsid w:val="62EA582C"/>
    <w:rsid w:val="63766508"/>
    <w:rsid w:val="64A87987"/>
    <w:rsid w:val="64AB30C8"/>
    <w:rsid w:val="66BF3713"/>
    <w:rsid w:val="6899107A"/>
    <w:rsid w:val="69820427"/>
    <w:rsid w:val="6D1B25B5"/>
    <w:rsid w:val="6E524814"/>
    <w:rsid w:val="76BB4B2D"/>
    <w:rsid w:val="793A6280"/>
    <w:rsid w:val="7B7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semiHidden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1530</Words>
  <Characters>1729</Characters>
  <Lines>1</Lines>
  <Paragraphs>1</Paragraphs>
  <TotalTime>0</TotalTime>
  <ScaleCrop>false</ScaleCrop>
  <LinksUpToDate>false</LinksUpToDate>
  <CharactersWithSpaces>2031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2023-03-16T03:00:00Z</dcterms:created>
  <dc:creator>尤粉华</dc:creator>
  <cp:lastModifiedBy>Administrator</cp:lastModifiedBy>
  <cp:lastPrinted>2023-05-16T03:05:00Z</cp:lastPrinted>
  <dcterms:modified xsi:type="dcterms:W3CDTF">2025-08-14T08:44:22Z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F81B24CEA197409DA76A396331DBB187_12</vt:lpwstr>
  </property>
</Properties>
</file>