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五华区预算支出部门评价表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2024</w:t>
      </w:r>
      <w:r>
        <w:rPr>
          <w:rFonts w:hint="eastAsia" w:ascii="方正小标宋简体" w:hAnsi="黑体" w:eastAsia="方正小标宋简体" w:cs="Times New Roman"/>
          <w:color w:val="000000"/>
          <w:sz w:val="32"/>
          <w:szCs w:val="32"/>
          <w:lang w:eastAsia="zh-CN"/>
        </w:rPr>
        <w:t>）年度</w:t>
      </w:r>
    </w:p>
    <w:tbl>
      <w:tblPr>
        <w:tblStyle w:val="6"/>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pPr>
              <w:keepNext w:val="0"/>
              <w:keepLines w:val="0"/>
              <w:pageBreakBefore w:val="0"/>
              <w:widowControl w:val="0"/>
              <w:tabs>
                <w:tab w:val="left" w:pos="611"/>
              </w:tabs>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lang w:eastAsia="zh-CN"/>
              </w:rPr>
            </w:pPr>
            <w:r>
              <w:rPr>
                <w:rFonts w:hint="eastAsia" w:ascii="宋体" w:hAnsi="宋体"/>
                <w:sz w:val="18"/>
                <w:szCs w:val="18"/>
                <w:lang w:eastAsia="zh-CN"/>
              </w:rPr>
              <w:tab/>
            </w:r>
            <w:bookmarkStart w:id="0" w:name="_GoBack"/>
            <w:r>
              <w:rPr>
                <w:rFonts w:hint="eastAsia" w:ascii="宋体" w:hAnsi="宋体"/>
                <w:sz w:val="18"/>
                <w:szCs w:val="18"/>
                <w:lang w:eastAsia="zh-CN"/>
              </w:rPr>
              <w:t>社会保险保障运行专项经费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昆明市五华区社会保险中心</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124"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昆明市五华区社会保险中心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highlight w:val="none"/>
              </w:rPr>
            </w:pPr>
            <w:r>
              <w:rPr>
                <w:rFonts w:hint="eastAsia" w:ascii="宋体" w:hAnsi="宋体" w:eastAsia="宋体"/>
                <w:sz w:val="18"/>
                <w:szCs w:val="18"/>
                <w:highlight w:val="none"/>
              </w:rPr>
              <w:t>项目负责人</w:t>
            </w:r>
          </w:p>
        </w:tc>
        <w:tc>
          <w:tcPr>
            <w:tcW w:w="3039" w:type="dxa"/>
            <w:gridSpan w:val="4"/>
            <w:noWrap w:val="0"/>
            <w:vAlign w:val="center"/>
          </w:tcPr>
          <w:p>
            <w:pPr>
              <w:spacing w:line="30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戴敏茸</w:t>
            </w:r>
          </w:p>
        </w:tc>
        <w:tc>
          <w:tcPr>
            <w:tcW w:w="2069"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highlight w:val="none"/>
              </w:rPr>
            </w:pPr>
            <w:r>
              <w:rPr>
                <w:rFonts w:hint="eastAsia" w:ascii="宋体" w:hAnsi="宋体" w:eastAsia="宋体"/>
                <w:sz w:val="18"/>
                <w:szCs w:val="18"/>
                <w:highlight w:val="none"/>
              </w:rPr>
              <w:t>联系电话</w:t>
            </w:r>
          </w:p>
        </w:tc>
        <w:tc>
          <w:tcPr>
            <w:tcW w:w="2124" w:type="dxa"/>
            <w:gridSpan w:val="2"/>
            <w:noWrap w:val="0"/>
            <w:vAlign w:val="center"/>
          </w:tcPr>
          <w:p>
            <w:pPr>
              <w:spacing w:line="30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63585879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232" w:type="dxa"/>
            <w:gridSpan w:val="9"/>
            <w:noWrap w:val="0"/>
            <w:vAlign w:val="center"/>
          </w:tcPr>
          <w:p>
            <w:pPr>
              <w:spacing w:line="300" w:lineRule="exact"/>
              <w:ind w:left="0" w:leftChars="0" w:right="0" w:rightChars="0" w:firstLine="0" w:firstLineChars="0"/>
              <w:jc w:val="center"/>
              <w:rPr>
                <w:rFonts w:hint="eastAsia" w:ascii="宋体" w:hAnsi="宋体" w:eastAsia="宋体"/>
                <w:sz w:val="18"/>
                <w:szCs w:val="18"/>
                <w:highlight w:val="none"/>
              </w:rPr>
            </w:pPr>
            <w:r>
              <w:rPr>
                <w:rFonts w:hint="eastAsia" w:ascii="宋体" w:hAnsi="宋体" w:eastAsia="宋体"/>
                <w:sz w:val="18"/>
                <w:szCs w:val="18"/>
                <w:highlight w:val="none"/>
              </w:rPr>
              <w:t>经常性项目（</w:t>
            </w:r>
            <w:r>
              <w:rPr>
                <w:rFonts w:hint="default" w:ascii="Arial" w:hAnsi="Arial" w:eastAsia="宋体" w:cs="Arial"/>
                <w:sz w:val="18"/>
                <w:szCs w:val="18"/>
                <w:highlight w:val="none"/>
              </w:rPr>
              <w:t>√</w:t>
            </w:r>
            <w:r>
              <w:rPr>
                <w:rFonts w:hint="eastAsia" w:ascii="宋体" w:hAnsi="宋体" w:eastAsia="宋体"/>
                <w:sz w:val="18"/>
                <w:szCs w:val="18"/>
                <w:highlight w:val="none"/>
              </w:rPr>
              <w:t>）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eastAsia="宋体"/>
                <w:sz w:val="18"/>
                <w:szCs w:val="18"/>
              </w:rPr>
              <w:t>社会保险保障运行专项经费</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17.32</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17.32</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17.29</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b/>
                <w:bCs/>
                <w:sz w:val="18"/>
                <w:szCs w:val="18"/>
                <w:lang w:val="en-US" w:eastAsia="zh-CN"/>
              </w:rPr>
            </w:pPr>
            <w:r>
              <w:rPr>
                <w:rFonts w:hint="eastAsia" w:ascii="宋体" w:hAnsi="宋体"/>
                <w:b/>
                <w:bCs/>
                <w:sz w:val="18"/>
                <w:szCs w:val="18"/>
                <w:lang w:val="en-US" w:eastAsia="zh-CN"/>
              </w:rPr>
              <w:t>17.32</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b/>
                <w:bCs/>
                <w:sz w:val="18"/>
                <w:szCs w:val="18"/>
                <w:lang w:eastAsia="zh-CN"/>
              </w:rPr>
            </w:pPr>
            <w:r>
              <w:rPr>
                <w:rFonts w:hint="eastAsia" w:ascii="宋体" w:hAnsi="宋体"/>
                <w:b/>
                <w:bCs/>
                <w:sz w:val="18"/>
                <w:szCs w:val="18"/>
                <w:lang w:val="en-US" w:eastAsia="zh-CN"/>
              </w:rPr>
              <w:t>17.32</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b/>
                <w:bCs/>
                <w:sz w:val="18"/>
                <w:szCs w:val="18"/>
                <w:lang w:eastAsia="zh-CN"/>
              </w:rPr>
            </w:pPr>
            <w:r>
              <w:rPr>
                <w:rFonts w:hint="eastAsia" w:ascii="宋体" w:hAnsi="宋体"/>
                <w:b/>
                <w:bCs/>
                <w:sz w:val="18"/>
                <w:szCs w:val="18"/>
                <w:lang w:val="en-US" w:eastAsia="zh-CN"/>
              </w:rPr>
              <w:t>17.29</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b/>
                <w:bCs/>
                <w:sz w:val="18"/>
                <w:szCs w:val="18"/>
                <w:lang w:eastAsia="zh-CN"/>
              </w:rPr>
            </w:pPr>
            <w:r>
              <w:rPr>
                <w:rFonts w:hint="eastAsia" w:ascii="宋体" w:hAnsi="宋体"/>
                <w:b/>
                <w:bCs/>
                <w:sz w:val="18"/>
                <w:szCs w:val="18"/>
                <w:lang w:val="en-US" w:eastAsia="zh-CN"/>
              </w:rPr>
              <w:t>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noWrap w:val="0"/>
            <w:vAlign w:val="center"/>
          </w:tcPr>
          <w:p>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17.32</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val="en-US" w:eastAsia="zh-CN"/>
              </w:rPr>
              <w:t>17.32</w:t>
            </w:r>
          </w:p>
        </w:tc>
        <w:tc>
          <w:tcPr>
            <w:tcW w:w="133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val="en-US" w:eastAsia="zh-CN"/>
              </w:rPr>
              <w:t>17.29</w:t>
            </w:r>
          </w:p>
        </w:tc>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val="en-US" w:eastAsia="zh-CN"/>
              </w:rPr>
              <w:t>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23" w:type="dxa"/>
            <w:gridSpan w:val="2"/>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334"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9" w:hRule="atLeast"/>
          <w:jc w:val="center"/>
        </w:trPr>
        <w:tc>
          <w:tcPr>
            <w:tcW w:w="1787"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sz w:val="18"/>
                <w:szCs w:val="18"/>
                <w:lang w:val="en-US" w:eastAsia="zh-CN"/>
              </w:rPr>
            </w:pPr>
          </w:p>
        </w:tc>
        <w:tc>
          <w:tcPr>
            <w:tcW w:w="35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确保云南人社一体化平台的正常运行，维护区属各社区、万彩城办公区不少于100条社保业务人社专用网络；</w:t>
            </w:r>
          </w:p>
          <w:p>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sz w:val="18"/>
                <w:szCs w:val="18"/>
              </w:rPr>
            </w:pPr>
          </w:p>
        </w:tc>
        <w:tc>
          <w:tcPr>
            <w:tcW w:w="364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sz w:val="18"/>
                <w:szCs w:val="18"/>
              </w:rPr>
            </w:pPr>
            <w:r>
              <w:rPr>
                <w:rFonts w:hint="eastAsia" w:ascii="宋体" w:hAnsi="宋体" w:eastAsia="宋体"/>
                <w:sz w:val="18"/>
                <w:szCs w:val="18"/>
              </w:rPr>
              <w:t>本年云南人社一体化平台正常运行，区属各社区、万彩城办公区100条社保业务人社专用网络正常运行。该项目预算金额173246.00元，支付金额172920.00元，预算和实施支付差异是因为按照实际产生费用支付，该项目各项指标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rPr>
            </w:pPr>
            <w:r>
              <w:rPr>
                <w:rFonts w:hint="eastAsia" w:ascii="宋体" w:hAnsi="宋体"/>
                <w:color w:val="000000"/>
                <w:sz w:val="18"/>
                <w:szCs w:val="18"/>
                <w:lang w:val="en-US" w:eastAsia="zh-CN"/>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w:t>
            </w:r>
          </w:p>
        </w:tc>
        <w:tc>
          <w:tcPr>
            <w:tcW w:w="621"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16" w:type="dxa"/>
            <w:gridSpan w:val="4"/>
            <w:tcBorders>
              <w:top w:val="single" w:color="000000" w:sz="4" w:space="0"/>
              <w:left w:val="single" w:color="000000" w:sz="4" w:space="0"/>
              <w:bottom w:val="single" w:color="auto" w:sz="4" w:space="0"/>
              <w:right w:val="single" w:color="000000" w:sz="4" w:space="0"/>
            </w:tcBorders>
            <w:noWrap w:val="0"/>
            <w:vAlign w:val="center"/>
          </w:tcPr>
          <w:p>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网络专线正常使用条数</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产出质量</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网络及信息化设备正常运行率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产出时效</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bCs/>
                <w:color w:val="000000"/>
                <w:sz w:val="18"/>
                <w:szCs w:val="18"/>
              </w:rPr>
              <w:t>服务响应时间</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经济成本指标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rPr>
            </w:pPr>
            <w:r>
              <w:rPr>
                <w:rFonts w:hint="eastAsia" w:ascii="宋体" w:hAnsi="宋体"/>
                <w:sz w:val="18"/>
                <w:szCs w:val="18"/>
                <w:lang w:val="en-US" w:eastAsia="zh-CN"/>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社会效益</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10</w:t>
            </w:r>
          </w:p>
        </w:tc>
        <w:tc>
          <w:tcPr>
            <w:tcW w:w="251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确保云南人社一体化平台的正常运行</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16"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社会公众或服务对象满意度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 xml:space="preserve">        良□       中 □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3" w:type="dxa"/>
            <w:noWrap w:val="0"/>
            <w:vAlign w:val="center"/>
          </w:tcPr>
          <w:p>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pPr>
              <w:pStyle w:val="5"/>
              <w:ind w:left="0" w:leftChars="0" w:firstLine="0" w:firstLineChars="0"/>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姓名</w:t>
            </w:r>
          </w:p>
        </w:tc>
        <w:tc>
          <w:tcPr>
            <w:tcW w:w="21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职务/职称</w:t>
            </w:r>
          </w:p>
        </w:tc>
        <w:tc>
          <w:tcPr>
            <w:tcW w:w="283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单位</w:t>
            </w:r>
          </w:p>
        </w:tc>
        <w:tc>
          <w:tcPr>
            <w:tcW w:w="242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戴敏茸</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主任</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昆明市五华区社会保险中心</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孙斌</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副主任</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昆明市五华区社会保险中心</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蒋立阳</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书记</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昆明市五华区社会保险中心</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杨璐西</w:t>
            </w:r>
          </w:p>
        </w:tc>
        <w:tc>
          <w:tcPr>
            <w:tcW w:w="215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科长</w:t>
            </w:r>
          </w:p>
        </w:tc>
        <w:tc>
          <w:tcPr>
            <w:tcW w:w="2832"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昆明市五华区社会保险中心</w:t>
            </w:r>
          </w:p>
        </w:tc>
        <w:tc>
          <w:tcPr>
            <w:tcW w:w="2429" w:type="dxa"/>
            <w:gridSpan w:val="3"/>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ascii="宋体" w:hAnsi="宋体" w:eastAsia="宋体" w:cs="宋体"/>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noWrap w:val="0"/>
            <w:vAlign w:val="center"/>
          </w:tcPr>
          <w:p>
            <w:pPr>
              <w:spacing w:line="400" w:lineRule="exact"/>
            </w:pPr>
            <w:r>
              <w:rPr>
                <w:rFonts w:hint="eastAsia"/>
              </w:rPr>
              <w:t xml:space="preserve">填报人（签字）：                                  </w:t>
            </w:r>
            <w:r>
              <w:rPr>
                <w:rFonts w:hint="eastAsia"/>
                <w:lang w:val="en-US" w:eastAsia="zh-CN"/>
              </w:rPr>
              <w:t xml:space="preserve">    </w:t>
            </w:r>
            <w:r>
              <w:rPr>
                <w:rFonts w:hint="eastAsia"/>
              </w:rPr>
              <w:t xml:space="preserve">年   月   日                                        </w:t>
            </w:r>
          </w:p>
          <w:p>
            <w:pPr>
              <w:spacing w:line="400" w:lineRule="exact"/>
              <w:rPr>
                <w:rFonts w:hint="eastAsia" w:ascii="Times New Roman" w:hAnsi="Times New Roman" w:eastAsia="宋体" w:cs="Times New Roman"/>
              </w:rPr>
            </w:pPr>
            <w:r>
              <w:rPr>
                <w:rFonts w:hint="eastAsia" w:ascii="Times New Roman" w:hAnsi="Times New Roman" w:eastAsia="宋体" w:cs="Times New Roman"/>
                <w:lang w:val="en-US" w:eastAsia="zh-CN"/>
              </w:rPr>
              <w:t xml:space="preserve">评价组组长（签字）：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年   月   日</w:t>
            </w:r>
          </w:p>
          <w:p>
            <w:pPr>
              <w:spacing w:line="400" w:lineRule="exact"/>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                        年   月   日</w:t>
            </w:r>
          </w:p>
        </w:tc>
      </w:tr>
    </w:tbl>
    <w:p>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p/>
    <w:p>
      <w:pPr>
        <w:pStyle w:val="2"/>
      </w:pPr>
    </w:p>
    <w:p/>
    <w:p>
      <w:pPr>
        <w:pStyle w:val="2"/>
      </w:pPr>
    </w:p>
    <w:p/>
    <w:p>
      <w:pPr>
        <w:pStyle w:val="2"/>
      </w:pPr>
    </w:p>
    <w:p/>
    <w:p>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880" w:firstLineChars="200"/>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right="0"/>
        <w:jc w:val="center"/>
        <w:textAlignment w:val="auto"/>
        <w:rPr>
          <w:rFonts w:hint="eastAsia"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after="0" w:line="560" w:lineRule="exact"/>
        <w:ind w:right="0" w:firstLine="600" w:firstLineChars="200"/>
        <w:jc w:val="both"/>
        <w:textAlignment w:val="auto"/>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pPr>
        <w:pStyle w:val="2"/>
        <w:keepNext w:val="0"/>
        <w:keepLines w:val="0"/>
        <w:numPr>
          <w:ilvl w:val="0"/>
          <w:numId w:val="0"/>
        </w:numPr>
        <w:spacing w:before="0" w:after="0" w:line="240" w:lineRule="auto"/>
        <w:ind w:leftChars="200"/>
        <w:rPr>
          <w:rFonts w:hint="default" w:ascii="仿宋_GB2312" w:hAnsi="Times New Roman" w:eastAsia="仿宋_GB2312" w:cs="Times New Roman"/>
          <w:b w:val="0"/>
          <w:color w:val="auto"/>
          <w:kern w:val="0"/>
          <w:sz w:val="32"/>
          <w:szCs w:val="20"/>
          <w:highlight w:val="none"/>
          <w:lang w:val="en-US" w:eastAsia="zh-CN" w:bidi="ar-SA"/>
        </w:rPr>
      </w:pPr>
      <w:r>
        <w:rPr>
          <w:rFonts w:hint="eastAsia" w:ascii="仿宋_GB2312" w:hAnsi="仿宋_GB2312" w:eastAsia="仿宋_GB2312" w:cs="仿宋_GB2312"/>
          <w:color w:val="auto"/>
          <w:sz w:val="32"/>
          <w:szCs w:val="32"/>
        </w:rPr>
        <w:t>（一）项目概况</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1.</w:t>
      </w:r>
      <w:r>
        <w:rPr>
          <w:rFonts w:hint="eastAsia" w:ascii="仿宋_GB2312" w:hAnsi="Times New Roman" w:eastAsia="仿宋_GB2312" w:cs="Times New Roman"/>
          <w:b w:val="0"/>
          <w:color w:val="auto"/>
          <w:kern w:val="0"/>
          <w:sz w:val="32"/>
          <w:szCs w:val="20"/>
          <w:highlight w:val="none"/>
          <w:lang w:val="en-US" w:eastAsia="zh-CN" w:bidi="ar-SA"/>
        </w:rPr>
        <w:t>项目立项依据</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Times New Roman" w:eastAsia="仿宋_GB2312" w:cs="Times New Roman"/>
          <w:b w:val="0"/>
          <w:color w:val="auto"/>
          <w:kern w:val="0"/>
          <w:sz w:val="32"/>
          <w:szCs w:val="20"/>
          <w:highlight w:val="none"/>
          <w:lang w:val="en-US" w:eastAsia="zh-CN" w:bidi="ar-SA"/>
        </w:rPr>
        <w:t>依据</w:t>
      </w:r>
      <w:r>
        <w:rPr>
          <w:rFonts w:hint="default" w:ascii="仿宋_GB2312" w:hAnsi="Times New Roman" w:eastAsia="仿宋_GB2312" w:cs="Times New Roman"/>
          <w:b w:val="0"/>
          <w:color w:val="auto"/>
          <w:kern w:val="0"/>
          <w:sz w:val="32"/>
          <w:szCs w:val="20"/>
          <w:highlight w:val="none"/>
          <w:lang w:val="en-US" w:eastAsia="zh-CN" w:bidi="ar-SA"/>
        </w:rPr>
        <w:t>云劳社（2002）76号云南省劳动和社会保障厅《关于云南省企业职工基本养老保险条例实施办法有关问题的处理意见》</w:t>
      </w:r>
      <w:r>
        <w:rPr>
          <w:rFonts w:hint="eastAsia" w:ascii="仿宋_GB2312" w:hAnsi="Times New Roman" w:eastAsia="仿宋_GB2312" w:cs="Times New Roman"/>
          <w:b w:val="0"/>
          <w:color w:val="auto"/>
          <w:kern w:val="0"/>
          <w:sz w:val="32"/>
          <w:szCs w:val="20"/>
          <w:highlight w:val="none"/>
          <w:lang w:val="en-US" w:eastAsia="zh-CN" w:bidi="ar-SA"/>
        </w:rPr>
        <w:t>、云政发（2006）139号云南省人民政府《关于完善企业职工基本养老保险制度的实施意见》、五机编【2021】32号中共五华区委机构编制委员会关于调整社会保障卡管理服务职责的批复、2022年预算申报集体决策会议纪要、、区社保局2021年应付未付项目资金明细表、五华区社保局2017年-2021年工作总结及2022年思路、五华区人力资源和社会保障事业发展“十四五”规划课题报告、财务管理制度、内部控制、2021年部门预算批复文件</w:t>
      </w:r>
      <w:r>
        <w:rPr>
          <w:rFonts w:hint="eastAsia" w:ascii="仿宋_GB2312" w:eastAsia="仿宋_GB2312" w:cs="Times New Roman"/>
          <w:b w:val="0"/>
          <w:color w:val="auto"/>
          <w:kern w:val="0"/>
          <w:sz w:val="32"/>
          <w:szCs w:val="20"/>
          <w:highlight w:val="none"/>
          <w:lang w:val="en-US" w:eastAsia="zh-CN" w:bidi="ar-SA"/>
        </w:rPr>
        <w:t>、</w:t>
      </w:r>
      <w:r>
        <w:rPr>
          <w:rFonts w:hint="eastAsia" w:ascii="仿宋_GB2312" w:hAnsi="Times New Roman" w:eastAsia="仿宋_GB2312" w:cs="Times New Roman"/>
          <w:b w:val="0"/>
          <w:color w:val="auto"/>
          <w:kern w:val="0"/>
          <w:sz w:val="32"/>
          <w:szCs w:val="20"/>
          <w:highlight w:val="none"/>
          <w:lang w:val="en-US" w:eastAsia="zh-CN" w:bidi="ar-SA"/>
        </w:rPr>
        <w:t>五华区社保局三定方案</w:t>
      </w:r>
      <w:r>
        <w:rPr>
          <w:rFonts w:hint="eastAsia" w:ascii="仿宋_GB2312" w:eastAsia="仿宋_GB2312" w:cs="Times New Roman"/>
          <w:b w:val="0"/>
          <w:color w:val="auto"/>
          <w:kern w:val="0"/>
          <w:sz w:val="32"/>
          <w:szCs w:val="20"/>
          <w:highlight w:val="none"/>
          <w:lang w:val="en-US" w:eastAsia="zh-CN" w:bidi="ar-SA"/>
        </w:rPr>
        <w:t>及</w:t>
      </w:r>
      <w:r>
        <w:rPr>
          <w:rFonts w:hint="eastAsia" w:ascii="仿宋_GB2312" w:hAnsi="Times New Roman" w:eastAsia="仿宋_GB2312" w:cs="Times New Roman"/>
          <w:b w:val="0"/>
          <w:color w:val="auto"/>
          <w:kern w:val="0"/>
          <w:sz w:val="32"/>
          <w:szCs w:val="20"/>
          <w:highlight w:val="none"/>
          <w:lang w:val="en-US" w:eastAsia="zh-CN" w:bidi="ar-SA"/>
        </w:rPr>
        <w:t>昆明市五华区社会保险事业管理局社会保险保障运行专项经费项目实施工作方案</w:t>
      </w:r>
      <w:r>
        <w:rPr>
          <w:rFonts w:hint="eastAsia" w:ascii="仿宋_GB2312" w:eastAsia="仿宋_GB2312" w:cs="Times New Roman"/>
          <w:b w:val="0"/>
          <w:color w:val="auto"/>
          <w:kern w:val="0"/>
          <w:sz w:val="32"/>
          <w:szCs w:val="20"/>
          <w:highlight w:val="none"/>
          <w:lang w:val="en-US" w:eastAsia="zh-CN" w:bidi="ar-SA"/>
        </w:rPr>
        <w:t>等文件。</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（二）项目绩效目标</w:t>
      </w:r>
    </w:p>
    <w:p>
      <w:pPr>
        <w:pStyle w:val="2"/>
        <w:keepNext w:val="0"/>
        <w:keepLines w:val="0"/>
        <w:spacing w:before="0" w:after="0" w:line="240" w:lineRule="auto"/>
        <w:ind w:firstLine="640" w:firstLineChars="200"/>
        <w:rPr>
          <w:rFonts w:hint="eastAsia" w:ascii="仿宋_GB2312" w:hAnsi="Times New Roman" w:eastAsia="仿宋_GB2312" w:cs="Times New Roman"/>
          <w:b w:val="0"/>
          <w:color w:val="auto"/>
          <w:kern w:val="0"/>
          <w:sz w:val="32"/>
          <w:szCs w:val="20"/>
          <w:highlight w:val="none"/>
          <w:lang w:val="en-US" w:eastAsia="zh-CN" w:bidi="ar-SA"/>
        </w:rPr>
      </w:pPr>
      <w:r>
        <w:rPr>
          <w:rFonts w:hint="eastAsia" w:ascii="仿宋_GB2312" w:hAnsi="Times New Roman" w:eastAsia="仿宋_GB2312" w:cs="Times New Roman"/>
          <w:b w:val="0"/>
          <w:color w:val="auto"/>
          <w:kern w:val="0"/>
          <w:sz w:val="32"/>
          <w:szCs w:val="20"/>
          <w:highlight w:val="none"/>
          <w:lang w:val="en-US" w:eastAsia="zh-CN" w:bidi="ar-SA"/>
        </w:rPr>
        <w:t>1、确保云南省社会保险管理信息系统的正常运行，维护不少于99条网络专线；</w:t>
      </w:r>
    </w:p>
    <w:p>
      <w:pPr>
        <w:pStyle w:val="2"/>
        <w:keepNext w:val="0"/>
        <w:keepLines w:val="0"/>
        <w:spacing w:before="0" w:after="0" w:line="240" w:lineRule="auto"/>
        <w:ind w:firstLine="640" w:firstLineChars="200"/>
        <w:rPr>
          <w:rFonts w:hint="eastAsia" w:ascii="仿宋_GB2312" w:hAnsi="Times New Roman" w:eastAsia="仿宋_GB2312" w:cs="Times New Roman"/>
          <w:b w:val="0"/>
          <w:color w:val="auto"/>
          <w:kern w:val="0"/>
          <w:sz w:val="32"/>
          <w:szCs w:val="20"/>
          <w:highlight w:val="none"/>
          <w:lang w:val="en-US" w:eastAsia="zh-CN" w:bidi="ar-SA"/>
        </w:rPr>
      </w:pPr>
      <w:r>
        <w:rPr>
          <w:rFonts w:hint="eastAsia" w:ascii="仿宋_GB2312" w:hAnsi="Times New Roman" w:eastAsia="仿宋_GB2312" w:cs="Times New Roman"/>
          <w:b w:val="0"/>
          <w:color w:val="auto"/>
          <w:kern w:val="0"/>
          <w:sz w:val="32"/>
          <w:szCs w:val="20"/>
          <w:highlight w:val="none"/>
          <w:lang w:val="en-US" w:eastAsia="zh-CN" w:bidi="ar-SA"/>
        </w:rPr>
        <w:t>2、确保部门正常运转，聘请第三方进行档案整理、诉讼代理法律服务、财务管理咨询服务、信息系统维护服务工作达标率100%；</w:t>
      </w:r>
    </w:p>
    <w:p>
      <w:pPr>
        <w:pStyle w:val="2"/>
        <w:keepNext w:val="0"/>
        <w:keepLines w:val="0"/>
        <w:spacing w:before="0" w:after="0" w:line="240" w:lineRule="auto"/>
        <w:ind w:firstLine="640" w:firstLineChars="200"/>
        <w:rPr>
          <w:rFonts w:hint="eastAsia" w:ascii="仿宋_GB2312" w:hAnsi="Times New Roman" w:eastAsia="仿宋_GB2312" w:cs="Times New Roman"/>
          <w:b w:val="0"/>
          <w:color w:val="auto"/>
          <w:kern w:val="0"/>
          <w:sz w:val="32"/>
          <w:szCs w:val="20"/>
          <w:highlight w:val="none"/>
          <w:lang w:val="en-US" w:eastAsia="zh-CN" w:bidi="ar-SA"/>
        </w:rPr>
      </w:pPr>
      <w:r>
        <w:rPr>
          <w:rFonts w:hint="eastAsia" w:ascii="仿宋_GB2312" w:hAnsi="Times New Roman" w:eastAsia="仿宋_GB2312" w:cs="Times New Roman"/>
          <w:b w:val="0"/>
          <w:color w:val="auto"/>
          <w:kern w:val="0"/>
          <w:sz w:val="32"/>
          <w:szCs w:val="20"/>
          <w:highlight w:val="none"/>
          <w:lang w:val="en-US" w:eastAsia="zh-CN" w:bidi="ar-SA"/>
        </w:rPr>
        <w:t>3、满足全区参统企业、机关事业单位、灵活就业（自谋职业）人员养老保险和工伤保险业务经办的需要，进行社会保险政策宣传、推广，购置复印纸、耗材、读卡器、印刷业务；</w:t>
      </w:r>
    </w:p>
    <w:p>
      <w:pPr>
        <w:pStyle w:val="2"/>
        <w:keepNext w:val="0"/>
        <w:keepLines w:val="0"/>
        <w:spacing w:before="0" w:after="0" w:line="240" w:lineRule="auto"/>
        <w:ind w:firstLine="640" w:firstLineChars="200"/>
        <w:rPr>
          <w:rFonts w:hint="eastAsia" w:ascii="仿宋_GB2312" w:hAnsi="Times New Roman" w:eastAsia="仿宋_GB2312" w:cs="Times New Roman"/>
          <w:b w:val="0"/>
          <w:color w:val="auto"/>
          <w:kern w:val="0"/>
          <w:sz w:val="32"/>
          <w:szCs w:val="20"/>
          <w:highlight w:val="none"/>
          <w:lang w:val="en-US" w:eastAsia="zh-CN" w:bidi="ar-SA"/>
        </w:rPr>
      </w:pPr>
      <w:r>
        <w:rPr>
          <w:rFonts w:hint="eastAsia" w:ascii="仿宋_GB2312" w:hAnsi="Times New Roman" w:eastAsia="仿宋_GB2312" w:cs="Times New Roman"/>
          <w:b w:val="0"/>
          <w:color w:val="auto"/>
          <w:kern w:val="0"/>
          <w:sz w:val="32"/>
          <w:szCs w:val="20"/>
          <w:highlight w:val="none"/>
          <w:lang w:val="en-US" w:eastAsia="zh-CN" w:bidi="ar-SA"/>
        </w:rPr>
        <w:t>4、确保全区参统企业、机关事业单位、灵活就业（自谋职业）离退休人员养老保险待遇按时足额发放，进行同城发放、异地邮政汇兑；</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default" w:ascii="仿宋_GB2312" w:hAnsi="Times New Roman" w:eastAsia="仿宋_GB2312" w:cs="Times New Roman"/>
          <w:b w:val="0"/>
          <w:color w:val="auto"/>
          <w:kern w:val="0"/>
          <w:sz w:val="32"/>
          <w:szCs w:val="20"/>
          <w:highlight w:val="none"/>
          <w:lang w:val="en-US" w:eastAsia="zh-CN" w:bidi="ar-SA"/>
        </w:rPr>
      </w:pPr>
      <w:r>
        <w:rPr>
          <w:rFonts w:hint="eastAsia" w:ascii="仿宋_GB2312" w:hAnsi="Times New Roman" w:eastAsia="仿宋_GB2312" w:cs="Times New Roman"/>
          <w:b w:val="0"/>
          <w:color w:val="auto"/>
          <w:kern w:val="0"/>
          <w:sz w:val="32"/>
          <w:szCs w:val="20"/>
          <w:highlight w:val="none"/>
          <w:lang w:val="en-US" w:eastAsia="zh-CN" w:bidi="ar-SA"/>
        </w:rPr>
        <w:t>5、确保异地就业人员养老保险关系的及时接续；为退休人员提供优质便捷的管理服务。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rPr>
        <w:t>（三）项目组织管理情况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1.项目组织保障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为加强项目管理，特成立项目领导小组如下：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组  长：戴敏茸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成  员：蒋立阳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项目领导小组负责组织协调、督促检查，实施对考核工作的统筹安排，主要职责如下：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（1）负责预算编审。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（2）负责任务目标分解，确保预算绩效考核目标任务的完成，做好对项目日常督促检查、跟踪及绩效考核工作。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（3）负责绩效管理台账资料整编汇总，相关资料（包括项目绩效目标申报表、项目绩效目标跟踪表、项目绩效自评报告、绩效发现问题的整改报告等）的报送工作。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（4）负责项目工作的监督检查，并针对绩效跟踪及评价中发现的问题，及时整改落实措施。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2.项目单位内控机制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项目有规范的内控机制，项目实施单位严格按照《五华区社保局内部控制制度》，《五华区社保局“三重一大”决策制度》，《五华区社保局财务制度》的规定要求实施项目，项目有实施工作方案，有项目实施细化明细，具有可量化，可说明，充分体现项目效果的项目实施绩效指标，以及有描述清晰并可追溯的绩效指标获得途径（来源）。整个项目的实施期间有严格的审批控制同时建立了完善的内部审计机制。</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二、绩效评价工作开展情况</w:t>
      </w:r>
    </w:p>
    <w:p>
      <w:pPr>
        <w:tabs>
          <w:tab w:val="left" w:pos="5128"/>
        </w:tabs>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（一）绩效评价目的、对象和范围</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绩效评价目的：通过项目支出资金收支情况、绩效目标设置情况、资金使用情况、资金管理情况、取得成效情况进行自评，了解资金是否达到了预期目标、资金管理是否规范、资金使用是否有效，检验资金支出效率和效果，分析存在的问题及原因，及时总结经验，改进管理措施，不断增强和落实管理责任，完善工作机制，有效提高资金管理水平和使用效益，实现政府财政资金的合理配置，规范预算分配，优化财政支出结构，降低政府运行成本。</w:t>
      </w:r>
    </w:p>
    <w:p>
      <w:pPr>
        <w:tabs>
          <w:tab w:val="left" w:pos="5128"/>
        </w:tabs>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2.绩效评价对象：昆明市五华区社会保险中心社会保险保障运行专项经费</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支出绩效评价。</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3.绩效评价范围：对昆明市五华区社会保险中心社会保险保障运行专项经费</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实施的情况，产生的效益进行评价。</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（二）绩效评价原则、依据、评价方法、评价标准</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1.评价原则：通过绩效评价，及时掌握经费项目开展情况、资金使用、组织情况、制度建设、执行情况、监督考核以及取得的成效，同时总结经验、提出改进的意见和建议，不断提高财政资金使用效益。</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评价依据：根据《中华人民共和国预算法》、《五华区预算绩效管理暂行办法》（五政办通〔2017〕10号）、《五华区财政局关于开展2024年度预算支出部门绩效评价工作的通知》（五财〔2025〕14号）要求、《五华区财政局关于公开预算绩效管理信息的通知》（五财〔2019〕48号）、五华区财政局关于印发《五华区预算绩效自评管理暂行办法》的通知（五财〔2019〕51号）</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color w:val="auto"/>
          <w:sz w:val="32"/>
          <w:szCs w:val="32"/>
        </w:rPr>
        <w:t>预算批复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年度预算执行情况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年度决算报告等相关资料，对昆明市五华区社会保险中心社会保险保障运行专项经费</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支出绩效进行评价。</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3.评价方法：本单位按照成本效益分析法，将投入与产出、效益进行关联性的分析。</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4.评价标准：按照预先定制的项目实施目标、计划、预算等作为评价标准。</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（三）绩效评价工作过程。</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确认当年度昆明市五华区社会保险中心项目支出的绩效目标→梳理昆明市五华区社会保险中心内部管理制度及存量资源→分析确定当年度昆明市五华区社会保险中心项目支出的评价重点→构建绩效评价指标体系。</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三、综合评价情况及评价结论（附相关评分表）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（一）绩效评价综合结论。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昆明市五华区社会保险中心项目支出绩效目标明确，符合法律法规及经济社会发展规划的要求，经对绩效目标设定、资金管理、资产管理、财务管理、各项目产出、社会效益等方面进行了绩效评价。</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评价综合得分为</w:t>
      </w:r>
      <w:r>
        <w:rPr>
          <w:rFonts w:hint="eastAsia" w:ascii="仿宋_GB2312" w:hAnsi="仿宋_GB2312" w:eastAsia="仿宋_GB2312" w:cs="仿宋_GB2312"/>
          <w:color w:val="auto"/>
          <w:sz w:val="32"/>
          <w:szCs w:val="32"/>
          <w:lang w:val="en-US" w:eastAsia="zh-CN"/>
        </w:rPr>
        <w:t>99.97</w:t>
      </w:r>
      <w:r>
        <w:rPr>
          <w:rFonts w:hint="eastAsia" w:ascii="仿宋_GB2312" w:hAnsi="仿宋_GB2312" w:eastAsia="仿宋_GB2312" w:cs="仿宋_GB2312"/>
          <w:color w:val="auto"/>
          <w:sz w:val="32"/>
          <w:szCs w:val="32"/>
        </w:rPr>
        <w:t>分，评分等级为优，能准确反映出项目绩效支出。</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绩效评价结果采取量化评分，量化分值为百分制，评价结果分为四个等级。评分等级优（得分≧90），良（90﹥得分≧80），中（80﹥得分≧60），差（得分﹤60）。</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（二）绩效目标实现情况</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Times New Roman" w:eastAsia="仿宋_GB2312" w:cs="Times New Roman"/>
          <w:color w:val="auto"/>
          <w:kern w:val="2"/>
          <w:sz w:val="32"/>
          <w:szCs w:val="32"/>
          <w:lang w:val="en-US" w:eastAsia="zh-CN" w:bidi="ar-SA"/>
        </w:rPr>
        <w:t>确保云南省社会保险</w:t>
      </w:r>
      <w:r>
        <w:rPr>
          <w:rFonts w:hint="eastAsia" w:ascii="仿宋_GB2312" w:eastAsia="仿宋_GB2312" w:cs="Times New Roman"/>
          <w:color w:val="auto"/>
          <w:kern w:val="2"/>
          <w:sz w:val="32"/>
          <w:szCs w:val="32"/>
          <w:lang w:val="en-US" w:eastAsia="zh-CN" w:bidi="ar-SA"/>
        </w:rPr>
        <w:t>管理</w:t>
      </w:r>
      <w:r>
        <w:rPr>
          <w:rFonts w:hint="eastAsia" w:ascii="仿宋_GB2312" w:hAnsi="Times New Roman" w:eastAsia="仿宋_GB2312" w:cs="Times New Roman"/>
          <w:color w:val="auto"/>
          <w:kern w:val="2"/>
          <w:sz w:val="32"/>
          <w:szCs w:val="32"/>
          <w:lang w:val="en-US" w:eastAsia="zh-CN" w:bidi="ar-SA"/>
        </w:rPr>
        <w:t>信息系统的正常运行，满足我单位社保经办业务的需要</w:t>
      </w:r>
      <w:r>
        <w:rPr>
          <w:rFonts w:hint="eastAsia" w:ascii="仿宋_GB2312" w:eastAsia="仿宋_GB2312"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pPr>
        <w:widowControl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（一）项目决策情况分析</w:t>
      </w:r>
      <w:r>
        <w:rPr>
          <w:rFonts w:hint="eastAsia" w:ascii="仿宋_GB2312" w:hAnsi="仿宋_GB2312" w:eastAsia="仿宋_GB2312" w:cs="仿宋_GB2312"/>
          <w:color w:val="auto"/>
          <w:sz w:val="32"/>
          <w:szCs w:val="32"/>
          <w:lang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1．项目的立项依据充分:符合国家法律法规、国民经济发展规划，与部门职责范围相符，属于部门职责所需，属于公共财政支持的范围</w:t>
      </w:r>
      <w:r>
        <w:rPr>
          <w:rFonts w:hint="eastAsia" w:ascii="仿宋_GB2312" w:hAnsi="仿宋_GB2312" w:eastAsia="仿宋_GB2312" w:cs="仿宋_GB2312"/>
          <w:color w:val="auto"/>
          <w:sz w:val="32"/>
          <w:szCs w:val="32"/>
          <w:lang w:eastAsia="zh-CN"/>
        </w:rPr>
        <w:t>。</w:t>
      </w:r>
    </w:p>
    <w:p>
      <w:pPr>
        <w:widowControl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2.项目的立项程序规范:按照规定的程序申请设立，审批文件、材料符合相关要求</w:t>
      </w:r>
      <w:r>
        <w:rPr>
          <w:rFonts w:hint="eastAsia" w:ascii="仿宋_GB2312" w:hAnsi="仿宋_GB2312" w:eastAsia="仿宋_GB2312" w:cs="仿宋_GB2312"/>
          <w:color w:val="auto"/>
          <w:sz w:val="32"/>
          <w:szCs w:val="32"/>
          <w:lang w:eastAsia="zh-CN"/>
        </w:rPr>
        <w:t>。</w:t>
      </w:r>
    </w:p>
    <w:p>
      <w:pPr>
        <w:widowControl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3.项目绩效目标合理：设定的绩效目标依据合理、充分，与实际工作内容具有相关性，预期产出的效益和效果符合正常的水平</w:t>
      </w:r>
      <w:r>
        <w:rPr>
          <w:rFonts w:hint="eastAsia" w:ascii="仿宋_GB2312" w:hAnsi="仿宋_GB2312" w:eastAsia="仿宋_GB2312" w:cs="仿宋_GB2312"/>
          <w:color w:val="auto"/>
          <w:sz w:val="32"/>
          <w:szCs w:val="32"/>
          <w:lang w:eastAsia="zh-CN"/>
        </w:rPr>
        <w:t>。</w:t>
      </w:r>
    </w:p>
    <w:p>
      <w:pPr>
        <w:widowControl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4.项目绩效指标明确：项目设定的绩效指标明确，是清晰、细化的</w:t>
      </w:r>
      <w:r>
        <w:rPr>
          <w:rFonts w:hint="eastAsia" w:ascii="仿宋_GB2312" w:hAnsi="仿宋_GB2312" w:eastAsia="仿宋_GB2312" w:cs="仿宋_GB2312"/>
          <w:color w:val="auto"/>
          <w:sz w:val="32"/>
          <w:szCs w:val="32"/>
          <w:lang w:eastAsia="zh-CN"/>
        </w:rPr>
        <w:t>。</w:t>
      </w:r>
    </w:p>
    <w:p>
      <w:pPr>
        <w:widowControl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5.预算编制科学：预算编制有明确的标准，资金额度与年度目标相适应</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6.资金分配合理：项目预算资金分配有测算依据，分配合理与项目单位相适应。</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（二）项目过程情况分析</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资金到位率：资金到位率=（实际到位资金/预算资金）*</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17.32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17.32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预算执行率：预算执行率=（实际支出资金/实际到位资金）*</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17.32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99.83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资金使用合规性：资金使用合规，符合国家财经法规，按照本单位财务管理制度进行开支，支付的资金有完整的审批程序和手续，符合项目预算批复或合同规定的用途，不存在截留、挤占、挪用、虚列支出等情况</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管理制度健全性：管理制度健全、合法、合规、完整，能保障项目顺利实施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制度执行有效性：遵守相关法律法规和相关管理规定，项目支出手续完整，项目支出的项目附件资料齐全并及时归档</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（三）项目产出情况分析</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．产出数量：实际完成率=（实际产出数/计划产出数），网络专线正常使用条数</w:t>
      </w:r>
      <w:r>
        <w:rPr>
          <w:rFonts w:hint="eastAsia" w:ascii="仿宋_GB2312" w:hAnsi="仿宋_GB2312" w:eastAsia="仿宋_GB2312" w:cs="仿宋_GB2312"/>
          <w:color w:val="auto"/>
          <w:sz w:val="32"/>
          <w:szCs w:val="32"/>
          <w:lang w:val="en-US" w:eastAsia="zh-CN"/>
        </w:rPr>
        <w:t>=100/100=100%。</w:t>
      </w:r>
    </w:p>
    <w:p>
      <w:pPr>
        <w:spacing w:line="58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．产出时效：</w:t>
      </w:r>
      <w:r>
        <w:rPr>
          <w:rFonts w:hint="eastAsia" w:ascii="仿宋_GB2312" w:hAnsi="仿宋_GB2312" w:eastAsia="仿宋_GB2312" w:cs="仿宋_GB2312"/>
          <w:color w:val="auto"/>
          <w:sz w:val="32"/>
          <w:szCs w:val="32"/>
          <w:lang w:val="en-US" w:eastAsia="zh-CN"/>
        </w:rPr>
        <w:t>服务响应时间较快。</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rPr>
        <w:t>产出时效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网络及信息化设备正常运行率100%。</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．产出成本：</w:t>
      </w:r>
      <w:r>
        <w:rPr>
          <w:rFonts w:ascii="仿宋_GB2312" w:hAnsi="仿宋_GB2312" w:eastAsia="仿宋_GB2312" w:cs="仿宋_GB2312"/>
          <w:color w:val="auto"/>
          <w:sz w:val="32"/>
          <w:szCs w:val="32"/>
        </w:rPr>
        <w:t>成本节约率=[（计划成本-实际成本）/计划成本]×100%</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17.32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17.29</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17.32</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widowControl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（四）项目效益情况分析</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1．实施效益：</w:t>
      </w:r>
      <w:r>
        <w:rPr>
          <w:rFonts w:hint="eastAsia" w:ascii="仿宋_GB2312" w:hAnsi="仿宋_GB2312" w:eastAsia="仿宋_GB2312" w:cs="仿宋_GB2312"/>
          <w:color w:val="auto"/>
          <w:sz w:val="32"/>
          <w:szCs w:val="32"/>
          <w:lang w:eastAsia="zh-CN"/>
        </w:rPr>
        <w:t>确保云南人社一体化平台的正常运行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．满意度：服务对象对部门工作满意度达到90%。</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五、主要经验及做法</w:t>
      </w:r>
      <w:r>
        <w:rPr>
          <w:rFonts w:hint="eastAsia" w:ascii="黑体" w:hAnsi="黑体" w:eastAsia="黑体" w:cs="黑体"/>
          <w:color w:val="auto"/>
          <w:sz w:val="32"/>
          <w:szCs w:val="32"/>
        </w:rPr>
        <w:br w:type="textWrapping"/>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通过加强预算绩效管理工作，牢固树立“讲绩效、重绩效、用绩效”的观念，进一步完善绩效评价结果运用机制，将评价结果作为申报以后年度预算的重要依据，发挥绩效评价工作的应有作用。下一步，将继续按照上级部门及财政局相关要求，认真做好项目经费预算、管理和使用等工作，切实提高项目经费使用效率，最大限度的满足各项工作要求，为本单位工作提供更好支撑和支持。</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六、存在的问题及原因分析</w:t>
      </w:r>
      <w:r>
        <w:rPr>
          <w:rFonts w:hint="eastAsia" w:ascii="黑体" w:hAnsi="黑体" w:eastAsia="黑体" w:cs="黑体"/>
          <w:color w:val="auto"/>
          <w:sz w:val="32"/>
          <w:szCs w:val="32"/>
        </w:rPr>
        <w:br w:type="textWrapping"/>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无</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七、有关建议</w:t>
      </w:r>
      <w:r>
        <w:rPr>
          <w:rFonts w:hint="eastAsia" w:ascii="黑体" w:hAnsi="黑体" w:eastAsia="黑体" w:cs="黑体"/>
          <w:color w:val="auto"/>
          <w:sz w:val="32"/>
          <w:szCs w:val="32"/>
        </w:rPr>
        <w:br w:type="textWrapping"/>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通过对202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年财政绩效支出工作的梳理总结，针对存在的问题将做好以下改进措施：</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1.进一步完善预算资金使用的制度建设，确保以制度做好监督，使财政预算绩效工作能够合法合理，科学有效开展</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2.加强过程监督，提高资金使用效益，完善绩效指标体系，尽可能合理的细化、量化指标体系，使各项指标能充分反映在预算管理工作中。</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3.根据《预算法》及实施条例，结合自身预算执行的实际情况，努力做好收支平衡，严谨、科学的编制年度预算，制定合理的绩效目标，做好预算执行中的监督，不断完善预算管理工作。</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无</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ZjExNzZlY2MyMDljMGY4ZWZmMzU4MzA4ZmE3YWIifQ=="/>
  </w:docVars>
  <w:rsids>
    <w:rsidRoot w:val="3FDE3E57"/>
    <w:rsid w:val="0C9D612D"/>
    <w:rsid w:val="132912BC"/>
    <w:rsid w:val="19CC3F4E"/>
    <w:rsid w:val="3FDE3E57"/>
    <w:rsid w:val="4CD4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spacing w:line="560" w:lineRule="exact"/>
      <w:ind w:firstLine="640"/>
      <w:outlineLvl w:val="1"/>
    </w:pPr>
    <w:rPr>
      <w:rFonts w:eastAsia="黑体"/>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Calibri" w:hAnsi="Calibri" w:eastAsia="宋体" w:cs="Times New Roma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w:basedOn w:val="3"/>
    <w:qFormat/>
    <w:uiPriority w:val="0"/>
    <w:pPr>
      <w:snapToGrid/>
      <w:spacing w:line="520" w:lineRule="exact"/>
      <w:ind w:firstLine="0" w:firstLineChars="0"/>
      <w:jc w:val="center"/>
    </w:pPr>
    <w:rPr>
      <w:rFonts w:ascii="Times New Roman" w:hAnsi="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769</Words>
  <Characters>892</Characters>
  <Lines>0</Lines>
  <Paragraphs>0</Paragraphs>
  <TotalTime>0</TotalTime>
  <ScaleCrop>false</ScaleCrop>
  <LinksUpToDate>false</LinksUpToDate>
  <CharactersWithSpaces>1196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2025-05-08T05:46:00Z</dcterms:created>
  <dc:creator>恬*俊淇</dc:creator>
  <cp:lastModifiedBy>Administrator</cp:lastModifiedBy>
  <dcterms:modified xsi:type="dcterms:W3CDTF">2025-08-13T06:24:59Z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215FCE4AD4984128AEC73894A3C87B33_13</vt:lpwstr>
  </property>
  <property fmtid="{D5CDD505-2E9C-101B-9397-08002B2CF9AE}" pid="4" name="KSOTemplateDocerSaveRecord">
    <vt:lpwstr>eyJoZGlkIjoiNDA3NTY1YjhkYTg0NTM5NWViZGRlZDBkNDU5MjVjNzkiLCJ1c2VySWQiOiIyNTYxOTk0MjAifQ==</vt:lpwstr>
  </property>
</Properties>
</file>