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080F8">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object>
          <v:shape id="_x0000_i1026" o:spt="75" type="#_x0000_t75" style="height:772.4pt;width:400.35pt;" o:ole="t" filled="f" o:preferrelative="t" stroked="f" coordsize="21600,21600">
            <v:path/>
            <v:fill on="f" focussize="0,0"/>
            <v:stroke on="f"/>
            <v:imagedata r:id="rId15" o:title=""/>
            <o:lock v:ext="edit" aspectratio="f"/>
            <w10:wrap type="none"/>
            <w10:anchorlock/>
          </v:shape>
          <o:OLEObject Type="Embed" ProgID="Excel.Sheet.12" ShapeID="_x0000_i1026" DrawAspect="Content" ObjectID="_1468075725" r:id="rId14">
            <o:LockedField>false</o:LockedField>
          </o:OLEObject>
        </w:object>
      </w:r>
    </w:p>
    <w:p w14:paraId="471DB47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昆明市五华区水务局</w:t>
      </w:r>
      <w:r>
        <w:rPr>
          <w:rFonts w:hint="eastAsia" w:ascii="方正小标宋简体" w:hAnsi="方正小标宋简体" w:eastAsia="方正小标宋简体" w:cs="方正小标宋简体"/>
          <w:sz w:val="44"/>
          <w:szCs w:val="44"/>
          <w:lang w:eastAsia="zh-CN"/>
        </w:rPr>
        <w:t>昆明市五华区大营河（龙庆河段）治理工程项目</w:t>
      </w:r>
      <w:r>
        <w:rPr>
          <w:rFonts w:hint="eastAsia" w:ascii="方正小标宋简体" w:hAnsi="方正小标宋简体" w:eastAsia="方正小标宋简体" w:cs="方正小标宋简体"/>
          <w:sz w:val="44"/>
          <w:szCs w:val="44"/>
        </w:rPr>
        <w:t>支出</w:t>
      </w:r>
    </w:p>
    <w:p w14:paraId="74D6A684">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14:paraId="0D3C64EC">
      <w:pPr>
        <w:ind w:firstLine="880" w:firstLineChars="200"/>
        <w:jc w:val="center"/>
        <w:rPr>
          <w:rFonts w:ascii="方正小标宋简体" w:hAnsi="方正小标宋简体" w:eastAsia="方正小标宋简体" w:cs="方正小标宋简体"/>
          <w:sz w:val="44"/>
          <w:szCs w:val="44"/>
        </w:rPr>
      </w:pPr>
    </w:p>
    <w:p w14:paraId="6F8B72F2">
      <w:pPr>
        <w:ind w:firstLine="880" w:firstLineChars="200"/>
        <w:jc w:val="center"/>
        <w:rPr>
          <w:rFonts w:ascii="方正小标宋简体" w:hAnsi="方正小标宋简体" w:eastAsia="方正小标宋简体" w:cs="方正小标宋简体"/>
          <w:sz w:val="44"/>
          <w:szCs w:val="44"/>
        </w:rPr>
      </w:pPr>
    </w:p>
    <w:p w14:paraId="366878C3">
      <w:pPr>
        <w:ind w:firstLine="880" w:firstLineChars="200"/>
        <w:jc w:val="center"/>
        <w:rPr>
          <w:rFonts w:ascii="方正小标宋简体" w:hAnsi="方正小标宋简体" w:eastAsia="方正小标宋简体" w:cs="方正小标宋简体"/>
          <w:sz w:val="44"/>
          <w:szCs w:val="44"/>
        </w:rPr>
      </w:pPr>
    </w:p>
    <w:p w14:paraId="03D1817B">
      <w:pPr>
        <w:rPr>
          <w:rFonts w:ascii="方正小标宋简体" w:hAnsi="方正小标宋简体" w:eastAsia="方正小标宋简体" w:cs="方正小标宋简体"/>
          <w:sz w:val="44"/>
          <w:szCs w:val="44"/>
        </w:rPr>
      </w:pPr>
    </w:p>
    <w:p w14:paraId="298961F9">
      <w:pPr>
        <w:ind w:firstLine="880" w:firstLineChars="200"/>
        <w:jc w:val="center"/>
        <w:rPr>
          <w:rFonts w:ascii="方正小标宋简体" w:hAnsi="方正小标宋简体" w:eastAsia="方正小标宋简体" w:cs="方正小标宋简体"/>
          <w:sz w:val="44"/>
          <w:szCs w:val="44"/>
        </w:rPr>
      </w:pPr>
    </w:p>
    <w:p w14:paraId="541D2623">
      <w:pPr>
        <w:ind w:firstLine="880" w:firstLineChars="200"/>
        <w:jc w:val="center"/>
        <w:rPr>
          <w:rFonts w:ascii="方正小标宋简体" w:hAnsi="方正小标宋简体" w:eastAsia="方正小标宋简体" w:cs="方正小标宋简体"/>
          <w:sz w:val="44"/>
          <w:szCs w:val="44"/>
        </w:rPr>
      </w:pPr>
    </w:p>
    <w:p w14:paraId="2E29F4DD">
      <w:pPr>
        <w:ind w:firstLine="1280" w:firstLineChars="4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预算部门：昆明市五华区水务局</w:t>
      </w:r>
    </w:p>
    <w:p w14:paraId="5B63D60E">
      <w:pPr>
        <w:ind w:firstLine="1280" w:firstLineChars="4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项目单位：昆明市五华区水务局</w:t>
      </w:r>
    </w:p>
    <w:p w14:paraId="4CA5C7E1">
      <w:pPr>
        <w:ind w:firstLine="640" w:firstLineChars="200"/>
        <w:rPr>
          <w:rFonts w:ascii="方正小标宋简体" w:hAnsi="方正小标宋简体" w:eastAsia="方正小标宋简体" w:cs="方正小标宋简体"/>
          <w:sz w:val="32"/>
          <w:szCs w:val="32"/>
        </w:rPr>
      </w:pPr>
    </w:p>
    <w:p w14:paraId="7FED26D5">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w:t>
      </w:r>
      <w:r>
        <w:rPr>
          <w:rFonts w:ascii="方正小标宋简体" w:hAnsi="方正小标宋简体" w:eastAsia="方正小标宋简体" w:cs="方正小标宋简体"/>
          <w:sz w:val="32"/>
          <w:szCs w:val="32"/>
        </w:rPr>
        <w:t>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年5月</w:t>
      </w:r>
    </w:p>
    <w:p w14:paraId="3CDDB3B5">
      <w:pPr>
        <w:ind w:firstLine="880" w:firstLineChars="200"/>
        <w:jc w:val="center"/>
        <w:rPr>
          <w:rFonts w:ascii="方正小标宋简体" w:hAnsi="方正小标宋简体" w:eastAsia="方正小标宋简体" w:cs="方正小标宋简体"/>
          <w:sz w:val="44"/>
          <w:szCs w:val="44"/>
        </w:rPr>
      </w:pPr>
    </w:p>
    <w:p w14:paraId="2E81916C">
      <w:pPr>
        <w:ind w:firstLine="880" w:firstLineChars="200"/>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14:paraId="633E5140">
      <w:pPr>
        <w:pStyle w:val="13"/>
        <w:tabs>
          <w:tab w:val="right" w:leader="dot" w:pos="8504"/>
          <w:tab w:val="clear" w:pos="8789"/>
        </w:tabs>
        <w:spacing w:line="240" w:lineRule="auto"/>
        <w:jc w:val="center"/>
        <w:rPr>
          <w:rFonts w:ascii="方正小标宋简体" w:hAnsi="方正小标宋简体" w:eastAsia="方正小标宋简体" w:cs="方正小标宋简体"/>
          <w:kern w:val="30"/>
          <w:sz w:val="44"/>
          <w:szCs w:val="44"/>
        </w:rPr>
      </w:pPr>
      <w:r>
        <w:rPr>
          <w:rFonts w:hint="eastAsia" w:ascii="方正小标宋简体" w:hAnsi="方正小标宋简体" w:eastAsia="方正小标宋简体" w:cs="方正小标宋简体"/>
          <w:kern w:val="30"/>
          <w:sz w:val="44"/>
          <w:szCs w:val="44"/>
        </w:rPr>
        <w:t>目 录</w:t>
      </w:r>
    </w:p>
    <w:p w14:paraId="44667BBD">
      <w:pPr>
        <w:pStyle w:val="13"/>
        <w:tabs>
          <w:tab w:val="right" w:leader="dot" w:pos="8844"/>
          <w:tab w:val="clear" w:pos="8789"/>
        </w:tabs>
        <w:spacing w:line="240" w:lineRule="auto"/>
        <w:rPr>
          <w:rFonts w:ascii="仿宋" w:hAnsi="仿宋" w:eastAsia="仿宋" w:cs="仿宋"/>
          <w:sz w:val="30"/>
          <w:szCs w:val="30"/>
        </w:rPr>
      </w:pPr>
      <w:r>
        <w:rPr>
          <w:rFonts w:ascii="仿宋" w:hAnsi="仿宋" w:eastAsia="仿宋" w:cs="宋体"/>
          <w:bCs/>
          <w:sz w:val="30"/>
          <w:szCs w:val="30"/>
        </w:rPr>
        <w:fldChar w:fldCharType="begin"/>
      </w:r>
      <w:r>
        <w:rPr>
          <w:rFonts w:ascii="仿宋" w:hAnsi="仿宋" w:eastAsia="仿宋" w:cs="宋体"/>
          <w:bCs/>
          <w:sz w:val="30"/>
          <w:szCs w:val="30"/>
        </w:rPr>
        <w:instrText xml:space="preserve"> TOC \o "1-3" \h \z \u </w:instrText>
      </w:r>
      <w:r>
        <w:rPr>
          <w:rFonts w:ascii="仿宋" w:hAnsi="仿宋" w:eastAsia="仿宋" w:cs="宋体"/>
          <w:bCs/>
          <w:sz w:val="30"/>
          <w:szCs w:val="30"/>
        </w:rPr>
        <w:fldChar w:fldCharType="separate"/>
      </w:r>
      <w:r>
        <w:fldChar w:fldCharType="begin"/>
      </w:r>
      <w:r>
        <w:instrText xml:space="preserve"> HYPERLINK \l "_Toc3286" </w:instrText>
      </w:r>
      <w:r>
        <w:fldChar w:fldCharType="separate"/>
      </w:r>
      <w:r>
        <w:rPr>
          <w:rFonts w:hint="eastAsia" w:ascii="仿宋" w:hAnsi="仿宋" w:eastAsia="仿宋" w:cs="仿宋"/>
          <w:spacing w:val="6"/>
          <w:sz w:val="30"/>
          <w:szCs w:val="30"/>
        </w:rPr>
        <w:t>一、基本情况</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_Toc3286 \h </w:instrText>
      </w:r>
      <w:r>
        <w:rPr>
          <w:rFonts w:hint="eastAsia" w:ascii="仿宋" w:hAnsi="仿宋" w:eastAsia="仿宋" w:cs="仿宋"/>
          <w:sz w:val="30"/>
          <w:szCs w:val="30"/>
        </w:rPr>
        <w:fldChar w:fldCharType="separate"/>
      </w:r>
      <w:r>
        <w:rPr>
          <w:rFonts w:hint="eastAsia" w:ascii="仿宋" w:hAnsi="仿宋" w:eastAsia="仿宋" w:cs="仿宋"/>
          <w:sz w:val="30"/>
          <w:szCs w:val="30"/>
        </w:rPr>
        <w:t>- 1 -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2DECC831">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"_Toc10981" </w:instrText>
      </w:r>
      <w:r>
        <w:fldChar w:fldCharType="separate"/>
      </w:r>
      <w:r>
        <w:rPr>
          <w:rFonts w:hint="eastAsia" w:ascii="仿宋" w:hAnsi="仿宋" w:eastAsia="仿宋" w:cs="仿宋"/>
          <w:b w:val="0"/>
          <w:bCs w:val="0"/>
          <w:spacing w:val="6"/>
          <w:kern w:val="30"/>
          <w:sz w:val="30"/>
          <w:szCs w:val="30"/>
        </w:rPr>
        <w:t>（一）项目概况</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_Toc10981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- 1 -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37284C7E">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"_Toc22223" </w:instrText>
      </w:r>
      <w:r>
        <w:fldChar w:fldCharType="separate"/>
      </w:r>
      <w:r>
        <w:rPr>
          <w:rFonts w:hint="eastAsia" w:ascii="仿宋" w:hAnsi="仿宋" w:eastAsia="仿宋" w:cs="仿宋"/>
          <w:b w:val="0"/>
          <w:bCs w:val="0"/>
          <w:spacing w:val="6"/>
          <w:kern w:val="30"/>
          <w:sz w:val="30"/>
          <w:szCs w:val="30"/>
        </w:rPr>
        <w:t>（二）项目预算及资金使用情况</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_Toc22223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- 1 -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4DA90A35">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"_Toc14396" </w:instrText>
      </w:r>
      <w:r>
        <w:fldChar w:fldCharType="separate"/>
      </w:r>
      <w:r>
        <w:rPr>
          <w:rFonts w:hint="eastAsia" w:ascii="仿宋" w:hAnsi="仿宋" w:eastAsia="仿宋" w:cs="仿宋"/>
          <w:b w:val="0"/>
          <w:bCs w:val="0"/>
          <w:spacing w:val="6"/>
          <w:kern w:val="30"/>
          <w:sz w:val="30"/>
          <w:szCs w:val="30"/>
        </w:rPr>
        <w:t>（三）项目计划实施内容</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_Toc14396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- 1 -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05D0F367">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"_Toc15910" </w:instrText>
      </w:r>
      <w:r>
        <w:fldChar w:fldCharType="separate"/>
      </w:r>
      <w:r>
        <w:rPr>
          <w:rFonts w:hint="eastAsia" w:ascii="仿宋" w:hAnsi="仿宋" w:eastAsia="仿宋" w:cs="仿宋"/>
          <w:b w:val="0"/>
          <w:bCs w:val="0"/>
          <w:spacing w:val="6"/>
          <w:kern w:val="30"/>
          <w:sz w:val="30"/>
          <w:szCs w:val="30"/>
        </w:rPr>
        <w:t>（四）项目绩效目标</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_Toc15910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- 2 -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0C2FE554">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"_Toc24775" </w:instrText>
      </w:r>
      <w:r>
        <w:fldChar w:fldCharType="separate"/>
      </w:r>
      <w:r>
        <w:rPr>
          <w:rFonts w:hint="eastAsia" w:ascii="仿宋" w:hAnsi="仿宋" w:eastAsia="仿宋" w:cs="仿宋"/>
          <w:b w:val="0"/>
          <w:bCs w:val="0"/>
          <w:spacing w:val="6"/>
          <w:kern w:val="30"/>
          <w:sz w:val="30"/>
          <w:szCs w:val="30"/>
        </w:rPr>
        <w:t>（五）组织管理情况</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_Toc24775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- 2 -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3BFC0C62">
      <w:pPr>
        <w:pStyle w:val="13"/>
        <w:tabs>
          <w:tab w:val="right" w:leader="dot" w:pos="8844"/>
          <w:tab w:val="clear" w:pos="8789"/>
        </w:tabs>
        <w:spacing w:line="240" w:lineRule="auto"/>
        <w:rPr>
          <w:rFonts w:ascii="仿宋" w:hAnsi="仿宋" w:eastAsia="仿宋" w:cs="仿宋"/>
          <w:sz w:val="30"/>
          <w:szCs w:val="30"/>
        </w:rPr>
      </w:pPr>
      <w:r>
        <w:fldChar w:fldCharType="begin"/>
      </w:r>
      <w:r>
        <w:instrText xml:space="preserve"> HYPERLINK \l "_Toc758" </w:instrText>
      </w:r>
      <w:r>
        <w:fldChar w:fldCharType="separate"/>
      </w:r>
      <w:r>
        <w:rPr>
          <w:rFonts w:hint="eastAsia" w:ascii="仿宋" w:hAnsi="仿宋" w:eastAsia="仿宋" w:cs="仿宋"/>
          <w:spacing w:val="6"/>
          <w:sz w:val="30"/>
          <w:szCs w:val="30"/>
        </w:rPr>
        <w:t>二、</w:t>
      </w:r>
      <w:r>
        <w:rPr>
          <w:rFonts w:hint="eastAsia" w:ascii="仿宋" w:hAnsi="仿宋" w:eastAsia="仿宋" w:cs="仿宋"/>
          <w:sz w:val="30"/>
          <w:szCs w:val="30"/>
        </w:rPr>
        <w:t>绩效评价工作开展情况</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_Toc758 \h </w:instrText>
      </w:r>
      <w:r>
        <w:rPr>
          <w:rFonts w:hint="eastAsia" w:ascii="仿宋" w:hAnsi="仿宋" w:eastAsia="仿宋" w:cs="仿宋"/>
          <w:sz w:val="30"/>
          <w:szCs w:val="30"/>
        </w:rPr>
        <w:fldChar w:fldCharType="separate"/>
      </w:r>
      <w:r>
        <w:rPr>
          <w:rFonts w:hint="eastAsia" w:ascii="仿宋" w:hAnsi="仿宋" w:eastAsia="仿宋" w:cs="仿宋"/>
          <w:sz w:val="30"/>
          <w:szCs w:val="30"/>
        </w:rPr>
        <w:t>- 3 -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4A5E041B">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"_Toc18600" </w:instrText>
      </w:r>
      <w:r>
        <w:fldChar w:fldCharType="separate"/>
      </w:r>
      <w:r>
        <w:rPr>
          <w:rFonts w:hint="eastAsia" w:ascii="仿宋" w:hAnsi="仿宋" w:eastAsia="仿宋" w:cs="仿宋"/>
          <w:b w:val="0"/>
          <w:bCs w:val="0"/>
          <w:spacing w:val="6"/>
          <w:sz w:val="30"/>
          <w:szCs w:val="30"/>
        </w:rPr>
        <w:t>（一）绩效评价目的、对象和范围</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_Toc18600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- 3 -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1EEA71A5">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"_Toc21376" </w:instrText>
      </w:r>
      <w:r>
        <w:fldChar w:fldCharType="separate"/>
      </w:r>
      <w:r>
        <w:rPr>
          <w:rFonts w:hint="eastAsia" w:ascii="仿宋" w:hAnsi="仿宋" w:eastAsia="仿宋" w:cs="仿宋"/>
          <w:b w:val="0"/>
          <w:bCs w:val="0"/>
          <w:spacing w:val="6"/>
          <w:sz w:val="30"/>
          <w:szCs w:val="30"/>
        </w:rPr>
        <w:t>（二）绩效评价</w:t>
      </w:r>
      <w:r>
        <w:rPr>
          <w:rFonts w:hint="eastAsia" w:ascii="仿宋" w:hAnsi="仿宋" w:eastAsia="仿宋" w:cs="仿宋"/>
          <w:b w:val="0"/>
          <w:bCs w:val="0"/>
          <w:spacing w:val="6"/>
          <w:sz w:val="30"/>
          <w:szCs w:val="30"/>
          <w:lang w:val="en-US"/>
        </w:rPr>
        <w:t>依据</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_Toc21376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- 3 -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3292DC31">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"_Toc15645" </w:instrText>
      </w:r>
      <w:r>
        <w:fldChar w:fldCharType="separate"/>
      </w:r>
      <w:r>
        <w:rPr>
          <w:rFonts w:hint="eastAsia" w:ascii="仿宋" w:hAnsi="仿宋" w:eastAsia="仿宋" w:cs="仿宋"/>
          <w:b w:val="0"/>
          <w:bCs w:val="0"/>
          <w:spacing w:val="6"/>
          <w:sz w:val="30"/>
          <w:szCs w:val="30"/>
        </w:rPr>
        <w:t>（</w:t>
      </w:r>
      <w:r>
        <w:rPr>
          <w:rFonts w:hint="eastAsia" w:ascii="仿宋" w:hAnsi="仿宋" w:eastAsia="仿宋" w:cs="仿宋"/>
          <w:b w:val="0"/>
          <w:bCs w:val="0"/>
          <w:spacing w:val="6"/>
          <w:sz w:val="30"/>
          <w:szCs w:val="30"/>
          <w:lang w:val="en-US"/>
        </w:rPr>
        <w:t>三</w:t>
      </w:r>
      <w:r>
        <w:rPr>
          <w:rFonts w:hint="eastAsia" w:ascii="仿宋" w:hAnsi="仿宋" w:eastAsia="仿宋" w:cs="仿宋"/>
          <w:b w:val="0"/>
          <w:bCs w:val="0"/>
          <w:spacing w:val="6"/>
          <w:sz w:val="30"/>
          <w:szCs w:val="30"/>
        </w:rPr>
        <w:t>）绩效评价方法</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_Toc15645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- 4 -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4448976A">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"_Toc18444" </w:instrText>
      </w:r>
      <w:r>
        <w:fldChar w:fldCharType="separate"/>
      </w:r>
      <w:r>
        <w:rPr>
          <w:rFonts w:hint="eastAsia" w:ascii="仿宋" w:hAnsi="仿宋" w:eastAsia="仿宋" w:cs="仿宋"/>
          <w:b w:val="0"/>
          <w:bCs w:val="0"/>
          <w:spacing w:val="6"/>
          <w:sz w:val="30"/>
          <w:szCs w:val="30"/>
        </w:rPr>
        <w:t>（</w:t>
      </w:r>
      <w:r>
        <w:rPr>
          <w:rFonts w:hint="eastAsia" w:ascii="仿宋" w:hAnsi="仿宋" w:eastAsia="仿宋" w:cs="仿宋"/>
          <w:b w:val="0"/>
          <w:bCs w:val="0"/>
          <w:spacing w:val="6"/>
          <w:sz w:val="30"/>
          <w:szCs w:val="30"/>
          <w:lang w:val="en-US"/>
        </w:rPr>
        <w:t>四</w:t>
      </w:r>
      <w:r>
        <w:rPr>
          <w:rFonts w:hint="eastAsia" w:ascii="仿宋" w:hAnsi="仿宋" w:eastAsia="仿宋" w:cs="仿宋"/>
          <w:b w:val="0"/>
          <w:bCs w:val="0"/>
          <w:spacing w:val="6"/>
          <w:sz w:val="30"/>
          <w:szCs w:val="30"/>
        </w:rPr>
        <w:t>）绩效评价指标体系</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_Toc18444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- 6 -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7EFCAE7E">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"_Toc23905" </w:instrText>
      </w:r>
      <w:r>
        <w:fldChar w:fldCharType="separate"/>
      </w:r>
      <w:r>
        <w:rPr>
          <w:rFonts w:hint="eastAsia" w:ascii="仿宋" w:hAnsi="仿宋" w:eastAsia="仿宋" w:cs="仿宋"/>
          <w:b w:val="0"/>
          <w:bCs w:val="0"/>
          <w:spacing w:val="6"/>
          <w:sz w:val="30"/>
          <w:szCs w:val="30"/>
        </w:rPr>
        <w:t>（</w:t>
      </w:r>
      <w:r>
        <w:rPr>
          <w:rFonts w:hint="eastAsia" w:ascii="仿宋" w:hAnsi="仿宋" w:eastAsia="仿宋" w:cs="仿宋"/>
          <w:b w:val="0"/>
          <w:bCs w:val="0"/>
          <w:spacing w:val="6"/>
          <w:sz w:val="30"/>
          <w:szCs w:val="30"/>
          <w:lang w:val="en-US"/>
        </w:rPr>
        <w:t>五</w:t>
      </w:r>
      <w:r>
        <w:rPr>
          <w:rFonts w:hint="eastAsia" w:ascii="仿宋" w:hAnsi="仿宋" w:eastAsia="仿宋" w:cs="仿宋"/>
          <w:b w:val="0"/>
          <w:bCs w:val="0"/>
          <w:spacing w:val="6"/>
          <w:sz w:val="30"/>
          <w:szCs w:val="30"/>
        </w:rPr>
        <w:t>）绩效评价抽样</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_Toc23905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- 6 -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06215237">
      <w:pPr>
        <w:pStyle w:val="13"/>
        <w:tabs>
          <w:tab w:val="right" w:leader="dot" w:pos="8844"/>
          <w:tab w:val="clear" w:pos="8789"/>
        </w:tabs>
        <w:spacing w:line="240" w:lineRule="auto"/>
        <w:rPr>
          <w:rFonts w:ascii="仿宋" w:hAnsi="仿宋" w:eastAsia="仿宋" w:cs="仿宋"/>
          <w:sz w:val="30"/>
          <w:szCs w:val="30"/>
        </w:rPr>
      </w:pPr>
      <w:r>
        <w:fldChar w:fldCharType="begin"/>
      </w:r>
      <w:r>
        <w:instrText xml:space="preserve"> HYPERLINK \l "_Toc4778" </w:instrText>
      </w:r>
      <w:r>
        <w:fldChar w:fldCharType="separate"/>
      </w:r>
      <w:r>
        <w:rPr>
          <w:rFonts w:hint="eastAsia" w:ascii="仿宋" w:hAnsi="仿宋" w:eastAsia="仿宋" w:cs="仿宋"/>
          <w:spacing w:val="6"/>
          <w:sz w:val="30"/>
          <w:szCs w:val="30"/>
        </w:rPr>
        <w:t>四、绩效评价结论</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_Toc4778 \h </w:instrText>
      </w:r>
      <w:r>
        <w:rPr>
          <w:rFonts w:hint="eastAsia" w:ascii="仿宋" w:hAnsi="仿宋" w:eastAsia="仿宋" w:cs="仿宋"/>
          <w:sz w:val="30"/>
          <w:szCs w:val="30"/>
        </w:rPr>
        <w:fldChar w:fldCharType="separate"/>
      </w:r>
      <w:r>
        <w:rPr>
          <w:rFonts w:hint="eastAsia" w:ascii="仿宋" w:hAnsi="仿宋" w:eastAsia="仿宋" w:cs="仿宋"/>
          <w:sz w:val="30"/>
          <w:szCs w:val="30"/>
        </w:rPr>
        <w:t>- 6 -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35E5E9A">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"_Toc3042" </w:instrText>
      </w:r>
      <w:r>
        <w:fldChar w:fldCharType="separate"/>
      </w:r>
      <w:r>
        <w:rPr>
          <w:rFonts w:hint="eastAsia" w:ascii="仿宋" w:hAnsi="仿宋" w:eastAsia="仿宋" w:cs="仿宋"/>
          <w:b w:val="0"/>
          <w:bCs w:val="0"/>
          <w:spacing w:val="6"/>
          <w:sz w:val="30"/>
          <w:szCs w:val="30"/>
        </w:rPr>
        <w:t>（一）绩效评价综合结论</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_Toc3042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- 6 -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4C6A892A">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"_Toc10800" </w:instrText>
      </w:r>
      <w:r>
        <w:fldChar w:fldCharType="separate"/>
      </w:r>
      <w:r>
        <w:rPr>
          <w:rFonts w:hint="eastAsia" w:ascii="仿宋" w:hAnsi="仿宋" w:eastAsia="仿宋" w:cs="仿宋"/>
          <w:b w:val="0"/>
          <w:bCs w:val="0"/>
          <w:spacing w:val="6"/>
          <w:sz w:val="30"/>
          <w:szCs w:val="30"/>
        </w:rPr>
        <w:t>（二）绩效目标实现情况</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_Toc10800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- 8 -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3E4D4A55">
      <w:pPr>
        <w:pStyle w:val="13"/>
        <w:tabs>
          <w:tab w:val="right" w:leader="dot" w:pos="8844"/>
          <w:tab w:val="clear" w:pos="8789"/>
        </w:tabs>
        <w:spacing w:line="240" w:lineRule="auto"/>
        <w:rPr>
          <w:rFonts w:ascii="仿宋" w:hAnsi="仿宋" w:eastAsia="仿宋" w:cs="仿宋"/>
          <w:sz w:val="30"/>
          <w:szCs w:val="30"/>
        </w:rPr>
      </w:pPr>
      <w:r>
        <w:fldChar w:fldCharType="begin"/>
      </w:r>
      <w:r>
        <w:instrText xml:space="preserve"> HYPERLINK \l "_Toc29143" </w:instrText>
      </w:r>
      <w:r>
        <w:fldChar w:fldCharType="separate"/>
      </w:r>
      <w:r>
        <w:rPr>
          <w:rFonts w:hint="eastAsia" w:ascii="仿宋" w:hAnsi="仿宋" w:eastAsia="仿宋" w:cs="仿宋"/>
          <w:spacing w:val="6"/>
          <w:sz w:val="30"/>
          <w:szCs w:val="30"/>
        </w:rPr>
        <w:t>五、绩效评价情况分析</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_Toc29143 \h </w:instrText>
      </w:r>
      <w:r>
        <w:rPr>
          <w:rFonts w:hint="eastAsia" w:ascii="仿宋" w:hAnsi="仿宋" w:eastAsia="仿宋" w:cs="仿宋"/>
          <w:sz w:val="30"/>
          <w:szCs w:val="30"/>
        </w:rPr>
        <w:fldChar w:fldCharType="separate"/>
      </w:r>
      <w:r>
        <w:rPr>
          <w:rFonts w:hint="eastAsia" w:ascii="仿宋" w:hAnsi="仿宋" w:eastAsia="仿宋" w:cs="仿宋"/>
          <w:sz w:val="30"/>
          <w:szCs w:val="30"/>
        </w:rPr>
        <w:t>- 8 -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C6EC1B2">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"_Toc12770" </w:instrText>
      </w:r>
      <w:r>
        <w:fldChar w:fldCharType="separate"/>
      </w:r>
      <w:r>
        <w:rPr>
          <w:rFonts w:hint="eastAsia" w:ascii="仿宋" w:hAnsi="仿宋" w:eastAsia="仿宋" w:cs="仿宋"/>
          <w:b w:val="0"/>
          <w:bCs w:val="0"/>
          <w:spacing w:val="6"/>
          <w:sz w:val="30"/>
          <w:szCs w:val="30"/>
        </w:rPr>
        <w:t>（一）决策情况分析</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_Toc12770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- 8 -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5EB89124">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"_Toc28847" </w:instrText>
      </w:r>
      <w:r>
        <w:fldChar w:fldCharType="separate"/>
      </w:r>
      <w:r>
        <w:rPr>
          <w:rFonts w:hint="eastAsia" w:ascii="仿宋" w:hAnsi="仿宋" w:eastAsia="仿宋" w:cs="仿宋"/>
          <w:b w:val="0"/>
          <w:bCs w:val="0"/>
          <w:spacing w:val="6"/>
          <w:sz w:val="30"/>
          <w:szCs w:val="30"/>
        </w:rPr>
        <w:t>（二）过程情况分析</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_Toc28847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- 9 -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1E60E5A5">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"_Toc11179" </w:instrText>
      </w:r>
      <w:r>
        <w:fldChar w:fldCharType="separate"/>
      </w:r>
      <w:r>
        <w:rPr>
          <w:rFonts w:hint="eastAsia" w:ascii="仿宋" w:hAnsi="仿宋" w:eastAsia="仿宋" w:cs="仿宋"/>
          <w:b w:val="0"/>
          <w:bCs w:val="0"/>
          <w:spacing w:val="6"/>
          <w:sz w:val="30"/>
          <w:szCs w:val="30"/>
        </w:rPr>
        <w:t>（三）产出情况分析</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_Toc11179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- 10 -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3E5FD1CF">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"_Toc30722" </w:instrText>
      </w:r>
      <w:r>
        <w:fldChar w:fldCharType="separate"/>
      </w:r>
      <w:r>
        <w:rPr>
          <w:rFonts w:hint="eastAsia" w:ascii="仿宋" w:hAnsi="仿宋" w:eastAsia="仿宋" w:cs="仿宋"/>
          <w:b w:val="0"/>
          <w:bCs w:val="0"/>
          <w:spacing w:val="6"/>
          <w:sz w:val="30"/>
          <w:szCs w:val="30"/>
        </w:rPr>
        <w:t>（四）效益情况分析</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_Toc30722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- 10 -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031989B3">
      <w:pPr>
        <w:pStyle w:val="13"/>
        <w:tabs>
          <w:tab w:val="right" w:leader="dot" w:pos="8844"/>
          <w:tab w:val="clear" w:pos="8789"/>
        </w:tabs>
        <w:spacing w:line="240" w:lineRule="auto"/>
        <w:rPr>
          <w:rFonts w:ascii="仿宋" w:hAnsi="仿宋" w:eastAsia="仿宋" w:cs="仿宋"/>
          <w:sz w:val="30"/>
          <w:szCs w:val="30"/>
        </w:rPr>
      </w:pPr>
      <w:r>
        <w:fldChar w:fldCharType="begin"/>
      </w:r>
      <w:r>
        <w:instrText xml:space="preserve"> HYPERLINK \l "_Toc12495" </w:instrText>
      </w:r>
      <w:r>
        <w:fldChar w:fldCharType="separate"/>
      </w:r>
      <w:r>
        <w:rPr>
          <w:rFonts w:hint="eastAsia" w:ascii="仿宋" w:hAnsi="仿宋" w:eastAsia="仿宋" w:cs="仿宋"/>
          <w:spacing w:val="6"/>
          <w:sz w:val="30"/>
          <w:szCs w:val="30"/>
        </w:rPr>
        <w:t>六、主要经验及做法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_Toc12495 \h </w:instrText>
      </w:r>
      <w:r>
        <w:rPr>
          <w:rFonts w:hint="eastAsia" w:ascii="仿宋" w:hAnsi="仿宋" w:eastAsia="仿宋" w:cs="仿宋"/>
          <w:sz w:val="30"/>
          <w:szCs w:val="30"/>
        </w:rPr>
        <w:fldChar w:fldCharType="separate"/>
      </w:r>
      <w:r>
        <w:rPr>
          <w:rFonts w:hint="eastAsia" w:ascii="仿宋" w:hAnsi="仿宋" w:eastAsia="仿宋" w:cs="仿宋"/>
          <w:sz w:val="30"/>
          <w:szCs w:val="30"/>
        </w:rPr>
        <w:t>- 10 -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96C8C72">
      <w:pPr>
        <w:pStyle w:val="13"/>
        <w:tabs>
          <w:tab w:val="right" w:leader="dot" w:pos="8844"/>
          <w:tab w:val="clear" w:pos="8789"/>
        </w:tabs>
        <w:spacing w:line="240" w:lineRule="auto"/>
        <w:rPr>
          <w:rFonts w:ascii="仿宋" w:hAnsi="仿宋" w:eastAsia="仿宋" w:cs="仿宋"/>
          <w:sz w:val="30"/>
          <w:szCs w:val="30"/>
        </w:rPr>
      </w:pPr>
      <w:r>
        <w:fldChar w:fldCharType="begin"/>
      </w:r>
      <w:r>
        <w:instrText xml:space="preserve"> HYPERLINK \l "_Toc11229" </w:instrText>
      </w:r>
      <w:r>
        <w:fldChar w:fldCharType="separate"/>
      </w:r>
      <w:r>
        <w:rPr>
          <w:rFonts w:hint="eastAsia" w:ascii="仿宋" w:hAnsi="仿宋" w:eastAsia="仿宋" w:cs="仿宋"/>
          <w:spacing w:val="6"/>
          <w:sz w:val="30"/>
          <w:szCs w:val="30"/>
        </w:rPr>
        <w:t>七、存在问题</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_Toc11229 \h </w:instrText>
      </w:r>
      <w:r>
        <w:rPr>
          <w:rFonts w:hint="eastAsia" w:ascii="仿宋" w:hAnsi="仿宋" w:eastAsia="仿宋" w:cs="仿宋"/>
          <w:sz w:val="30"/>
          <w:szCs w:val="30"/>
        </w:rPr>
        <w:fldChar w:fldCharType="separate"/>
      </w:r>
      <w:r>
        <w:rPr>
          <w:rFonts w:hint="eastAsia" w:ascii="仿宋" w:hAnsi="仿宋" w:eastAsia="仿宋" w:cs="仿宋"/>
          <w:sz w:val="30"/>
          <w:szCs w:val="30"/>
        </w:rPr>
        <w:t>- 10 -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06C44886">
      <w:pPr>
        <w:pStyle w:val="13"/>
        <w:tabs>
          <w:tab w:val="right" w:leader="dot" w:pos="8844"/>
          <w:tab w:val="clear" w:pos="8789"/>
        </w:tabs>
        <w:spacing w:line="240" w:lineRule="auto"/>
      </w:pPr>
      <w:r>
        <w:fldChar w:fldCharType="begin"/>
      </w:r>
      <w:r>
        <w:instrText xml:space="preserve"> HYPERLINK \l "_Toc3456" </w:instrText>
      </w:r>
      <w:r>
        <w:fldChar w:fldCharType="separate"/>
      </w:r>
      <w:r>
        <w:rPr>
          <w:rFonts w:hint="eastAsia" w:ascii="仿宋" w:hAnsi="仿宋" w:eastAsia="仿宋" w:cs="仿宋"/>
          <w:spacing w:val="6"/>
          <w:sz w:val="30"/>
          <w:szCs w:val="30"/>
        </w:rPr>
        <w:t>五、建议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_Toc3456 \h </w:instrText>
      </w:r>
      <w:r>
        <w:rPr>
          <w:rFonts w:hint="eastAsia" w:ascii="仿宋" w:hAnsi="仿宋" w:eastAsia="仿宋" w:cs="仿宋"/>
          <w:sz w:val="30"/>
          <w:szCs w:val="30"/>
        </w:rPr>
        <w:fldChar w:fldCharType="separate"/>
      </w:r>
      <w:r>
        <w:rPr>
          <w:rFonts w:hint="eastAsia" w:ascii="仿宋" w:hAnsi="仿宋" w:eastAsia="仿宋" w:cs="仿宋"/>
          <w:sz w:val="30"/>
          <w:szCs w:val="30"/>
        </w:rPr>
        <w:t>- 10 -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64132DD">
      <w:pPr>
        <w:widowControl/>
        <w:rPr>
          <w:rFonts w:hAnsi="仿宋" w:cs="宋体"/>
          <w:bCs/>
          <w:szCs w:val="30"/>
        </w:rPr>
      </w:pPr>
      <w:r>
        <w:rPr>
          <w:rFonts w:hAnsi="仿宋" w:cs="宋体"/>
          <w:bCs/>
          <w:kern w:val="0"/>
          <w:szCs w:val="30"/>
        </w:rPr>
        <w:fldChar w:fldCharType="end"/>
      </w:r>
    </w:p>
    <w:p w14:paraId="43945F23">
      <w:pPr>
        <w:tabs>
          <w:tab w:val="left" w:pos="6105"/>
        </w:tabs>
        <w:jc w:val="left"/>
        <w:rPr>
          <w:rFonts w:ascii="宋体" w:hAnsi="宋体" w:eastAsia="宋体"/>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start="1"/>
          <w:cols w:space="425" w:num="1"/>
          <w:titlePg/>
          <w:docGrid w:type="lines" w:linePitch="579" w:charSpace="3247"/>
        </w:sectPr>
      </w:pPr>
    </w:p>
    <w:p w14:paraId="07FCB685">
      <w:pPr>
        <w:spacing w:line="590" w:lineRule="exact"/>
        <w:jc w:val="center"/>
        <w:rPr>
          <w:rFonts w:ascii="方正小标宋简体" w:eastAsia="方正小标宋简体"/>
          <w:spacing w:val="6"/>
          <w:sz w:val="36"/>
          <w:szCs w:val="36"/>
        </w:rPr>
      </w:pPr>
      <w:bookmarkStart w:id="97" w:name="_GoBack"/>
      <w:r>
        <w:rPr>
          <w:rFonts w:hint="eastAsia" w:ascii="方正小标宋简体" w:eastAsia="方正小标宋简体"/>
          <w:spacing w:val="6"/>
          <w:sz w:val="36"/>
          <w:szCs w:val="36"/>
          <w:lang w:eastAsia="zh-CN"/>
        </w:rPr>
        <w:t>昆明市五华区大营河（龙庆河段）治理工程项目</w:t>
      </w:r>
      <w:r>
        <w:rPr>
          <w:rFonts w:hint="eastAsia" w:ascii="方正小标宋简体" w:eastAsia="方正小标宋简体"/>
          <w:spacing w:val="6"/>
          <w:sz w:val="36"/>
          <w:szCs w:val="36"/>
        </w:rPr>
        <w:t>支出</w:t>
      </w:r>
    </w:p>
    <w:p w14:paraId="425AF458">
      <w:pPr>
        <w:spacing w:line="590" w:lineRule="exact"/>
        <w:jc w:val="center"/>
        <w:rPr>
          <w:rFonts w:ascii="方正小标宋简体" w:eastAsia="方正小标宋简体"/>
          <w:spacing w:val="6"/>
          <w:sz w:val="36"/>
          <w:szCs w:val="36"/>
        </w:rPr>
      </w:pPr>
      <w:r>
        <w:rPr>
          <w:rFonts w:hint="eastAsia" w:ascii="方正小标宋简体" w:eastAsia="方正小标宋简体"/>
          <w:spacing w:val="6"/>
          <w:sz w:val="36"/>
          <w:szCs w:val="36"/>
        </w:rPr>
        <w:t>绩效评价报告</w:t>
      </w:r>
    </w:p>
    <w:bookmarkEnd w:id="97"/>
    <w:p w14:paraId="3154E8F3">
      <w:pPr>
        <w:spacing w:line="590" w:lineRule="exact"/>
        <w:ind w:firstLine="624" w:firstLineChars="200"/>
        <w:jc w:val="center"/>
        <w:rPr>
          <w:rFonts w:hAnsi="仿宋" w:cs="仿宋"/>
          <w:spacing w:val="6"/>
          <w:szCs w:val="30"/>
        </w:rPr>
      </w:pPr>
    </w:p>
    <w:p w14:paraId="16B3DE4C">
      <w:pPr>
        <w:spacing w:line="590" w:lineRule="exact"/>
        <w:ind w:firstLine="624" w:firstLineChars="200"/>
        <w:outlineLvl w:val="0"/>
        <w:rPr>
          <w:rFonts w:ascii="黑体" w:hAnsi="黑体" w:eastAsia="黑体" w:cs="黑体"/>
          <w:b/>
          <w:bCs/>
          <w:spacing w:val="6"/>
          <w:szCs w:val="30"/>
        </w:rPr>
      </w:pPr>
      <w:bookmarkStart w:id="0" w:name="_Toc3286"/>
      <w:bookmarkStart w:id="1" w:name="_Toc19712"/>
      <w:bookmarkStart w:id="2" w:name="_Toc536428355"/>
      <w:bookmarkStart w:id="3" w:name="_Toc2462"/>
      <w:r>
        <w:rPr>
          <w:rStyle w:val="26"/>
          <w:rFonts w:hint="eastAsia" w:ascii="黑体" w:hAnsi="黑体" w:eastAsia="黑体" w:cs="黑体"/>
          <w:b w:val="0"/>
          <w:bCs w:val="0"/>
          <w:spacing w:val="6"/>
          <w:sz w:val="30"/>
          <w:szCs w:val="30"/>
        </w:rPr>
        <w:t>一、基本情况</w:t>
      </w:r>
      <w:bookmarkEnd w:id="0"/>
      <w:bookmarkEnd w:id="1"/>
      <w:bookmarkEnd w:id="2"/>
      <w:bookmarkEnd w:id="3"/>
    </w:p>
    <w:p w14:paraId="2B84B48B">
      <w:pPr>
        <w:pStyle w:val="2"/>
        <w:spacing w:before="0" w:after="0" w:line="590" w:lineRule="exact"/>
        <w:ind w:firstLine="624" w:firstLineChars="200"/>
        <w:rPr>
          <w:rFonts w:ascii="楷体" w:hAnsi="楷体" w:eastAsia="楷体"/>
          <w:bCs w:val="0"/>
          <w:spacing w:val="6"/>
          <w:szCs w:val="30"/>
        </w:rPr>
      </w:pPr>
      <w:bookmarkStart w:id="4" w:name="_Toc26990"/>
      <w:bookmarkStart w:id="5" w:name="_Toc10981"/>
      <w:bookmarkStart w:id="6" w:name="_Toc536428356"/>
      <w:bookmarkStart w:id="7" w:name="_Toc27016"/>
      <w:r>
        <w:rPr>
          <w:rFonts w:hint="eastAsia" w:ascii="楷体" w:hAnsi="楷体" w:eastAsia="楷体"/>
          <w:bCs w:val="0"/>
          <w:spacing w:val="6"/>
          <w:kern w:val="30"/>
          <w:sz w:val="30"/>
          <w:szCs w:val="30"/>
        </w:rPr>
        <w:t>（一）项目概况</w:t>
      </w:r>
      <w:bookmarkEnd w:id="4"/>
      <w:bookmarkEnd w:id="5"/>
      <w:bookmarkEnd w:id="6"/>
      <w:bookmarkEnd w:id="7"/>
    </w:p>
    <w:p w14:paraId="524B5FBF">
      <w:pPr>
        <w:spacing w:line="590" w:lineRule="exact"/>
        <w:ind w:firstLine="624" w:firstLineChars="200"/>
        <w:rPr>
          <w:rFonts w:hAnsi="仿宋" w:cs="仿宋"/>
          <w:spacing w:val="6"/>
          <w:szCs w:val="30"/>
          <w:highlight w:val="none"/>
        </w:rPr>
      </w:pPr>
      <w:bookmarkStart w:id="8" w:name="_Toc536428357"/>
      <w:r>
        <w:rPr>
          <w:rFonts w:hint="eastAsia" w:hAnsi="仿宋" w:cs="仿宋"/>
          <w:spacing w:val="6"/>
          <w:szCs w:val="30"/>
        </w:rPr>
        <w:t>根据《关于对昆明市五华区大营河（龙庆河段）治理工程可行性研究报告的批复》</w:t>
      </w:r>
      <w:r>
        <w:rPr>
          <w:rFonts w:hint="eastAsia" w:hAnsi="仿宋" w:cs="仿宋"/>
          <w:spacing w:val="6"/>
          <w:szCs w:val="30"/>
          <w:lang w:eastAsia="zh-CN"/>
        </w:rPr>
        <w:t>（</w:t>
      </w:r>
      <w:r>
        <w:rPr>
          <w:rFonts w:hint="eastAsia" w:hAnsi="仿宋" w:cs="仿宋"/>
          <w:spacing w:val="6"/>
          <w:szCs w:val="30"/>
        </w:rPr>
        <w:t>五发改投资〔20</w:t>
      </w:r>
      <w:r>
        <w:rPr>
          <w:rFonts w:hint="eastAsia" w:hAnsi="仿宋" w:cs="仿宋"/>
          <w:spacing w:val="6"/>
          <w:szCs w:val="30"/>
          <w:lang w:val="en-US" w:eastAsia="zh-CN"/>
        </w:rPr>
        <w:t>23</w:t>
      </w:r>
      <w:r>
        <w:rPr>
          <w:rFonts w:hint="eastAsia" w:hAnsi="仿宋" w:cs="仿宋"/>
          <w:spacing w:val="6"/>
          <w:szCs w:val="30"/>
        </w:rPr>
        <w:t>〕53号</w:t>
      </w:r>
      <w:r>
        <w:rPr>
          <w:rFonts w:hint="eastAsia" w:hAnsi="仿宋" w:cs="仿宋"/>
          <w:spacing w:val="6"/>
          <w:szCs w:val="30"/>
          <w:lang w:eastAsia="zh-CN"/>
        </w:rPr>
        <w:t>），</w:t>
      </w:r>
      <w:r>
        <w:rPr>
          <w:rFonts w:hint="eastAsia" w:hAnsi="仿宋" w:cs="仿宋"/>
          <w:spacing w:val="6"/>
          <w:szCs w:val="30"/>
          <w:lang w:val="en-US" w:eastAsia="zh-CN"/>
        </w:rPr>
        <w:t>工程内容：新建复合式土堤、新建防洪墙、新建人行桥、新建机耕桥，以保护沿线居民、耕地和提高河道防洪能力</w:t>
      </w:r>
      <w:r>
        <w:rPr>
          <w:rFonts w:hint="eastAsia" w:hAnsi="仿宋" w:cs="仿宋"/>
          <w:spacing w:val="6"/>
          <w:szCs w:val="30"/>
          <w:highlight w:val="none"/>
        </w:rPr>
        <w:t>。</w:t>
      </w:r>
      <w:bookmarkEnd w:id="8"/>
    </w:p>
    <w:p w14:paraId="3E607E4C">
      <w:pPr>
        <w:pStyle w:val="2"/>
        <w:spacing w:before="0" w:after="0" w:line="590" w:lineRule="exact"/>
        <w:ind w:firstLine="624" w:firstLineChars="200"/>
        <w:rPr>
          <w:rFonts w:ascii="楷体" w:hAnsi="楷体" w:eastAsia="楷体"/>
          <w:bCs w:val="0"/>
          <w:spacing w:val="6"/>
          <w:kern w:val="30"/>
          <w:sz w:val="30"/>
          <w:szCs w:val="30"/>
        </w:rPr>
      </w:pPr>
      <w:bookmarkStart w:id="9" w:name="_Toc75851125"/>
      <w:bookmarkStart w:id="10" w:name="_Toc11587"/>
      <w:bookmarkStart w:id="11" w:name="_Toc22223"/>
      <w:bookmarkStart w:id="12" w:name="_Toc23847"/>
      <w:r>
        <w:rPr>
          <w:rFonts w:hint="eastAsia" w:ascii="楷体" w:hAnsi="楷体" w:eastAsia="楷体"/>
          <w:bCs w:val="0"/>
          <w:spacing w:val="6"/>
          <w:kern w:val="30"/>
          <w:sz w:val="30"/>
          <w:szCs w:val="30"/>
        </w:rPr>
        <w:t>（二）项目预算及资金使用情况</w:t>
      </w:r>
      <w:bookmarkEnd w:id="9"/>
      <w:bookmarkEnd w:id="10"/>
      <w:bookmarkEnd w:id="11"/>
      <w:bookmarkEnd w:id="12"/>
    </w:p>
    <w:p w14:paraId="0DCC11CA">
      <w:pPr>
        <w:spacing w:line="590" w:lineRule="exact"/>
        <w:ind w:firstLine="624" w:firstLineChars="200"/>
        <w:rPr>
          <w:rFonts w:hAnsi="仿宋" w:cs="仿宋"/>
          <w:spacing w:val="6"/>
          <w:szCs w:val="30"/>
        </w:rPr>
      </w:pPr>
      <w:r>
        <w:rPr>
          <w:rFonts w:hint="eastAsia" w:hAnsi="仿宋" w:cs="仿宋"/>
          <w:spacing w:val="6"/>
          <w:szCs w:val="30"/>
        </w:rPr>
        <w:t>1.项目预算情况</w:t>
      </w:r>
    </w:p>
    <w:p w14:paraId="33655230">
      <w:pPr>
        <w:widowControl/>
        <w:ind w:firstLine="624" w:firstLineChars="200"/>
        <w:jc w:val="left"/>
      </w:pPr>
      <w:r>
        <w:rPr>
          <w:rFonts w:hint="eastAsia" w:hAnsi="仿宋" w:cs="仿宋"/>
          <w:spacing w:val="6"/>
          <w:szCs w:val="30"/>
        </w:rPr>
        <w:t>根据项目申报书</w:t>
      </w:r>
      <w:r>
        <w:rPr>
          <w:rFonts w:hint="eastAsia" w:hAnsi="仿宋" w:cs="仿宋"/>
          <w:spacing w:val="6"/>
          <w:szCs w:val="30"/>
          <w:lang w:val="en-US" w:eastAsia="zh-CN"/>
        </w:rPr>
        <w:t>及单位指标结余情况表，</w:t>
      </w:r>
      <w:r>
        <w:rPr>
          <w:rFonts w:hint="eastAsia" w:hAnsi="仿宋" w:cs="仿宋"/>
          <w:spacing w:val="6"/>
          <w:szCs w:val="30"/>
        </w:rPr>
        <w:t>202</w:t>
      </w:r>
      <w:r>
        <w:rPr>
          <w:rFonts w:hint="eastAsia" w:hAnsi="仿宋" w:cs="仿宋"/>
          <w:spacing w:val="6"/>
          <w:szCs w:val="30"/>
          <w:lang w:val="en-US" w:eastAsia="zh-CN"/>
        </w:rPr>
        <w:t>4</w:t>
      </w:r>
      <w:r>
        <w:rPr>
          <w:rFonts w:hint="eastAsia" w:hAnsi="仿宋" w:cs="仿宋"/>
          <w:spacing w:val="6"/>
          <w:szCs w:val="30"/>
        </w:rPr>
        <w:t>年“</w:t>
      </w:r>
      <w:r>
        <w:rPr>
          <w:rFonts w:hint="eastAsia" w:hAnsi="仿宋" w:cs="仿宋"/>
          <w:spacing w:val="6"/>
          <w:szCs w:val="30"/>
          <w:lang w:eastAsia="zh-CN"/>
        </w:rPr>
        <w:t>昆明市五华区大营河（龙庆河段）治理工程项目</w:t>
      </w:r>
      <w:r>
        <w:rPr>
          <w:rFonts w:hint="eastAsia" w:hAnsi="仿宋" w:cs="仿宋"/>
          <w:spacing w:val="6"/>
          <w:szCs w:val="30"/>
        </w:rPr>
        <w:t>”预算申报资金为1</w:t>
      </w:r>
      <w:r>
        <w:rPr>
          <w:rFonts w:hint="eastAsia" w:hAnsi="仿宋" w:cs="仿宋"/>
          <w:spacing w:val="6"/>
          <w:szCs w:val="30"/>
          <w:lang w:val="en-US" w:eastAsia="zh-CN"/>
        </w:rPr>
        <w:t>,</w:t>
      </w:r>
      <w:r>
        <w:rPr>
          <w:rFonts w:hint="eastAsia" w:hAnsi="仿宋" w:cs="仿宋"/>
          <w:spacing w:val="6"/>
          <w:szCs w:val="30"/>
        </w:rPr>
        <w:t>340</w:t>
      </w:r>
      <w:r>
        <w:rPr>
          <w:rFonts w:hint="eastAsia" w:hAnsi="仿宋" w:cs="仿宋"/>
          <w:spacing w:val="6"/>
          <w:szCs w:val="30"/>
          <w:lang w:val="en-US" w:eastAsia="zh-CN"/>
        </w:rPr>
        <w:t>.00万</w:t>
      </w:r>
      <w:r>
        <w:rPr>
          <w:rFonts w:hint="eastAsia" w:hAnsi="仿宋" w:cs="仿宋"/>
          <w:spacing w:val="6"/>
          <w:szCs w:val="30"/>
        </w:rPr>
        <w:t>元。</w:t>
      </w:r>
    </w:p>
    <w:p w14:paraId="66987A96">
      <w:pPr>
        <w:spacing w:line="590" w:lineRule="exact"/>
        <w:ind w:firstLine="624" w:firstLineChars="200"/>
        <w:rPr>
          <w:rFonts w:hAnsi="仿宋" w:cs="仿宋"/>
          <w:spacing w:val="6"/>
          <w:szCs w:val="30"/>
        </w:rPr>
      </w:pPr>
      <w:r>
        <w:rPr>
          <w:rFonts w:hint="eastAsia" w:hAnsi="仿宋" w:cs="仿宋"/>
          <w:spacing w:val="6"/>
          <w:szCs w:val="30"/>
        </w:rPr>
        <w:t>2.资金使用情况</w:t>
      </w:r>
    </w:p>
    <w:p w14:paraId="664B2EBC">
      <w:pPr>
        <w:tabs>
          <w:tab w:val="left" w:pos="5280"/>
        </w:tabs>
        <w:spacing w:line="590" w:lineRule="exact"/>
        <w:ind w:firstLine="624" w:firstLineChars="200"/>
        <w:rPr>
          <w:rFonts w:ascii="宋体" w:hAnsi="宋体" w:eastAsia="宋体"/>
          <w:spacing w:val="6"/>
          <w:kern w:val="2"/>
          <w:sz w:val="28"/>
          <w:szCs w:val="28"/>
        </w:rPr>
      </w:pPr>
      <w:bookmarkStart w:id="13" w:name="_Toc75851126"/>
      <w:r>
        <w:rPr>
          <w:rFonts w:hint="eastAsia" w:hAnsi="仿宋" w:cs="仿宋"/>
          <w:spacing w:val="6"/>
          <w:szCs w:val="30"/>
          <w:lang w:bidi="zh-TW"/>
        </w:rPr>
        <w:t>根</w:t>
      </w:r>
      <w:r>
        <w:rPr>
          <w:rFonts w:hint="eastAsia" w:hAnsi="仿宋" w:cs="仿宋"/>
          <w:spacing w:val="6"/>
          <w:szCs w:val="30"/>
          <w:lang w:val="zh-TW" w:bidi="zh-TW"/>
        </w:rPr>
        <w:t>据</w:t>
      </w:r>
      <w:r>
        <w:rPr>
          <w:rFonts w:hint="eastAsia" w:hAnsi="仿宋" w:cs="仿宋"/>
          <w:spacing w:val="6"/>
          <w:szCs w:val="30"/>
        </w:rPr>
        <w:t>五财综〔2024〕83号</w:t>
      </w:r>
      <w:r>
        <w:rPr>
          <w:rFonts w:hint="eastAsia" w:hAnsi="仿宋" w:cs="仿宋"/>
          <w:spacing w:val="6"/>
          <w:szCs w:val="30"/>
          <w:lang w:eastAsia="zh-CN"/>
        </w:rPr>
        <w:t>、</w:t>
      </w:r>
      <w:r>
        <w:rPr>
          <w:rFonts w:hint="eastAsia" w:hAnsi="仿宋" w:cs="仿宋"/>
          <w:spacing w:val="6"/>
          <w:szCs w:val="30"/>
        </w:rPr>
        <w:t>五财综〔2024〕42号</w:t>
      </w:r>
      <w:r>
        <w:rPr>
          <w:rFonts w:hint="eastAsia" w:hAnsi="仿宋" w:cs="仿宋"/>
          <w:spacing w:val="6"/>
          <w:szCs w:val="30"/>
          <w:lang w:val="en-US" w:eastAsia="zh-CN"/>
        </w:rPr>
        <w:t>资金下达文件</w:t>
      </w:r>
      <w:r>
        <w:rPr>
          <w:rFonts w:hint="eastAsia" w:hAnsi="仿宋" w:cs="仿宋"/>
          <w:spacing w:val="6"/>
          <w:szCs w:val="30"/>
        </w:rPr>
        <w:t>及</w:t>
      </w:r>
      <w:r>
        <w:rPr>
          <w:rFonts w:hint="eastAsia" w:hAnsi="仿宋" w:cs="仿宋"/>
          <w:spacing w:val="6"/>
          <w:szCs w:val="30"/>
          <w:lang w:val="zh-TW" w:bidi="zh-TW"/>
        </w:rPr>
        <w:t>财务账表，截至202</w:t>
      </w:r>
      <w:r>
        <w:rPr>
          <w:rFonts w:hint="eastAsia" w:hAnsi="仿宋" w:cs="仿宋"/>
          <w:spacing w:val="6"/>
          <w:szCs w:val="30"/>
          <w:lang w:val="en-US" w:eastAsia="zh-CN" w:bidi="zh-TW"/>
        </w:rPr>
        <w:t>4</w:t>
      </w:r>
      <w:r>
        <w:rPr>
          <w:rFonts w:hint="eastAsia" w:hAnsi="仿宋" w:cs="仿宋"/>
          <w:spacing w:val="6"/>
          <w:szCs w:val="30"/>
          <w:lang w:val="zh-TW" w:bidi="zh-TW"/>
        </w:rPr>
        <w:t>年12月31日，项目实际收到资金</w:t>
      </w:r>
      <w:r>
        <w:rPr>
          <w:rFonts w:hint="eastAsia" w:hAnsi="仿宋" w:cs="仿宋"/>
          <w:spacing w:val="6"/>
          <w:szCs w:val="30"/>
        </w:rPr>
        <w:t>1</w:t>
      </w:r>
      <w:r>
        <w:rPr>
          <w:rFonts w:hint="eastAsia" w:hAnsi="仿宋" w:cs="仿宋"/>
          <w:spacing w:val="6"/>
          <w:szCs w:val="30"/>
          <w:lang w:val="en-US" w:eastAsia="zh-CN"/>
        </w:rPr>
        <w:t>,</w:t>
      </w:r>
      <w:r>
        <w:rPr>
          <w:rFonts w:hint="eastAsia" w:hAnsi="仿宋" w:cs="仿宋"/>
          <w:spacing w:val="6"/>
          <w:szCs w:val="30"/>
        </w:rPr>
        <w:t>340</w:t>
      </w:r>
      <w:r>
        <w:rPr>
          <w:rFonts w:hint="eastAsia" w:hAnsi="仿宋" w:cs="仿宋"/>
          <w:spacing w:val="6"/>
          <w:szCs w:val="30"/>
          <w:lang w:val="en-US" w:eastAsia="zh-CN"/>
        </w:rPr>
        <w:t>.00万</w:t>
      </w:r>
      <w:r>
        <w:rPr>
          <w:rFonts w:hint="eastAsia" w:hAnsi="仿宋" w:cs="仿宋"/>
          <w:spacing w:val="6"/>
          <w:szCs w:val="30"/>
        </w:rPr>
        <w:t>元</w:t>
      </w:r>
      <w:r>
        <w:rPr>
          <w:rFonts w:hint="eastAsia" w:hAnsi="仿宋" w:cs="仿宋"/>
          <w:spacing w:val="6"/>
          <w:szCs w:val="30"/>
          <w:lang w:val="zh-TW" w:bidi="zh-TW"/>
        </w:rPr>
        <w:t>，实际支出</w:t>
      </w:r>
      <w:r>
        <w:rPr>
          <w:rFonts w:hint="eastAsia" w:hAnsi="仿宋" w:cs="仿宋"/>
          <w:spacing w:val="6"/>
          <w:szCs w:val="30"/>
        </w:rPr>
        <w:t>1</w:t>
      </w:r>
      <w:r>
        <w:rPr>
          <w:rFonts w:hint="eastAsia" w:hAnsi="仿宋" w:cs="仿宋"/>
          <w:spacing w:val="6"/>
          <w:szCs w:val="30"/>
          <w:lang w:val="en-US" w:eastAsia="zh-CN"/>
        </w:rPr>
        <w:t>,</w:t>
      </w:r>
      <w:r>
        <w:rPr>
          <w:rFonts w:hint="eastAsia" w:hAnsi="仿宋" w:cs="仿宋"/>
          <w:spacing w:val="6"/>
          <w:szCs w:val="30"/>
        </w:rPr>
        <w:t>340</w:t>
      </w:r>
      <w:r>
        <w:rPr>
          <w:rFonts w:hint="eastAsia" w:hAnsi="仿宋" w:cs="仿宋"/>
          <w:spacing w:val="6"/>
          <w:szCs w:val="30"/>
          <w:lang w:val="en-US" w:eastAsia="zh-CN"/>
        </w:rPr>
        <w:t>.00万</w:t>
      </w:r>
      <w:r>
        <w:rPr>
          <w:rFonts w:hint="eastAsia" w:hAnsi="仿宋" w:cs="仿宋"/>
          <w:spacing w:val="6"/>
          <w:szCs w:val="30"/>
          <w:lang w:val="zh-TW" w:bidi="zh-TW"/>
        </w:rPr>
        <w:t>元</w:t>
      </w:r>
      <w:r>
        <w:rPr>
          <w:rFonts w:hint="eastAsia" w:hAnsi="仿宋" w:cs="仿宋"/>
          <w:spacing w:val="6"/>
          <w:szCs w:val="30"/>
          <w:lang w:val="zh-TW" w:eastAsia="zh-CN" w:bidi="zh-TW"/>
        </w:rPr>
        <w:t>。</w:t>
      </w:r>
    </w:p>
    <w:p w14:paraId="0906094C">
      <w:pPr>
        <w:pStyle w:val="2"/>
        <w:spacing w:before="0" w:after="0" w:line="590" w:lineRule="exact"/>
        <w:ind w:firstLine="624" w:firstLineChars="200"/>
        <w:rPr>
          <w:rFonts w:ascii="楷体" w:hAnsi="楷体" w:eastAsia="楷体"/>
          <w:bCs w:val="0"/>
          <w:spacing w:val="6"/>
          <w:kern w:val="30"/>
          <w:sz w:val="30"/>
          <w:szCs w:val="30"/>
        </w:rPr>
      </w:pPr>
      <w:bookmarkStart w:id="14" w:name="_Toc14396"/>
      <w:bookmarkStart w:id="15" w:name="_Toc20104"/>
      <w:bookmarkStart w:id="16" w:name="_Toc32170"/>
      <w:r>
        <w:rPr>
          <w:rFonts w:hint="eastAsia" w:ascii="楷体" w:hAnsi="楷体" w:eastAsia="楷体"/>
          <w:bCs w:val="0"/>
          <w:spacing w:val="6"/>
          <w:kern w:val="30"/>
          <w:sz w:val="30"/>
          <w:szCs w:val="30"/>
        </w:rPr>
        <w:t>（三）项目计划实施内容</w:t>
      </w:r>
      <w:bookmarkEnd w:id="13"/>
      <w:bookmarkEnd w:id="14"/>
      <w:bookmarkEnd w:id="15"/>
      <w:bookmarkEnd w:id="16"/>
    </w:p>
    <w:p w14:paraId="10D440CA">
      <w:pPr>
        <w:widowControl/>
        <w:ind w:firstLine="624" w:firstLineChars="200"/>
        <w:jc w:val="left"/>
        <w:rPr>
          <w:rFonts w:hAnsi="仿宋" w:cs="仿宋"/>
          <w:spacing w:val="6"/>
          <w:szCs w:val="30"/>
          <w:lang w:bidi="zh-TW"/>
        </w:rPr>
      </w:pPr>
      <w:r>
        <w:rPr>
          <w:rFonts w:hint="eastAsia" w:hAnsi="仿宋" w:cs="仿宋"/>
          <w:spacing w:val="6"/>
          <w:szCs w:val="30"/>
        </w:rPr>
        <w:t>根据《关于对昆明市五华区大营河（龙庆河段）治理工程可行性研究报告的批复》</w:t>
      </w:r>
      <w:r>
        <w:rPr>
          <w:rFonts w:hint="eastAsia" w:hAnsi="仿宋" w:cs="仿宋"/>
          <w:spacing w:val="6"/>
          <w:szCs w:val="30"/>
          <w:lang w:eastAsia="zh-CN"/>
        </w:rPr>
        <w:t>（</w:t>
      </w:r>
      <w:r>
        <w:rPr>
          <w:rFonts w:hint="eastAsia" w:hAnsi="仿宋" w:cs="仿宋"/>
          <w:spacing w:val="6"/>
          <w:szCs w:val="30"/>
        </w:rPr>
        <w:t>五发改投资〔20</w:t>
      </w:r>
      <w:r>
        <w:rPr>
          <w:rFonts w:hint="eastAsia" w:hAnsi="仿宋" w:cs="仿宋"/>
          <w:spacing w:val="6"/>
          <w:szCs w:val="30"/>
          <w:lang w:val="en-US" w:eastAsia="zh-CN"/>
        </w:rPr>
        <w:t>23</w:t>
      </w:r>
      <w:r>
        <w:rPr>
          <w:rFonts w:hint="eastAsia" w:hAnsi="仿宋" w:cs="仿宋"/>
          <w:spacing w:val="6"/>
          <w:szCs w:val="30"/>
        </w:rPr>
        <w:t>〕53号</w:t>
      </w:r>
      <w:r>
        <w:rPr>
          <w:rFonts w:hint="eastAsia" w:hAnsi="仿宋" w:cs="仿宋"/>
          <w:spacing w:val="6"/>
          <w:szCs w:val="30"/>
          <w:lang w:eastAsia="zh-CN"/>
        </w:rPr>
        <w:t>），</w:t>
      </w:r>
      <w:r>
        <w:rPr>
          <w:rFonts w:hint="eastAsia" w:hAnsi="仿宋" w:cs="仿宋"/>
          <w:spacing w:val="6"/>
          <w:szCs w:val="30"/>
          <w:lang w:val="en-US" w:eastAsia="zh-CN"/>
        </w:rPr>
        <w:t>工程内容：新建复合式土堤、新建防洪墙、新建人行桥、新建机耕桥，以保护沿线居民、耕地和提高河道防洪能力</w:t>
      </w:r>
      <w:r>
        <w:rPr>
          <w:rFonts w:hint="eastAsia" w:hAnsi="仿宋" w:cs="仿宋"/>
          <w:spacing w:val="6"/>
          <w:szCs w:val="30"/>
          <w:lang w:bidi="zh-TW"/>
        </w:rPr>
        <w:t>。</w:t>
      </w:r>
      <w:bookmarkStart w:id="17" w:name="_Toc15367"/>
      <w:bookmarkStart w:id="18" w:name="_Toc536428359"/>
      <w:bookmarkStart w:id="19" w:name="_Toc18826"/>
    </w:p>
    <w:p w14:paraId="5589E957">
      <w:pPr>
        <w:pStyle w:val="2"/>
        <w:spacing w:before="0" w:after="0" w:line="590" w:lineRule="exact"/>
        <w:ind w:firstLine="624" w:firstLineChars="200"/>
        <w:rPr>
          <w:rFonts w:ascii="楷体" w:hAnsi="楷体" w:eastAsia="楷体"/>
          <w:bCs w:val="0"/>
          <w:spacing w:val="6"/>
          <w:kern w:val="30"/>
          <w:sz w:val="30"/>
          <w:szCs w:val="30"/>
        </w:rPr>
      </w:pPr>
      <w:bookmarkStart w:id="20" w:name="_Toc15910"/>
      <w:r>
        <w:rPr>
          <w:rFonts w:hint="eastAsia" w:ascii="楷体" w:hAnsi="楷体" w:eastAsia="楷体"/>
          <w:bCs w:val="0"/>
          <w:spacing w:val="6"/>
          <w:kern w:val="30"/>
          <w:sz w:val="30"/>
          <w:szCs w:val="30"/>
        </w:rPr>
        <w:t>（四）项目绩效目标</w:t>
      </w:r>
      <w:bookmarkEnd w:id="17"/>
      <w:bookmarkEnd w:id="18"/>
      <w:bookmarkEnd w:id="19"/>
      <w:bookmarkEnd w:id="20"/>
    </w:p>
    <w:p w14:paraId="01A732CF">
      <w:pPr>
        <w:tabs>
          <w:tab w:val="left" w:pos="5280"/>
        </w:tabs>
        <w:spacing w:line="590" w:lineRule="exact"/>
        <w:ind w:firstLine="624" w:firstLineChars="200"/>
        <w:rPr>
          <w:rFonts w:hAnsi="仿宋" w:cs="仿宋"/>
          <w:spacing w:val="6"/>
          <w:szCs w:val="30"/>
          <w:lang w:val="zh-TW" w:bidi="zh-TW"/>
        </w:rPr>
      </w:pPr>
      <w:r>
        <w:rPr>
          <w:rFonts w:hint="eastAsia" w:hAnsi="仿宋" w:cs="仿宋"/>
          <w:spacing w:val="6"/>
          <w:szCs w:val="30"/>
          <w:lang w:val="zh-TW" w:bidi="zh-TW"/>
        </w:rPr>
        <w:t>202</w:t>
      </w:r>
      <w:r>
        <w:rPr>
          <w:rFonts w:hint="eastAsia" w:hAnsi="仿宋" w:cs="仿宋"/>
          <w:spacing w:val="6"/>
          <w:szCs w:val="30"/>
          <w:lang w:val="en-US" w:eastAsia="zh-CN" w:bidi="zh-TW"/>
        </w:rPr>
        <w:t>4</w:t>
      </w:r>
      <w:r>
        <w:rPr>
          <w:rFonts w:hint="eastAsia" w:hAnsi="仿宋" w:cs="仿宋"/>
          <w:spacing w:val="6"/>
          <w:szCs w:val="30"/>
          <w:lang w:val="zh-TW" w:bidi="zh-TW"/>
        </w:rPr>
        <w:t>年预算申报的年度目标</w:t>
      </w:r>
    </w:p>
    <w:p w14:paraId="3FF6AF0B">
      <w:pPr>
        <w:widowControl/>
        <w:ind w:firstLine="624" w:firstLineChars="200"/>
        <w:jc w:val="left"/>
        <w:rPr>
          <w:rFonts w:hAnsi="仿宋" w:cs="仿宋"/>
          <w:spacing w:val="6"/>
          <w:szCs w:val="30"/>
          <w:lang w:bidi="zh-TW"/>
        </w:rPr>
      </w:pPr>
      <w:r>
        <w:rPr>
          <w:rFonts w:hint="eastAsia" w:hAnsi="仿宋" w:cs="仿宋"/>
          <w:spacing w:val="6"/>
          <w:szCs w:val="30"/>
          <w:lang w:val="zh-TW" w:bidi="zh-TW"/>
        </w:rPr>
        <w:t>根据项目预算申报书，预算申报时的绩效目标为：</w:t>
      </w:r>
      <w:bookmarkStart w:id="21" w:name="_Toc31632"/>
      <w:bookmarkStart w:id="22" w:name="_Toc15457"/>
      <w:r>
        <w:rPr>
          <w:rFonts w:hint="eastAsia" w:hAnsi="仿宋" w:cs="仿宋"/>
          <w:spacing w:val="6"/>
          <w:szCs w:val="30"/>
          <w:lang w:bidi="zh-TW"/>
        </w:rPr>
        <w:t>新建复合式土堤223米、新建防洪墙5580米等。</w:t>
      </w:r>
    </w:p>
    <w:p w14:paraId="5F2C8E81">
      <w:pPr>
        <w:pStyle w:val="2"/>
        <w:spacing w:before="0" w:after="0" w:line="590" w:lineRule="exact"/>
        <w:ind w:firstLine="624" w:firstLineChars="200"/>
        <w:rPr>
          <w:rFonts w:ascii="楷体" w:hAnsi="楷体" w:eastAsia="楷体"/>
          <w:bCs w:val="0"/>
          <w:spacing w:val="6"/>
          <w:kern w:val="30"/>
          <w:sz w:val="30"/>
          <w:szCs w:val="30"/>
        </w:rPr>
      </w:pPr>
      <w:bookmarkStart w:id="23" w:name="_Toc24775"/>
      <w:r>
        <w:rPr>
          <w:rFonts w:hint="eastAsia" w:ascii="楷体" w:hAnsi="楷体" w:eastAsia="楷体"/>
          <w:bCs w:val="0"/>
          <w:spacing w:val="6"/>
          <w:kern w:val="30"/>
          <w:sz w:val="30"/>
          <w:szCs w:val="30"/>
        </w:rPr>
        <w:fldChar w:fldCharType="begin"/>
      </w:r>
      <w:r>
        <w:rPr>
          <w:rFonts w:hint="eastAsia" w:ascii="楷体" w:hAnsi="楷体" w:eastAsia="楷体"/>
          <w:bCs w:val="0"/>
          <w:spacing w:val="6"/>
          <w:kern w:val="30"/>
          <w:sz w:val="30"/>
          <w:szCs w:val="30"/>
        </w:rPr>
        <w:instrText xml:space="preserve"> HYPERLINK \l "_Toc434746189" </w:instrText>
      </w:r>
      <w:r>
        <w:rPr>
          <w:rFonts w:hint="eastAsia" w:ascii="楷体" w:hAnsi="楷体" w:eastAsia="楷体"/>
          <w:bCs w:val="0"/>
          <w:spacing w:val="6"/>
          <w:kern w:val="30"/>
          <w:sz w:val="30"/>
          <w:szCs w:val="30"/>
        </w:rPr>
        <w:fldChar w:fldCharType="separate"/>
      </w:r>
      <w:bookmarkStart w:id="24" w:name="_Toc536428360"/>
      <w:r>
        <w:rPr>
          <w:rFonts w:hint="eastAsia" w:ascii="楷体" w:hAnsi="楷体" w:eastAsia="楷体"/>
          <w:bCs w:val="0"/>
          <w:spacing w:val="6"/>
          <w:kern w:val="30"/>
          <w:sz w:val="30"/>
          <w:szCs w:val="30"/>
        </w:rPr>
        <w:t>（五）</w:t>
      </w:r>
      <w:r>
        <w:rPr>
          <w:rFonts w:hint="eastAsia" w:ascii="楷体" w:hAnsi="楷体" w:eastAsia="楷体"/>
          <w:bCs w:val="0"/>
          <w:spacing w:val="6"/>
          <w:kern w:val="30"/>
          <w:sz w:val="30"/>
          <w:szCs w:val="30"/>
        </w:rPr>
        <w:fldChar w:fldCharType="end"/>
      </w:r>
      <w:r>
        <w:rPr>
          <w:rFonts w:hint="eastAsia" w:ascii="楷体" w:hAnsi="楷体" w:eastAsia="楷体"/>
          <w:bCs w:val="0"/>
          <w:spacing w:val="6"/>
          <w:kern w:val="30"/>
          <w:sz w:val="30"/>
          <w:szCs w:val="30"/>
        </w:rPr>
        <w:t>组织管理情况</w:t>
      </w:r>
      <w:bookmarkEnd w:id="21"/>
      <w:bookmarkEnd w:id="22"/>
      <w:bookmarkEnd w:id="23"/>
      <w:bookmarkEnd w:id="24"/>
    </w:p>
    <w:p w14:paraId="5590F2BA">
      <w:pPr>
        <w:spacing w:line="590" w:lineRule="exact"/>
        <w:ind w:firstLine="624" w:firstLineChars="200"/>
        <w:rPr>
          <w:rFonts w:hAnsi="仿宋" w:cs="仿宋"/>
          <w:spacing w:val="6"/>
          <w:kern w:val="2"/>
          <w:szCs w:val="30"/>
        </w:rPr>
      </w:pPr>
      <w:bookmarkStart w:id="25" w:name="_Toc536428361"/>
      <w:r>
        <w:rPr>
          <w:rFonts w:hint="eastAsia" w:hAnsi="仿宋" w:cs="仿宋"/>
          <w:spacing w:val="6"/>
          <w:kern w:val="2"/>
          <w:szCs w:val="30"/>
          <w:lang w:val="zh-CN"/>
        </w:rPr>
        <w:t>项目实施部门</w:t>
      </w:r>
      <w:r>
        <w:rPr>
          <w:rFonts w:hint="eastAsia" w:hAnsi="仿宋" w:cs="仿宋"/>
          <w:spacing w:val="6"/>
          <w:kern w:val="2"/>
          <w:szCs w:val="30"/>
        </w:rPr>
        <w:t>:昆明市五华区水务局</w:t>
      </w:r>
    </w:p>
    <w:p w14:paraId="0DB0348A">
      <w:pPr>
        <w:spacing w:line="590" w:lineRule="exact"/>
        <w:ind w:firstLine="624" w:firstLineChars="200"/>
        <w:rPr>
          <w:rFonts w:hAnsi="仿宋" w:cs="仿宋"/>
          <w:spacing w:val="6"/>
          <w:kern w:val="2"/>
          <w:szCs w:val="30"/>
          <w:lang w:val="zh-CN"/>
        </w:rPr>
      </w:pPr>
      <w:r>
        <w:rPr>
          <w:rFonts w:hint="eastAsia" w:hAnsi="仿宋" w:cs="仿宋"/>
          <w:spacing w:val="6"/>
          <w:kern w:val="2"/>
          <w:szCs w:val="30"/>
        </w:rPr>
        <w:t>1.责任部门为：规划建设科，负责牵头组织</w:t>
      </w:r>
      <w:r>
        <w:rPr>
          <w:rFonts w:hint="eastAsia" w:hAnsi="仿宋" w:cs="仿宋"/>
          <w:spacing w:val="6"/>
          <w:kern w:val="2"/>
          <w:szCs w:val="30"/>
          <w:lang w:eastAsia="zh-CN"/>
        </w:rPr>
        <w:t>昆明市五华区大营河（龙庆河段）治理工程项目</w:t>
      </w:r>
      <w:r>
        <w:rPr>
          <w:rFonts w:hint="eastAsia" w:hAnsi="仿宋" w:cs="仿宋"/>
          <w:spacing w:val="6"/>
          <w:kern w:val="2"/>
          <w:szCs w:val="30"/>
        </w:rPr>
        <w:t>的实施。部门职责：负责制定年度水利工程建设实施计划，负责水环境治理、水利、防洪等领域的工程建设管理工作。</w:t>
      </w:r>
    </w:p>
    <w:p w14:paraId="234A2DFA">
      <w:pPr>
        <w:spacing w:line="590" w:lineRule="exact"/>
        <w:ind w:firstLine="624" w:firstLineChars="200"/>
        <w:rPr>
          <w:rFonts w:hAnsi="仿宋" w:cs="仿宋"/>
          <w:spacing w:val="6"/>
          <w:szCs w:val="30"/>
        </w:rPr>
      </w:pPr>
      <w:r>
        <w:rPr>
          <w:rFonts w:hint="eastAsia" w:hAnsi="仿宋" w:cs="仿宋"/>
          <w:spacing w:val="6"/>
          <w:szCs w:val="30"/>
        </w:rPr>
        <w:t>2.财务制度建设及组织管理</w:t>
      </w:r>
    </w:p>
    <w:p w14:paraId="09E72BA5">
      <w:pPr>
        <w:spacing w:line="590" w:lineRule="exact"/>
        <w:ind w:firstLine="624" w:firstLineChars="200"/>
        <w:rPr>
          <w:rFonts w:hAnsi="仿宋" w:cs="仿宋"/>
          <w:spacing w:val="6"/>
          <w:kern w:val="2"/>
          <w:szCs w:val="30"/>
          <w:lang w:val="zh-CN"/>
        </w:rPr>
      </w:pPr>
      <w:r>
        <w:rPr>
          <w:rFonts w:hint="eastAsia" w:hAnsi="仿宋" w:cs="仿宋"/>
          <w:spacing w:val="6"/>
          <w:szCs w:val="30"/>
        </w:rPr>
        <w:t>单位实施</w:t>
      </w:r>
      <w:r>
        <w:rPr>
          <w:rFonts w:hint="eastAsia" w:hAnsi="仿宋" w:cs="仿宋"/>
          <w:spacing w:val="6"/>
          <w:szCs w:val="30"/>
          <w:lang w:eastAsia="zh-CN" w:bidi="zh-TW"/>
        </w:rPr>
        <w:t>昆明市五华区大营河（龙庆河段）治理工程项目</w:t>
      </w:r>
      <w:r>
        <w:rPr>
          <w:rFonts w:hint="eastAsia" w:hAnsi="仿宋" w:cs="仿宋"/>
          <w:spacing w:val="6"/>
          <w:szCs w:val="30"/>
          <w:lang w:bidi="zh-TW"/>
        </w:rPr>
        <w:t>，按照</w:t>
      </w:r>
      <w:r>
        <w:rPr>
          <w:rFonts w:hint="eastAsia" w:hAnsi="仿宋" w:cs="仿宋"/>
          <w:spacing w:val="6"/>
          <w:szCs w:val="30"/>
        </w:rPr>
        <w:t>《单位财务内部控制制度》《昆明市五华区水务局“三重一大”集体决策工作实施办法》《五华区水务局内部控制建设的实施方案》《内部财务制度》等制度规定，加强项目财务核算管理、部门内控管理及项目支出监督工作，并从资金的收支管理方面对项目实施过程进行事前、事中、事后严格的审批管理和检查，保证项目的顺利开展，保障资金的安全性和完整性。单位制定的《五华区水务局稽核制度》《单位财务内部控制制度》《五华区水务局固定资产管理办法》《五华区水务局会计电算化操作管理制度》《内部财务制度》等管理办法，明确了财政预算管理、财政资金使用管理、收支管理、绩效管理、报销审批流程等方面的管理内容，按厉行节约、注重实效的原则，强化对财政资金的使用管理、监督管理，以保障项目资金的安全、有效、合规使用。</w:t>
      </w:r>
    </w:p>
    <w:p w14:paraId="1F3C49BE">
      <w:pPr>
        <w:spacing w:line="590" w:lineRule="exact"/>
        <w:ind w:firstLine="624" w:firstLineChars="200"/>
        <w:outlineLvl w:val="0"/>
        <w:rPr>
          <w:rStyle w:val="26"/>
          <w:rFonts w:ascii="黑体" w:hAnsi="黑体" w:eastAsia="黑体" w:cs="黑体"/>
          <w:b w:val="0"/>
          <w:bCs w:val="0"/>
          <w:sz w:val="30"/>
          <w:szCs w:val="30"/>
        </w:rPr>
      </w:pPr>
      <w:bookmarkStart w:id="26" w:name="_Toc28949"/>
      <w:bookmarkStart w:id="27" w:name="_Toc1124"/>
      <w:bookmarkStart w:id="28" w:name="_Toc758"/>
      <w:r>
        <w:rPr>
          <w:rStyle w:val="26"/>
          <w:rFonts w:hint="eastAsia" w:ascii="黑体" w:hAnsi="黑体" w:eastAsia="黑体" w:cs="黑体"/>
          <w:b w:val="0"/>
          <w:bCs w:val="0"/>
          <w:spacing w:val="6"/>
          <w:sz w:val="30"/>
          <w:szCs w:val="30"/>
        </w:rPr>
        <w:t>二、</w:t>
      </w:r>
      <w:bookmarkEnd w:id="26"/>
      <w:bookmarkEnd w:id="27"/>
      <w:bookmarkStart w:id="29" w:name="_Toc6642"/>
      <w:bookmarkStart w:id="30" w:name="_Toc2815"/>
      <w:r>
        <w:rPr>
          <w:rStyle w:val="26"/>
          <w:rFonts w:hint="eastAsia" w:ascii="黑体" w:hAnsi="黑体" w:eastAsia="黑体" w:cs="黑体"/>
          <w:b w:val="0"/>
          <w:bCs w:val="0"/>
          <w:sz w:val="30"/>
          <w:szCs w:val="30"/>
        </w:rPr>
        <w:t>绩效评价工作开展情况</w:t>
      </w:r>
      <w:bookmarkEnd w:id="25"/>
      <w:bookmarkEnd w:id="28"/>
      <w:bookmarkEnd w:id="29"/>
      <w:bookmarkEnd w:id="30"/>
    </w:p>
    <w:p w14:paraId="6E638956">
      <w:pPr>
        <w:spacing w:line="590" w:lineRule="exact"/>
        <w:ind w:firstLine="624" w:firstLineChars="200"/>
        <w:outlineLvl w:val="1"/>
        <w:rPr>
          <w:rFonts w:ascii="楷体" w:hAnsi="楷体" w:eastAsia="楷体"/>
          <w:bCs/>
          <w:spacing w:val="6"/>
          <w:szCs w:val="30"/>
        </w:rPr>
      </w:pPr>
      <w:bookmarkStart w:id="31" w:name="_Toc17071"/>
      <w:bookmarkStart w:id="32" w:name="_Toc536428362"/>
      <w:bookmarkStart w:id="33" w:name="_Toc17223"/>
      <w:bookmarkStart w:id="34" w:name="_Toc18600"/>
      <w:r>
        <w:rPr>
          <w:rFonts w:hint="eastAsia" w:ascii="楷体" w:hAnsi="楷体" w:eastAsia="楷体"/>
          <w:bCs/>
          <w:spacing w:val="6"/>
          <w:szCs w:val="30"/>
        </w:rPr>
        <w:t>（一）</w:t>
      </w:r>
      <w:bookmarkEnd w:id="31"/>
      <w:bookmarkEnd w:id="32"/>
      <w:bookmarkEnd w:id="33"/>
      <w:r>
        <w:rPr>
          <w:rFonts w:hint="eastAsia" w:ascii="楷体" w:hAnsi="楷体" w:eastAsia="楷体"/>
          <w:bCs/>
          <w:spacing w:val="6"/>
          <w:szCs w:val="30"/>
        </w:rPr>
        <w:t>绩效评价目的、对象和范围</w:t>
      </w:r>
      <w:bookmarkEnd w:id="34"/>
    </w:p>
    <w:p w14:paraId="3A3DB35C">
      <w:pPr>
        <w:spacing w:line="590" w:lineRule="exact"/>
        <w:ind w:firstLine="624" w:firstLineChars="200"/>
        <w:rPr>
          <w:rFonts w:hAnsi="仿宋" w:cs="仿宋"/>
          <w:spacing w:val="6"/>
          <w:szCs w:val="30"/>
        </w:rPr>
      </w:pPr>
      <w:bookmarkStart w:id="35" w:name="_Toc536428363"/>
      <w:r>
        <w:rPr>
          <w:rFonts w:hint="eastAsia" w:hAnsi="仿宋" w:cs="仿宋"/>
          <w:spacing w:val="6"/>
          <w:szCs w:val="30"/>
        </w:rPr>
        <w:t>1.评价目的</w:t>
      </w:r>
    </w:p>
    <w:p w14:paraId="5F8B05D5">
      <w:pPr>
        <w:spacing w:line="590" w:lineRule="exact"/>
        <w:ind w:firstLine="624" w:firstLineChars="200"/>
        <w:rPr>
          <w:rFonts w:hAnsi="仿宋" w:cs="仿宋"/>
          <w:spacing w:val="6"/>
          <w:szCs w:val="30"/>
        </w:rPr>
      </w:pPr>
      <w:r>
        <w:rPr>
          <w:rFonts w:hint="eastAsia" w:hAnsi="仿宋" w:cs="仿宋"/>
          <w:spacing w:val="6"/>
          <w:szCs w:val="30"/>
        </w:rPr>
        <w:t>通过绩效评价，提高项目管理部门的责任意识、增强项目执行和管理能力、全面规范财政资金绩效管理，总结以往经验，查找不足，为项目在以后年度的开展提供可行性参考依据。在此基础上，重点分析项目预算编制的合理性、成本支出的真实性和控制有效性，评价财政资金的产出成果、使用效率和效果，为以后年度编制项目预算、选择项目实施主体等提供参考依据。</w:t>
      </w:r>
    </w:p>
    <w:p w14:paraId="0C981931">
      <w:pPr>
        <w:spacing w:line="590" w:lineRule="exact"/>
        <w:ind w:firstLine="624" w:firstLineChars="200"/>
        <w:rPr>
          <w:rFonts w:hAnsi="仿宋" w:cs="仿宋"/>
          <w:spacing w:val="6"/>
          <w:szCs w:val="30"/>
        </w:rPr>
      </w:pPr>
      <w:r>
        <w:rPr>
          <w:rFonts w:hint="eastAsia" w:hAnsi="仿宋" w:cs="仿宋"/>
          <w:spacing w:val="6"/>
          <w:szCs w:val="30"/>
        </w:rPr>
        <w:t>2.评价对象</w:t>
      </w:r>
    </w:p>
    <w:p w14:paraId="7115E4AC">
      <w:pPr>
        <w:spacing w:line="590" w:lineRule="exact"/>
        <w:ind w:firstLine="624" w:firstLineChars="200"/>
        <w:rPr>
          <w:rFonts w:hAnsi="仿宋" w:cs="仿宋"/>
          <w:spacing w:val="6"/>
          <w:szCs w:val="30"/>
        </w:rPr>
      </w:pPr>
      <w:r>
        <w:rPr>
          <w:rFonts w:hint="eastAsia" w:hAnsi="仿宋" w:cs="仿宋"/>
          <w:spacing w:val="6"/>
          <w:szCs w:val="30"/>
        </w:rPr>
        <w:t>（1）项目名称：昆明市五华区水务局</w:t>
      </w:r>
      <w:r>
        <w:rPr>
          <w:rFonts w:hint="eastAsia" w:hAnsi="仿宋" w:cs="仿宋"/>
          <w:spacing w:val="6"/>
          <w:szCs w:val="30"/>
          <w:lang w:eastAsia="zh-CN"/>
        </w:rPr>
        <w:t>昆明市五华区大营河（龙庆河段）治理工程</w:t>
      </w:r>
      <w:r>
        <w:rPr>
          <w:rFonts w:hint="eastAsia" w:hAnsi="仿宋" w:cs="仿宋"/>
          <w:spacing w:val="6"/>
          <w:szCs w:val="30"/>
        </w:rPr>
        <w:t>项目</w:t>
      </w:r>
    </w:p>
    <w:p w14:paraId="2FDC3BF3">
      <w:pPr>
        <w:spacing w:line="590" w:lineRule="exact"/>
        <w:ind w:firstLine="624" w:firstLineChars="200"/>
        <w:rPr>
          <w:rFonts w:hAnsi="仿宋" w:cs="仿宋"/>
          <w:spacing w:val="6"/>
          <w:szCs w:val="30"/>
        </w:rPr>
      </w:pPr>
      <w:r>
        <w:rPr>
          <w:rFonts w:hint="eastAsia" w:hAnsi="仿宋" w:cs="仿宋"/>
          <w:spacing w:val="6"/>
          <w:szCs w:val="30"/>
        </w:rPr>
        <w:t>（2）项目主管部门：昆明市五华区水务局</w:t>
      </w:r>
    </w:p>
    <w:p w14:paraId="35FAB9D7">
      <w:pPr>
        <w:spacing w:line="590" w:lineRule="exact"/>
        <w:ind w:firstLine="624" w:firstLineChars="200"/>
        <w:rPr>
          <w:rFonts w:hAnsi="仿宋" w:cs="仿宋"/>
          <w:spacing w:val="6"/>
          <w:szCs w:val="30"/>
        </w:rPr>
      </w:pPr>
      <w:r>
        <w:rPr>
          <w:rFonts w:hint="eastAsia" w:hAnsi="仿宋" w:cs="仿宋"/>
          <w:spacing w:val="6"/>
          <w:szCs w:val="30"/>
        </w:rPr>
        <w:t>3.评价范围：202</w:t>
      </w:r>
      <w:r>
        <w:rPr>
          <w:rFonts w:hint="eastAsia" w:hAnsi="仿宋" w:cs="仿宋"/>
          <w:spacing w:val="6"/>
          <w:szCs w:val="30"/>
          <w:lang w:val="en-US" w:eastAsia="zh-CN"/>
        </w:rPr>
        <w:t>4</w:t>
      </w:r>
      <w:r>
        <w:rPr>
          <w:rFonts w:hint="eastAsia" w:hAnsi="仿宋" w:cs="仿宋"/>
          <w:spacing w:val="6"/>
          <w:szCs w:val="30"/>
        </w:rPr>
        <w:t>年1月-12月。</w:t>
      </w:r>
    </w:p>
    <w:p w14:paraId="6A27612F">
      <w:pPr>
        <w:spacing w:line="590" w:lineRule="exact"/>
        <w:ind w:firstLine="624" w:firstLineChars="200"/>
        <w:outlineLvl w:val="1"/>
        <w:rPr>
          <w:rFonts w:ascii="楷体" w:hAnsi="楷体" w:eastAsia="楷体"/>
          <w:b/>
          <w:spacing w:val="6"/>
          <w:szCs w:val="30"/>
        </w:rPr>
      </w:pPr>
      <w:bookmarkStart w:id="36" w:name="_Toc5835"/>
      <w:bookmarkStart w:id="37" w:name="_Toc18774"/>
      <w:bookmarkStart w:id="38" w:name="_Toc21376"/>
      <w:r>
        <w:rPr>
          <w:rFonts w:hint="eastAsia" w:ascii="楷体" w:hAnsi="楷体" w:eastAsia="楷体"/>
          <w:bCs/>
          <w:spacing w:val="6"/>
          <w:szCs w:val="30"/>
        </w:rPr>
        <w:t>（二）绩效评价</w:t>
      </w:r>
      <w:bookmarkEnd w:id="35"/>
      <w:bookmarkEnd w:id="36"/>
      <w:bookmarkEnd w:id="37"/>
      <w:r>
        <w:rPr>
          <w:rFonts w:hint="eastAsia" w:ascii="楷体" w:hAnsi="楷体" w:eastAsia="楷体"/>
          <w:bCs/>
          <w:spacing w:val="6"/>
          <w:szCs w:val="30"/>
        </w:rPr>
        <w:t>依据</w:t>
      </w:r>
      <w:bookmarkEnd w:id="38"/>
    </w:p>
    <w:p w14:paraId="7F66FAF6">
      <w:pPr>
        <w:spacing w:line="590" w:lineRule="exact"/>
        <w:ind w:firstLine="624" w:firstLineChars="200"/>
        <w:rPr>
          <w:rFonts w:hAnsi="仿宋" w:cs="仿宋"/>
          <w:spacing w:val="6"/>
          <w:szCs w:val="30"/>
        </w:rPr>
      </w:pPr>
      <w:bookmarkStart w:id="39" w:name="_Hlk45982689"/>
      <w:bookmarkStart w:id="40" w:name="_Toc536428364"/>
      <w:r>
        <w:rPr>
          <w:rFonts w:hint="eastAsia" w:hAnsi="仿宋" w:cs="仿宋"/>
          <w:spacing w:val="6"/>
          <w:szCs w:val="30"/>
        </w:rPr>
        <w:t>（1）《中共中央国务院关于全面实施预算绩效管理的意见》（中发〔2018〕34号）；</w:t>
      </w:r>
    </w:p>
    <w:p w14:paraId="1B83F983">
      <w:pPr>
        <w:spacing w:line="590" w:lineRule="exact"/>
        <w:ind w:firstLine="624" w:firstLineChars="200"/>
        <w:rPr>
          <w:rFonts w:hAnsi="仿宋" w:cs="仿宋"/>
          <w:spacing w:val="6"/>
          <w:szCs w:val="30"/>
        </w:rPr>
      </w:pPr>
      <w:r>
        <w:rPr>
          <w:rFonts w:hint="eastAsia" w:hAnsi="仿宋" w:cs="仿宋"/>
          <w:spacing w:val="6"/>
          <w:szCs w:val="30"/>
        </w:rPr>
        <w:t>（2）《中共云南省委云南省人民政府关于全面实施预算绩效管理的实施意见》（云发〔2019〕11号）；</w:t>
      </w:r>
    </w:p>
    <w:p w14:paraId="1D212DD0">
      <w:pPr>
        <w:spacing w:line="590" w:lineRule="exact"/>
        <w:ind w:firstLine="624" w:firstLineChars="200"/>
        <w:rPr>
          <w:rFonts w:hAnsi="仿宋" w:cs="仿宋"/>
          <w:spacing w:val="6"/>
          <w:szCs w:val="30"/>
        </w:rPr>
      </w:pPr>
      <w:r>
        <w:rPr>
          <w:rFonts w:hint="eastAsia" w:hAnsi="仿宋" w:cs="仿宋"/>
          <w:spacing w:val="6"/>
          <w:szCs w:val="30"/>
        </w:rPr>
        <w:t>（3）《云南省财政厅关于印发〈云南省项目支出绩效评价管理办法〉的通知》（云财绩〔2020〕11号）；</w:t>
      </w:r>
    </w:p>
    <w:p w14:paraId="7A8AC4B6">
      <w:pPr>
        <w:spacing w:line="590" w:lineRule="exact"/>
        <w:ind w:firstLine="624" w:firstLineChars="200"/>
        <w:rPr>
          <w:rFonts w:hAnsi="仿宋" w:cs="仿宋"/>
          <w:spacing w:val="6"/>
          <w:szCs w:val="30"/>
        </w:rPr>
      </w:pPr>
      <w:r>
        <w:rPr>
          <w:rFonts w:hint="eastAsia" w:hAnsi="仿宋" w:cs="仿宋"/>
          <w:spacing w:val="6"/>
          <w:szCs w:val="30"/>
        </w:rPr>
        <w:t>（4）《中共昆明市委昆明市人民政府关于全面实施预算绩效管理的实施意见》（昆发〔2019〕12号）；</w:t>
      </w:r>
    </w:p>
    <w:p w14:paraId="5F7D6C0A">
      <w:pPr>
        <w:spacing w:line="590" w:lineRule="exact"/>
        <w:ind w:firstLine="624" w:firstLineChars="200"/>
        <w:rPr>
          <w:rFonts w:hAnsi="仿宋" w:cs="仿宋"/>
          <w:spacing w:val="6"/>
          <w:szCs w:val="30"/>
        </w:rPr>
      </w:pPr>
      <w:r>
        <w:rPr>
          <w:rFonts w:hint="eastAsia" w:hAnsi="仿宋" w:cs="仿宋"/>
          <w:spacing w:val="6"/>
          <w:szCs w:val="30"/>
        </w:rPr>
        <w:t>（5）《五华区预算绩效自评管理暂行办法》（五财〔2019〕51号）；</w:t>
      </w:r>
    </w:p>
    <w:p w14:paraId="2EA04104">
      <w:pPr>
        <w:spacing w:line="590" w:lineRule="exact"/>
        <w:ind w:firstLine="624" w:firstLineChars="200"/>
        <w:rPr>
          <w:rFonts w:hAnsi="仿宋" w:cs="仿宋"/>
          <w:spacing w:val="6"/>
          <w:szCs w:val="30"/>
        </w:rPr>
      </w:pPr>
      <w:r>
        <w:rPr>
          <w:rFonts w:hint="eastAsia" w:hAnsi="仿宋" w:cs="仿宋"/>
          <w:spacing w:val="6"/>
          <w:szCs w:val="30"/>
        </w:rPr>
        <w:t>（6）《关于全面实施预算绩效管理的通知》（五财〔2019〕68号）；</w:t>
      </w:r>
    </w:p>
    <w:p w14:paraId="0AE4829B">
      <w:pPr>
        <w:spacing w:line="590" w:lineRule="exact"/>
        <w:ind w:firstLine="624" w:firstLineChars="200"/>
        <w:rPr>
          <w:rFonts w:hAnsi="仿宋" w:cs="仿宋"/>
          <w:spacing w:val="6"/>
          <w:szCs w:val="30"/>
        </w:rPr>
      </w:pPr>
      <w:r>
        <w:rPr>
          <w:rFonts w:hint="eastAsia" w:hAnsi="仿宋" w:cs="仿宋"/>
          <w:spacing w:val="6"/>
          <w:szCs w:val="30"/>
        </w:rPr>
        <w:t>（7）《五华区财政局关于开展2024年度预算支出部门绩效评价工作的通知》（五财〔2025〕14号）；</w:t>
      </w:r>
    </w:p>
    <w:p w14:paraId="06C2A9DE">
      <w:pPr>
        <w:spacing w:line="590" w:lineRule="exact"/>
        <w:ind w:firstLine="624" w:firstLineChars="200"/>
        <w:rPr>
          <w:rFonts w:hAnsi="仿宋" w:cs="仿宋"/>
          <w:spacing w:val="6"/>
          <w:szCs w:val="30"/>
        </w:rPr>
      </w:pPr>
      <w:r>
        <w:rPr>
          <w:rFonts w:hint="eastAsia" w:hAnsi="仿宋" w:cs="仿宋"/>
          <w:spacing w:val="6"/>
          <w:szCs w:val="30"/>
        </w:rPr>
        <w:t>（8）项目管理、资金管理、财务管理等制度文件，项目批复文件、资金下达文件、项目验收等其他材料。</w:t>
      </w:r>
    </w:p>
    <w:p w14:paraId="55F22EA4">
      <w:pPr>
        <w:spacing w:line="590" w:lineRule="exact"/>
        <w:ind w:firstLine="624" w:firstLineChars="200"/>
        <w:outlineLvl w:val="1"/>
        <w:rPr>
          <w:rFonts w:ascii="楷体" w:hAnsi="楷体" w:eastAsia="楷体"/>
          <w:b/>
          <w:spacing w:val="6"/>
          <w:szCs w:val="30"/>
        </w:rPr>
      </w:pPr>
      <w:bookmarkStart w:id="41" w:name="_Toc15645"/>
      <w:r>
        <w:rPr>
          <w:rFonts w:hint="eastAsia" w:ascii="楷体" w:hAnsi="楷体" w:eastAsia="楷体"/>
          <w:bCs/>
          <w:spacing w:val="6"/>
          <w:szCs w:val="30"/>
        </w:rPr>
        <w:t>（三）绩效评价方法</w:t>
      </w:r>
      <w:bookmarkEnd w:id="41"/>
    </w:p>
    <w:p w14:paraId="4D26D118">
      <w:pPr>
        <w:widowControl/>
        <w:spacing w:line="590" w:lineRule="exact"/>
        <w:ind w:firstLine="624" w:firstLineChars="200"/>
        <w:rPr>
          <w:rFonts w:hAnsi="仿宋" w:cs="仿宋"/>
          <w:bCs/>
          <w:spacing w:val="6"/>
          <w:szCs w:val="30"/>
        </w:rPr>
      </w:pPr>
      <w:r>
        <w:rPr>
          <w:rFonts w:hint="eastAsia" w:hAnsi="仿宋" w:cs="仿宋"/>
          <w:bCs/>
          <w:spacing w:val="6"/>
          <w:szCs w:val="30"/>
        </w:rPr>
        <w:t>本次绩效评价采用定量与定性结合、审阅自评相结合，对收集的相关基础资料、各种技术经济数据，在归集、整理、分析的基础上，主要运用审阅资料法、分析比较法、实地考察法、资金抽样等方法，以系统、科学地反映评价部门综合绩效情况。</w:t>
      </w:r>
    </w:p>
    <w:p w14:paraId="035936CD">
      <w:pPr>
        <w:spacing w:line="590" w:lineRule="exact"/>
        <w:ind w:firstLine="624" w:firstLineChars="200"/>
        <w:rPr>
          <w:rFonts w:hAnsi="仿宋" w:cs="仿宋"/>
          <w:spacing w:val="6"/>
          <w:szCs w:val="30"/>
        </w:rPr>
      </w:pPr>
      <w:r>
        <w:rPr>
          <w:rFonts w:hint="eastAsia" w:hAnsi="仿宋" w:cs="仿宋"/>
          <w:spacing w:val="6"/>
          <w:szCs w:val="30"/>
        </w:rPr>
        <w:t>1.审阅资料法</w:t>
      </w:r>
    </w:p>
    <w:p w14:paraId="2300A5D7">
      <w:pPr>
        <w:pStyle w:val="41"/>
        <w:spacing w:line="590" w:lineRule="exact"/>
        <w:ind w:firstLine="624"/>
        <w:rPr>
          <w:rFonts w:hAnsi="仿宋"/>
          <w:spacing w:val="6"/>
          <w:szCs w:val="30"/>
        </w:rPr>
      </w:pPr>
      <w:r>
        <w:rPr>
          <w:rFonts w:hint="eastAsia" w:hAnsi="仿宋"/>
          <w:spacing w:val="6"/>
          <w:szCs w:val="30"/>
        </w:rPr>
        <w:t>通过查阅各类评分依据材料。查阅单位有关立项申报等资料，项目决策、项目管理、项目绩效等情况，科室相关人员做出必要的说明，对需要非现场调查的问题做好记录。</w:t>
      </w:r>
    </w:p>
    <w:p w14:paraId="7D456E5A">
      <w:pPr>
        <w:pStyle w:val="41"/>
        <w:spacing w:line="590" w:lineRule="exact"/>
        <w:ind w:firstLine="624"/>
        <w:rPr>
          <w:rFonts w:hAnsi="仿宋"/>
          <w:spacing w:val="6"/>
          <w:szCs w:val="30"/>
        </w:rPr>
      </w:pPr>
      <w:r>
        <w:rPr>
          <w:rFonts w:hint="eastAsia" w:hAnsi="仿宋"/>
          <w:spacing w:val="6"/>
          <w:szCs w:val="30"/>
        </w:rPr>
        <w:t>查阅会计凭证、会计账簿等，检查资金到位情况，资金拨付、支出情况，相关财务、预算、绩效等制度执行情况，是否存在违规现象，对预算执行情况、资金拨付执行情况、资金使用规范情况、主要项目内容完成情况进行检查。</w:t>
      </w:r>
    </w:p>
    <w:p w14:paraId="6CF6ECA1">
      <w:pPr>
        <w:spacing w:line="590" w:lineRule="exact"/>
        <w:ind w:firstLine="624" w:firstLineChars="200"/>
        <w:rPr>
          <w:rFonts w:hAnsi="仿宋" w:cs="仿宋"/>
          <w:spacing w:val="6"/>
          <w:szCs w:val="30"/>
        </w:rPr>
      </w:pPr>
      <w:r>
        <w:rPr>
          <w:rFonts w:hint="eastAsia" w:hAnsi="仿宋" w:cs="仿宋"/>
          <w:spacing w:val="6"/>
          <w:szCs w:val="30"/>
        </w:rPr>
        <w:t>2.分析比较法</w:t>
      </w:r>
    </w:p>
    <w:p w14:paraId="2BF391DB">
      <w:pPr>
        <w:pStyle w:val="41"/>
        <w:spacing w:line="590" w:lineRule="exact"/>
        <w:ind w:firstLine="624"/>
        <w:rPr>
          <w:rFonts w:hAnsi="仿宋"/>
          <w:spacing w:val="6"/>
          <w:szCs w:val="30"/>
        </w:rPr>
      </w:pPr>
      <w:r>
        <w:rPr>
          <w:rFonts w:hint="eastAsia" w:hAnsi="仿宋"/>
          <w:spacing w:val="6"/>
          <w:szCs w:val="30"/>
        </w:rPr>
        <w:t>依据下达的项目支出绩效目标，对照项目绩效目标实际完成内容，评价实际实施内容与批复预算的完成情况。依据相关政策文件，评价项目绩效目标是否按照单位管理办法、制度等管理文件执行。依据项目绩效目标资金计划文件和凭证，评价预算资金下拨、到位及使用情况。将项目绩效目标与实施结果对比分析，判断项目绩效目标的完成情况。将项目绩效目标的预期效益与实施效益进行综合分析对比。结合已开展的问卷调查工作，评价项目绩效目标完成情况。</w:t>
      </w:r>
    </w:p>
    <w:p w14:paraId="0DB0B84A">
      <w:pPr>
        <w:spacing w:line="590" w:lineRule="exact"/>
        <w:ind w:firstLine="624" w:firstLineChars="200"/>
        <w:rPr>
          <w:rFonts w:hAnsi="仿宋" w:cs="仿宋"/>
          <w:spacing w:val="6"/>
          <w:szCs w:val="30"/>
        </w:rPr>
      </w:pPr>
      <w:r>
        <w:rPr>
          <w:rFonts w:hint="eastAsia" w:hAnsi="仿宋" w:cs="仿宋"/>
          <w:spacing w:val="6"/>
          <w:szCs w:val="30"/>
        </w:rPr>
        <w:t>3.实地考察法</w:t>
      </w:r>
    </w:p>
    <w:p w14:paraId="3C5AAE0C">
      <w:pPr>
        <w:pStyle w:val="41"/>
        <w:spacing w:line="590" w:lineRule="exact"/>
        <w:ind w:firstLine="624"/>
        <w:rPr>
          <w:rFonts w:hint="eastAsia" w:hAnsi="仿宋"/>
          <w:spacing w:val="6"/>
          <w:szCs w:val="30"/>
        </w:rPr>
      </w:pPr>
      <w:r>
        <w:rPr>
          <w:rFonts w:hint="eastAsia" w:hAnsi="仿宋"/>
          <w:spacing w:val="6"/>
          <w:szCs w:val="30"/>
        </w:rPr>
        <w:t>根据分工，采用资料收集、数据填报、案卷研究、实地调研、等方式，组织开展实地考察</w:t>
      </w:r>
    </w:p>
    <w:p w14:paraId="02C96B7F">
      <w:pPr>
        <w:pStyle w:val="41"/>
        <w:spacing w:line="590" w:lineRule="exact"/>
        <w:ind w:firstLine="624"/>
        <w:rPr>
          <w:rFonts w:hint="eastAsia" w:hAnsi="仿宋"/>
          <w:spacing w:val="6"/>
          <w:szCs w:val="30"/>
        </w:rPr>
      </w:pPr>
      <w:r>
        <w:rPr>
          <w:rFonts w:hint="eastAsia" w:hAnsi="仿宋"/>
          <w:spacing w:val="6"/>
          <w:szCs w:val="30"/>
        </w:rPr>
        <w:t>4.资金抽样</w:t>
      </w:r>
    </w:p>
    <w:p w14:paraId="2937CB5B">
      <w:pPr>
        <w:pStyle w:val="41"/>
        <w:spacing w:line="590" w:lineRule="exact"/>
        <w:ind w:firstLine="624"/>
        <w:rPr>
          <w:rFonts w:hAnsi="仿宋"/>
          <w:spacing w:val="6"/>
          <w:szCs w:val="30"/>
        </w:rPr>
      </w:pPr>
      <w:r>
        <w:rPr>
          <w:rFonts w:hint="eastAsia" w:hAnsi="仿宋"/>
          <w:spacing w:val="6"/>
          <w:szCs w:val="30"/>
        </w:rPr>
        <w:t>项目资金抽查比例应不低于项目收支资金的30%。</w:t>
      </w:r>
    </w:p>
    <w:p w14:paraId="3FC8AC13">
      <w:pPr>
        <w:spacing w:line="590" w:lineRule="exact"/>
        <w:ind w:firstLine="624" w:firstLineChars="200"/>
        <w:outlineLvl w:val="1"/>
        <w:rPr>
          <w:rFonts w:ascii="楷体" w:hAnsi="楷体" w:eastAsia="楷体"/>
          <w:bCs/>
          <w:spacing w:val="6"/>
          <w:szCs w:val="30"/>
        </w:rPr>
      </w:pPr>
      <w:bookmarkStart w:id="42" w:name="_Toc8431"/>
      <w:bookmarkStart w:id="43" w:name="_Toc18444"/>
      <w:bookmarkStart w:id="44" w:name="_Toc1062"/>
      <w:r>
        <w:rPr>
          <w:rFonts w:hint="eastAsia" w:ascii="楷体" w:hAnsi="楷体" w:eastAsia="楷体"/>
          <w:bCs/>
          <w:spacing w:val="6"/>
          <w:szCs w:val="30"/>
        </w:rPr>
        <w:t>（四）绩效评价指标体系</w:t>
      </w:r>
      <w:bookmarkEnd w:id="42"/>
      <w:bookmarkEnd w:id="43"/>
      <w:bookmarkEnd w:id="44"/>
    </w:p>
    <w:p w14:paraId="303322AF">
      <w:pPr>
        <w:spacing w:line="590" w:lineRule="exact"/>
        <w:ind w:firstLine="624" w:firstLineChars="200"/>
        <w:rPr>
          <w:rFonts w:hAnsi="仿宋" w:cs="仿宋"/>
          <w:spacing w:val="6"/>
          <w:szCs w:val="30"/>
        </w:rPr>
      </w:pPr>
      <w:r>
        <w:rPr>
          <w:rFonts w:hint="eastAsia" w:hAnsi="仿宋" w:cs="仿宋"/>
          <w:spacing w:val="6"/>
          <w:szCs w:val="30"/>
        </w:rPr>
        <w:t>1.指标体系</w:t>
      </w:r>
    </w:p>
    <w:p w14:paraId="45E12372">
      <w:pPr>
        <w:spacing w:line="590" w:lineRule="exact"/>
        <w:ind w:firstLine="624" w:firstLineChars="200"/>
        <w:rPr>
          <w:rFonts w:hint="eastAsia" w:hAnsi="仿宋" w:eastAsia="仿宋"/>
          <w:spacing w:val="6"/>
          <w:szCs w:val="30"/>
          <w:lang w:eastAsia="zh-CN"/>
        </w:rPr>
      </w:pPr>
      <w:r>
        <w:rPr>
          <w:rFonts w:hint="eastAsia" w:hAnsi="仿宋"/>
          <w:spacing w:val="6"/>
          <w:szCs w:val="30"/>
        </w:rPr>
        <w:t>根据项目立项必要性、投入经济性、绩效目标合理性、实施方案可行性、筹资合规性等原则，本项目支出绩效评价指标体系</w:t>
      </w:r>
      <w:r>
        <w:rPr>
          <w:rFonts w:hint="eastAsia" w:hAnsi="仿宋"/>
          <w:spacing w:val="6"/>
          <w:szCs w:val="30"/>
          <w:lang w:eastAsia="zh-CN"/>
        </w:rPr>
        <w:t>。</w:t>
      </w:r>
    </w:p>
    <w:p w14:paraId="4F3C4CFC">
      <w:pPr>
        <w:spacing w:line="590" w:lineRule="exact"/>
        <w:ind w:firstLine="624" w:firstLineChars="200"/>
        <w:rPr>
          <w:rFonts w:hAnsi="仿宋" w:cs="仿宋"/>
          <w:spacing w:val="6"/>
          <w:szCs w:val="30"/>
        </w:rPr>
      </w:pPr>
      <w:r>
        <w:rPr>
          <w:rFonts w:hint="eastAsia" w:hAnsi="仿宋" w:cs="仿宋"/>
          <w:spacing w:val="6"/>
          <w:szCs w:val="30"/>
        </w:rPr>
        <w:t>2.指标权重</w:t>
      </w:r>
    </w:p>
    <w:p w14:paraId="4B6F5DD3">
      <w:pPr>
        <w:spacing w:line="590" w:lineRule="exact"/>
        <w:ind w:firstLine="624" w:firstLineChars="200"/>
        <w:rPr>
          <w:rFonts w:hAnsi="仿宋"/>
          <w:spacing w:val="6"/>
          <w:szCs w:val="30"/>
        </w:rPr>
      </w:pPr>
      <w:r>
        <w:rPr>
          <w:rFonts w:hint="eastAsia" w:hAnsi="仿宋"/>
          <w:spacing w:val="6"/>
          <w:szCs w:val="30"/>
        </w:rPr>
        <w:t>结合项目的实施背景与绩效目标，综合判断各级评价指标对实现绩效目标的关键程度。通过与相关专业人员开展讨论，综合判断二、三级评价指标对实现绩效目标的关键程度，确定二、三级评价指标的分值权重。</w:t>
      </w:r>
    </w:p>
    <w:p w14:paraId="0CA2A5B7">
      <w:pPr>
        <w:spacing w:line="590" w:lineRule="exact"/>
        <w:ind w:firstLine="600" w:firstLineChars="200"/>
        <w:rPr>
          <w:rFonts w:hAnsi="仿宋" w:cs="仿宋"/>
          <w:spacing w:val="6"/>
          <w:szCs w:val="30"/>
        </w:rPr>
      </w:pPr>
      <w:r>
        <w:fldChar w:fldCharType="begin"/>
      </w:r>
      <w:r>
        <w:instrText xml:space="preserve"> HYPERLINK \l "_Toc434746189" </w:instrText>
      </w:r>
      <w:r>
        <w:fldChar w:fldCharType="separate"/>
      </w:r>
      <w:bookmarkStart w:id="45" w:name="_Toc460332850"/>
      <w:bookmarkStart w:id="46" w:name="_Toc459751089"/>
      <w:r>
        <w:rPr>
          <w:rFonts w:hint="eastAsia" w:hAnsi="仿宋" w:cs="仿宋"/>
          <w:spacing w:val="6"/>
          <w:szCs w:val="30"/>
        </w:rPr>
        <w:t>3.评价标准</w:t>
      </w:r>
      <w:bookmarkEnd w:id="45"/>
      <w:bookmarkEnd w:id="46"/>
      <w:r>
        <w:rPr>
          <w:rFonts w:hint="eastAsia" w:hAnsi="仿宋" w:cs="仿宋"/>
          <w:spacing w:val="6"/>
          <w:szCs w:val="30"/>
        </w:rPr>
        <w:fldChar w:fldCharType="end"/>
      </w:r>
    </w:p>
    <w:p w14:paraId="459935D7">
      <w:pPr>
        <w:spacing w:line="590" w:lineRule="exact"/>
        <w:ind w:firstLine="624" w:firstLineChars="200"/>
        <w:rPr>
          <w:rFonts w:hAnsi="仿宋"/>
          <w:spacing w:val="6"/>
          <w:szCs w:val="30"/>
        </w:rPr>
      </w:pPr>
      <w:r>
        <w:rPr>
          <w:rFonts w:hint="eastAsia" w:hAnsi="仿宋"/>
          <w:spacing w:val="6"/>
          <w:szCs w:val="30"/>
        </w:rPr>
        <w:t>本次绩效评价采用百分制，对绩效评价结果采取评分与评级相结合的方式，一级指标的分值权重按主管部门要求执行，二、三级指标权重</w:t>
      </w:r>
      <w:r>
        <w:rPr>
          <w:rFonts w:hint="eastAsia" w:hAnsi="仿宋"/>
          <w:spacing w:val="6"/>
          <w:szCs w:val="30"/>
          <w:lang w:eastAsia="zh-CN"/>
        </w:rPr>
        <w:t>，</w:t>
      </w:r>
      <w:r>
        <w:rPr>
          <w:rFonts w:hint="eastAsia" w:hAnsi="仿宋"/>
          <w:spacing w:val="6"/>
          <w:szCs w:val="30"/>
        </w:rPr>
        <w:t>评价等级按“优、良、中、差”四级划分，具体为：得分≥90分，评级为：优；80分≤得分＜90分，评级为：良；60分≤得分＜80分，评级为：中；得分＜60分，评级为：差。</w:t>
      </w:r>
    </w:p>
    <w:p w14:paraId="3E61A786">
      <w:pPr>
        <w:spacing w:line="590" w:lineRule="exact"/>
        <w:ind w:firstLine="624" w:firstLineChars="200"/>
        <w:outlineLvl w:val="1"/>
        <w:rPr>
          <w:rFonts w:ascii="楷体" w:hAnsi="楷体" w:eastAsia="楷体"/>
          <w:bCs/>
          <w:spacing w:val="6"/>
          <w:szCs w:val="30"/>
        </w:rPr>
      </w:pPr>
      <w:bookmarkStart w:id="47" w:name="_Toc14694"/>
      <w:bookmarkStart w:id="48" w:name="_Toc16655"/>
      <w:bookmarkStart w:id="49" w:name="_Toc23905"/>
      <w:r>
        <w:rPr>
          <w:rFonts w:hint="eastAsia" w:ascii="楷体" w:hAnsi="楷体" w:eastAsia="楷体"/>
          <w:bCs/>
          <w:spacing w:val="6"/>
          <w:szCs w:val="30"/>
        </w:rPr>
        <w:t>（五）绩效评价抽样</w:t>
      </w:r>
      <w:bookmarkEnd w:id="47"/>
      <w:bookmarkEnd w:id="48"/>
      <w:bookmarkEnd w:id="49"/>
    </w:p>
    <w:p w14:paraId="76FAEC06">
      <w:pPr>
        <w:tabs>
          <w:tab w:val="left" w:pos="5280"/>
        </w:tabs>
        <w:spacing w:line="590" w:lineRule="exact"/>
        <w:ind w:firstLine="624" w:firstLineChars="200"/>
        <w:rPr>
          <w:rFonts w:hAnsi="仿宋"/>
          <w:spacing w:val="6"/>
          <w:szCs w:val="30"/>
        </w:rPr>
      </w:pPr>
      <w:r>
        <w:rPr>
          <w:rFonts w:hint="eastAsia" w:hAnsi="仿宋"/>
          <w:spacing w:val="6"/>
          <w:szCs w:val="30"/>
        </w:rPr>
        <w:t>根据该项目202</w:t>
      </w:r>
      <w:r>
        <w:rPr>
          <w:rFonts w:hint="eastAsia" w:hAnsi="仿宋"/>
          <w:spacing w:val="6"/>
          <w:szCs w:val="30"/>
          <w:lang w:val="en-US" w:eastAsia="zh-CN"/>
        </w:rPr>
        <w:t>4</w:t>
      </w:r>
      <w:r>
        <w:rPr>
          <w:rFonts w:hint="eastAsia" w:hAnsi="仿宋"/>
          <w:spacing w:val="6"/>
          <w:szCs w:val="30"/>
        </w:rPr>
        <w:t>年资金使用情况，资金支出总额为</w:t>
      </w:r>
      <w:r>
        <w:rPr>
          <w:rFonts w:hint="eastAsia" w:hAnsi="仿宋" w:cs="仿宋"/>
          <w:spacing w:val="6"/>
          <w:szCs w:val="30"/>
        </w:rPr>
        <w:t>1</w:t>
      </w:r>
      <w:r>
        <w:rPr>
          <w:rFonts w:hint="eastAsia" w:hAnsi="仿宋" w:cs="仿宋"/>
          <w:spacing w:val="6"/>
          <w:szCs w:val="30"/>
          <w:lang w:val="en-US" w:eastAsia="zh-CN"/>
        </w:rPr>
        <w:t>,</w:t>
      </w:r>
      <w:r>
        <w:rPr>
          <w:rFonts w:hint="eastAsia" w:hAnsi="仿宋" w:cs="仿宋"/>
          <w:spacing w:val="6"/>
          <w:szCs w:val="30"/>
        </w:rPr>
        <w:t>340</w:t>
      </w:r>
      <w:r>
        <w:rPr>
          <w:rFonts w:hint="eastAsia" w:hAnsi="仿宋" w:cs="仿宋"/>
          <w:spacing w:val="6"/>
          <w:szCs w:val="30"/>
          <w:lang w:val="en-US" w:eastAsia="zh-CN"/>
        </w:rPr>
        <w:t>.00</w:t>
      </w:r>
      <w:r>
        <w:rPr>
          <w:rFonts w:hint="eastAsia" w:hAnsi="仿宋"/>
          <w:spacing w:val="6"/>
          <w:szCs w:val="30"/>
        </w:rPr>
        <w:t>万元，抽查资金为</w:t>
      </w:r>
      <w:r>
        <w:rPr>
          <w:rFonts w:hint="eastAsia" w:hAnsi="仿宋" w:cs="仿宋"/>
          <w:spacing w:val="6"/>
          <w:szCs w:val="30"/>
        </w:rPr>
        <w:t>1</w:t>
      </w:r>
      <w:r>
        <w:rPr>
          <w:rFonts w:hint="eastAsia" w:hAnsi="仿宋" w:cs="仿宋"/>
          <w:spacing w:val="6"/>
          <w:szCs w:val="30"/>
          <w:lang w:val="en-US" w:eastAsia="zh-CN"/>
        </w:rPr>
        <w:t>,</w:t>
      </w:r>
      <w:r>
        <w:rPr>
          <w:rFonts w:hint="eastAsia" w:hAnsi="仿宋" w:cs="仿宋"/>
          <w:spacing w:val="6"/>
          <w:szCs w:val="30"/>
        </w:rPr>
        <w:t>340</w:t>
      </w:r>
      <w:r>
        <w:rPr>
          <w:rFonts w:hint="eastAsia" w:hAnsi="仿宋" w:cs="仿宋"/>
          <w:spacing w:val="6"/>
          <w:szCs w:val="30"/>
          <w:lang w:val="en-US" w:eastAsia="zh-CN"/>
        </w:rPr>
        <w:t>.00</w:t>
      </w:r>
      <w:r>
        <w:rPr>
          <w:rFonts w:hint="eastAsia" w:hAnsi="仿宋"/>
          <w:spacing w:val="6"/>
          <w:szCs w:val="30"/>
        </w:rPr>
        <w:t>万元，抽查比例为100%。</w:t>
      </w:r>
      <w:bookmarkEnd w:id="39"/>
      <w:bookmarkEnd w:id="40"/>
      <w:bookmarkStart w:id="50" w:name="_Toc536428366"/>
    </w:p>
    <w:p w14:paraId="675F9AD1">
      <w:pPr>
        <w:spacing w:line="590" w:lineRule="exact"/>
        <w:ind w:firstLine="624" w:firstLineChars="200"/>
        <w:outlineLvl w:val="0"/>
        <w:rPr>
          <w:rStyle w:val="26"/>
          <w:rFonts w:ascii="黑体" w:hAnsi="黑体" w:eastAsia="黑体" w:cs="黑体"/>
          <w:b w:val="0"/>
          <w:bCs w:val="0"/>
          <w:spacing w:val="6"/>
          <w:sz w:val="30"/>
          <w:szCs w:val="30"/>
        </w:rPr>
      </w:pPr>
      <w:bookmarkStart w:id="51" w:name="_Toc11373"/>
      <w:bookmarkStart w:id="52" w:name="_Toc4778"/>
      <w:bookmarkStart w:id="53" w:name="_Toc1368"/>
      <w:r>
        <w:rPr>
          <w:rStyle w:val="26"/>
          <w:rFonts w:hint="eastAsia" w:ascii="黑体" w:hAnsi="黑体" w:eastAsia="黑体" w:cs="黑体"/>
          <w:b w:val="0"/>
          <w:bCs w:val="0"/>
          <w:spacing w:val="6"/>
          <w:sz w:val="30"/>
          <w:szCs w:val="30"/>
        </w:rPr>
        <w:t>四、绩效评价结论</w:t>
      </w:r>
      <w:bookmarkEnd w:id="50"/>
      <w:bookmarkEnd w:id="51"/>
      <w:bookmarkEnd w:id="52"/>
      <w:bookmarkEnd w:id="53"/>
    </w:p>
    <w:p w14:paraId="3EDB96B9">
      <w:pPr>
        <w:spacing w:line="590" w:lineRule="exact"/>
        <w:ind w:firstLine="624" w:firstLineChars="200"/>
        <w:outlineLvl w:val="1"/>
        <w:rPr>
          <w:rFonts w:ascii="楷体" w:hAnsi="楷体" w:eastAsia="楷体"/>
          <w:bCs/>
          <w:spacing w:val="6"/>
          <w:szCs w:val="30"/>
        </w:rPr>
      </w:pPr>
      <w:bookmarkStart w:id="54" w:name="_Toc27043"/>
      <w:bookmarkStart w:id="55" w:name="_Toc536428367"/>
      <w:bookmarkStart w:id="56" w:name="_Toc3042"/>
      <w:bookmarkStart w:id="57" w:name="_Toc3968"/>
      <w:r>
        <w:rPr>
          <w:rFonts w:hint="eastAsia" w:ascii="楷体" w:hAnsi="楷体" w:eastAsia="楷体"/>
          <w:bCs/>
          <w:spacing w:val="6"/>
          <w:szCs w:val="30"/>
        </w:rPr>
        <w:t>（一）绩效评价综合结论</w:t>
      </w:r>
      <w:bookmarkEnd w:id="54"/>
      <w:bookmarkEnd w:id="55"/>
      <w:bookmarkEnd w:id="56"/>
      <w:bookmarkEnd w:id="57"/>
    </w:p>
    <w:p w14:paraId="0FCA2DAC">
      <w:pPr>
        <w:spacing w:line="590" w:lineRule="exact"/>
        <w:ind w:firstLine="624" w:firstLineChars="200"/>
        <w:rPr>
          <w:rFonts w:hAnsi="仿宋"/>
          <w:spacing w:val="6"/>
          <w:szCs w:val="30"/>
        </w:rPr>
      </w:pPr>
      <w:bookmarkStart w:id="58" w:name="_Hlk525314439"/>
      <w:r>
        <w:rPr>
          <w:rFonts w:hint="eastAsia" w:hAnsi="仿宋"/>
          <w:spacing w:val="6"/>
          <w:szCs w:val="30"/>
          <w:lang w:eastAsia="zh-CN"/>
        </w:rPr>
        <w:t>昆明市五华区大营河（龙庆河段）治理工程项目</w:t>
      </w:r>
      <w:r>
        <w:rPr>
          <w:rFonts w:hint="eastAsia" w:hAnsi="仿宋"/>
          <w:spacing w:val="6"/>
          <w:szCs w:val="30"/>
        </w:rPr>
        <w:t>支出绩效评价得分</w:t>
      </w:r>
      <w:r>
        <w:rPr>
          <w:rFonts w:hint="eastAsia" w:hAnsi="仿宋"/>
          <w:spacing w:val="6"/>
          <w:szCs w:val="30"/>
          <w:lang w:val="en-US" w:eastAsia="zh-CN"/>
        </w:rPr>
        <w:t>100</w:t>
      </w:r>
      <w:r>
        <w:rPr>
          <w:rFonts w:hint="eastAsia" w:hAnsi="仿宋"/>
          <w:spacing w:val="6"/>
          <w:szCs w:val="30"/>
        </w:rPr>
        <w:t>.00分，评价等级为“优”。一级指标具体得分情况详见下表2：</w:t>
      </w:r>
    </w:p>
    <w:p w14:paraId="559650E4">
      <w:pPr>
        <w:jc w:val="center"/>
        <w:rPr>
          <w:rFonts w:ascii="黑体" w:hAnsi="黑体" w:eastAsia="黑体"/>
          <w:color w:val="000000" w:themeColor="text1"/>
          <w:spacing w:val="6"/>
          <w:sz w:val="24"/>
          <w:szCs w:val="24"/>
          <w14:textFill>
            <w14:solidFill>
              <w14:schemeClr w14:val="tx1"/>
            </w14:solidFill>
          </w14:textFill>
        </w:rPr>
      </w:pPr>
      <w:r>
        <w:rPr>
          <w:rFonts w:hint="eastAsia" w:ascii="黑体" w:hAnsi="黑体" w:eastAsia="黑体"/>
          <w:color w:val="000000" w:themeColor="text1"/>
          <w:spacing w:val="6"/>
          <w:sz w:val="24"/>
          <w:szCs w:val="24"/>
          <w14:textFill>
            <w14:solidFill>
              <w14:schemeClr w14:val="tx1"/>
            </w14:solidFill>
          </w14:textFill>
        </w:rPr>
        <w:t>表2：一级指标具体得分情况表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2367"/>
        <w:gridCol w:w="2364"/>
        <w:gridCol w:w="2221"/>
        <w:gridCol w:w="2006"/>
      </w:tblGrid>
      <w:tr w14:paraId="4C56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2" w:hRule="atLeast"/>
          <w:tblHeader/>
          <w:jc w:val="center"/>
        </w:trPr>
        <w:tc>
          <w:tcPr>
            <w:tcW w:w="1321" w:type="pct"/>
            <w:tcBorders>
              <w:top w:val="single" w:color="auto" w:sz="4" w:space="0"/>
            </w:tcBorders>
            <w:vAlign w:val="center"/>
          </w:tcPr>
          <w:p w14:paraId="75723491">
            <w:pPr>
              <w:snapToGrid w:val="0"/>
              <w:jc w:val="center"/>
              <w:rPr>
                <w:rFonts w:hAnsi="仿宋"/>
                <w:b/>
                <w:bCs/>
                <w:spacing w:val="6"/>
                <w:sz w:val="21"/>
              </w:rPr>
            </w:pPr>
            <w:r>
              <w:rPr>
                <w:rFonts w:hint="eastAsia" w:hAnsi="仿宋"/>
                <w:b/>
                <w:bCs/>
                <w:spacing w:val="6"/>
                <w:sz w:val="21"/>
              </w:rPr>
              <w:t>一级指标</w:t>
            </w:r>
          </w:p>
        </w:tc>
        <w:tc>
          <w:tcPr>
            <w:tcW w:w="1319" w:type="pct"/>
            <w:tcBorders>
              <w:top w:val="single" w:color="auto" w:sz="4" w:space="0"/>
            </w:tcBorders>
            <w:vAlign w:val="center"/>
          </w:tcPr>
          <w:p w14:paraId="0F2CC132">
            <w:pPr>
              <w:snapToGrid w:val="0"/>
              <w:jc w:val="center"/>
              <w:rPr>
                <w:rFonts w:hAnsi="仿宋"/>
                <w:b/>
                <w:bCs/>
                <w:spacing w:val="6"/>
                <w:sz w:val="21"/>
              </w:rPr>
            </w:pPr>
            <w:r>
              <w:rPr>
                <w:rFonts w:hint="eastAsia" w:hAnsi="仿宋"/>
                <w:b/>
                <w:bCs/>
                <w:spacing w:val="6"/>
                <w:sz w:val="21"/>
              </w:rPr>
              <w:t>指标分值</w:t>
            </w:r>
          </w:p>
        </w:tc>
        <w:tc>
          <w:tcPr>
            <w:tcW w:w="1239" w:type="pct"/>
            <w:tcBorders>
              <w:top w:val="single" w:color="auto" w:sz="4" w:space="0"/>
            </w:tcBorders>
            <w:vAlign w:val="center"/>
          </w:tcPr>
          <w:p w14:paraId="188401C8">
            <w:pPr>
              <w:snapToGrid w:val="0"/>
              <w:jc w:val="center"/>
              <w:rPr>
                <w:rFonts w:hAnsi="仿宋"/>
                <w:b/>
                <w:bCs/>
                <w:spacing w:val="6"/>
                <w:sz w:val="21"/>
              </w:rPr>
            </w:pPr>
            <w:r>
              <w:rPr>
                <w:rFonts w:hint="eastAsia" w:hAnsi="仿宋"/>
                <w:b/>
                <w:bCs/>
                <w:spacing w:val="6"/>
                <w:sz w:val="21"/>
              </w:rPr>
              <w:t>评价得分</w:t>
            </w:r>
          </w:p>
        </w:tc>
        <w:tc>
          <w:tcPr>
            <w:tcW w:w="1119" w:type="pct"/>
            <w:tcBorders>
              <w:top w:val="single" w:color="auto" w:sz="4" w:space="0"/>
            </w:tcBorders>
            <w:vAlign w:val="center"/>
          </w:tcPr>
          <w:p w14:paraId="228284E5">
            <w:pPr>
              <w:snapToGrid w:val="0"/>
              <w:jc w:val="center"/>
              <w:rPr>
                <w:rFonts w:hAnsi="仿宋"/>
                <w:b/>
                <w:bCs/>
                <w:spacing w:val="6"/>
                <w:sz w:val="21"/>
              </w:rPr>
            </w:pPr>
            <w:r>
              <w:rPr>
                <w:rFonts w:hint="eastAsia" w:hAnsi="仿宋"/>
                <w:b/>
                <w:bCs/>
                <w:spacing w:val="6"/>
                <w:sz w:val="21"/>
              </w:rPr>
              <w:t>得分率</w:t>
            </w:r>
          </w:p>
        </w:tc>
      </w:tr>
      <w:tr w14:paraId="479B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1" w:hRule="atLeast"/>
          <w:tblHeader/>
          <w:jc w:val="center"/>
        </w:trPr>
        <w:tc>
          <w:tcPr>
            <w:tcW w:w="1321" w:type="pct"/>
            <w:vAlign w:val="center"/>
          </w:tcPr>
          <w:p w14:paraId="5F190474">
            <w:pPr>
              <w:snapToGrid w:val="0"/>
              <w:jc w:val="center"/>
              <w:rPr>
                <w:rFonts w:hAnsi="仿宋"/>
                <w:spacing w:val="6"/>
                <w:sz w:val="21"/>
              </w:rPr>
            </w:pPr>
            <w:r>
              <w:rPr>
                <w:rFonts w:hint="eastAsia" w:hAnsi="仿宋"/>
                <w:spacing w:val="6"/>
                <w:sz w:val="21"/>
              </w:rPr>
              <w:t>决策</w:t>
            </w:r>
          </w:p>
        </w:tc>
        <w:tc>
          <w:tcPr>
            <w:tcW w:w="1319" w:type="pct"/>
            <w:vAlign w:val="center"/>
          </w:tcPr>
          <w:p w14:paraId="2973D991">
            <w:pPr>
              <w:snapToGrid w:val="0"/>
              <w:jc w:val="center"/>
              <w:rPr>
                <w:rFonts w:hAnsi="仿宋"/>
                <w:spacing w:val="6"/>
                <w:sz w:val="21"/>
              </w:rPr>
            </w:pPr>
            <w:r>
              <w:rPr>
                <w:rFonts w:hint="eastAsia" w:hAnsi="仿宋"/>
                <w:spacing w:val="6"/>
                <w:sz w:val="21"/>
              </w:rPr>
              <w:t>20.</w:t>
            </w:r>
            <w:r>
              <w:rPr>
                <w:rFonts w:hAnsi="仿宋"/>
                <w:spacing w:val="6"/>
                <w:sz w:val="21"/>
              </w:rPr>
              <w:t>00</w:t>
            </w:r>
          </w:p>
        </w:tc>
        <w:tc>
          <w:tcPr>
            <w:tcW w:w="1239" w:type="pct"/>
            <w:vAlign w:val="center"/>
          </w:tcPr>
          <w:p w14:paraId="464D3E02">
            <w:pPr>
              <w:snapToGrid w:val="0"/>
              <w:jc w:val="center"/>
              <w:rPr>
                <w:rFonts w:hAnsi="仿宋"/>
                <w:spacing w:val="6"/>
                <w:sz w:val="21"/>
              </w:rPr>
            </w:pPr>
            <w:r>
              <w:rPr>
                <w:rFonts w:hint="eastAsia" w:hAnsi="仿宋"/>
                <w:spacing w:val="6"/>
                <w:sz w:val="21"/>
                <w:lang w:val="en-US" w:eastAsia="zh-CN"/>
              </w:rPr>
              <w:t>20</w:t>
            </w:r>
            <w:r>
              <w:rPr>
                <w:rFonts w:hint="eastAsia" w:hAnsi="仿宋"/>
                <w:spacing w:val="6"/>
                <w:sz w:val="21"/>
              </w:rPr>
              <w:t>.00</w:t>
            </w:r>
          </w:p>
        </w:tc>
        <w:tc>
          <w:tcPr>
            <w:tcW w:w="1119" w:type="pct"/>
            <w:vAlign w:val="center"/>
          </w:tcPr>
          <w:p w14:paraId="76ACDBEA">
            <w:pPr>
              <w:snapToGrid w:val="0"/>
              <w:jc w:val="center"/>
              <w:rPr>
                <w:rFonts w:hAnsi="仿宋"/>
                <w:spacing w:val="6"/>
                <w:sz w:val="21"/>
              </w:rPr>
            </w:pPr>
            <w:r>
              <w:rPr>
                <w:rFonts w:hint="eastAsia" w:hAnsi="仿宋"/>
                <w:spacing w:val="6"/>
                <w:sz w:val="21"/>
                <w:lang w:val="en-US" w:eastAsia="zh-CN"/>
              </w:rPr>
              <w:t>100</w:t>
            </w:r>
            <w:r>
              <w:rPr>
                <w:rFonts w:hint="eastAsia" w:hAnsi="仿宋"/>
                <w:spacing w:val="6"/>
                <w:sz w:val="21"/>
              </w:rPr>
              <w:t>.00%</w:t>
            </w:r>
          </w:p>
        </w:tc>
      </w:tr>
      <w:tr w14:paraId="0AFA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1" w:hRule="atLeast"/>
          <w:tblHeader/>
          <w:jc w:val="center"/>
        </w:trPr>
        <w:tc>
          <w:tcPr>
            <w:tcW w:w="1321" w:type="pct"/>
            <w:vAlign w:val="center"/>
          </w:tcPr>
          <w:p w14:paraId="25292CC2">
            <w:pPr>
              <w:snapToGrid w:val="0"/>
              <w:jc w:val="center"/>
              <w:rPr>
                <w:rFonts w:hAnsi="仿宋"/>
                <w:spacing w:val="6"/>
                <w:sz w:val="21"/>
              </w:rPr>
            </w:pPr>
            <w:r>
              <w:rPr>
                <w:rFonts w:hint="eastAsia" w:hAnsi="仿宋"/>
                <w:spacing w:val="6"/>
                <w:sz w:val="21"/>
              </w:rPr>
              <w:t>过程</w:t>
            </w:r>
          </w:p>
        </w:tc>
        <w:tc>
          <w:tcPr>
            <w:tcW w:w="1319" w:type="pct"/>
            <w:vAlign w:val="center"/>
          </w:tcPr>
          <w:p w14:paraId="7DEB747B">
            <w:pPr>
              <w:snapToGrid w:val="0"/>
              <w:jc w:val="center"/>
              <w:rPr>
                <w:rFonts w:hAnsi="仿宋"/>
                <w:spacing w:val="6"/>
                <w:sz w:val="21"/>
              </w:rPr>
            </w:pPr>
            <w:r>
              <w:rPr>
                <w:rFonts w:hint="eastAsia" w:hAnsi="仿宋"/>
                <w:spacing w:val="6"/>
                <w:sz w:val="21"/>
              </w:rPr>
              <w:t>20</w:t>
            </w:r>
            <w:r>
              <w:rPr>
                <w:rFonts w:hAnsi="仿宋"/>
                <w:spacing w:val="6"/>
                <w:sz w:val="21"/>
              </w:rPr>
              <w:t>.00</w:t>
            </w:r>
          </w:p>
        </w:tc>
        <w:tc>
          <w:tcPr>
            <w:tcW w:w="1239" w:type="pct"/>
            <w:vAlign w:val="center"/>
          </w:tcPr>
          <w:p w14:paraId="66CDB93D">
            <w:pPr>
              <w:snapToGrid w:val="0"/>
              <w:jc w:val="center"/>
              <w:rPr>
                <w:rFonts w:hAnsi="仿宋"/>
                <w:spacing w:val="6"/>
                <w:sz w:val="21"/>
              </w:rPr>
            </w:pPr>
            <w:r>
              <w:rPr>
                <w:rFonts w:hint="eastAsia" w:hAnsi="仿宋"/>
                <w:spacing w:val="6"/>
                <w:sz w:val="21"/>
                <w:lang w:val="en-US" w:eastAsia="zh-CN"/>
              </w:rPr>
              <w:t>20</w:t>
            </w:r>
            <w:r>
              <w:rPr>
                <w:rFonts w:hint="eastAsia" w:hAnsi="仿宋"/>
                <w:spacing w:val="6"/>
                <w:sz w:val="21"/>
              </w:rPr>
              <w:t>.00</w:t>
            </w:r>
          </w:p>
        </w:tc>
        <w:tc>
          <w:tcPr>
            <w:tcW w:w="1119" w:type="pct"/>
            <w:vAlign w:val="center"/>
          </w:tcPr>
          <w:p w14:paraId="770D4AC5">
            <w:pPr>
              <w:snapToGrid w:val="0"/>
              <w:jc w:val="center"/>
              <w:rPr>
                <w:rFonts w:hAnsi="仿宋"/>
                <w:spacing w:val="6"/>
                <w:sz w:val="21"/>
              </w:rPr>
            </w:pPr>
            <w:r>
              <w:rPr>
                <w:rFonts w:hint="eastAsia" w:hAnsi="仿宋"/>
                <w:spacing w:val="6"/>
                <w:sz w:val="21"/>
                <w:lang w:val="en-US" w:eastAsia="zh-CN"/>
              </w:rPr>
              <w:t>100</w:t>
            </w:r>
            <w:r>
              <w:rPr>
                <w:rFonts w:hint="eastAsia" w:hAnsi="仿宋"/>
                <w:spacing w:val="6"/>
                <w:sz w:val="21"/>
              </w:rPr>
              <w:t>.00%</w:t>
            </w:r>
          </w:p>
        </w:tc>
      </w:tr>
      <w:tr w14:paraId="4D70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tblHeader/>
          <w:jc w:val="center"/>
        </w:trPr>
        <w:tc>
          <w:tcPr>
            <w:tcW w:w="1321" w:type="pct"/>
            <w:vAlign w:val="center"/>
          </w:tcPr>
          <w:p w14:paraId="42DAD6AC">
            <w:pPr>
              <w:snapToGrid w:val="0"/>
              <w:jc w:val="center"/>
              <w:rPr>
                <w:rFonts w:hAnsi="仿宋"/>
                <w:spacing w:val="6"/>
                <w:sz w:val="21"/>
              </w:rPr>
            </w:pPr>
            <w:r>
              <w:rPr>
                <w:rFonts w:hAnsi="仿宋"/>
                <w:spacing w:val="6"/>
                <w:sz w:val="21"/>
              </w:rPr>
              <w:t>产出</w:t>
            </w:r>
          </w:p>
        </w:tc>
        <w:tc>
          <w:tcPr>
            <w:tcW w:w="1319" w:type="pct"/>
            <w:vAlign w:val="center"/>
          </w:tcPr>
          <w:p w14:paraId="4A01A777">
            <w:pPr>
              <w:snapToGrid w:val="0"/>
              <w:jc w:val="center"/>
              <w:rPr>
                <w:rFonts w:hAnsi="仿宋"/>
                <w:spacing w:val="6"/>
                <w:sz w:val="21"/>
              </w:rPr>
            </w:pPr>
            <w:r>
              <w:rPr>
                <w:rFonts w:hint="eastAsia" w:hAnsi="仿宋"/>
                <w:spacing w:val="6"/>
                <w:sz w:val="21"/>
              </w:rPr>
              <w:t>30</w:t>
            </w:r>
            <w:r>
              <w:rPr>
                <w:rFonts w:hAnsi="仿宋"/>
                <w:spacing w:val="6"/>
                <w:sz w:val="21"/>
              </w:rPr>
              <w:t>.00</w:t>
            </w:r>
          </w:p>
        </w:tc>
        <w:tc>
          <w:tcPr>
            <w:tcW w:w="1239" w:type="pct"/>
            <w:vAlign w:val="center"/>
          </w:tcPr>
          <w:p w14:paraId="186B8EB6">
            <w:pPr>
              <w:snapToGrid w:val="0"/>
              <w:jc w:val="center"/>
              <w:rPr>
                <w:rFonts w:hAnsi="仿宋"/>
                <w:spacing w:val="6"/>
                <w:sz w:val="21"/>
              </w:rPr>
            </w:pPr>
            <w:r>
              <w:rPr>
                <w:rFonts w:hint="eastAsia" w:hAnsi="仿宋"/>
                <w:spacing w:val="6"/>
                <w:sz w:val="21"/>
              </w:rPr>
              <w:t>30.00</w:t>
            </w:r>
          </w:p>
        </w:tc>
        <w:tc>
          <w:tcPr>
            <w:tcW w:w="1119" w:type="pct"/>
            <w:vAlign w:val="center"/>
          </w:tcPr>
          <w:p w14:paraId="09E906CC">
            <w:pPr>
              <w:snapToGrid w:val="0"/>
              <w:jc w:val="center"/>
              <w:rPr>
                <w:rFonts w:hAnsi="仿宋"/>
                <w:spacing w:val="6"/>
                <w:sz w:val="21"/>
              </w:rPr>
            </w:pPr>
            <w:r>
              <w:rPr>
                <w:rFonts w:hint="eastAsia" w:hAnsi="仿宋"/>
                <w:spacing w:val="6"/>
                <w:sz w:val="21"/>
              </w:rPr>
              <w:t>100.00%</w:t>
            </w:r>
          </w:p>
        </w:tc>
      </w:tr>
      <w:tr w14:paraId="3540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tblHeader/>
          <w:jc w:val="center"/>
        </w:trPr>
        <w:tc>
          <w:tcPr>
            <w:tcW w:w="1321" w:type="pct"/>
            <w:vAlign w:val="center"/>
          </w:tcPr>
          <w:p w14:paraId="1ECA3BBD">
            <w:pPr>
              <w:snapToGrid w:val="0"/>
              <w:jc w:val="center"/>
              <w:rPr>
                <w:rFonts w:hAnsi="仿宋"/>
                <w:spacing w:val="6"/>
                <w:sz w:val="21"/>
              </w:rPr>
            </w:pPr>
            <w:r>
              <w:rPr>
                <w:rFonts w:hAnsi="仿宋"/>
                <w:spacing w:val="6"/>
                <w:sz w:val="21"/>
              </w:rPr>
              <w:t>效</w:t>
            </w:r>
            <w:r>
              <w:rPr>
                <w:rFonts w:hint="eastAsia" w:hAnsi="仿宋"/>
                <w:spacing w:val="6"/>
                <w:sz w:val="21"/>
              </w:rPr>
              <w:t>益</w:t>
            </w:r>
          </w:p>
        </w:tc>
        <w:tc>
          <w:tcPr>
            <w:tcW w:w="1319" w:type="pct"/>
            <w:vAlign w:val="center"/>
          </w:tcPr>
          <w:p w14:paraId="29078CD3">
            <w:pPr>
              <w:snapToGrid w:val="0"/>
              <w:jc w:val="center"/>
              <w:rPr>
                <w:rFonts w:hAnsi="仿宋"/>
                <w:spacing w:val="6"/>
                <w:sz w:val="21"/>
              </w:rPr>
            </w:pPr>
            <w:r>
              <w:rPr>
                <w:rFonts w:hint="eastAsia" w:hAnsi="仿宋"/>
                <w:spacing w:val="6"/>
                <w:sz w:val="21"/>
              </w:rPr>
              <w:t>30</w:t>
            </w:r>
            <w:r>
              <w:rPr>
                <w:rFonts w:hAnsi="仿宋"/>
                <w:spacing w:val="6"/>
                <w:sz w:val="21"/>
              </w:rPr>
              <w:t>.00</w:t>
            </w:r>
          </w:p>
        </w:tc>
        <w:tc>
          <w:tcPr>
            <w:tcW w:w="1239" w:type="pct"/>
            <w:vAlign w:val="center"/>
          </w:tcPr>
          <w:p w14:paraId="26FAEF6F">
            <w:pPr>
              <w:snapToGrid w:val="0"/>
              <w:jc w:val="center"/>
              <w:rPr>
                <w:rFonts w:hAnsi="仿宋"/>
                <w:spacing w:val="6"/>
                <w:sz w:val="21"/>
              </w:rPr>
            </w:pPr>
            <w:r>
              <w:rPr>
                <w:rFonts w:hint="eastAsia" w:hAnsi="仿宋"/>
                <w:spacing w:val="6"/>
                <w:sz w:val="21"/>
              </w:rPr>
              <w:t>30.00</w:t>
            </w:r>
          </w:p>
        </w:tc>
        <w:tc>
          <w:tcPr>
            <w:tcW w:w="1119" w:type="pct"/>
            <w:vAlign w:val="center"/>
          </w:tcPr>
          <w:p w14:paraId="3FC6106E">
            <w:pPr>
              <w:snapToGrid w:val="0"/>
              <w:jc w:val="center"/>
              <w:rPr>
                <w:rFonts w:hAnsi="仿宋"/>
                <w:spacing w:val="6"/>
                <w:sz w:val="21"/>
              </w:rPr>
            </w:pPr>
            <w:r>
              <w:rPr>
                <w:rFonts w:hint="eastAsia" w:hAnsi="仿宋"/>
                <w:spacing w:val="6"/>
                <w:sz w:val="21"/>
              </w:rPr>
              <w:t>100.00%</w:t>
            </w:r>
          </w:p>
        </w:tc>
      </w:tr>
      <w:tr w14:paraId="0BC6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1" w:hRule="atLeast"/>
          <w:tblHeader/>
          <w:jc w:val="center"/>
        </w:trPr>
        <w:tc>
          <w:tcPr>
            <w:tcW w:w="1321" w:type="pct"/>
            <w:vAlign w:val="center"/>
          </w:tcPr>
          <w:p w14:paraId="75D3B233">
            <w:pPr>
              <w:snapToGrid w:val="0"/>
              <w:jc w:val="center"/>
              <w:rPr>
                <w:rFonts w:hAnsi="仿宋"/>
                <w:b/>
                <w:bCs/>
                <w:spacing w:val="6"/>
                <w:sz w:val="21"/>
              </w:rPr>
            </w:pPr>
            <w:r>
              <w:rPr>
                <w:rFonts w:hAnsi="仿宋"/>
                <w:b/>
                <w:bCs/>
                <w:spacing w:val="6"/>
                <w:sz w:val="21"/>
              </w:rPr>
              <w:t>合计</w:t>
            </w:r>
          </w:p>
        </w:tc>
        <w:tc>
          <w:tcPr>
            <w:tcW w:w="1319" w:type="pct"/>
            <w:vAlign w:val="center"/>
          </w:tcPr>
          <w:p w14:paraId="2C73E5DC">
            <w:pPr>
              <w:snapToGrid w:val="0"/>
              <w:jc w:val="center"/>
              <w:rPr>
                <w:rFonts w:hAnsi="仿宋"/>
                <w:b/>
                <w:bCs/>
                <w:spacing w:val="6"/>
                <w:sz w:val="21"/>
              </w:rPr>
            </w:pPr>
            <w:r>
              <w:rPr>
                <w:rFonts w:hint="eastAsia" w:hAnsi="仿宋"/>
                <w:b/>
                <w:bCs/>
                <w:spacing w:val="6"/>
                <w:sz w:val="21"/>
              </w:rPr>
              <w:t>1</w:t>
            </w:r>
            <w:r>
              <w:rPr>
                <w:rFonts w:hAnsi="仿宋"/>
                <w:b/>
                <w:bCs/>
                <w:spacing w:val="6"/>
                <w:sz w:val="21"/>
              </w:rPr>
              <w:t>00.00</w:t>
            </w:r>
          </w:p>
        </w:tc>
        <w:tc>
          <w:tcPr>
            <w:tcW w:w="1239" w:type="pct"/>
            <w:vAlign w:val="center"/>
          </w:tcPr>
          <w:p w14:paraId="37486637">
            <w:pPr>
              <w:snapToGrid w:val="0"/>
              <w:jc w:val="center"/>
              <w:rPr>
                <w:rFonts w:hAnsi="仿宋"/>
                <w:b/>
                <w:bCs/>
                <w:spacing w:val="6"/>
                <w:sz w:val="21"/>
              </w:rPr>
            </w:pPr>
            <w:r>
              <w:rPr>
                <w:rFonts w:hint="eastAsia" w:hAnsi="仿宋"/>
                <w:b/>
                <w:bCs/>
                <w:spacing w:val="6"/>
                <w:sz w:val="21"/>
                <w:lang w:val="en-US" w:eastAsia="zh-CN"/>
              </w:rPr>
              <w:t>100</w:t>
            </w:r>
            <w:r>
              <w:rPr>
                <w:rFonts w:hint="eastAsia" w:hAnsi="仿宋"/>
                <w:b/>
                <w:bCs/>
                <w:spacing w:val="6"/>
                <w:sz w:val="21"/>
              </w:rPr>
              <w:t>.00</w:t>
            </w:r>
          </w:p>
        </w:tc>
        <w:tc>
          <w:tcPr>
            <w:tcW w:w="1119" w:type="pct"/>
            <w:vAlign w:val="center"/>
          </w:tcPr>
          <w:p w14:paraId="59EA7222">
            <w:pPr>
              <w:snapToGrid w:val="0"/>
              <w:jc w:val="center"/>
              <w:rPr>
                <w:rFonts w:hAnsi="仿宋"/>
                <w:b/>
                <w:bCs/>
                <w:spacing w:val="6"/>
                <w:sz w:val="21"/>
              </w:rPr>
            </w:pPr>
            <w:r>
              <w:rPr>
                <w:rFonts w:hint="eastAsia" w:hAnsi="仿宋"/>
                <w:b/>
                <w:bCs/>
                <w:spacing w:val="6"/>
                <w:sz w:val="21"/>
                <w:lang w:val="en-US" w:eastAsia="zh-CN"/>
              </w:rPr>
              <w:t>100</w:t>
            </w:r>
            <w:r>
              <w:rPr>
                <w:rFonts w:hint="eastAsia" w:hAnsi="仿宋"/>
                <w:b/>
                <w:bCs/>
                <w:spacing w:val="6"/>
                <w:sz w:val="21"/>
              </w:rPr>
              <w:t>.00%</w:t>
            </w:r>
          </w:p>
        </w:tc>
      </w:tr>
      <w:bookmarkEnd w:id="58"/>
    </w:tbl>
    <w:p w14:paraId="235FEE35">
      <w:pPr>
        <w:spacing w:line="590" w:lineRule="exact"/>
        <w:ind w:firstLine="624" w:firstLineChars="200"/>
        <w:rPr>
          <w:rFonts w:hAnsi="仿宋"/>
          <w:spacing w:val="6"/>
          <w:szCs w:val="30"/>
        </w:rPr>
      </w:pPr>
      <w:bookmarkStart w:id="59" w:name="_Toc536428368"/>
      <w:r>
        <w:rPr>
          <w:rFonts w:hint="eastAsia" w:hAnsi="仿宋"/>
          <w:spacing w:val="6"/>
          <w:szCs w:val="30"/>
        </w:rPr>
        <w:t>综合评价结论：</w:t>
      </w:r>
      <w:r>
        <w:rPr>
          <w:rFonts w:hint="eastAsia" w:hAnsi="仿宋"/>
          <w:spacing w:val="6"/>
          <w:szCs w:val="30"/>
          <w:lang w:eastAsia="zh-CN"/>
        </w:rPr>
        <w:t>昆明市五华区大营河（龙庆河段）治理工程</w:t>
      </w:r>
      <w:r>
        <w:rPr>
          <w:rFonts w:hint="eastAsia" w:hAnsi="仿宋"/>
          <w:spacing w:val="6"/>
          <w:szCs w:val="30"/>
        </w:rPr>
        <w:t>项目已实施完成，具有一定实施效果。</w:t>
      </w:r>
    </w:p>
    <w:p w14:paraId="1FD4965D">
      <w:pPr>
        <w:spacing w:line="590" w:lineRule="exact"/>
        <w:ind w:firstLine="624" w:firstLineChars="200"/>
        <w:rPr>
          <w:rFonts w:hAnsi="仿宋" w:cs="仿宋"/>
          <w:spacing w:val="6"/>
          <w:szCs w:val="30"/>
        </w:rPr>
      </w:pPr>
      <w:r>
        <w:rPr>
          <w:rFonts w:hAnsi="仿宋" w:cs="仿宋"/>
          <w:spacing w:val="6"/>
          <w:szCs w:val="30"/>
        </w:rPr>
        <w:t>1.</w:t>
      </w:r>
      <w:r>
        <w:rPr>
          <w:rFonts w:hint="eastAsia" w:hAnsi="仿宋" w:cs="仿宋"/>
          <w:spacing w:val="6"/>
          <w:szCs w:val="30"/>
        </w:rPr>
        <w:t>决策部分结论</w:t>
      </w:r>
    </w:p>
    <w:p w14:paraId="3BE62556">
      <w:pPr>
        <w:spacing w:line="590" w:lineRule="exact"/>
        <w:ind w:firstLine="624" w:firstLineChars="200"/>
        <w:rPr>
          <w:rFonts w:hAnsi="仿宋"/>
          <w:spacing w:val="6"/>
          <w:szCs w:val="30"/>
        </w:rPr>
      </w:pPr>
      <w:r>
        <w:rPr>
          <w:rFonts w:hint="eastAsia" w:hAnsi="仿宋"/>
          <w:spacing w:val="6"/>
          <w:szCs w:val="30"/>
        </w:rPr>
        <w:t>项目立项依据充分，符合国家法律法规、行业发展规划和政策要求。预算申报事前通过了单位的集体决策，执行了财政一体化平台项目申报流程相关要求，立项程序规范。</w:t>
      </w:r>
    </w:p>
    <w:p w14:paraId="7EB05F97">
      <w:pPr>
        <w:spacing w:line="590" w:lineRule="exact"/>
        <w:ind w:firstLine="624" w:firstLineChars="200"/>
        <w:rPr>
          <w:rFonts w:hAnsi="仿宋" w:cs="仿宋"/>
          <w:spacing w:val="6"/>
          <w:szCs w:val="30"/>
        </w:rPr>
      </w:pPr>
      <w:r>
        <w:rPr>
          <w:rFonts w:hAnsi="仿宋" w:cs="仿宋"/>
          <w:spacing w:val="6"/>
          <w:szCs w:val="30"/>
        </w:rPr>
        <w:t>2.</w:t>
      </w:r>
      <w:r>
        <w:rPr>
          <w:rFonts w:hint="eastAsia" w:hAnsi="仿宋" w:cs="仿宋"/>
          <w:spacing w:val="6"/>
          <w:szCs w:val="30"/>
        </w:rPr>
        <w:t>过程部分结论</w:t>
      </w:r>
    </w:p>
    <w:p w14:paraId="707F6988">
      <w:pPr>
        <w:spacing w:line="590" w:lineRule="exact"/>
        <w:ind w:firstLine="624" w:firstLineChars="200"/>
        <w:rPr>
          <w:rFonts w:hAnsi="仿宋" w:cs="仿宋"/>
          <w:spacing w:val="6"/>
          <w:szCs w:val="30"/>
        </w:rPr>
      </w:pPr>
      <w:r>
        <w:rPr>
          <w:rFonts w:hint="eastAsia" w:hAnsi="仿宋" w:cs="仿宋"/>
          <w:spacing w:val="6"/>
          <w:szCs w:val="30"/>
        </w:rPr>
        <w:t>项目支出会计核算符合会计基础工作规范，采购资金使用管理、报销审批流程合规，预算执行率</w:t>
      </w:r>
      <w:r>
        <w:rPr>
          <w:rFonts w:hint="eastAsia" w:hAnsi="仿宋" w:cs="仿宋"/>
          <w:spacing w:val="6"/>
          <w:szCs w:val="30"/>
          <w:lang w:val="en-US" w:eastAsia="zh-CN"/>
        </w:rPr>
        <w:t>达100</w:t>
      </w:r>
      <w:r>
        <w:rPr>
          <w:rFonts w:hint="eastAsia" w:hAnsi="仿宋" w:cs="仿宋"/>
          <w:spacing w:val="6"/>
          <w:szCs w:val="30"/>
        </w:rPr>
        <w:t>%</w:t>
      </w:r>
      <w:r>
        <w:rPr>
          <w:rFonts w:hint="eastAsia" w:hAnsi="仿宋" w:cs="仿宋"/>
          <w:spacing w:val="6"/>
          <w:szCs w:val="30"/>
          <w:lang w:eastAsia="zh-CN"/>
        </w:rPr>
        <w:t>，</w:t>
      </w:r>
      <w:r>
        <w:rPr>
          <w:rFonts w:hint="eastAsia" w:hAnsi="仿宋" w:cs="仿宋"/>
          <w:spacing w:val="6"/>
          <w:szCs w:val="30"/>
        </w:rPr>
        <w:t>单</w:t>
      </w:r>
      <w:r>
        <w:rPr>
          <w:rFonts w:hint="eastAsia" w:hAnsi="仿宋"/>
          <w:spacing w:val="6"/>
          <w:szCs w:val="30"/>
        </w:rPr>
        <w:t>位制定了</w:t>
      </w:r>
      <w:r>
        <w:rPr>
          <w:rFonts w:hint="eastAsia" w:hAnsi="仿宋" w:cs="仿宋"/>
          <w:spacing w:val="6"/>
          <w:szCs w:val="30"/>
        </w:rPr>
        <w:t>财务</w:t>
      </w:r>
      <w:r>
        <w:rPr>
          <w:rFonts w:hint="eastAsia" w:hAnsi="仿宋"/>
          <w:spacing w:val="6"/>
          <w:szCs w:val="30"/>
        </w:rPr>
        <w:t>管理制度、预算管理等制度等内控制度，制度内容基本完善</w:t>
      </w:r>
      <w:r>
        <w:rPr>
          <w:rFonts w:hint="eastAsia" w:hAnsi="仿宋" w:cs="仿宋"/>
          <w:spacing w:val="6"/>
          <w:szCs w:val="30"/>
        </w:rPr>
        <w:t>能保障项目资金的安全、有效、合规使用。</w:t>
      </w:r>
    </w:p>
    <w:p w14:paraId="07E1B1C5">
      <w:pPr>
        <w:spacing w:line="590" w:lineRule="exact"/>
        <w:ind w:firstLine="624" w:firstLineChars="200"/>
        <w:rPr>
          <w:rFonts w:hAnsi="仿宋" w:cs="仿宋"/>
          <w:spacing w:val="6"/>
          <w:szCs w:val="30"/>
        </w:rPr>
      </w:pPr>
      <w:r>
        <w:rPr>
          <w:rFonts w:hAnsi="仿宋" w:cs="仿宋"/>
          <w:spacing w:val="6"/>
          <w:szCs w:val="30"/>
        </w:rPr>
        <w:t>3.产出部分结论</w:t>
      </w:r>
    </w:p>
    <w:p w14:paraId="152E7F29">
      <w:pPr>
        <w:pStyle w:val="25"/>
        <w:spacing w:line="590" w:lineRule="exact"/>
        <w:ind w:firstLine="624" w:firstLineChars="200"/>
        <w:rPr>
          <w:rFonts w:hint="default" w:ascii="仿宋" w:hAnsi="仿宋" w:eastAsia="仿宋" w:cs="仿宋"/>
          <w:color w:val="auto"/>
          <w:spacing w:val="6"/>
          <w:kern w:val="30"/>
          <w:sz w:val="30"/>
          <w:szCs w:val="30"/>
        </w:rPr>
      </w:pPr>
      <w:r>
        <w:rPr>
          <w:rFonts w:hint="eastAsia" w:ascii="仿宋" w:hAnsi="仿宋" w:eastAsia="仿宋" w:cs="仿宋"/>
          <w:color w:val="auto"/>
          <w:spacing w:val="6"/>
          <w:kern w:val="30"/>
          <w:sz w:val="30"/>
          <w:szCs w:val="30"/>
        </w:rPr>
        <w:t>项目完成新建复合式土堤223米、新建防洪墙5580米，新建人行桥7座，新建机耕桥1座</w:t>
      </w:r>
      <w:r>
        <w:rPr>
          <w:rFonts w:ascii="仿宋" w:hAnsi="仿宋" w:eastAsia="仿宋" w:cs="仿宋"/>
          <w:color w:val="auto"/>
          <w:spacing w:val="6"/>
          <w:kern w:val="30"/>
          <w:sz w:val="30"/>
          <w:szCs w:val="30"/>
        </w:rPr>
        <w:t>。</w:t>
      </w:r>
    </w:p>
    <w:p w14:paraId="062F5676">
      <w:pPr>
        <w:spacing w:line="590" w:lineRule="exact"/>
        <w:ind w:firstLine="624" w:firstLineChars="200"/>
        <w:rPr>
          <w:rFonts w:hAnsi="仿宋" w:cs="仿宋"/>
          <w:spacing w:val="6"/>
          <w:szCs w:val="30"/>
        </w:rPr>
      </w:pPr>
      <w:r>
        <w:rPr>
          <w:rFonts w:hAnsi="仿宋" w:cs="仿宋"/>
          <w:spacing w:val="6"/>
          <w:szCs w:val="30"/>
        </w:rPr>
        <w:t>4.效益部分结论</w:t>
      </w:r>
    </w:p>
    <w:p w14:paraId="148E1FF0">
      <w:pPr>
        <w:pStyle w:val="25"/>
        <w:spacing w:line="590" w:lineRule="exact"/>
        <w:ind w:firstLine="624" w:firstLineChars="200"/>
        <w:rPr>
          <w:rFonts w:hint="default" w:ascii="仿宋" w:hAnsi="仿宋" w:eastAsia="仿宋" w:cs="仿宋"/>
          <w:color w:val="auto"/>
          <w:spacing w:val="6"/>
          <w:kern w:val="30"/>
          <w:sz w:val="30"/>
          <w:szCs w:val="30"/>
          <w:lang w:eastAsia="zh-Hans"/>
        </w:rPr>
      </w:pPr>
      <w:r>
        <w:rPr>
          <w:rFonts w:ascii="仿宋" w:hAnsi="仿宋" w:eastAsia="仿宋" w:cs="仿宋"/>
          <w:color w:val="auto"/>
          <w:spacing w:val="6"/>
          <w:kern w:val="30"/>
          <w:sz w:val="30"/>
          <w:szCs w:val="30"/>
        </w:rPr>
        <w:t>通过项目实施，</w:t>
      </w:r>
      <w:r>
        <w:rPr>
          <w:rFonts w:hint="eastAsia" w:ascii="仿宋" w:hAnsi="仿宋" w:eastAsia="仿宋" w:cs="仿宋"/>
          <w:color w:val="auto"/>
          <w:spacing w:val="6"/>
          <w:kern w:val="30"/>
          <w:sz w:val="30"/>
          <w:szCs w:val="30"/>
        </w:rPr>
        <w:t>以保护沿线居民、耕地和提高河道防洪能力</w:t>
      </w:r>
      <w:r>
        <w:rPr>
          <w:rFonts w:ascii="仿宋" w:hAnsi="仿宋" w:eastAsia="仿宋" w:cs="仿宋"/>
          <w:color w:val="auto"/>
          <w:spacing w:val="6"/>
          <w:kern w:val="30"/>
          <w:sz w:val="30"/>
          <w:szCs w:val="30"/>
        </w:rPr>
        <w:t>，年度内该项目未收到辖区群众投诉或项目问题反映等，辖区群众满意度良好。</w:t>
      </w:r>
    </w:p>
    <w:p w14:paraId="698688C2">
      <w:pPr>
        <w:spacing w:line="590" w:lineRule="exact"/>
        <w:ind w:firstLine="624" w:firstLineChars="200"/>
        <w:outlineLvl w:val="1"/>
        <w:rPr>
          <w:rFonts w:ascii="楷体" w:hAnsi="楷体" w:eastAsia="楷体"/>
          <w:bCs/>
          <w:spacing w:val="6"/>
          <w:szCs w:val="30"/>
        </w:rPr>
      </w:pPr>
      <w:bookmarkStart w:id="60" w:name="_Toc699"/>
      <w:bookmarkStart w:id="61" w:name="_Toc7553"/>
      <w:bookmarkStart w:id="62" w:name="_Toc10800"/>
      <w:r>
        <w:rPr>
          <w:rFonts w:hint="eastAsia" w:ascii="楷体" w:hAnsi="楷体" w:eastAsia="楷体"/>
          <w:bCs/>
          <w:spacing w:val="6"/>
          <w:szCs w:val="30"/>
        </w:rPr>
        <w:t>（二）绩效目标实现情况</w:t>
      </w:r>
      <w:bookmarkEnd w:id="59"/>
      <w:bookmarkEnd w:id="60"/>
      <w:bookmarkEnd w:id="61"/>
      <w:bookmarkEnd w:id="62"/>
    </w:p>
    <w:p w14:paraId="23F8988F">
      <w:pPr>
        <w:spacing w:line="590" w:lineRule="exact"/>
        <w:ind w:firstLine="624" w:firstLineChars="200"/>
        <w:rPr>
          <w:rFonts w:hAnsi="仿宋"/>
          <w:spacing w:val="6"/>
          <w:szCs w:val="30"/>
        </w:rPr>
      </w:pPr>
      <w:bookmarkStart w:id="63" w:name="_Toc48228516"/>
      <w:bookmarkStart w:id="64" w:name="_Toc7426"/>
      <w:bookmarkStart w:id="65" w:name="_Toc48228602"/>
      <w:bookmarkStart w:id="66" w:name="_Hlk525314457"/>
      <w:r>
        <w:rPr>
          <w:rFonts w:hint="eastAsia" w:hAnsi="仿宋"/>
          <w:spacing w:val="6"/>
          <w:szCs w:val="30"/>
        </w:rPr>
        <w:t>通过项目自评，</w:t>
      </w:r>
      <w:r>
        <w:rPr>
          <w:rFonts w:hint="eastAsia" w:hAnsi="仿宋"/>
          <w:spacing w:val="6"/>
          <w:szCs w:val="30"/>
          <w:lang w:eastAsia="zh-CN"/>
        </w:rPr>
        <w:t>昆明市五华区大营河（龙庆河段）治理工程项目</w:t>
      </w:r>
      <w:r>
        <w:rPr>
          <w:rFonts w:hint="eastAsia" w:hAnsi="仿宋"/>
          <w:spacing w:val="6"/>
          <w:szCs w:val="30"/>
        </w:rPr>
        <w:t>专项资金支出绩效目标完成情况良好，主要完成新建复合式土堤223米、新建防洪墙5580米，新建人行桥7座，新建机耕桥1座，以保护沿线居民、耕地和提高河道防洪能力。</w:t>
      </w:r>
      <w:bookmarkEnd w:id="63"/>
      <w:bookmarkEnd w:id="64"/>
      <w:bookmarkEnd w:id="65"/>
    </w:p>
    <w:bookmarkEnd w:id="66"/>
    <w:p w14:paraId="04A8B0FD">
      <w:pPr>
        <w:spacing w:line="590" w:lineRule="exact"/>
        <w:ind w:firstLine="624" w:firstLineChars="200"/>
        <w:outlineLvl w:val="0"/>
        <w:rPr>
          <w:rFonts w:ascii="黑体" w:hAnsi="宋体" w:eastAsia="黑体" w:cs="宋体"/>
          <w:spacing w:val="6"/>
          <w:szCs w:val="30"/>
        </w:rPr>
      </w:pPr>
      <w:bookmarkStart w:id="67" w:name="_Toc6455"/>
      <w:bookmarkStart w:id="68" w:name="_Toc536428369"/>
      <w:bookmarkStart w:id="69" w:name="_Toc29143"/>
      <w:bookmarkStart w:id="70" w:name="_Toc19135"/>
      <w:r>
        <w:rPr>
          <w:rFonts w:hint="eastAsia" w:ascii="黑体" w:hAnsi="宋体" w:eastAsia="黑体" w:cs="宋体"/>
          <w:spacing w:val="6"/>
          <w:szCs w:val="30"/>
        </w:rPr>
        <w:t>五、绩效评价情况分析</w:t>
      </w:r>
      <w:bookmarkEnd w:id="67"/>
      <w:bookmarkEnd w:id="68"/>
      <w:bookmarkEnd w:id="69"/>
      <w:bookmarkEnd w:id="70"/>
    </w:p>
    <w:p w14:paraId="50A0071A">
      <w:pPr>
        <w:spacing w:line="590" w:lineRule="exact"/>
        <w:ind w:firstLine="624" w:firstLineChars="200"/>
        <w:outlineLvl w:val="1"/>
        <w:rPr>
          <w:rFonts w:ascii="楷体" w:hAnsi="楷体" w:eastAsia="楷体"/>
          <w:bCs/>
          <w:spacing w:val="6"/>
          <w:szCs w:val="30"/>
        </w:rPr>
      </w:pPr>
      <w:bookmarkStart w:id="71" w:name="_Toc21863"/>
      <w:bookmarkStart w:id="72" w:name="_Toc1652"/>
      <w:bookmarkStart w:id="73" w:name="_Toc12770"/>
      <w:bookmarkStart w:id="74" w:name="_Toc536428370"/>
      <w:r>
        <w:rPr>
          <w:rFonts w:hint="eastAsia" w:ascii="楷体" w:hAnsi="楷体" w:eastAsia="楷体"/>
          <w:bCs/>
          <w:spacing w:val="6"/>
          <w:szCs w:val="30"/>
        </w:rPr>
        <w:t>（一）决策情况分析</w:t>
      </w:r>
      <w:bookmarkEnd w:id="71"/>
      <w:bookmarkEnd w:id="72"/>
      <w:bookmarkEnd w:id="73"/>
      <w:bookmarkEnd w:id="74"/>
    </w:p>
    <w:p w14:paraId="46E34844">
      <w:pPr>
        <w:spacing w:line="590" w:lineRule="exact"/>
        <w:ind w:firstLine="624" w:firstLineChars="200"/>
        <w:rPr>
          <w:rFonts w:hAnsi="仿宋"/>
          <w:spacing w:val="6"/>
          <w:szCs w:val="30"/>
        </w:rPr>
      </w:pPr>
      <w:r>
        <w:rPr>
          <w:rFonts w:hint="eastAsia" w:hAnsi="仿宋"/>
          <w:spacing w:val="6"/>
          <w:szCs w:val="30"/>
        </w:rPr>
        <w:t>项目决策包括项目立项、绩效目标和资金投入三方面，该项满分20.00分，综合评价得分为</w:t>
      </w:r>
      <w:r>
        <w:rPr>
          <w:rFonts w:hint="eastAsia" w:hAnsi="仿宋"/>
          <w:spacing w:val="6"/>
          <w:szCs w:val="30"/>
          <w:lang w:val="en-US" w:eastAsia="zh-CN"/>
        </w:rPr>
        <w:t>20</w:t>
      </w:r>
      <w:r>
        <w:rPr>
          <w:rFonts w:hint="eastAsia" w:hAnsi="仿宋"/>
          <w:spacing w:val="6"/>
          <w:szCs w:val="30"/>
        </w:rPr>
        <w:t>.00分，得分率</w:t>
      </w:r>
      <w:r>
        <w:rPr>
          <w:rFonts w:hint="eastAsia" w:hAnsi="仿宋"/>
          <w:spacing w:val="6"/>
          <w:szCs w:val="30"/>
          <w:lang w:val="en-US" w:eastAsia="zh-CN"/>
        </w:rPr>
        <w:t>100.00</w:t>
      </w:r>
      <w:r>
        <w:rPr>
          <w:rFonts w:hint="eastAsia" w:hAnsi="仿宋"/>
          <w:spacing w:val="6"/>
          <w:szCs w:val="30"/>
        </w:rPr>
        <w:t>%。具体分析情况如下：</w:t>
      </w:r>
    </w:p>
    <w:p w14:paraId="0591B689">
      <w:pPr>
        <w:spacing w:line="590" w:lineRule="exact"/>
        <w:ind w:firstLine="624" w:firstLineChars="200"/>
        <w:rPr>
          <w:rFonts w:hAnsi="仿宋" w:cs="仿宋"/>
          <w:spacing w:val="6"/>
          <w:szCs w:val="30"/>
        </w:rPr>
      </w:pPr>
      <w:r>
        <w:rPr>
          <w:rFonts w:hint="eastAsia" w:hAnsi="仿宋" w:cs="仿宋"/>
          <w:spacing w:val="6"/>
          <w:szCs w:val="30"/>
        </w:rPr>
        <w:t>1.项目立项</w:t>
      </w:r>
    </w:p>
    <w:p w14:paraId="4C0C9CF4">
      <w:pPr>
        <w:spacing w:line="590" w:lineRule="exact"/>
        <w:ind w:firstLine="624" w:firstLineChars="200"/>
        <w:rPr>
          <w:rFonts w:hAnsi="仿宋"/>
          <w:spacing w:val="6"/>
          <w:szCs w:val="30"/>
        </w:rPr>
      </w:pPr>
      <w:r>
        <w:rPr>
          <w:rFonts w:hint="eastAsia" w:hAnsi="仿宋"/>
          <w:spacing w:val="6"/>
          <w:szCs w:val="30"/>
        </w:rPr>
        <w:t>项目按照规定的程序申请设立，项目立项依据文件、材料充分，</w:t>
      </w:r>
      <w:r>
        <w:rPr>
          <w:rFonts w:hint="eastAsia" w:hAnsi="仿宋"/>
          <w:spacing w:val="6"/>
        </w:rPr>
        <w:t>符合国家法律法规和相关政策的通知，与部门职责密切相关</w:t>
      </w:r>
      <w:r>
        <w:rPr>
          <w:rFonts w:hint="eastAsia" w:hAnsi="仿宋"/>
          <w:spacing w:val="6"/>
          <w:szCs w:val="30"/>
        </w:rPr>
        <w:t>。</w:t>
      </w:r>
    </w:p>
    <w:p w14:paraId="520287F7">
      <w:pPr>
        <w:spacing w:line="590" w:lineRule="exact"/>
        <w:ind w:firstLine="624" w:firstLineChars="200"/>
        <w:rPr>
          <w:rFonts w:hAnsi="仿宋" w:cs="仿宋"/>
          <w:spacing w:val="6"/>
          <w:szCs w:val="30"/>
        </w:rPr>
      </w:pPr>
      <w:r>
        <w:rPr>
          <w:rFonts w:hint="eastAsia" w:hAnsi="仿宋" w:cs="仿宋"/>
          <w:spacing w:val="6"/>
          <w:szCs w:val="30"/>
        </w:rPr>
        <w:t>2.绩效目标</w:t>
      </w:r>
    </w:p>
    <w:p w14:paraId="490B8C3B">
      <w:pPr>
        <w:spacing w:line="590" w:lineRule="exact"/>
        <w:ind w:firstLine="624" w:firstLineChars="200"/>
        <w:rPr>
          <w:rFonts w:hAnsi="仿宋"/>
          <w:spacing w:val="6"/>
          <w:szCs w:val="30"/>
        </w:rPr>
      </w:pPr>
      <w:bookmarkStart w:id="75" w:name="_Toc536428371"/>
      <w:r>
        <w:rPr>
          <w:rFonts w:hint="eastAsia" w:hAnsi="仿宋"/>
          <w:spacing w:val="6"/>
          <w:szCs w:val="30"/>
        </w:rPr>
        <w:t>项目的绩效目标设置规范，指标设置较为全面，基本反映了项目具体实施内容、预期产出数量和效益，需加强绩效管理工作。</w:t>
      </w:r>
    </w:p>
    <w:p w14:paraId="459FAC05">
      <w:pPr>
        <w:spacing w:line="590" w:lineRule="exact"/>
        <w:ind w:firstLine="624" w:firstLineChars="200"/>
        <w:rPr>
          <w:rFonts w:hAnsi="仿宋" w:cs="仿宋"/>
          <w:spacing w:val="6"/>
          <w:szCs w:val="30"/>
        </w:rPr>
      </w:pPr>
      <w:r>
        <w:rPr>
          <w:rFonts w:hint="eastAsia" w:hAnsi="仿宋" w:cs="仿宋"/>
          <w:spacing w:val="6"/>
          <w:szCs w:val="30"/>
        </w:rPr>
        <w:t>3.资金投入</w:t>
      </w:r>
    </w:p>
    <w:p w14:paraId="4D0DBAB4">
      <w:pPr>
        <w:spacing w:line="590" w:lineRule="exact"/>
        <w:ind w:firstLine="624" w:firstLineChars="200"/>
        <w:rPr>
          <w:rFonts w:hAnsi="仿宋"/>
          <w:spacing w:val="6"/>
          <w:szCs w:val="30"/>
        </w:rPr>
      </w:pPr>
      <w:r>
        <w:rPr>
          <w:rFonts w:hint="eastAsia" w:hAnsi="仿宋"/>
          <w:spacing w:val="6"/>
          <w:szCs w:val="30"/>
        </w:rPr>
        <w:t>预算编制经过科学论证，预算内容与项目内容匹配，编制了项目测算表，预算额度测算依据充分，预算确定的项目资金量与工作任务相匹配。</w:t>
      </w:r>
    </w:p>
    <w:p w14:paraId="362BE92D">
      <w:pPr>
        <w:spacing w:line="590" w:lineRule="exact"/>
        <w:ind w:firstLine="624" w:firstLineChars="200"/>
        <w:outlineLvl w:val="1"/>
        <w:rPr>
          <w:rFonts w:ascii="楷体" w:hAnsi="楷体" w:eastAsia="楷体"/>
          <w:bCs/>
          <w:spacing w:val="6"/>
          <w:szCs w:val="30"/>
        </w:rPr>
      </w:pPr>
      <w:bookmarkStart w:id="76" w:name="_Toc28847"/>
      <w:bookmarkStart w:id="77" w:name="_Toc28027"/>
      <w:bookmarkStart w:id="78" w:name="_Toc29472"/>
      <w:r>
        <w:rPr>
          <w:rFonts w:hint="eastAsia" w:ascii="楷体" w:hAnsi="楷体" w:eastAsia="楷体"/>
          <w:bCs/>
          <w:spacing w:val="6"/>
          <w:szCs w:val="30"/>
        </w:rPr>
        <w:t>（二）过程情况分析</w:t>
      </w:r>
      <w:bookmarkEnd w:id="75"/>
      <w:bookmarkEnd w:id="76"/>
      <w:bookmarkEnd w:id="77"/>
      <w:bookmarkEnd w:id="78"/>
    </w:p>
    <w:p w14:paraId="5D2F5AD9">
      <w:pPr>
        <w:spacing w:line="590" w:lineRule="exact"/>
        <w:ind w:firstLine="624" w:firstLineChars="200"/>
        <w:rPr>
          <w:rFonts w:asciiTheme="minorEastAsia" w:hAnsiTheme="minorEastAsia" w:eastAsiaTheme="minorEastAsia" w:cstheme="minorEastAsia"/>
          <w:spacing w:val="6"/>
          <w:sz w:val="28"/>
          <w:szCs w:val="28"/>
        </w:rPr>
      </w:pPr>
      <w:r>
        <w:rPr>
          <w:rFonts w:hint="eastAsia" w:hAnsi="仿宋"/>
          <w:spacing w:val="6"/>
          <w:szCs w:val="30"/>
        </w:rPr>
        <w:t>项目过程包括资金管理和组织实施两方面，该项满分20.00分，综合评价得分为</w:t>
      </w:r>
      <w:r>
        <w:rPr>
          <w:rFonts w:hint="eastAsia" w:hAnsi="仿宋"/>
          <w:spacing w:val="6"/>
          <w:szCs w:val="30"/>
          <w:lang w:val="en-US" w:eastAsia="zh-CN"/>
        </w:rPr>
        <w:t>20</w:t>
      </w:r>
      <w:r>
        <w:rPr>
          <w:rFonts w:hint="eastAsia" w:hAnsi="仿宋"/>
          <w:spacing w:val="6"/>
          <w:szCs w:val="30"/>
        </w:rPr>
        <w:t>.00分，得分率</w:t>
      </w:r>
      <w:r>
        <w:rPr>
          <w:rFonts w:hint="eastAsia" w:hAnsi="仿宋"/>
          <w:spacing w:val="6"/>
          <w:szCs w:val="30"/>
          <w:lang w:val="en-US" w:eastAsia="zh-CN"/>
        </w:rPr>
        <w:t>100</w:t>
      </w:r>
      <w:r>
        <w:rPr>
          <w:rFonts w:hint="eastAsia" w:hAnsi="仿宋"/>
          <w:spacing w:val="6"/>
          <w:szCs w:val="30"/>
        </w:rPr>
        <w:t>.00%。具体分析情况如下：</w:t>
      </w:r>
    </w:p>
    <w:p w14:paraId="0EC91F34">
      <w:pPr>
        <w:spacing w:line="590" w:lineRule="exact"/>
        <w:ind w:firstLine="624" w:firstLineChars="200"/>
        <w:rPr>
          <w:rFonts w:hAnsi="仿宋" w:cs="仿宋"/>
          <w:spacing w:val="6"/>
          <w:szCs w:val="30"/>
        </w:rPr>
      </w:pPr>
      <w:r>
        <w:rPr>
          <w:rFonts w:hint="eastAsia" w:hAnsi="仿宋" w:cs="仿宋"/>
          <w:spacing w:val="6"/>
          <w:szCs w:val="30"/>
        </w:rPr>
        <w:t>1.资金管理</w:t>
      </w:r>
    </w:p>
    <w:p w14:paraId="0C112B5B">
      <w:pPr>
        <w:autoSpaceDE w:val="0"/>
        <w:autoSpaceDN w:val="0"/>
        <w:adjustRightInd w:val="0"/>
        <w:snapToGrid w:val="0"/>
        <w:spacing w:line="660" w:lineRule="exact"/>
        <w:ind w:firstLine="624" w:firstLineChars="200"/>
        <w:rPr>
          <w:rFonts w:hAnsi="仿宋"/>
          <w:spacing w:val="6"/>
          <w:szCs w:val="30"/>
        </w:rPr>
      </w:pPr>
      <w:r>
        <w:rPr>
          <w:rFonts w:hint="eastAsia" w:hAnsi="仿宋"/>
          <w:spacing w:val="6"/>
          <w:szCs w:val="30"/>
        </w:rPr>
        <w:t>202</w:t>
      </w:r>
      <w:r>
        <w:rPr>
          <w:rFonts w:hint="eastAsia" w:hAnsi="仿宋"/>
          <w:spacing w:val="6"/>
          <w:szCs w:val="30"/>
          <w:lang w:val="en-US" w:eastAsia="zh-CN"/>
        </w:rPr>
        <w:t>4</w:t>
      </w:r>
      <w:r>
        <w:rPr>
          <w:rFonts w:hint="eastAsia" w:hAnsi="仿宋"/>
          <w:spacing w:val="6"/>
          <w:szCs w:val="30"/>
        </w:rPr>
        <w:t>年项目资金预算执行率为</w:t>
      </w:r>
      <w:r>
        <w:rPr>
          <w:rFonts w:hint="eastAsia" w:hAnsi="仿宋"/>
          <w:spacing w:val="6"/>
          <w:szCs w:val="30"/>
          <w:lang w:val="en-US" w:eastAsia="zh-CN"/>
        </w:rPr>
        <w:t>100</w:t>
      </w:r>
      <w:r>
        <w:rPr>
          <w:rFonts w:hint="eastAsia" w:hAnsi="仿宋"/>
          <w:spacing w:val="6"/>
          <w:szCs w:val="30"/>
        </w:rPr>
        <w:t>%</w:t>
      </w:r>
      <w:r>
        <w:rPr>
          <w:rFonts w:hint="eastAsia" w:hAnsi="仿宋"/>
          <w:spacing w:val="6"/>
          <w:szCs w:val="30"/>
          <w:lang w:eastAsia="zh-CN"/>
        </w:rPr>
        <w:t>，</w:t>
      </w:r>
      <w:r>
        <w:rPr>
          <w:rFonts w:hint="eastAsia" w:hAnsi="仿宋"/>
          <w:spacing w:val="6"/>
          <w:szCs w:val="30"/>
        </w:rPr>
        <w:t>项目实施过程中主要按照《五华区水务（滇管）局内部财务管理制度》《昆明市</w:t>
      </w:r>
      <w:r>
        <w:rPr>
          <w:rFonts w:hint="eastAsia" w:hAnsi="仿宋"/>
          <w:spacing w:val="6"/>
          <w:szCs w:val="30"/>
          <w:lang w:val="zh-CN"/>
        </w:rPr>
        <w:t>五华区水务局</w:t>
      </w:r>
      <w:r>
        <w:rPr>
          <w:rFonts w:hAnsi="仿宋"/>
          <w:spacing w:val="6"/>
          <w:szCs w:val="30"/>
        </w:rPr>
        <w:t>“</w:t>
      </w:r>
      <w:r>
        <w:rPr>
          <w:rFonts w:hint="eastAsia" w:hAnsi="仿宋"/>
          <w:spacing w:val="6"/>
          <w:szCs w:val="30"/>
          <w:lang w:val="zh-CN"/>
        </w:rPr>
        <w:t>三重一大</w:t>
      </w:r>
      <w:r>
        <w:rPr>
          <w:rFonts w:hAnsi="仿宋"/>
          <w:spacing w:val="6"/>
          <w:szCs w:val="30"/>
        </w:rPr>
        <w:t>”</w:t>
      </w:r>
      <w:r>
        <w:rPr>
          <w:rFonts w:hint="eastAsia" w:hAnsi="仿宋"/>
          <w:spacing w:val="6"/>
          <w:szCs w:val="30"/>
          <w:lang w:val="zh-CN"/>
        </w:rPr>
        <w:t>集体决策工作实施办法</w:t>
      </w:r>
      <w:r>
        <w:rPr>
          <w:rFonts w:hint="eastAsia" w:hAnsi="仿宋"/>
          <w:spacing w:val="6"/>
          <w:szCs w:val="30"/>
        </w:rPr>
        <w:t>》等执行内部审批流程，资金的拨付有完整的审批程序和手续，会计工作符合会计基础工作规范，</w:t>
      </w:r>
      <w:r>
        <w:rPr>
          <w:rFonts w:hint="eastAsia" w:hAnsi="仿宋" w:cs="仿宋"/>
          <w:spacing w:val="6"/>
          <w:szCs w:val="30"/>
        </w:rPr>
        <w:t>项目资金能安全、有效、合规使用。</w:t>
      </w:r>
    </w:p>
    <w:p w14:paraId="0D53AEC3">
      <w:pPr>
        <w:spacing w:line="590" w:lineRule="exact"/>
        <w:ind w:firstLine="624" w:firstLineChars="200"/>
        <w:rPr>
          <w:rFonts w:hAnsi="仿宋" w:cs="仿宋"/>
          <w:spacing w:val="6"/>
          <w:szCs w:val="30"/>
        </w:rPr>
      </w:pPr>
      <w:r>
        <w:rPr>
          <w:rFonts w:hint="eastAsia" w:hAnsi="仿宋" w:cs="仿宋"/>
          <w:spacing w:val="6"/>
          <w:szCs w:val="30"/>
        </w:rPr>
        <w:t>2.组织实施</w:t>
      </w:r>
    </w:p>
    <w:p w14:paraId="6F69C925">
      <w:pPr>
        <w:autoSpaceDE w:val="0"/>
        <w:autoSpaceDN w:val="0"/>
        <w:adjustRightInd w:val="0"/>
        <w:snapToGrid w:val="0"/>
        <w:spacing w:line="660" w:lineRule="exact"/>
        <w:ind w:firstLine="624" w:firstLineChars="200"/>
        <w:jc w:val="left"/>
        <w:rPr>
          <w:rFonts w:hAnsi="仿宋"/>
          <w:spacing w:val="6"/>
          <w:szCs w:val="30"/>
        </w:rPr>
      </w:pPr>
      <w:r>
        <w:rPr>
          <w:rFonts w:hint="eastAsia" w:hAnsi="仿宋"/>
          <w:spacing w:val="6"/>
          <w:szCs w:val="30"/>
        </w:rPr>
        <w:t>五华区水务局制定了</w:t>
      </w:r>
      <w:r>
        <w:rPr>
          <w:rFonts w:hint="eastAsia" w:hAnsi="仿宋" w:cs="仿宋"/>
          <w:spacing w:val="6"/>
          <w:szCs w:val="30"/>
        </w:rPr>
        <w:t>《</w:t>
      </w:r>
      <w:r>
        <w:rPr>
          <w:rFonts w:hint="eastAsia" w:hAnsi="仿宋"/>
          <w:spacing w:val="6"/>
          <w:szCs w:val="30"/>
        </w:rPr>
        <w:t>五华区水务（滇管）局内部财务管理制度</w:t>
      </w:r>
      <w:r>
        <w:rPr>
          <w:rFonts w:hint="eastAsia" w:hAnsi="仿宋" w:cs="仿宋"/>
          <w:spacing w:val="6"/>
          <w:szCs w:val="30"/>
        </w:rPr>
        <w:t>》</w:t>
      </w:r>
      <w:r>
        <w:rPr>
          <w:rFonts w:hint="eastAsia" w:hAnsi="仿宋"/>
          <w:spacing w:val="6"/>
          <w:szCs w:val="30"/>
        </w:rPr>
        <w:t>《昆明市</w:t>
      </w:r>
      <w:r>
        <w:rPr>
          <w:rFonts w:hint="eastAsia" w:hAnsi="仿宋"/>
          <w:spacing w:val="6"/>
          <w:szCs w:val="30"/>
          <w:lang w:val="zh-CN"/>
        </w:rPr>
        <w:t>五华区水务局</w:t>
      </w:r>
      <w:r>
        <w:rPr>
          <w:rFonts w:hAnsi="仿宋"/>
          <w:spacing w:val="6"/>
          <w:szCs w:val="30"/>
        </w:rPr>
        <w:t>“</w:t>
      </w:r>
      <w:r>
        <w:rPr>
          <w:rFonts w:hint="eastAsia" w:hAnsi="仿宋"/>
          <w:spacing w:val="6"/>
          <w:szCs w:val="30"/>
          <w:lang w:val="zh-CN"/>
        </w:rPr>
        <w:t>三重一大</w:t>
      </w:r>
      <w:r>
        <w:rPr>
          <w:rFonts w:hAnsi="仿宋"/>
          <w:spacing w:val="6"/>
          <w:szCs w:val="30"/>
        </w:rPr>
        <w:t>”</w:t>
      </w:r>
      <w:r>
        <w:rPr>
          <w:rFonts w:hint="eastAsia" w:hAnsi="仿宋"/>
          <w:spacing w:val="6"/>
          <w:szCs w:val="30"/>
          <w:lang w:val="zh-CN"/>
        </w:rPr>
        <w:t>集体决策工作实施办法</w:t>
      </w:r>
      <w:r>
        <w:rPr>
          <w:rFonts w:hint="eastAsia" w:hAnsi="仿宋"/>
          <w:spacing w:val="6"/>
          <w:szCs w:val="30"/>
        </w:rPr>
        <w:t>》《五华区水务局除依法招标外建设工程项目服务机构确定管理办法(试行)》等管理办法，对项目开展有一定指导性。项目开展过程中严格按照财务、采购制度执行，采买装备、物资均完成验收，制度执行效果良好。</w:t>
      </w:r>
    </w:p>
    <w:p w14:paraId="1E1B9E4A">
      <w:pPr>
        <w:spacing w:line="590" w:lineRule="exact"/>
        <w:ind w:firstLine="624" w:firstLineChars="200"/>
        <w:outlineLvl w:val="1"/>
        <w:rPr>
          <w:rFonts w:ascii="楷体" w:hAnsi="楷体" w:eastAsia="楷体"/>
          <w:bCs/>
          <w:spacing w:val="6"/>
          <w:szCs w:val="30"/>
        </w:rPr>
      </w:pPr>
      <w:bookmarkStart w:id="79" w:name="_Toc536428372"/>
      <w:bookmarkStart w:id="80" w:name="_Toc31910"/>
      <w:bookmarkStart w:id="81" w:name="_Toc28556"/>
      <w:bookmarkStart w:id="82" w:name="_Toc11179"/>
      <w:r>
        <w:rPr>
          <w:rFonts w:hint="eastAsia" w:ascii="楷体" w:hAnsi="楷体" w:eastAsia="楷体"/>
          <w:bCs/>
          <w:spacing w:val="6"/>
          <w:szCs w:val="30"/>
        </w:rPr>
        <w:t>（三）产出情况分析</w:t>
      </w:r>
      <w:bookmarkEnd w:id="79"/>
      <w:bookmarkEnd w:id="80"/>
      <w:bookmarkEnd w:id="81"/>
      <w:bookmarkEnd w:id="82"/>
    </w:p>
    <w:p w14:paraId="20E4161C">
      <w:pPr>
        <w:spacing w:line="590" w:lineRule="exact"/>
        <w:ind w:firstLine="624" w:firstLineChars="200"/>
        <w:rPr>
          <w:rFonts w:hAnsi="仿宋" w:cs="仿宋"/>
          <w:spacing w:val="6"/>
          <w:szCs w:val="30"/>
        </w:rPr>
      </w:pPr>
      <w:r>
        <w:rPr>
          <w:rFonts w:hint="eastAsia" w:hAnsi="仿宋"/>
          <w:spacing w:val="6"/>
          <w:szCs w:val="30"/>
        </w:rPr>
        <w:t>产出指标满分30.00分，包括项目产出数量、产出成本</w:t>
      </w:r>
      <w:r>
        <w:rPr>
          <w:rFonts w:hint="eastAsia" w:hAnsi="仿宋"/>
          <w:spacing w:val="6"/>
          <w:szCs w:val="30"/>
          <w:lang w:val="en-US" w:eastAsia="zh-CN"/>
        </w:rPr>
        <w:t>2</w:t>
      </w:r>
      <w:r>
        <w:rPr>
          <w:rFonts w:hint="eastAsia" w:hAnsi="仿宋"/>
          <w:spacing w:val="6"/>
          <w:szCs w:val="30"/>
        </w:rPr>
        <w:t>个二级指标。此项综合评价得分为30.00分，得分率100%。</w:t>
      </w:r>
      <w:bookmarkStart w:id="83" w:name="_Toc536428373"/>
      <w:r>
        <w:rPr>
          <w:rFonts w:hint="eastAsia" w:hAnsi="仿宋"/>
          <w:spacing w:val="6"/>
          <w:szCs w:val="30"/>
          <w:lang w:val="en-US" w:eastAsia="zh-CN"/>
        </w:rPr>
        <w:t>项目实施</w:t>
      </w:r>
      <w:r>
        <w:rPr>
          <w:rFonts w:hint="eastAsia" w:hAnsi="仿宋" w:cs="仿宋"/>
          <w:spacing w:val="6"/>
          <w:szCs w:val="30"/>
        </w:rPr>
        <w:t>完成新建复合式土堤223米、新建防洪墙5580米，新建人行桥7座，新建机耕桥1座</w:t>
      </w:r>
      <w:r>
        <w:rPr>
          <w:rFonts w:hint="eastAsia" w:hAnsi="仿宋"/>
          <w:spacing w:val="6"/>
          <w:szCs w:val="30"/>
        </w:rPr>
        <w:t>，项目资金使用未超预算批复资金。</w:t>
      </w:r>
    </w:p>
    <w:p w14:paraId="3BDB561F">
      <w:pPr>
        <w:spacing w:line="590" w:lineRule="exact"/>
        <w:ind w:firstLine="624" w:firstLineChars="200"/>
        <w:outlineLvl w:val="1"/>
        <w:rPr>
          <w:rFonts w:ascii="楷体" w:hAnsi="楷体" w:eastAsia="楷体"/>
          <w:bCs/>
          <w:spacing w:val="6"/>
          <w:szCs w:val="30"/>
        </w:rPr>
      </w:pPr>
      <w:bookmarkStart w:id="84" w:name="_Toc21553"/>
      <w:bookmarkStart w:id="85" w:name="_Toc30722"/>
      <w:bookmarkStart w:id="86" w:name="_Toc2640"/>
      <w:r>
        <w:rPr>
          <w:rFonts w:hint="eastAsia" w:ascii="楷体" w:hAnsi="楷体" w:eastAsia="楷体"/>
          <w:bCs/>
          <w:spacing w:val="6"/>
          <w:szCs w:val="30"/>
        </w:rPr>
        <w:t>（四）效益情况分析</w:t>
      </w:r>
      <w:bookmarkEnd w:id="83"/>
      <w:bookmarkEnd w:id="84"/>
      <w:bookmarkEnd w:id="85"/>
      <w:bookmarkEnd w:id="86"/>
    </w:p>
    <w:p w14:paraId="01AF71D2">
      <w:pPr>
        <w:spacing w:line="590" w:lineRule="exact"/>
        <w:ind w:firstLine="624" w:firstLineChars="200"/>
        <w:rPr>
          <w:rFonts w:hAnsi="仿宋"/>
          <w:spacing w:val="6"/>
          <w:szCs w:val="30"/>
        </w:rPr>
      </w:pPr>
      <w:r>
        <w:rPr>
          <w:rFonts w:hint="eastAsia" w:hAnsi="仿宋"/>
          <w:spacing w:val="6"/>
          <w:szCs w:val="30"/>
        </w:rPr>
        <w:t>效益情况指标满分30.00分，主要为社会效益。此项综合评价得分30.00分，得分率100%。通过项目实施，以保护沿线居民、耕地和提高河道防洪能力，年度内该项目未收到辖区群众投诉或项目问题反映等，辖区群众满意度良好。</w:t>
      </w:r>
    </w:p>
    <w:p w14:paraId="091F399D">
      <w:pPr>
        <w:spacing w:line="590" w:lineRule="exact"/>
        <w:ind w:firstLine="624" w:firstLineChars="200"/>
        <w:outlineLvl w:val="0"/>
        <w:rPr>
          <w:rFonts w:ascii="黑体" w:hAnsi="宋体" w:eastAsia="黑体" w:cs="宋体"/>
          <w:spacing w:val="6"/>
          <w:szCs w:val="30"/>
        </w:rPr>
      </w:pPr>
      <w:bookmarkStart w:id="87" w:name="_Toc18544"/>
      <w:bookmarkStart w:id="88" w:name="_Toc12495"/>
      <w:bookmarkStart w:id="89" w:name="_Toc22525"/>
      <w:r>
        <w:rPr>
          <w:rFonts w:hint="eastAsia" w:ascii="黑体" w:hAnsi="宋体" w:eastAsia="黑体" w:cs="宋体"/>
          <w:spacing w:val="6"/>
          <w:szCs w:val="30"/>
        </w:rPr>
        <w:t>六、主要经验及做法</w:t>
      </w:r>
      <w:bookmarkEnd w:id="87"/>
      <w:bookmarkEnd w:id="88"/>
      <w:bookmarkEnd w:id="89"/>
    </w:p>
    <w:p w14:paraId="1701ED0C">
      <w:pPr>
        <w:spacing w:line="590" w:lineRule="exact"/>
        <w:ind w:firstLine="624" w:firstLineChars="200"/>
        <w:rPr>
          <w:rFonts w:hAnsi="仿宋"/>
          <w:spacing w:val="6"/>
          <w:szCs w:val="30"/>
        </w:rPr>
      </w:pPr>
      <w:bookmarkStart w:id="90" w:name="_Toc13657"/>
      <w:bookmarkStart w:id="91" w:name="_Toc21093"/>
      <w:bookmarkStart w:id="92" w:name="_Toc536428374"/>
      <w:r>
        <w:rPr>
          <w:rFonts w:hint="eastAsia" w:hAnsi="仿宋"/>
          <w:spacing w:val="6"/>
          <w:szCs w:val="30"/>
        </w:rPr>
        <w:t>无</w:t>
      </w:r>
    </w:p>
    <w:p w14:paraId="2D0F622E">
      <w:pPr>
        <w:spacing w:line="590" w:lineRule="exact"/>
        <w:ind w:firstLine="624" w:firstLineChars="200"/>
        <w:outlineLvl w:val="0"/>
        <w:rPr>
          <w:rFonts w:ascii="黑体" w:hAnsi="黑体" w:eastAsia="黑体" w:cs="宋体"/>
          <w:spacing w:val="6"/>
        </w:rPr>
      </w:pPr>
      <w:bookmarkStart w:id="93" w:name="_Toc11229"/>
      <w:r>
        <w:rPr>
          <w:rFonts w:hint="eastAsia" w:ascii="黑体" w:hAnsi="黑体" w:eastAsia="黑体" w:cs="宋体"/>
          <w:spacing w:val="6"/>
        </w:rPr>
        <w:t>七、存在问题</w:t>
      </w:r>
      <w:bookmarkEnd w:id="90"/>
      <w:bookmarkEnd w:id="91"/>
      <w:bookmarkEnd w:id="92"/>
      <w:bookmarkEnd w:id="93"/>
    </w:p>
    <w:p w14:paraId="4B5809D9">
      <w:pPr>
        <w:spacing w:line="590" w:lineRule="exact"/>
        <w:ind w:firstLine="624" w:firstLineChars="200"/>
        <w:rPr>
          <w:rFonts w:hAnsi="仿宋" w:cs="仿宋"/>
          <w:spacing w:val="6"/>
          <w:szCs w:val="30"/>
        </w:rPr>
      </w:pPr>
      <w:bookmarkStart w:id="94" w:name="_Hlk525314575"/>
      <w:r>
        <w:rPr>
          <w:rFonts w:hint="eastAsia" w:hAnsi="仿宋"/>
          <w:spacing w:val="6"/>
          <w:szCs w:val="30"/>
          <w:lang w:val="en-US" w:eastAsia="zh-CN"/>
        </w:rPr>
        <w:t>无</w:t>
      </w:r>
      <w:r>
        <w:rPr>
          <w:rFonts w:hint="eastAsia" w:hAnsi="仿宋"/>
          <w:spacing w:val="6"/>
          <w:szCs w:val="30"/>
        </w:rPr>
        <w:t>。</w:t>
      </w:r>
    </w:p>
    <w:p w14:paraId="2D344A1F">
      <w:pPr>
        <w:spacing w:line="590" w:lineRule="exact"/>
        <w:ind w:firstLine="624" w:firstLineChars="200"/>
        <w:outlineLvl w:val="0"/>
        <w:rPr>
          <w:rFonts w:ascii="黑体" w:hAnsi="黑体" w:eastAsia="黑体" w:cs="宋体"/>
          <w:spacing w:val="6"/>
          <w:szCs w:val="30"/>
        </w:rPr>
      </w:pPr>
      <w:bookmarkStart w:id="95" w:name="_Toc3456"/>
      <w:r>
        <w:rPr>
          <w:rFonts w:hint="eastAsia" w:ascii="黑体" w:hAnsi="黑体" w:eastAsia="黑体" w:cs="宋体"/>
          <w:spacing w:val="6"/>
          <w:szCs w:val="30"/>
        </w:rPr>
        <w:t>五、建议</w:t>
      </w:r>
      <w:bookmarkEnd w:id="95"/>
    </w:p>
    <w:p w14:paraId="5A34CB99">
      <w:pPr>
        <w:spacing w:line="590" w:lineRule="exact"/>
        <w:ind w:firstLine="600" w:firstLineChars="200"/>
        <w:rPr>
          <w:rFonts w:hAnsi="仿宋" w:cs="仿宋"/>
          <w:szCs w:val="32"/>
        </w:rPr>
      </w:pPr>
      <w:r>
        <w:rPr>
          <w:rFonts w:hint="eastAsia" w:hAnsi="仿宋" w:cs="仿宋"/>
          <w:szCs w:val="32"/>
          <w:lang w:val="en-US" w:eastAsia="zh-CN"/>
        </w:rPr>
        <w:t>无</w:t>
      </w:r>
      <w:r>
        <w:rPr>
          <w:rFonts w:hint="eastAsia" w:hAnsi="仿宋" w:cs="仿宋"/>
          <w:szCs w:val="32"/>
        </w:rPr>
        <w:t>。</w:t>
      </w:r>
    </w:p>
    <w:p w14:paraId="771DC5EB">
      <w:pPr>
        <w:spacing w:line="590" w:lineRule="exact"/>
        <w:ind w:firstLine="624" w:firstLineChars="200"/>
        <w:rPr>
          <w:rFonts w:hAnsi="仿宋"/>
          <w:bCs/>
          <w:spacing w:val="6"/>
          <w:szCs w:val="30"/>
        </w:rPr>
      </w:pPr>
      <w:r>
        <w:rPr>
          <w:rFonts w:hint="eastAsia" w:hAnsi="仿宋"/>
          <w:bCs/>
          <w:spacing w:val="6"/>
          <w:szCs w:val="30"/>
        </w:rPr>
        <w:t>附件：</w:t>
      </w:r>
      <w:bookmarkEnd w:id="94"/>
      <w:bookmarkStart w:id="96" w:name="_Hlk527019547"/>
    </w:p>
    <w:p w14:paraId="66EA45DF">
      <w:pPr>
        <w:spacing w:line="590" w:lineRule="exact"/>
        <w:ind w:firstLine="624" w:firstLineChars="200"/>
        <w:rPr>
          <w:rFonts w:hAnsi="仿宋" w:cs="仿宋"/>
          <w:spacing w:val="6"/>
          <w:szCs w:val="30"/>
          <w:lang w:val="zh-TW" w:bidi="zh-TW"/>
        </w:rPr>
      </w:pPr>
      <w:r>
        <w:rPr>
          <w:rFonts w:hint="eastAsia" w:hAnsi="仿宋"/>
          <w:spacing w:val="6"/>
          <w:szCs w:val="30"/>
        </w:rPr>
        <w:t>1．</w:t>
      </w:r>
      <w:r>
        <w:rPr>
          <w:rFonts w:hint="eastAsia" w:hAnsi="仿宋" w:cs="仿宋"/>
          <w:spacing w:val="6"/>
          <w:szCs w:val="30"/>
          <w:lang w:val="zh-TW" w:bidi="zh-TW"/>
        </w:rPr>
        <w:t>五华区区级预算支出部门评价表</w:t>
      </w:r>
    </w:p>
    <w:p w14:paraId="3473F728">
      <w:pPr>
        <w:spacing w:line="590" w:lineRule="exact"/>
        <w:ind w:firstLine="624" w:firstLineChars="200"/>
        <w:rPr>
          <w:rFonts w:hAnsi="仿宋"/>
          <w:spacing w:val="6"/>
          <w:szCs w:val="30"/>
        </w:rPr>
      </w:pPr>
      <w:r>
        <w:rPr>
          <w:rFonts w:hint="eastAsia" w:hAnsi="仿宋"/>
          <w:spacing w:val="6"/>
          <w:szCs w:val="30"/>
        </w:rPr>
        <w:t>2</w:t>
      </w:r>
      <w:bookmarkEnd w:id="96"/>
      <w:r>
        <w:rPr>
          <w:rFonts w:hint="eastAsia" w:hAnsi="仿宋"/>
          <w:spacing w:val="6"/>
          <w:szCs w:val="30"/>
        </w:rPr>
        <w:t>．绩效评价问题清单</w:t>
      </w:r>
    </w:p>
    <w:sectPr>
      <w:headerReference r:id="rId9" w:type="default"/>
      <w:footerReference r:id="rId11" w:type="default"/>
      <w:headerReference r:id="rId10" w:type="even"/>
      <w:footerReference r:id="rId12" w:type="even"/>
      <w:pgSz w:w="11906" w:h="16838"/>
      <w:pgMar w:top="2098" w:right="1474" w:bottom="1985" w:left="1588" w:header="851" w:footer="1474" w:gutter="0"/>
      <w:pgNumType w:fmt="numberInDash" w:start="1"/>
      <w:cols w:space="425" w:num="1"/>
      <w:docGrid w:type="line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єЪМе">
    <w:altName w:val="Segoe Print"/>
    <w:panose1 w:val="00000000000000000000"/>
    <w:charset w:val="CC"/>
    <w:family w:val="auto"/>
    <w:pitch w:val="default"/>
    <w:sig w:usb0="00000000" w:usb1="00000000" w:usb2="00000000" w:usb3="00000000" w:csb0="00000004" w:csb1="00000000"/>
  </w:font>
  <w:font w:name="·ЅХэРЎ±кЛОјтМе">
    <w:altName w:val="Segoe Print"/>
    <w:panose1 w:val="00000000000000000000"/>
    <w:charset w:val="CC"/>
    <w:family w:val="auto"/>
    <w:pitch w:val="default"/>
    <w:sig w:usb0="00000000" w:usb1="00000000" w:usb2="00000000" w:usb3="00000000" w:csb0="00000004" w:csb1="00000000"/>
  </w:font>
  <w:font w:name="ЛОМе">
    <w:altName w:val="Segoe Print"/>
    <w:panose1 w:val="00000000000000000000"/>
    <w:charset w:val="CC"/>
    <w:family w:val="auto"/>
    <w:pitch w:val="default"/>
    <w:sig w:usb0="00000000" w:usb1="00000000" w:usb2="00000000" w:usb3="00000000" w:csb0="00000004"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9129">
    <w:pPr>
      <w:pStyle w:val="11"/>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9243782"/>
    </w:sdtPr>
    <w:sdtEndPr>
      <w:rPr>
        <w:rFonts w:ascii="仿宋" w:hAnsi="仿宋" w:eastAsia="仿宋"/>
        <w:sz w:val="28"/>
        <w:szCs w:val="28"/>
      </w:rPr>
    </w:sdtEndPr>
    <w:sdtContent>
      <w:p w14:paraId="56B3E12D">
        <w:pPr>
          <w:pStyle w:val="11"/>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620F7">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7F54D">
    <w:pPr>
      <w:pStyle w:val="11"/>
      <w:jc w:val="center"/>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771040158"/>
                          </w:sdtPr>
                          <w:sdtEndPr>
                            <w:rPr>
                              <w:rFonts w:ascii="仿宋" w:hAnsi="仿宋" w:eastAsia="仿宋"/>
                              <w:sz w:val="28"/>
                              <w:szCs w:val="28"/>
                            </w:rPr>
                          </w:sdtEndPr>
                          <w:sdtContent>
                            <w:p w14:paraId="6158F14A">
                              <w:pPr>
                                <w:pStyle w:val="11"/>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p>
                          </w:sdtContent>
                        </w:sdt>
                        <w:p w14:paraId="56163FEC">
                          <w:pPr>
                            <w:pStyle w:val="25"/>
                            <w:rPr>
                              <w:rFonts w:hint="default"/>
                            </w:rPr>
                          </w:pP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mcxKj9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cxKj9IAAAAHAQAADwAAAAAAAAABACAAAAAi&#10;AAAAZHJzL2Rvd25yZXYueG1sUEsBAhQAFAAAAAgAh07iQJs8Di3XAQAAswMAAA4AAAAAAAAAAQAg&#10;AAAAIQEAAGRycy9lMm9Eb2MueG1sUEsFBgAAAAAGAAYAWQEAAGoFAAAAAA==&#10;">
              <v:fill on="f" focussize="0,0"/>
              <v:stroke on="f"/>
              <v:imagedata o:title=""/>
              <o:lock v:ext="edit" aspectratio="f"/>
              <v:textbox inset="0mm,0mm,0mm,0mm" style="mso-fit-shape-to-text:t;">
                <w:txbxContent>
                  <w:sdt>
                    <w:sdtPr>
                      <w:id w:val="1771040158"/>
                    </w:sdtPr>
                    <w:sdtEndPr>
                      <w:rPr>
                        <w:rFonts w:ascii="仿宋" w:hAnsi="仿宋" w:eastAsia="仿宋"/>
                        <w:sz w:val="28"/>
                        <w:szCs w:val="28"/>
                      </w:rPr>
                    </w:sdtEndPr>
                    <w:sdtContent>
                      <w:p w14:paraId="6158F14A">
                        <w:pPr>
                          <w:pStyle w:val="11"/>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p>
                    </w:sdtContent>
                  </w:sdt>
                  <w:p w14:paraId="56163FEC">
                    <w:pPr>
                      <w:pStyle w:val="25"/>
                      <w:rPr>
                        <w:rFonts w:hint="default"/>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089EF">
    <w:pPr>
      <w:pStyle w:val="11"/>
    </w:pPr>
    <w:r>
      <mc:AlternateContent>
        <mc:Choice Requires="wps">
          <w:drawing>
            <wp:anchor distT="0" distB="0" distL="114300" distR="114300" simplePos="0" relativeHeight="251660288" behindDoc="0" locked="0" layoutInCell="1" allowOverlap="1">
              <wp:simplePos x="0" y="0"/>
              <wp:positionH relativeFrom="margin">
                <wp:posOffset>10795</wp:posOffset>
              </wp:positionH>
              <wp:positionV relativeFrom="paragraph">
                <wp:posOffset>-97155</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1FF9F15">
                          <w:pPr>
                            <w:pStyle w:val="11"/>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wps:txbx>
                    <wps:bodyPr vert="horz" wrap="none" lIns="0" tIns="0" rIns="0" bIns="0" anchor="t" anchorCtr="0">
                      <a:spAutoFit/>
                    </wps:bodyPr>
                  </wps:wsp>
                </a:graphicData>
              </a:graphic>
            </wp:anchor>
          </w:drawing>
        </mc:Choice>
        <mc:Fallback>
          <w:pict>
            <v:shape id="文本框 13" o:spid="_x0000_s1026" o:spt="202" type="#_x0000_t202" style="position:absolute;left:0pt;margin-left:0.85pt;margin-top:-7.65pt;height:144pt;width:144pt;mso-position-horizontal-relative:margin;mso-wrap-style:none;z-index:251660288;mso-width-relative:page;mso-height-relative:page;" filled="f" stroked="f" coordsize="21600,21600" o:gfxdata="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YhykbVAAAACQEAAA8A&#10;AAAAAAAAAQAgAAAAIgAAAGRycy9kb3ducmV2LnhtbFBLAQIUABQAAAAIAIdO4kDG5p3B4QEAALwD&#10;AAAOAAAAAAAAAAEAIAAAACQBAABkcnMvZTJvRG9jLnhtbFBLBQYAAAAABgAGAFkBAAB3BQAAAAA=&#10;">
              <v:fill on="f" focussize="0,0"/>
              <v:stroke on="f"/>
              <v:imagedata o:title=""/>
              <o:lock v:ext="edit" aspectratio="f"/>
              <v:textbox inset="0mm,0mm,0mm,0mm" style="mso-fit-shape-to-text:t;">
                <w:txbxContent>
                  <w:p w14:paraId="71FF9F15">
                    <w:pPr>
                      <w:pStyle w:val="11"/>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4635">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81D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1B17">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DF716">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604E0">
    <w:pPr>
      <w:pStyle w:val="12"/>
      <w:pBdr>
        <w:bottom w:val="none" w:color="auto" w:sz="0" w:space="1"/>
      </w:pBdr>
    </w:pPr>
  </w:p>
  <w:p w14:paraId="63096AC2">
    <w:pPr>
      <w:pStyle w:val="12"/>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bordersDoNotSurroundHeader w:val="1"/>
  <w:bordersDoNotSurroundFooter w:val="1"/>
  <w:documentProtection w:enforcement="0"/>
  <w:defaultTabStop w:val="420"/>
  <w:drawingGridHorizontalSpacing w:val="158"/>
  <w:drawingGridVerticalSpacing w:val="5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4NTI3MGIwNTA1MTQwYzc0ZjY5ZDAyZjRiYjExOGEifQ=="/>
  </w:docVars>
  <w:rsids>
    <w:rsidRoot w:val="00172A27"/>
    <w:rsid w:val="0000022B"/>
    <w:rsid w:val="000027B8"/>
    <w:rsid w:val="00003457"/>
    <w:rsid w:val="00005399"/>
    <w:rsid w:val="000053D4"/>
    <w:rsid w:val="00005C8D"/>
    <w:rsid w:val="00006936"/>
    <w:rsid w:val="00006D0D"/>
    <w:rsid w:val="000101DC"/>
    <w:rsid w:val="000109E6"/>
    <w:rsid w:val="00011162"/>
    <w:rsid w:val="00011178"/>
    <w:rsid w:val="00011931"/>
    <w:rsid w:val="00012945"/>
    <w:rsid w:val="000131CE"/>
    <w:rsid w:val="00014ABD"/>
    <w:rsid w:val="000163D2"/>
    <w:rsid w:val="00020A21"/>
    <w:rsid w:val="00021B6D"/>
    <w:rsid w:val="00022FFA"/>
    <w:rsid w:val="00023FF0"/>
    <w:rsid w:val="000271E0"/>
    <w:rsid w:val="000302F4"/>
    <w:rsid w:val="00030543"/>
    <w:rsid w:val="00030BA6"/>
    <w:rsid w:val="00032A27"/>
    <w:rsid w:val="00032BAE"/>
    <w:rsid w:val="00032BDE"/>
    <w:rsid w:val="000377E6"/>
    <w:rsid w:val="00037F46"/>
    <w:rsid w:val="0004014B"/>
    <w:rsid w:val="0004026A"/>
    <w:rsid w:val="00043BCE"/>
    <w:rsid w:val="00044C58"/>
    <w:rsid w:val="00044D7D"/>
    <w:rsid w:val="00044EEC"/>
    <w:rsid w:val="00046291"/>
    <w:rsid w:val="00046463"/>
    <w:rsid w:val="000476AB"/>
    <w:rsid w:val="00047E77"/>
    <w:rsid w:val="00050813"/>
    <w:rsid w:val="00051F52"/>
    <w:rsid w:val="00052EC7"/>
    <w:rsid w:val="000539E9"/>
    <w:rsid w:val="0005544E"/>
    <w:rsid w:val="00055628"/>
    <w:rsid w:val="0005654F"/>
    <w:rsid w:val="000571A9"/>
    <w:rsid w:val="00057D73"/>
    <w:rsid w:val="000618C4"/>
    <w:rsid w:val="00065536"/>
    <w:rsid w:val="00070934"/>
    <w:rsid w:val="000709D5"/>
    <w:rsid w:val="00071381"/>
    <w:rsid w:val="00073112"/>
    <w:rsid w:val="00073C73"/>
    <w:rsid w:val="00073EB6"/>
    <w:rsid w:val="00074C9C"/>
    <w:rsid w:val="00074D8F"/>
    <w:rsid w:val="00075831"/>
    <w:rsid w:val="00075E6F"/>
    <w:rsid w:val="000761D2"/>
    <w:rsid w:val="00077515"/>
    <w:rsid w:val="0008006D"/>
    <w:rsid w:val="000804E8"/>
    <w:rsid w:val="00081121"/>
    <w:rsid w:val="0008270C"/>
    <w:rsid w:val="0008279A"/>
    <w:rsid w:val="00082DC6"/>
    <w:rsid w:val="00082DCF"/>
    <w:rsid w:val="00084994"/>
    <w:rsid w:val="00087B0B"/>
    <w:rsid w:val="00090A92"/>
    <w:rsid w:val="000910C9"/>
    <w:rsid w:val="000913F5"/>
    <w:rsid w:val="000926D7"/>
    <w:rsid w:val="00093656"/>
    <w:rsid w:val="00093EE8"/>
    <w:rsid w:val="00094547"/>
    <w:rsid w:val="00094E2A"/>
    <w:rsid w:val="00095539"/>
    <w:rsid w:val="0009581E"/>
    <w:rsid w:val="00096248"/>
    <w:rsid w:val="000965E5"/>
    <w:rsid w:val="000A0162"/>
    <w:rsid w:val="000A3762"/>
    <w:rsid w:val="000A3ED9"/>
    <w:rsid w:val="000A4076"/>
    <w:rsid w:val="000A4562"/>
    <w:rsid w:val="000A60AC"/>
    <w:rsid w:val="000A7587"/>
    <w:rsid w:val="000B4950"/>
    <w:rsid w:val="000C04DE"/>
    <w:rsid w:val="000C0984"/>
    <w:rsid w:val="000C0C40"/>
    <w:rsid w:val="000C1909"/>
    <w:rsid w:val="000C3CE0"/>
    <w:rsid w:val="000C4DCD"/>
    <w:rsid w:val="000C5033"/>
    <w:rsid w:val="000C7B26"/>
    <w:rsid w:val="000D1455"/>
    <w:rsid w:val="000D1489"/>
    <w:rsid w:val="000D1837"/>
    <w:rsid w:val="000D1F3A"/>
    <w:rsid w:val="000D71DD"/>
    <w:rsid w:val="000D7241"/>
    <w:rsid w:val="000E018A"/>
    <w:rsid w:val="000E15F5"/>
    <w:rsid w:val="000E21D8"/>
    <w:rsid w:val="000E27BF"/>
    <w:rsid w:val="000E6F75"/>
    <w:rsid w:val="000F1534"/>
    <w:rsid w:val="000F3E60"/>
    <w:rsid w:val="000F46ED"/>
    <w:rsid w:val="000F6595"/>
    <w:rsid w:val="000F6C4B"/>
    <w:rsid w:val="000F725D"/>
    <w:rsid w:val="0010379A"/>
    <w:rsid w:val="00104A41"/>
    <w:rsid w:val="00106A8B"/>
    <w:rsid w:val="00106BD7"/>
    <w:rsid w:val="001075E2"/>
    <w:rsid w:val="001114F0"/>
    <w:rsid w:val="001135DF"/>
    <w:rsid w:val="00114580"/>
    <w:rsid w:val="001146BA"/>
    <w:rsid w:val="00114C97"/>
    <w:rsid w:val="0011575C"/>
    <w:rsid w:val="00116445"/>
    <w:rsid w:val="0011649B"/>
    <w:rsid w:val="001172F4"/>
    <w:rsid w:val="00122361"/>
    <w:rsid w:val="00124FFE"/>
    <w:rsid w:val="00125D9C"/>
    <w:rsid w:val="00126BAF"/>
    <w:rsid w:val="00127CE6"/>
    <w:rsid w:val="001308E4"/>
    <w:rsid w:val="001325B8"/>
    <w:rsid w:val="00135285"/>
    <w:rsid w:val="00140778"/>
    <w:rsid w:val="00141F5B"/>
    <w:rsid w:val="00142242"/>
    <w:rsid w:val="001439E1"/>
    <w:rsid w:val="00147392"/>
    <w:rsid w:val="00147616"/>
    <w:rsid w:val="00147856"/>
    <w:rsid w:val="00147F84"/>
    <w:rsid w:val="00150F3E"/>
    <w:rsid w:val="001513E5"/>
    <w:rsid w:val="00152B2B"/>
    <w:rsid w:val="001537D8"/>
    <w:rsid w:val="00153BC6"/>
    <w:rsid w:val="001543C5"/>
    <w:rsid w:val="00154B21"/>
    <w:rsid w:val="00155A7C"/>
    <w:rsid w:val="00156456"/>
    <w:rsid w:val="00157C43"/>
    <w:rsid w:val="00157E96"/>
    <w:rsid w:val="00161166"/>
    <w:rsid w:val="00162476"/>
    <w:rsid w:val="0016276E"/>
    <w:rsid w:val="0016290B"/>
    <w:rsid w:val="00162B90"/>
    <w:rsid w:val="001644FB"/>
    <w:rsid w:val="00165378"/>
    <w:rsid w:val="00167E57"/>
    <w:rsid w:val="00170EF5"/>
    <w:rsid w:val="001722F7"/>
    <w:rsid w:val="0017244C"/>
    <w:rsid w:val="00173799"/>
    <w:rsid w:val="00175976"/>
    <w:rsid w:val="0017788F"/>
    <w:rsid w:val="00181B15"/>
    <w:rsid w:val="00182613"/>
    <w:rsid w:val="00182C29"/>
    <w:rsid w:val="00182E29"/>
    <w:rsid w:val="001836BB"/>
    <w:rsid w:val="00183D89"/>
    <w:rsid w:val="001844AE"/>
    <w:rsid w:val="00184577"/>
    <w:rsid w:val="0018788E"/>
    <w:rsid w:val="00187B50"/>
    <w:rsid w:val="001905A5"/>
    <w:rsid w:val="00190ABE"/>
    <w:rsid w:val="001921B3"/>
    <w:rsid w:val="00194A16"/>
    <w:rsid w:val="001958E8"/>
    <w:rsid w:val="001A2410"/>
    <w:rsid w:val="001A2D6F"/>
    <w:rsid w:val="001A644B"/>
    <w:rsid w:val="001A77EE"/>
    <w:rsid w:val="001A7B0F"/>
    <w:rsid w:val="001A7E76"/>
    <w:rsid w:val="001B17FE"/>
    <w:rsid w:val="001B1F7F"/>
    <w:rsid w:val="001B41EF"/>
    <w:rsid w:val="001B4784"/>
    <w:rsid w:val="001B5D45"/>
    <w:rsid w:val="001B641B"/>
    <w:rsid w:val="001C0152"/>
    <w:rsid w:val="001C0257"/>
    <w:rsid w:val="001C42B1"/>
    <w:rsid w:val="001C6DED"/>
    <w:rsid w:val="001D064B"/>
    <w:rsid w:val="001D124C"/>
    <w:rsid w:val="001D2FF8"/>
    <w:rsid w:val="001D4181"/>
    <w:rsid w:val="001D4E03"/>
    <w:rsid w:val="001D58D7"/>
    <w:rsid w:val="001E07CC"/>
    <w:rsid w:val="001E1E71"/>
    <w:rsid w:val="001E2589"/>
    <w:rsid w:val="001E410D"/>
    <w:rsid w:val="001E4175"/>
    <w:rsid w:val="001E4B89"/>
    <w:rsid w:val="001E5814"/>
    <w:rsid w:val="001E5AA2"/>
    <w:rsid w:val="001E5C05"/>
    <w:rsid w:val="001E6E29"/>
    <w:rsid w:val="001E713D"/>
    <w:rsid w:val="001F1285"/>
    <w:rsid w:val="001F1844"/>
    <w:rsid w:val="001F1CDD"/>
    <w:rsid w:val="001F1E4B"/>
    <w:rsid w:val="001F3638"/>
    <w:rsid w:val="001F3674"/>
    <w:rsid w:val="001F3E62"/>
    <w:rsid w:val="001F46E7"/>
    <w:rsid w:val="001F4F52"/>
    <w:rsid w:val="001F566D"/>
    <w:rsid w:val="001F6D05"/>
    <w:rsid w:val="001F7633"/>
    <w:rsid w:val="00200263"/>
    <w:rsid w:val="00201C2D"/>
    <w:rsid w:val="00202527"/>
    <w:rsid w:val="00204C5E"/>
    <w:rsid w:val="00206F5F"/>
    <w:rsid w:val="0021046B"/>
    <w:rsid w:val="002115B2"/>
    <w:rsid w:val="00212FA7"/>
    <w:rsid w:val="002133CB"/>
    <w:rsid w:val="00216273"/>
    <w:rsid w:val="00217869"/>
    <w:rsid w:val="0021797F"/>
    <w:rsid w:val="00217AA8"/>
    <w:rsid w:val="00222473"/>
    <w:rsid w:val="002229E2"/>
    <w:rsid w:val="00223081"/>
    <w:rsid w:val="0022365E"/>
    <w:rsid w:val="00225195"/>
    <w:rsid w:val="002259A4"/>
    <w:rsid w:val="002260C9"/>
    <w:rsid w:val="0022640C"/>
    <w:rsid w:val="00226E95"/>
    <w:rsid w:val="00227678"/>
    <w:rsid w:val="00227EAF"/>
    <w:rsid w:val="00227F65"/>
    <w:rsid w:val="002303C4"/>
    <w:rsid w:val="00230719"/>
    <w:rsid w:val="00230C67"/>
    <w:rsid w:val="002329F4"/>
    <w:rsid w:val="002338F1"/>
    <w:rsid w:val="00234BBC"/>
    <w:rsid w:val="00235C5D"/>
    <w:rsid w:val="00236080"/>
    <w:rsid w:val="00240414"/>
    <w:rsid w:val="00241688"/>
    <w:rsid w:val="002422DC"/>
    <w:rsid w:val="00243802"/>
    <w:rsid w:val="00243F53"/>
    <w:rsid w:val="00246276"/>
    <w:rsid w:val="00246908"/>
    <w:rsid w:val="00250AF1"/>
    <w:rsid w:val="00251346"/>
    <w:rsid w:val="00252898"/>
    <w:rsid w:val="002532A4"/>
    <w:rsid w:val="00254804"/>
    <w:rsid w:val="00254B91"/>
    <w:rsid w:val="002554E5"/>
    <w:rsid w:val="002567E0"/>
    <w:rsid w:val="00256D4E"/>
    <w:rsid w:val="0026020D"/>
    <w:rsid w:val="002606F4"/>
    <w:rsid w:val="00261A39"/>
    <w:rsid w:val="00263101"/>
    <w:rsid w:val="00264365"/>
    <w:rsid w:val="00264FCD"/>
    <w:rsid w:val="002651C8"/>
    <w:rsid w:val="00265B11"/>
    <w:rsid w:val="00273E72"/>
    <w:rsid w:val="00274648"/>
    <w:rsid w:val="002762C6"/>
    <w:rsid w:val="002777CB"/>
    <w:rsid w:val="00277ACC"/>
    <w:rsid w:val="00280CE7"/>
    <w:rsid w:val="00280DEC"/>
    <w:rsid w:val="00282CC8"/>
    <w:rsid w:val="00283F38"/>
    <w:rsid w:val="00284FD0"/>
    <w:rsid w:val="00285265"/>
    <w:rsid w:val="00290595"/>
    <w:rsid w:val="002917E5"/>
    <w:rsid w:val="0029356B"/>
    <w:rsid w:val="00295BB3"/>
    <w:rsid w:val="002A020A"/>
    <w:rsid w:val="002A1DF7"/>
    <w:rsid w:val="002A5AD2"/>
    <w:rsid w:val="002A6E5D"/>
    <w:rsid w:val="002A6EAA"/>
    <w:rsid w:val="002B11FB"/>
    <w:rsid w:val="002B12B2"/>
    <w:rsid w:val="002B3F00"/>
    <w:rsid w:val="002B7A58"/>
    <w:rsid w:val="002B7B5E"/>
    <w:rsid w:val="002C0876"/>
    <w:rsid w:val="002C46F4"/>
    <w:rsid w:val="002C4851"/>
    <w:rsid w:val="002C555C"/>
    <w:rsid w:val="002C601B"/>
    <w:rsid w:val="002D04B9"/>
    <w:rsid w:val="002D04DD"/>
    <w:rsid w:val="002D1D67"/>
    <w:rsid w:val="002D3C45"/>
    <w:rsid w:val="002D4359"/>
    <w:rsid w:val="002D498A"/>
    <w:rsid w:val="002D5038"/>
    <w:rsid w:val="002D55A2"/>
    <w:rsid w:val="002D5F00"/>
    <w:rsid w:val="002D7C52"/>
    <w:rsid w:val="002E06C9"/>
    <w:rsid w:val="002E1041"/>
    <w:rsid w:val="002E280F"/>
    <w:rsid w:val="002E3B57"/>
    <w:rsid w:val="002E5BDD"/>
    <w:rsid w:val="002E60CA"/>
    <w:rsid w:val="002E7EEF"/>
    <w:rsid w:val="002F1450"/>
    <w:rsid w:val="002F4221"/>
    <w:rsid w:val="002F516E"/>
    <w:rsid w:val="002F59F0"/>
    <w:rsid w:val="002F6548"/>
    <w:rsid w:val="002F7BA8"/>
    <w:rsid w:val="002F7BE7"/>
    <w:rsid w:val="00301B65"/>
    <w:rsid w:val="00301F5D"/>
    <w:rsid w:val="003020B9"/>
    <w:rsid w:val="003031F0"/>
    <w:rsid w:val="00307963"/>
    <w:rsid w:val="00307B63"/>
    <w:rsid w:val="00307EB2"/>
    <w:rsid w:val="0031027A"/>
    <w:rsid w:val="003116BB"/>
    <w:rsid w:val="00313C52"/>
    <w:rsid w:val="00314385"/>
    <w:rsid w:val="00315F55"/>
    <w:rsid w:val="00321FF5"/>
    <w:rsid w:val="00324C99"/>
    <w:rsid w:val="003270CD"/>
    <w:rsid w:val="003305B8"/>
    <w:rsid w:val="0033130B"/>
    <w:rsid w:val="003331BE"/>
    <w:rsid w:val="00333263"/>
    <w:rsid w:val="00333989"/>
    <w:rsid w:val="0033489A"/>
    <w:rsid w:val="003372F6"/>
    <w:rsid w:val="0033762E"/>
    <w:rsid w:val="00340514"/>
    <w:rsid w:val="0034163A"/>
    <w:rsid w:val="00341D24"/>
    <w:rsid w:val="0034304B"/>
    <w:rsid w:val="00344EC8"/>
    <w:rsid w:val="00347135"/>
    <w:rsid w:val="00347579"/>
    <w:rsid w:val="00347950"/>
    <w:rsid w:val="00347FFC"/>
    <w:rsid w:val="00352BE9"/>
    <w:rsid w:val="00353796"/>
    <w:rsid w:val="00353EE5"/>
    <w:rsid w:val="003540DD"/>
    <w:rsid w:val="00355D7A"/>
    <w:rsid w:val="003568A8"/>
    <w:rsid w:val="0035739B"/>
    <w:rsid w:val="00357576"/>
    <w:rsid w:val="00357666"/>
    <w:rsid w:val="0035799F"/>
    <w:rsid w:val="0036377A"/>
    <w:rsid w:val="00364396"/>
    <w:rsid w:val="0036565B"/>
    <w:rsid w:val="00365AC6"/>
    <w:rsid w:val="00365B28"/>
    <w:rsid w:val="00365DB8"/>
    <w:rsid w:val="003660F7"/>
    <w:rsid w:val="0037005C"/>
    <w:rsid w:val="00370C14"/>
    <w:rsid w:val="00371BB6"/>
    <w:rsid w:val="00371BF7"/>
    <w:rsid w:val="00371CAA"/>
    <w:rsid w:val="00375AF4"/>
    <w:rsid w:val="003761AE"/>
    <w:rsid w:val="00376534"/>
    <w:rsid w:val="00376A60"/>
    <w:rsid w:val="00380118"/>
    <w:rsid w:val="003807BD"/>
    <w:rsid w:val="00381538"/>
    <w:rsid w:val="00381A26"/>
    <w:rsid w:val="00381F0D"/>
    <w:rsid w:val="003830DE"/>
    <w:rsid w:val="0038336A"/>
    <w:rsid w:val="00383377"/>
    <w:rsid w:val="00383A8B"/>
    <w:rsid w:val="00383B2E"/>
    <w:rsid w:val="00384495"/>
    <w:rsid w:val="0038789E"/>
    <w:rsid w:val="003915CF"/>
    <w:rsid w:val="00392745"/>
    <w:rsid w:val="00393295"/>
    <w:rsid w:val="00394EE9"/>
    <w:rsid w:val="00396006"/>
    <w:rsid w:val="00396DA8"/>
    <w:rsid w:val="003A039B"/>
    <w:rsid w:val="003A0F88"/>
    <w:rsid w:val="003A202B"/>
    <w:rsid w:val="003A3987"/>
    <w:rsid w:val="003A54E9"/>
    <w:rsid w:val="003A5711"/>
    <w:rsid w:val="003A6AB4"/>
    <w:rsid w:val="003B22C4"/>
    <w:rsid w:val="003B2603"/>
    <w:rsid w:val="003B355C"/>
    <w:rsid w:val="003B50AD"/>
    <w:rsid w:val="003B5FE1"/>
    <w:rsid w:val="003B70F9"/>
    <w:rsid w:val="003B74B5"/>
    <w:rsid w:val="003C2E0A"/>
    <w:rsid w:val="003C65FB"/>
    <w:rsid w:val="003D0E7C"/>
    <w:rsid w:val="003D112A"/>
    <w:rsid w:val="003D12B5"/>
    <w:rsid w:val="003D2104"/>
    <w:rsid w:val="003D3453"/>
    <w:rsid w:val="003D35C0"/>
    <w:rsid w:val="003D3DD2"/>
    <w:rsid w:val="003D49CE"/>
    <w:rsid w:val="003D4D1B"/>
    <w:rsid w:val="003D4DE1"/>
    <w:rsid w:val="003D6830"/>
    <w:rsid w:val="003D7846"/>
    <w:rsid w:val="003E0E49"/>
    <w:rsid w:val="003E28AB"/>
    <w:rsid w:val="003E2976"/>
    <w:rsid w:val="003E37CD"/>
    <w:rsid w:val="003F1515"/>
    <w:rsid w:val="003F16E7"/>
    <w:rsid w:val="003F283E"/>
    <w:rsid w:val="003F402E"/>
    <w:rsid w:val="003F6354"/>
    <w:rsid w:val="004002C1"/>
    <w:rsid w:val="00400D06"/>
    <w:rsid w:val="00401411"/>
    <w:rsid w:val="0040239B"/>
    <w:rsid w:val="00402CE7"/>
    <w:rsid w:val="0040330F"/>
    <w:rsid w:val="00404BCF"/>
    <w:rsid w:val="00405226"/>
    <w:rsid w:val="00405C75"/>
    <w:rsid w:val="00405E21"/>
    <w:rsid w:val="00406578"/>
    <w:rsid w:val="00406D6A"/>
    <w:rsid w:val="00410716"/>
    <w:rsid w:val="00414F4E"/>
    <w:rsid w:val="004157FC"/>
    <w:rsid w:val="00416914"/>
    <w:rsid w:val="00417C00"/>
    <w:rsid w:val="00420BEC"/>
    <w:rsid w:val="00420EA0"/>
    <w:rsid w:val="004224E8"/>
    <w:rsid w:val="0042251D"/>
    <w:rsid w:val="00422584"/>
    <w:rsid w:val="00425FB2"/>
    <w:rsid w:val="00426FE5"/>
    <w:rsid w:val="00427243"/>
    <w:rsid w:val="004272A6"/>
    <w:rsid w:val="0043072A"/>
    <w:rsid w:val="0043119F"/>
    <w:rsid w:val="00431407"/>
    <w:rsid w:val="00433CAA"/>
    <w:rsid w:val="00436B3B"/>
    <w:rsid w:val="00437980"/>
    <w:rsid w:val="004401ED"/>
    <w:rsid w:val="00440843"/>
    <w:rsid w:val="0044349C"/>
    <w:rsid w:val="00443713"/>
    <w:rsid w:val="004438DB"/>
    <w:rsid w:val="00451CEE"/>
    <w:rsid w:val="0045212B"/>
    <w:rsid w:val="00452585"/>
    <w:rsid w:val="00452895"/>
    <w:rsid w:val="00452990"/>
    <w:rsid w:val="00453319"/>
    <w:rsid w:val="00453D56"/>
    <w:rsid w:val="004542C8"/>
    <w:rsid w:val="004549D1"/>
    <w:rsid w:val="00454E6D"/>
    <w:rsid w:val="0045689F"/>
    <w:rsid w:val="00457099"/>
    <w:rsid w:val="004573B8"/>
    <w:rsid w:val="004600B8"/>
    <w:rsid w:val="00460A3A"/>
    <w:rsid w:val="00460E4C"/>
    <w:rsid w:val="00461551"/>
    <w:rsid w:val="00462343"/>
    <w:rsid w:val="00462672"/>
    <w:rsid w:val="00463559"/>
    <w:rsid w:val="00464A91"/>
    <w:rsid w:val="00465B8C"/>
    <w:rsid w:val="0046605F"/>
    <w:rsid w:val="004671F2"/>
    <w:rsid w:val="00470423"/>
    <w:rsid w:val="00472258"/>
    <w:rsid w:val="00474787"/>
    <w:rsid w:val="0047641E"/>
    <w:rsid w:val="00476554"/>
    <w:rsid w:val="00477716"/>
    <w:rsid w:val="0048081D"/>
    <w:rsid w:val="0048089A"/>
    <w:rsid w:val="004811D4"/>
    <w:rsid w:val="00481229"/>
    <w:rsid w:val="00481351"/>
    <w:rsid w:val="004823BA"/>
    <w:rsid w:val="004839EA"/>
    <w:rsid w:val="00484612"/>
    <w:rsid w:val="00484A36"/>
    <w:rsid w:val="00484EDA"/>
    <w:rsid w:val="004860CD"/>
    <w:rsid w:val="004866EA"/>
    <w:rsid w:val="00487233"/>
    <w:rsid w:val="004872A3"/>
    <w:rsid w:val="004874D5"/>
    <w:rsid w:val="00493497"/>
    <w:rsid w:val="004949AC"/>
    <w:rsid w:val="004968A0"/>
    <w:rsid w:val="004A0031"/>
    <w:rsid w:val="004A0A75"/>
    <w:rsid w:val="004A30CC"/>
    <w:rsid w:val="004A3DDB"/>
    <w:rsid w:val="004A4700"/>
    <w:rsid w:val="004A49DD"/>
    <w:rsid w:val="004A711A"/>
    <w:rsid w:val="004B0C5F"/>
    <w:rsid w:val="004B0EB4"/>
    <w:rsid w:val="004B34FB"/>
    <w:rsid w:val="004B3AE1"/>
    <w:rsid w:val="004B448D"/>
    <w:rsid w:val="004B6206"/>
    <w:rsid w:val="004C3DAC"/>
    <w:rsid w:val="004C48EE"/>
    <w:rsid w:val="004C51F5"/>
    <w:rsid w:val="004C5CD2"/>
    <w:rsid w:val="004C5D7B"/>
    <w:rsid w:val="004C6565"/>
    <w:rsid w:val="004C6B41"/>
    <w:rsid w:val="004C6BF0"/>
    <w:rsid w:val="004D0987"/>
    <w:rsid w:val="004D0D4D"/>
    <w:rsid w:val="004D206D"/>
    <w:rsid w:val="004D2649"/>
    <w:rsid w:val="004D31B0"/>
    <w:rsid w:val="004D34AD"/>
    <w:rsid w:val="004D5F2D"/>
    <w:rsid w:val="004D678B"/>
    <w:rsid w:val="004E013B"/>
    <w:rsid w:val="004E0906"/>
    <w:rsid w:val="004E095E"/>
    <w:rsid w:val="004E583F"/>
    <w:rsid w:val="004E5873"/>
    <w:rsid w:val="004E5E85"/>
    <w:rsid w:val="004E6FCE"/>
    <w:rsid w:val="004F0288"/>
    <w:rsid w:val="004F0B47"/>
    <w:rsid w:val="004F43AA"/>
    <w:rsid w:val="004F463C"/>
    <w:rsid w:val="004F4716"/>
    <w:rsid w:val="004F47FC"/>
    <w:rsid w:val="004F5DE3"/>
    <w:rsid w:val="004F6CCC"/>
    <w:rsid w:val="004F6DE7"/>
    <w:rsid w:val="004F71F0"/>
    <w:rsid w:val="004F7294"/>
    <w:rsid w:val="0050002D"/>
    <w:rsid w:val="005004FA"/>
    <w:rsid w:val="00500CFD"/>
    <w:rsid w:val="00502D71"/>
    <w:rsid w:val="00502E67"/>
    <w:rsid w:val="005048CD"/>
    <w:rsid w:val="00505E9C"/>
    <w:rsid w:val="005102A2"/>
    <w:rsid w:val="00510BAB"/>
    <w:rsid w:val="005120BB"/>
    <w:rsid w:val="00512139"/>
    <w:rsid w:val="00512582"/>
    <w:rsid w:val="0051366A"/>
    <w:rsid w:val="00514671"/>
    <w:rsid w:val="00515734"/>
    <w:rsid w:val="0051636A"/>
    <w:rsid w:val="005167B1"/>
    <w:rsid w:val="00517B8A"/>
    <w:rsid w:val="00522A6C"/>
    <w:rsid w:val="00523F31"/>
    <w:rsid w:val="00524631"/>
    <w:rsid w:val="005256DF"/>
    <w:rsid w:val="00526431"/>
    <w:rsid w:val="00530C61"/>
    <w:rsid w:val="00532B48"/>
    <w:rsid w:val="0053468D"/>
    <w:rsid w:val="00536F5B"/>
    <w:rsid w:val="00537C4F"/>
    <w:rsid w:val="00537FC1"/>
    <w:rsid w:val="00542670"/>
    <w:rsid w:val="00542A3D"/>
    <w:rsid w:val="005444A9"/>
    <w:rsid w:val="00544C47"/>
    <w:rsid w:val="00545001"/>
    <w:rsid w:val="00545084"/>
    <w:rsid w:val="00547244"/>
    <w:rsid w:val="00550937"/>
    <w:rsid w:val="00551BF5"/>
    <w:rsid w:val="0055330D"/>
    <w:rsid w:val="005578D6"/>
    <w:rsid w:val="00557E24"/>
    <w:rsid w:val="00561795"/>
    <w:rsid w:val="00562336"/>
    <w:rsid w:val="00562AE8"/>
    <w:rsid w:val="00562BA8"/>
    <w:rsid w:val="0056376A"/>
    <w:rsid w:val="005639BD"/>
    <w:rsid w:val="00564552"/>
    <w:rsid w:val="00565BC9"/>
    <w:rsid w:val="00566921"/>
    <w:rsid w:val="00567AB3"/>
    <w:rsid w:val="00567AEB"/>
    <w:rsid w:val="00572592"/>
    <w:rsid w:val="00573D8B"/>
    <w:rsid w:val="005750C4"/>
    <w:rsid w:val="00576CB6"/>
    <w:rsid w:val="00576D82"/>
    <w:rsid w:val="00576FBF"/>
    <w:rsid w:val="00577EDE"/>
    <w:rsid w:val="00577FAD"/>
    <w:rsid w:val="00582B55"/>
    <w:rsid w:val="0058517E"/>
    <w:rsid w:val="00585784"/>
    <w:rsid w:val="00587462"/>
    <w:rsid w:val="00587C8D"/>
    <w:rsid w:val="00587CEB"/>
    <w:rsid w:val="0059070A"/>
    <w:rsid w:val="00591EF2"/>
    <w:rsid w:val="00592198"/>
    <w:rsid w:val="005930AB"/>
    <w:rsid w:val="0059320E"/>
    <w:rsid w:val="005953FB"/>
    <w:rsid w:val="00597B52"/>
    <w:rsid w:val="005A2E6F"/>
    <w:rsid w:val="005A3998"/>
    <w:rsid w:val="005A5009"/>
    <w:rsid w:val="005A50E5"/>
    <w:rsid w:val="005A650C"/>
    <w:rsid w:val="005A736F"/>
    <w:rsid w:val="005B0482"/>
    <w:rsid w:val="005B1D79"/>
    <w:rsid w:val="005B3F51"/>
    <w:rsid w:val="005B472A"/>
    <w:rsid w:val="005B4E5D"/>
    <w:rsid w:val="005B6066"/>
    <w:rsid w:val="005B70F0"/>
    <w:rsid w:val="005B78F3"/>
    <w:rsid w:val="005C40D3"/>
    <w:rsid w:val="005C6EF1"/>
    <w:rsid w:val="005D06E4"/>
    <w:rsid w:val="005D3438"/>
    <w:rsid w:val="005D34BC"/>
    <w:rsid w:val="005D35DD"/>
    <w:rsid w:val="005D4B33"/>
    <w:rsid w:val="005D77C1"/>
    <w:rsid w:val="005E05E8"/>
    <w:rsid w:val="005E0F3C"/>
    <w:rsid w:val="005E26BE"/>
    <w:rsid w:val="005E4ABD"/>
    <w:rsid w:val="005E52D1"/>
    <w:rsid w:val="005E6172"/>
    <w:rsid w:val="005E78DF"/>
    <w:rsid w:val="005E7D92"/>
    <w:rsid w:val="005E7D9A"/>
    <w:rsid w:val="005F1102"/>
    <w:rsid w:val="005F1D53"/>
    <w:rsid w:val="005F6AEF"/>
    <w:rsid w:val="005F7871"/>
    <w:rsid w:val="00600042"/>
    <w:rsid w:val="0060183B"/>
    <w:rsid w:val="00602B41"/>
    <w:rsid w:val="00605046"/>
    <w:rsid w:val="0060673E"/>
    <w:rsid w:val="00606AA7"/>
    <w:rsid w:val="00610ADB"/>
    <w:rsid w:val="00613763"/>
    <w:rsid w:val="00615033"/>
    <w:rsid w:val="00615771"/>
    <w:rsid w:val="006164D7"/>
    <w:rsid w:val="00616ED9"/>
    <w:rsid w:val="00620526"/>
    <w:rsid w:val="0062056F"/>
    <w:rsid w:val="00620CB9"/>
    <w:rsid w:val="00621602"/>
    <w:rsid w:val="00622A8F"/>
    <w:rsid w:val="00623AF9"/>
    <w:rsid w:val="00624E02"/>
    <w:rsid w:val="006251E6"/>
    <w:rsid w:val="006258DD"/>
    <w:rsid w:val="00626208"/>
    <w:rsid w:val="00627439"/>
    <w:rsid w:val="006323C6"/>
    <w:rsid w:val="0063287F"/>
    <w:rsid w:val="00634466"/>
    <w:rsid w:val="00636016"/>
    <w:rsid w:val="00640388"/>
    <w:rsid w:val="00641EB3"/>
    <w:rsid w:val="006423DF"/>
    <w:rsid w:val="00642EC0"/>
    <w:rsid w:val="00643CC5"/>
    <w:rsid w:val="0064402F"/>
    <w:rsid w:val="0064670B"/>
    <w:rsid w:val="00646B69"/>
    <w:rsid w:val="006479E3"/>
    <w:rsid w:val="00651FEA"/>
    <w:rsid w:val="0065292B"/>
    <w:rsid w:val="0065402A"/>
    <w:rsid w:val="0065445B"/>
    <w:rsid w:val="0065520B"/>
    <w:rsid w:val="00655674"/>
    <w:rsid w:val="00655BCC"/>
    <w:rsid w:val="00656020"/>
    <w:rsid w:val="00656A9A"/>
    <w:rsid w:val="00656F7D"/>
    <w:rsid w:val="006571CA"/>
    <w:rsid w:val="00657FEB"/>
    <w:rsid w:val="006629D4"/>
    <w:rsid w:val="006633E2"/>
    <w:rsid w:val="00663BBB"/>
    <w:rsid w:val="00664092"/>
    <w:rsid w:val="00665263"/>
    <w:rsid w:val="00671269"/>
    <w:rsid w:val="006731F0"/>
    <w:rsid w:val="00674DB5"/>
    <w:rsid w:val="00676397"/>
    <w:rsid w:val="00680DB4"/>
    <w:rsid w:val="00682BA0"/>
    <w:rsid w:val="00682BEB"/>
    <w:rsid w:val="0068432A"/>
    <w:rsid w:val="0068495B"/>
    <w:rsid w:val="006859A8"/>
    <w:rsid w:val="006865FD"/>
    <w:rsid w:val="00687D46"/>
    <w:rsid w:val="0069138E"/>
    <w:rsid w:val="006922F0"/>
    <w:rsid w:val="00693295"/>
    <w:rsid w:val="00694B78"/>
    <w:rsid w:val="00694EAF"/>
    <w:rsid w:val="006960BB"/>
    <w:rsid w:val="006A15CB"/>
    <w:rsid w:val="006A28E5"/>
    <w:rsid w:val="006A2942"/>
    <w:rsid w:val="006A2A32"/>
    <w:rsid w:val="006A44E2"/>
    <w:rsid w:val="006A5995"/>
    <w:rsid w:val="006A5FFB"/>
    <w:rsid w:val="006A6752"/>
    <w:rsid w:val="006A7553"/>
    <w:rsid w:val="006B5BCF"/>
    <w:rsid w:val="006B610A"/>
    <w:rsid w:val="006B655D"/>
    <w:rsid w:val="006B70DE"/>
    <w:rsid w:val="006B7751"/>
    <w:rsid w:val="006C0244"/>
    <w:rsid w:val="006C0E35"/>
    <w:rsid w:val="006C0E7F"/>
    <w:rsid w:val="006C3086"/>
    <w:rsid w:val="006C3603"/>
    <w:rsid w:val="006C4AF5"/>
    <w:rsid w:val="006D012E"/>
    <w:rsid w:val="006D0774"/>
    <w:rsid w:val="006D1593"/>
    <w:rsid w:val="006D2836"/>
    <w:rsid w:val="006E00A6"/>
    <w:rsid w:val="006E1228"/>
    <w:rsid w:val="006E1D1A"/>
    <w:rsid w:val="006E2777"/>
    <w:rsid w:val="006E342B"/>
    <w:rsid w:val="006E36CF"/>
    <w:rsid w:val="006E3A23"/>
    <w:rsid w:val="006E76CA"/>
    <w:rsid w:val="006E79B8"/>
    <w:rsid w:val="006F09DA"/>
    <w:rsid w:val="006F0AF2"/>
    <w:rsid w:val="006F1117"/>
    <w:rsid w:val="006F433D"/>
    <w:rsid w:val="006F73A0"/>
    <w:rsid w:val="007006DA"/>
    <w:rsid w:val="00700714"/>
    <w:rsid w:val="00701599"/>
    <w:rsid w:val="00702B9A"/>
    <w:rsid w:val="00702F2A"/>
    <w:rsid w:val="00703419"/>
    <w:rsid w:val="00704906"/>
    <w:rsid w:val="00704B20"/>
    <w:rsid w:val="0070532D"/>
    <w:rsid w:val="007061AB"/>
    <w:rsid w:val="00706C0E"/>
    <w:rsid w:val="00707272"/>
    <w:rsid w:val="00710E1D"/>
    <w:rsid w:val="00711818"/>
    <w:rsid w:val="00711BD6"/>
    <w:rsid w:val="00712193"/>
    <w:rsid w:val="00712CFB"/>
    <w:rsid w:val="007135FE"/>
    <w:rsid w:val="00716114"/>
    <w:rsid w:val="0071646D"/>
    <w:rsid w:val="00717374"/>
    <w:rsid w:val="00720A18"/>
    <w:rsid w:val="00723885"/>
    <w:rsid w:val="00723AFF"/>
    <w:rsid w:val="007258CC"/>
    <w:rsid w:val="0072647A"/>
    <w:rsid w:val="00727017"/>
    <w:rsid w:val="00727A81"/>
    <w:rsid w:val="007319A2"/>
    <w:rsid w:val="00733D12"/>
    <w:rsid w:val="00733E02"/>
    <w:rsid w:val="00734895"/>
    <w:rsid w:val="0073677A"/>
    <w:rsid w:val="0073725E"/>
    <w:rsid w:val="00740F56"/>
    <w:rsid w:val="00742C61"/>
    <w:rsid w:val="007431B7"/>
    <w:rsid w:val="007467E5"/>
    <w:rsid w:val="00746D9E"/>
    <w:rsid w:val="00746DEF"/>
    <w:rsid w:val="007474F3"/>
    <w:rsid w:val="00747D41"/>
    <w:rsid w:val="007501C0"/>
    <w:rsid w:val="0075085D"/>
    <w:rsid w:val="00751985"/>
    <w:rsid w:val="00752CA1"/>
    <w:rsid w:val="00753514"/>
    <w:rsid w:val="00753F76"/>
    <w:rsid w:val="00754346"/>
    <w:rsid w:val="00754440"/>
    <w:rsid w:val="00755150"/>
    <w:rsid w:val="00760E84"/>
    <w:rsid w:val="0076101F"/>
    <w:rsid w:val="007622C7"/>
    <w:rsid w:val="00762E1C"/>
    <w:rsid w:val="00763316"/>
    <w:rsid w:val="00763658"/>
    <w:rsid w:val="00763D8D"/>
    <w:rsid w:val="00763F0B"/>
    <w:rsid w:val="007655AE"/>
    <w:rsid w:val="00767D03"/>
    <w:rsid w:val="00770AD1"/>
    <w:rsid w:val="00771DBA"/>
    <w:rsid w:val="00773871"/>
    <w:rsid w:val="00774689"/>
    <w:rsid w:val="00775421"/>
    <w:rsid w:val="007773EF"/>
    <w:rsid w:val="00777C73"/>
    <w:rsid w:val="00780354"/>
    <w:rsid w:val="00780EAF"/>
    <w:rsid w:val="00780F68"/>
    <w:rsid w:val="0078256C"/>
    <w:rsid w:val="00783983"/>
    <w:rsid w:val="007852E8"/>
    <w:rsid w:val="007854F1"/>
    <w:rsid w:val="007854FB"/>
    <w:rsid w:val="00785621"/>
    <w:rsid w:val="00786273"/>
    <w:rsid w:val="00786B54"/>
    <w:rsid w:val="00787EEE"/>
    <w:rsid w:val="00790582"/>
    <w:rsid w:val="00790A2A"/>
    <w:rsid w:val="00795130"/>
    <w:rsid w:val="00795893"/>
    <w:rsid w:val="00796558"/>
    <w:rsid w:val="00796A9C"/>
    <w:rsid w:val="007A07CE"/>
    <w:rsid w:val="007A0D31"/>
    <w:rsid w:val="007A1C7C"/>
    <w:rsid w:val="007A2BCD"/>
    <w:rsid w:val="007A3374"/>
    <w:rsid w:val="007A3A0B"/>
    <w:rsid w:val="007A3DD5"/>
    <w:rsid w:val="007A58C0"/>
    <w:rsid w:val="007A6474"/>
    <w:rsid w:val="007A7277"/>
    <w:rsid w:val="007A76F9"/>
    <w:rsid w:val="007B064B"/>
    <w:rsid w:val="007B2D33"/>
    <w:rsid w:val="007B3BB3"/>
    <w:rsid w:val="007B72C4"/>
    <w:rsid w:val="007B7366"/>
    <w:rsid w:val="007C023F"/>
    <w:rsid w:val="007C0E78"/>
    <w:rsid w:val="007C1423"/>
    <w:rsid w:val="007C1A30"/>
    <w:rsid w:val="007C2CA2"/>
    <w:rsid w:val="007C38FA"/>
    <w:rsid w:val="007C3BD4"/>
    <w:rsid w:val="007C3CB2"/>
    <w:rsid w:val="007C617D"/>
    <w:rsid w:val="007C7E73"/>
    <w:rsid w:val="007D051F"/>
    <w:rsid w:val="007D06BB"/>
    <w:rsid w:val="007D089E"/>
    <w:rsid w:val="007D0BBA"/>
    <w:rsid w:val="007D2550"/>
    <w:rsid w:val="007D2738"/>
    <w:rsid w:val="007D3332"/>
    <w:rsid w:val="007D333C"/>
    <w:rsid w:val="007D3590"/>
    <w:rsid w:val="007D4573"/>
    <w:rsid w:val="007D4835"/>
    <w:rsid w:val="007D6583"/>
    <w:rsid w:val="007D778F"/>
    <w:rsid w:val="007E0C35"/>
    <w:rsid w:val="007E0FFD"/>
    <w:rsid w:val="007E18FC"/>
    <w:rsid w:val="007E4182"/>
    <w:rsid w:val="007E494F"/>
    <w:rsid w:val="007E5BBF"/>
    <w:rsid w:val="007E60FF"/>
    <w:rsid w:val="007E612B"/>
    <w:rsid w:val="007E684F"/>
    <w:rsid w:val="007E68BF"/>
    <w:rsid w:val="007E7E7C"/>
    <w:rsid w:val="007F0B94"/>
    <w:rsid w:val="007F1097"/>
    <w:rsid w:val="007F118E"/>
    <w:rsid w:val="007F26DD"/>
    <w:rsid w:val="007F2884"/>
    <w:rsid w:val="007F2CFD"/>
    <w:rsid w:val="007F3052"/>
    <w:rsid w:val="007F3CED"/>
    <w:rsid w:val="007F42D2"/>
    <w:rsid w:val="007F6DB8"/>
    <w:rsid w:val="007F71A8"/>
    <w:rsid w:val="00800D94"/>
    <w:rsid w:val="00801696"/>
    <w:rsid w:val="00803BFA"/>
    <w:rsid w:val="00803FFB"/>
    <w:rsid w:val="008059A9"/>
    <w:rsid w:val="00805C6A"/>
    <w:rsid w:val="00805FBA"/>
    <w:rsid w:val="00807246"/>
    <w:rsid w:val="008114DC"/>
    <w:rsid w:val="008119E5"/>
    <w:rsid w:val="00812AFF"/>
    <w:rsid w:val="00814803"/>
    <w:rsid w:val="00814C48"/>
    <w:rsid w:val="0081545B"/>
    <w:rsid w:val="008204E2"/>
    <w:rsid w:val="00821BEB"/>
    <w:rsid w:val="00822129"/>
    <w:rsid w:val="0082400F"/>
    <w:rsid w:val="0082434B"/>
    <w:rsid w:val="00824479"/>
    <w:rsid w:val="0082521A"/>
    <w:rsid w:val="00832C5F"/>
    <w:rsid w:val="00833991"/>
    <w:rsid w:val="00834B6A"/>
    <w:rsid w:val="00835773"/>
    <w:rsid w:val="00835C53"/>
    <w:rsid w:val="00836180"/>
    <w:rsid w:val="008369B8"/>
    <w:rsid w:val="00837E6A"/>
    <w:rsid w:val="00841974"/>
    <w:rsid w:val="0084288D"/>
    <w:rsid w:val="008429AF"/>
    <w:rsid w:val="008444BD"/>
    <w:rsid w:val="00846B79"/>
    <w:rsid w:val="00850493"/>
    <w:rsid w:val="00851B24"/>
    <w:rsid w:val="00851F54"/>
    <w:rsid w:val="0085241E"/>
    <w:rsid w:val="00852E05"/>
    <w:rsid w:val="00861ADA"/>
    <w:rsid w:val="0086571B"/>
    <w:rsid w:val="00866AB0"/>
    <w:rsid w:val="00867F1E"/>
    <w:rsid w:val="008706CE"/>
    <w:rsid w:val="00870D8D"/>
    <w:rsid w:val="0087131C"/>
    <w:rsid w:val="008735D5"/>
    <w:rsid w:val="00873D83"/>
    <w:rsid w:val="00874383"/>
    <w:rsid w:val="00877250"/>
    <w:rsid w:val="00877854"/>
    <w:rsid w:val="00881F03"/>
    <w:rsid w:val="00882E11"/>
    <w:rsid w:val="0088407A"/>
    <w:rsid w:val="00884635"/>
    <w:rsid w:val="008859F2"/>
    <w:rsid w:val="00885EF1"/>
    <w:rsid w:val="008861AE"/>
    <w:rsid w:val="008902F2"/>
    <w:rsid w:val="00890F31"/>
    <w:rsid w:val="00892597"/>
    <w:rsid w:val="00894CB7"/>
    <w:rsid w:val="00896267"/>
    <w:rsid w:val="00896DBE"/>
    <w:rsid w:val="00897504"/>
    <w:rsid w:val="008A096F"/>
    <w:rsid w:val="008A1C2D"/>
    <w:rsid w:val="008A277B"/>
    <w:rsid w:val="008A3471"/>
    <w:rsid w:val="008A385B"/>
    <w:rsid w:val="008A5417"/>
    <w:rsid w:val="008A5EF0"/>
    <w:rsid w:val="008A63AB"/>
    <w:rsid w:val="008A7ECA"/>
    <w:rsid w:val="008B035B"/>
    <w:rsid w:val="008B2805"/>
    <w:rsid w:val="008B4790"/>
    <w:rsid w:val="008B4A0A"/>
    <w:rsid w:val="008C134F"/>
    <w:rsid w:val="008C1413"/>
    <w:rsid w:val="008C33C4"/>
    <w:rsid w:val="008C3699"/>
    <w:rsid w:val="008C397F"/>
    <w:rsid w:val="008D007F"/>
    <w:rsid w:val="008D1919"/>
    <w:rsid w:val="008D4019"/>
    <w:rsid w:val="008D5ECA"/>
    <w:rsid w:val="008D63EF"/>
    <w:rsid w:val="008D6C00"/>
    <w:rsid w:val="008D7D2E"/>
    <w:rsid w:val="008E077D"/>
    <w:rsid w:val="008E0FBB"/>
    <w:rsid w:val="008E69D7"/>
    <w:rsid w:val="008E70EF"/>
    <w:rsid w:val="008F0355"/>
    <w:rsid w:val="008F0F5E"/>
    <w:rsid w:val="008F2F92"/>
    <w:rsid w:val="008F689B"/>
    <w:rsid w:val="008F7F26"/>
    <w:rsid w:val="00900087"/>
    <w:rsid w:val="009000F2"/>
    <w:rsid w:val="00900A2B"/>
    <w:rsid w:val="00901D0E"/>
    <w:rsid w:val="009034E6"/>
    <w:rsid w:val="00903C2E"/>
    <w:rsid w:val="009046A9"/>
    <w:rsid w:val="0090678C"/>
    <w:rsid w:val="00907BCB"/>
    <w:rsid w:val="00910011"/>
    <w:rsid w:val="00910CE3"/>
    <w:rsid w:val="00911F27"/>
    <w:rsid w:val="00913F46"/>
    <w:rsid w:val="009141EF"/>
    <w:rsid w:val="00915956"/>
    <w:rsid w:val="00917471"/>
    <w:rsid w:val="00920C27"/>
    <w:rsid w:val="00920E07"/>
    <w:rsid w:val="0092374D"/>
    <w:rsid w:val="00923BAA"/>
    <w:rsid w:val="00923D4B"/>
    <w:rsid w:val="00924970"/>
    <w:rsid w:val="009267F6"/>
    <w:rsid w:val="00926AAE"/>
    <w:rsid w:val="00927463"/>
    <w:rsid w:val="0092757B"/>
    <w:rsid w:val="00927665"/>
    <w:rsid w:val="009305F5"/>
    <w:rsid w:val="009317C0"/>
    <w:rsid w:val="009326BF"/>
    <w:rsid w:val="00932915"/>
    <w:rsid w:val="00932A00"/>
    <w:rsid w:val="0093787B"/>
    <w:rsid w:val="00937BC1"/>
    <w:rsid w:val="00942C8E"/>
    <w:rsid w:val="009431BE"/>
    <w:rsid w:val="0094601E"/>
    <w:rsid w:val="00947A0B"/>
    <w:rsid w:val="0095111A"/>
    <w:rsid w:val="009524F6"/>
    <w:rsid w:val="00954F31"/>
    <w:rsid w:val="00960631"/>
    <w:rsid w:val="009607A3"/>
    <w:rsid w:val="00961330"/>
    <w:rsid w:val="009614AF"/>
    <w:rsid w:val="00961BEE"/>
    <w:rsid w:val="00962676"/>
    <w:rsid w:val="00963095"/>
    <w:rsid w:val="00964371"/>
    <w:rsid w:val="00964F1C"/>
    <w:rsid w:val="00965869"/>
    <w:rsid w:val="009672A4"/>
    <w:rsid w:val="009673F8"/>
    <w:rsid w:val="00970F7F"/>
    <w:rsid w:val="009727B0"/>
    <w:rsid w:val="00973859"/>
    <w:rsid w:val="00973DEF"/>
    <w:rsid w:val="00974A70"/>
    <w:rsid w:val="00974AE4"/>
    <w:rsid w:val="00977F99"/>
    <w:rsid w:val="00983C33"/>
    <w:rsid w:val="00983EB5"/>
    <w:rsid w:val="009900E6"/>
    <w:rsid w:val="00990546"/>
    <w:rsid w:val="00990A55"/>
    <w:rsid w:val="00990F17"/>
    <w:rsid w:val="009912B5"/>
    <w:rsid w:val="00991437"/>
    <w:rsid w:val="009914DC"/>
    <w:rsid w:val="0099212D"/>
    <w:rsid w:val="00992F81"/>
    <w:rsid w:val="00993E30"/>
    <w:rsid w:val="0099403F"/>
    <w:rsid w:val="009A3DA3"/>
    <w:rsid w:val="009A3DE0"/>
    <w:rsid w:val="009A6B9B"/>
    <w:rsid w:val="009A6D57"/>
    <w:rsid w:val="009B0B63"/>
    <w:rsid w:val="009B2564"/>
    <w:rsid w:val="009B4C1C"/>
    <w:rsid w:val="009C07AA"/>
    <w:rsid w:val="009C3ECB"/>
    <w:rsid w:val="009C3F91"/>
    <w:rsid w:val="009C59D3"/>
    <w:rsid w:val="009C5FAB"/>
    <w:rsid w:val="009C6BDC"/>
    <w:rsid w:val="009C6D8D"/>
    <w:rsid w:val="009C7126"/>
    <w:rsid w:val="009D2574"/>
    <w:rsid w:val="009D25F6"/>
    <w:rsid w:val="009D3188"/>
    <w:rsid w:val="009D3B4B"/>
    <w:rsid w:val="009D4D5E"/>
    <w:rsid w:val="009D734D"/>
    <w:rsid w:val="009E0DB9"/>
    <w:rsid w:val="009E56D5"/>
    <w:rsid w:val="009E59DB"/>
    <w:rsid w:val="009E662A"/>
    <w:rsid w:val="009E69CE"/>
    <w:rsid w:val="009E6A63"/>
    <w:rsid w:val="009E7A09"/>
    <w:rsid w:val="009F0910"/>
    <w:rsid w:val="009F17BE"/>
    <w:rsid w:val="009F2679"/>
    <w:rsid w:val="009F41F3"/>
    <w:rsid w:val="009F4BE5"/>
    <w:rsid w:val="00A000D9"/>
    <w:rsid w:val="00A00612"/>
    <w:rsid w:val="00A01602"/>
    <w:rsid w:val="00A01EB1"/>
    <w:rsid w:val="00A02D03"/>
    <w:rsid w:val="00A02E94"/>
    <w:rsid w:val="00A03A82"/>
    <w:rsid w:val="00A03E69"/>
    <w:rsid w:val="00A057DC"/>
    <w:rsid w:val="00A05EBD"/>
    <w:rsid w:val="00A0725B"/>
    <w:rsid w:val="00A10153"/>
    <w:rsid w:val="00A10467"/>
    <w:rsid w:val="00A10E87"/>
    <w:rsid w:val="00A11E72"/>
    <w:rsid w:val="00A11EC9"/>
    <w:rsid w:val="00A121FB"/>
    <w:rsid w:val="00A12F69"/>
    <w:rsid w:val="00A16E36"/>
    <w:rsid w:val="00A173CE"/>
    <w:rsid w:val="00A17A74"/>
    <w:rsid w:val="00A20BF5"/>
    <w:rsid w:val="00A2196B"/>
    <w:rsid w:val="00A220E4"/>
    <w:rsid w:val="00A2286E"/>
    <w:rsid w:val="00A22A04"/>
    <w:rsid w:val="00A23FCD"/>
    <w:rsid w:val="00A24E49"/>
    <w:rsid w:val="00A25F38"/>
    <w:rsid w:val="00A27411"/>
    <w:rsid w:val="00A27C51"/>
    <w:rsid w:val="00A27F06"/>
    <w:rsid w:val="00A308A7"/>
    <w:rsid w:val="00A31048"/>
    <w:rsid w:val="00A3231B"/>
    <w:rsid w:val="00A33005"/>
    <w:rsid w:val="00A33739"/>
    <w:rsid w:val="00A33E6D"/>
    <w:rsid w:val="00A341B4"/>
    <w:rsid w:val="00A34C99"/>
    <w:rsid w:val="00A35874"/>
    <w:rsid w:val="00A36910"/>
    <w:rsid w:val="00A370A6"/>
    <w:rsid w:val="00A375F1"/>
    <w:rsid w:val="00A40BD7"/>
    <w:rsid w:val="00A41B24"/>
    <w:rsid w:val="00A43DC7"/>
    <w:rsid w:val="00A4406D"/>
    <w:rsid w:val="00A443A8"/>
    <w:rsid w:val="00A444BF"/>
    <w:rsid w:val="00A479FE"/>
    <w:rsid w:val="00A50584"/>
    <w:rsid w:val="00A50F06"/>
    <w:rsid w:val="00A50F7F"/>
    <w:rsid w:val="00A5152D"/>
    <w:rsid w:val="00A52F85"/>
    <w:rsid w:val="00A55021"/>
    <w:rsid w:val="00A55B32"/>
    <w:rsid w:val="00A56F38"/>
    <w:rsid w:val="00A56FEA"/>
    <w:rsid w:val="00A57205"/>
    <w:rsid w:val="00A57387"/>
    <w:rsid w:val="00A57436"/>
    <w:rsid w:val="00A60239"/>
    <w:rsid w:val="00A605F9"/>
    <w:rsid w:val="00A60B8F"/>
    <w:rsid w:val="00A60E45"/>
    <w:rsid w:val="00A63BA5"/>
    <w:rsid w:val="00A66693"/>
    <w:rsid w:val="00A66D1F"/>
    <w:rsid w:val="00A66EE9"/>
    <w:rsid w:val="00A6714F"/>
    <w:rsid w:val="00A701DE"/>
    <w:rsid w:val="00A7047C"/>
    <w:rsid w:val="00A70D17"/>
    <w:rsid w:val="00A7287F"/>
    <w:rsid w:val="00A73844"/>
    <w:rsid w:val="00A76165"/>
    <w:rsid w:val="00A7692F"/>
    <w:rsid w:val="00A77E6F"/>
    <w:rsid w:val="00A80D20"/>
    <w:rsid w:val="00A81B8E"/>
    <w:rsid w:val="00A83F2E"/>
    <w:rsid w:val="00A84F5B"/>
    <w:rsid w:val="00A8504E"/>
    <w:rsid w:val="00A86EA4"/>
    <w:rsid w:val="00A91A3E"/>
    <w:rsid w:val="00A92139"/>
    <w:rsid w:val="00A92E86"/>
    <w:rsid w:val="00A95E98"/>
    <w:rsid w:val="00A9783A"/>
    <w:rsid w:val="00AA01D4"/>
    <w:rsid w:val="00AA08E7"/>
    <w:rsid w:val="00AA1BA4"/>
    <w:rsid w:val="00AA268A"/>
    <w:rsid w:val="00AA27AA"/>
    <w:rsid w:val="00AA2D96"/>
    <w:rsid w:val="00AA3BF1"/>
    <w:rsid w:val="00AA4921"/>
    <w:rsid w:val="00AA6FA7"/>
    <w:rsid w:val="00AB0EEC"/>
    <w:rsid w:val="00AB2200"/>
    <w:rsid w:val="00AB2A7B"/>
    <w:rsid w:val="00AB312A"/>
    <w:rsid w:val="00AB5741"/>
    <w:rsid w:val="00AB592C"/>
    <w:rsid w:val="00AB5B2F"/>
    <w:rsid w:val="00AB6F83"/>
    <w:rsid w:val="00AB72EE"/>
    <w:rsid w:val="00AB738C"/>
    <w:rsid w:val="00AC240E"/>
    <w:rsid w:val="00AC2906"/>
    <w:rsid w:val="00AC318C"/>
    <w:rsid w:val="00AC371A"/>
    <w:rsid w:val="00AC3F10"/>
    <w:rsid w:val="00AC4034"/>
    <w:rsid w:val="00AC42D0"/>
    <w:rsid w:val="00AC5A44"/>
    <w:rsid w:val="00AC627A"/>
    <w:rsid w:val="00AC66C5"/>
    <w:rsid w:val="00AC7848"/>
    <w:rsid w:val="00AD0B32"/>
    <w:rsid w:val="00AD3233"/>
    <w:rsid w:val="00AD37C3"/>
    <w:rsid w:val="00AD619D"/>
    <w:rsid w:val="00AD6605"/>
    <w:rsid w:val="00AD6A64"/>
    <w:rsid w:val="00AD6AB3"/>
    <w:rsid w:val="00AD6DA0"/>
    <w:rsid w:val="00AD712B"/>
    <w:rsid w:val="00AD7516"/>
    <w:rsid w:val="00AE0A63"/>
    <w:rsid w:val="00AE1D02"/>
    <w:rsid w:val="00AE1EF8"/>
    <w:rsid w:val="00AE4716"/>
    <w:rsid w:val="00AE4EBF"/>
    <w:rsid w:val="00AE603D"/>
    <w:rsid w:val="00AE6608"/>
    <w:rsid w:val="00AF0B62"/>
    <w:rsid w:val="00AF735A"/>
    <w:rsid w:val="00B020FB"/>
    <w:rsid w:val="00B0311B"/>
    <w:rsid w:val="00B04DC9"/>
    <w:rsid w:val="00B053C9"/>
    <w:rsid w:val="00B0556F"/>
    <w:rsid w:val="00B06A9C"/>
    <w:rsid w:val="00B078DD"/>
    <w:rsid w:val="00B07B88"/>
    <w:rsid w:val="00B101FD"/>
    <w:rsid w:val="00B10C1D"/>
    <w:rsid w:val="00B10DE1"/>
    <w:rsid w:val="00B143F1"/>
    <w:rsid w:val="00B14BFB"/>
    <w:rsid w:val="00B17897"/>
    <w:rsid w:val="00B24E4D"/>
    <w:rsid w:val="00B2516C"/>
    <w:rsid w:val="00B2587E"/>
    <w:rsid w:val="00B300AD"/>
    <w:rsid w:val="00B327D2"/>
    <w:rsid w:val="00B32C0E"/>
    <w:rsid w:val="00B334BF"/>
    <w:rsid w:val="00B358FF"/>
    <w:rsid w:val="00B35B22"/>
    <w:rsid w:val="00B36265"/>
    <w:rsid w:val="00B3686F"/>
    <w:rsid w:val="00B4084B"/>
    <w:rsid w:val="00B416BE"/>
    <w:rsid w:val="00B43373"/>
    <w:rsid w:val="00B45B74"/>
    <w:rsid w:val="00B47818"/>
    <w:rsid w:val="00B512A8"/>
    <w:rsid w:val="00B51D99"/>
    <w:rsid w:val="00B5205E"/>
    <w:rsid w:val="00B53412"/>
    <w:rsid w:val="00B547DA"/>
    <w:rsid w:val="00B54DC6"/>
    <w:rsid w:val="00B55B57"/>
    <w:rsid w:val="00B567D7"/>
    <w:rsid w:val="00B57693"/>
    <w:rsid w:val="00B61B4E"/>
    <w:rsid w:val="00B62085"/>
    <w:rsid w:val="00B65447"/>
    <w:rsid w:val="00B7061C"/>
    <w:rsid w:val="00B70DE9"/>
    <w:rsid w:val="00B74E74"/>
    <w:rsid w:val="00B8186C"/>
    <w:rsid w:val="00B81BD8"/>
    <w:rsid w:val="00B84899"/>
    <w:rsid w:val="00B8495F"/>
    <w:rsid w:val="00B85A63"/>
    <w:rsid w:val="00B873B5"/>
    <w:rsid w:val="00B87961"/>
    <w:rsid w:val="00B87E41"/>
    <w:rsid w:val="00B93260"/>
    <w:rsid w:val="00B93F28"/>
    <w:rsid w:val="00B955E1"/>
    <w:rsid w:val="00B9711E"/>
    <w:rsid w:val="00B972CB"/>
    <w:rsid w:val="00BA0FD9"/>
    <w:rsid w:val="00BA1A34"/>
    <w:rsid w:val="00BA3D96"/>
    <w:rsid w:val="00BA40D9"/>
    <w:rsid w:val="00BB0BA8"/>
    <w:rsid w:val="00BB0FE5"/>
    <w:rsid w:val="00BB19B2"/>
    <w:rsid w:val="00BB2CE1"/>
    <w:rsid w:val="00BB37A8"/>
    <w:rsid w:val="00BB5C44"/>
    <w:rsid w:val="00BB6206"/>
    <w:rsid w:val="00BC0810"/>
    <w:rsid w:val="00BC0CAC"/>
    <w:rsid w:val="00BC3D27"/>
    <w:rsid w:val="00BC3DF2"/>
    <w:rsid w:val="00BC66F9"/>
    <w:rsid w:val="00BC6820"/>
    <w:rsid w:val="00BC6C03"/>
    <w:rsid w:val="00BC6F02"/>
    <w:rsid w:val="00BC6F77"/>
    <w:rsid w:val="00BC7198"/>
    <w:rsid w:val="00BD09C2"/>
    <w:rsid w:val="00BD1031"/>
    <w:rsid w:val="00BD1FA4"/>
    <w:rsid w:val="00BD1FBB"/>
    <w:rsid w:val="00BD20CF"/>
    <w:rsid w:val="00BD455D"/>
    <w:rsid w:val="00BD590A"/>
    <w:rsid w:val="00BD76C9"/>
    <w:rsid w:val="00BD7980"/>
    <w:rsid w:val="00BE0166"/>
    <w:rsid w:val="00BE0DE7"/>
    <w:rsid w:val="00BE2CD8"/>
    <w:rsid w:val="00BE2E79"/>
    <w:rsid w:val="00BE36D4"/>
    <w:rsid w:val="00BE7EED"/>
    <w:rsid w:val="00BF018E"/>
    <w:rsid w:val="00BF18AB"/>
    <w:rsid w:val="00BF212F"/>
    <w:rsid w:val="00BF373E"/>
    <w:rsid w:val="00BF43FA"/>
    <w:rsid w:val="00BF652B"/>
    <w:rsid w:val="00C04385"/>
    <w:rsid w:val="00C045BB"/>
    <w:rsid w:val="00C05482"/>
    <w:rsid w:val="00C05591"/>
    <w:rsid w:val="00C06CB9"/>
    <w:rsid w:val="00C11651"/>
    <w:rsid w:val="00C12472"/>
    <w:rsid w:val="00C127E3"/>
    <w:rsid w:val="00C12993"/>
    <w:rsid w:val="00C12B5E"/>
    <w:rsid w:val="00C12DF0"/>
    <w:rsid w:val="00C14194"/>
    <w:rsid w:val="00C1562E"/>
    <w:rsid w:val="00C15C47"/>
    <w:rsid w:val="00C16E81"/>
    <w:rsid w:val="00C175CA"/>
    <w:rsid w:val="00C208C5"/>
    <w:rsid w:val="00C20FD7"/>
    <w:rsid w:val="00C21C6A"/>
    <w:rsid w:val="00C226BA"/>
    <w:rsid w:val="00C22DF6"/>
    <w:rsid w:val="00C234DE"/>
    <w:rsid w:val="00C2537A"/>
    <w:rsid w:val="00C258D2"/>
    <w:rsid w:val="00C25D38"/>
    <w:rsid w:val="00C3203F"/>
    <w:rsid w:val="00C322A8"/>
    <w:rsid w:val="00C33633"/>
    <w:rsid w:val="00C33649"/>
    <w:rsid w:val="00C33D52"/>
    <w:rsid w:val="00C342E1"/>
    <w:rsid w:val="00C377A0"/>
    <w:rsid w:val="00C4004E"/>
    <w:rsid w:val="00C40B0E"/>
    <w:rsid w:val="00C40CCE"/>
    <w:rsid w:val="00C41346"/>
    <w:rsid w:val="00C417B2"/>
    <w:rsid w:val="00C41BF7"/>
    <w:rsid w:val="00C4210A"/>
    <w:rsid w:val="00C43BD6"/>
    <w:rsid w:val="00C45B16"/>
    <w:rsid w:val="00C45EBD"/>
    <w:rsid w:val="00C466DC"/>
    <w:rsid w:val="00C468DC"/>
    <w:rsid w:val="00C47B12"/>
    <w:rsid w:val="00C50681"/>
    <w:rsid w:val="00C51697"/>
    <w:rsid w:val="00C51BE9"/>
    <w:rsid w:val="00C51FB2"/>
    <w:rsid w:val="00C534CE"/>
    <w:rsid w:val="00C5415C"/>
    <w:rsid w:val="00C541D9"/>
    <w:rsid w:val="00C54FAA"/>
    <w:rsid w:val="00C61347"/>
    <w:rsid w:val="00C616B7"/>
    <w:rsid w:val="00C616C7"/>
    <w:rsid w:val="00C62410"/>
    <w:rsid w:val="00C625BA"/>
    <w:rsid w:val="00C62615"/>
    <w:rsid w:val="00C632AB"/>
    <w:rsid w:val="00C6335B"/>
    <w:rsid w:val="00C63F3D"/>
    <w:rsid w:val="00C645D0"/>
    <w:rsid w:val="00C648E8"/>
    <w:rsid w:val="00C64970"/>
    <w:rsid w:val="00C65119"/>
    <w:rsid w:val="00C67B4F"/>
    <w:rsid w:val="00C70C47"/>
    <w:rsid w:val="00C71AC0"/>
    <w:rsid w:val="00C71B20"/>
    <w:rsid w:val="00C72787"/>
    <w:rsid w:val="00C7706B"/>
    <w:rsid w:val="00C80442"/>
    <w:rsid w:val="00C80468"/>
    <w:rsid w:val="00C81276"/>
    <w:rsid w:val="00C81770"/>
    <w:rsid w:val="00C82510"/>
    <w:rsid w:val="00C83288"/>
    <w:rsid w:val="00C835EC"/>
    <w:rsid w:val="00C83A49"/>
    <w:rsid w:val="00C846E1"/>
    <w:rsid w:val="00C861AA"/>
    <w:rsid w:val="00C90211"/>
    <w:rsid w:val="00C90783"/>
    <w:rsid w:val="00C90BDA"/>
    <w:rsid w:val="00C90EBA"/>
    <w:rsid w:val="00C95C0B"/>
    <w:rsid w:val="00C9647E"/>
    <w:rsid w:val="00CA0927"/>
    <w:rsid w:val="00CA0E05"/>
    <w:rsid w:val="00CA1DEA"/>
    <w:rsid w:val="00CA2575"/>
    <w:rsid w:val="00CA3F8E"/>
    <w:rsid w:val="00CA4623"/>
    <w:rsid w:val="00CA4B6A"/>
    <w:rsid w:val="00CA4E0C"/>
    <w:rsid w:val="00CA7973"/>
    <w:rsid w:val="00CA7A9C"/>
    <w:rsid w:val="00CB007D"/>
    <w:rsid w:val="00CB0544"/>
    <w:rsid w:val="00CB09C7"/>
    <w:rsid w:val="00CB0AE0"/>
    <w:rsid w:val="00CB140F"/>
    <w:rsid w:val="00CC1977"/>
    <w:rsid w:val="00CC1F56"/>
    <w:rsid w:val="00CC2185"/>
    <w:rsid w:val="00CC28DD"/>
    <w:rsid w:val="00CC407A"/>
    <w:rsid w:val="00CC4601"/>
    <w:rsid w:val="00CC75A2"/>
    <w:rsid w:val="00CD03F0"/>
    <w:rsid w:val="00CD0A75"/>
    <w:rsid w:val="00CD2162"/>
    <w:rsid w:val="00CD49EF"/>
    <w:rsid w:val="00CE0348"/>
    <w:rsid w:val="00CE05B8"/>
    <w:rsid w:val="00CE2630"/>
    <w:rsid w:val="00CE423E"/>
    <w:rsid w:val="00CE4C8E"/>
    <w:rsid w:val="00CE67AF"/>
    <w:rsid w:val="00CE6FE3"/>
    <w:rsid w:val="00CE73C4"/>
    <w:rsid w:val="00CE7CA6"/>
    <w:rsid w:val="00CF1409"/>
    <w:rsid w:val="00CF22B9"/>
    <w:rsid w:val="00CF3AB2"/>
    <w:rsid w:val="00CF6442"/>
    <w:rsid w:val="00D0148C"/>
    <w:rsid w:val="00D02747"/>
    <w:rsid w:val="00D029A4"/>
    <w:rsid w:val="00D03FFF"/>
    <w:rsid w:val="00D05D2B"/>
    <w:rsid w:val="00D107B7"/>
    <w:rsid w:val="00D1120B"/>
    <w:rsid w:val="00D118C5"/>
    <w:rsid w:val="00D11B8A"/>
    <w:rsid w:val="00D12C9C"/>
    <w:rsid w:val="00D13ECE"/>
    <w:rsid w:val="00D14664"/>
    <w:rsid w:val="00D146DA"/>
    <w:rsid w:val="00D16310"/>
    <w:rsid w:val="00D175D4"/>
    <w:rsid w:val="00D210C6"/>
    <w:rsid w:val="00D226A0"/>
    <w:rsid w:val="00D231A8"/>
    <w:rsid w:val="00D2491E"/>
    <w:rsid w:val="00D27175"/>
    <w:rsid w:val="00D271CA"/>
    <w:rsid w:val="00D304CE"/>
    <w:rsid w:val="00D3079B"/>
    <w:rsid w:val="00D30F40"/>
    <w:rsid w:val="00D3157C"/>
    <w:rsid w:val="00D3167F"/>
    <w:rsid w:val="00D32626"/>
    <w:rsid w:val="00D32974"/>
    <w:rsid w:val="00D33D96"/>
    <w:rsid w:val="00D33F16"/>
    <w:rsid w:val="00D35671"/>
    <w:rsid w:val="00D362D3"/>
    <w:rsid w:val="00D364E5"/>
    <w:rsid w:val="00D36DF1"/>
    <w:rsid w:val="00D37658"/>
    <w:rsid w:val="00D41184"/>
    <w:rsid w:val="00D41B8D"/>
    <w:rsid w:val="00D41D5C"/>
    <w:rsid w:val="00D42666"/>
    <w:rsid w:val="00D428E9"/>
    <w:rsid w:val="00D434B3"/>
    <w:rsid w:val="00D47CF4"/>
    <w:rsid w:val="00D51380"/>
    <w:rsid w:val="00D5212F"/>
    <w:rsid w:val="00D52D57"/>
    <w:rsid w:val="00D52EB8"/>
    <w:rsid w:val="00D53012"/>
    <w:rsid w:val="00D543E3"/>
    <w:rsid w:val="00D557FA"/>
    <w:rsid w:val="00D56D8A"/>
    <w:rsid w:val="00D6208B"/>
    <w:rsid w:val="00D621E8"/>
    <w:rsid w:val="00D6323D"/>
    <w:rsid w:val="00D634A8"/>
    <w:rsid w:val="00D64390"/>
    <w:rsid w:val="00D65736"/>
    <w:rsid w:val="00D6587B"/>
    <w:rsid w:val="00D66511"/>
    <w:rsid w:val="00D66C49"/>
    <w:rsid w:val="00D67916"/>
    <w:rsid w:val="00D70277"/>
    <w:rsid w:val="00D7082A"/>
    <w:rsid w:val="00D71B6A"/>
    <w:rsid w:val="00D75B39"/>
    <w:rsid w:val="00D76498"/>
    <w:rsid w:val="00D76ADD"/>
    <w:rsid w:val="00D80666"/>
    <w:rsid w:val="00D83EAC"/>
    <w:rsid w:val="00D85DDD"/>
    <w:rsid w:val="00D86780"/>
    <w:rsid w:val="00D86E4E"/>
    <w:rsid w:val="00D878B0"/>
    <w:rsid w:val="00D903A5"/>
    <w:rsid w:val="00D94156"/>
    <w:rsid w:val="00D94173"/>
    <w:rsid w:val="00D94439"/>
    <w:rsid w:val="00D96146"/>
    <w:rsid w:val="00D97561"/>
    <w:rsid w:val="00D97FE1"/>
    <w:rsid w:val="00DA02CA"/>
    <w:rsid w:val="00DA15E3"/>
    <w:rsid w:val="00DA5BF2"/>
    <w:rsid w:val="00DB1039"/>
    <w:rsid w:val="00DB2AE9"/>
    <w:rsid w:val="00DB4813"/>
    <w:rsid w:val="00DB6228"/>
    <w:rsid w:val="00DB7D86"/>
    <w:rsid w:val="00DC0E10"/>
    <w:rsid w:val="00DC1484"/>
    <w:rsid w:val="00DC5F49"/>
    <w:rsid w:val="00DC6208"/>
    <w:rsid w:val="00DC77D8"/>
    <w:rsid w:val="00DC7BEC"/>
    <w:rsid w:val="00DD3F0E"/>
    <w:rsid w:val="00DD41D5"/>
    <w:rsid w:val="00DE073C"/>
    <w:rsid w:val="00DE16E9"/>
    <w:rsid w:val="00DE195F"/>
    <w:rsid w:val="00DE4365"/>
    <w:rsid w:val="00DE4C6F"/>
    <w:rsid w:val="00DE65EC"/>
    <w:rsid w:val="00DE73AD"/>
    <w:rsid w:val="00DE7B84"/>
    <w:rsid w:val="00DF0D97"/>
    <w:rsid w:val="00DF3765"/>
    <w:rsid w:val="00DF5554"/>
    <w:rsid w:val="00DF631C"/>
    <w:rsid w:val="00DF6436"/>
    <w:rsid w:val="00E00656"/>
    <w:rsid w:val="00E01B46"/>
    <w:rsid w:val="00E05F95"/>
    <w:rsid w:val="00E05FF0"/>
    <w:rsid w:val="00E06324"/>
    <w:rsid w:val="00E06846"/>
    <w:rsid w:val="00E075A1"/>
    <w:rsid w:val="00E109B2"/>
    <w:rsid w:val="00E115BC"/>
    <w:rsid w:val="00E115E0"/>
    <w:rsid w:val="00E11C47"/>
    <w:rsid w:val="00E123C5"/>
    <w:rsid w:val="00E1394C"/>
    <w:rsid w:val="00E1400B"/>
    <w:rsid w:val="00E16905"/>
    <w:rsid w:val="00E17B51"/>
    <w:rsid w:val="00E2249A"/>
    <w:rsid w:val="00E2474A"/>
    <w:rsid w:val="00E25FD7"/>
    <w:rsid w:val="00E2608D"/>
    <w:rsid w:val="00E271BE"/>
    <w:rsid w:val="00E30C20"/>
    <w:rsid w:val="00E30E91"/>
    <w:rsid w:val="00E30EBB"/>
    <w:rsid w:val="00E32B5E"/>
    <w:rsid w:val="00E32D74"/>
    <w:rsid w:val="00E33420"/>
    <w:rsid w:val="00E33D2F"/>
    <w:rsid w:val="00E35D4E"/>
    <w:rsid w:val="00E363D3"/>
    <w:rsid w:val="00E3659D"/>
    <w:rsid w:val="00E366C3"/>
    <w:rsid w:val="00E41E7A"/>
    <w:rsid w:val="00E4272F"/>
    <w:rsid w:val="00E42FD5"/>
    <w:rsid w:val="00E43F0E"/>
    <w:rsid w:val="00E47412"/>
    <w:rsid w:val="00E503CA"/>
    <w:rsid w:val="00E50577"/>
    <w:rsid w:val="00E54103"/>
    <w:rsid w:val="00E57717"/>
    <w:rsid w:val="00E6040B"/>
    <w:rsid w:val="00E610C7"/>
    <w:rsid w:val="00E66C39"/>
    <w:rsid w:val="00E67AC7"/>
    <w:rsid w:val="00E7031A"/>
    <w:rsid w:val="00E70CC7"/>
    <w:rsid w:val="00E720C8"/>
    <w:rsid w:val="00E727B4"/>
    <w:rsid w:val="00E72ABE"/>
    <w:rsid w:val="00E7400E"/>
    <w:rsid w:val="00E758B8"/>
    <w:rsid w:val="00E773A0"/>
    <w:rsid w:val="00E776F8"/>
    <w:rsid w:val="00E77F0E"/>
    <w:rsid w:val="00E81B23"/>
    <w:rsid w:val="00E82285"/>
    <w:rsid w:val="00E85022"/>
    <w:rsid w:val="00E851EA"/>
    <w:rsid w:val="00E85235"/>
    <w:rsid w:val="00E86332"/>
    <w:rsid w:val="00E87814"/>
    <w:rsid w:val="00E91702"/>
    <w:rsid w:val="00E93343"/>
    <w:rsid w:val="00E9493D"/>
    <w:rsid w:val="00E94FD8"/>
    <w:rsid w:val="00E95D8A"/>
    <w:rsid w:val="00E96140"/>
    <w:rsid w:val="00E972F5"/>
    <w:rsid w:val="00EA18B5"/>
    <w:rsid w:val="00EA48FC"/>
    <w:rsid w:val="00EA69C3"/>
    <w:rsid w:val="00EA7027"/>
    <w:rsid w:val="00EB0D59"/>
    <w:rsid w:val="00EB17BE"/>
    <w:rsid w:val="00EB2203"/>
    <w:rsid w:val="00EB3CD1"/>
    <w:rsid w:val="00EB3FD4"/>
    <w:rsid w:val="00EB3FE1"/>
    <w:rsid w:val="00EB48E1"/>
    <w:rsid w:val="00EB4A8E"/>
    <w:rsid w:val="00EB4EAC"/>
    <w:rsid w:val="00EB5501"/>
    <w:rsid w:val="00EB75FE"/>
    <w:rsid w:val="00EC031D"/>
    <w:rsid w:val="00EC0A39"/>
    <w:rsid w:val="00EC0BE6"/>
    <w:rsid w:val="00EC0C81"/>
    <w:rsid w:val="00EC12EE"/>
    <w:rsid w:val="00EC2985"/>
    <w:rsid w:val="00EC29DE"/>
    <w:rsid w:val="00EC33B7"/>
    <w:rsid w:val="00EC366B"/>
    <w:rsid w:val="00EC47F6"/>
    <w:rsid w:val="00EC5738"/>
    <w:rsid w:val="00EC5A7F"/>
    <w:rsid w:val="00EC5BA4"/>
    <w:rsid w:val="00EC5F9E"/>
    <w:rsid w:val="00ED01CD"/>
    <w:rsid w:val="00ED063F"/>
    <w:rsid w:val="00ED1A5B"/>
    <w:rsid w:val="00ED35A6"/>
    <w:rsid w:val="00ED3A1C"/>
    <w:rsid w:val="00ED3C2F"/>
    <w:rsid w:val="00ED7CDD"/>
    <w:rsid w:val="00ED7FF2"/>
    <w:rsid w:val="00EE1060"/>
    <w:rsid w:val="00EE1387"/>
    <w:rsid w:val="00EE41A1"/>
    <w:rsid w:val="00EE4E8E"/>
    <w:rsid w:val="00EE5A4D"/>
    <w:rsid w:val="00EE7F07"/>
    <w:rsid w:val="00EF18F6"/>
    <w:rsid w:val="00EF60D4"/>
    <w:rsid w:val="00EF6694"/>
    <w:rsid w:val="00EF6E58"/>
    <w:rsid w:val="00F00DC9"/>
    <w:rsid w:val="00F020CF"/>
    <w:rsid w:val="00F03A6F"/>
    <w:rsid w:val="00F04ED7"/>
    <w:rsid w:val="00F06ABC"/>
    <w:rsid w:val="00F078B5"/>
    <w:rsid w:val="00F12E05"/>
    <w:rsid w:val="00F1348F"/>
    <w:rsid w:val="00F13F50"/>
    <w:rsid w:val="00F15CE1"/>
    <w:rsid w:val="00F15F42"/>
    <w:rsid w:val="00F1642E"/>
    <w:rsid w:val="00F1677C"/>
    <w:rsid w:val="00F17587"/>
    <w:rsid w:val="00F17E9A"/>
    <w:rsid w:val="00F2014D"/>
    <w:rsid w:val="00F22E84"/>
    <w:rsid w:val="00F22F60"/>
    <w:rsid w:val="00F24F9C"/>
    <w:rsid w:val="00F25F7F"/>
    <w:rsid w:val="00F26474"/>
    <w:rsid w:val="00F30AB9"/>
    <w:rsid w:val="00F361CB"/>
    <w:rsid w:val="00F3751F"/>
    <w:rsid w:val="00F41839"/>
    <w:rsid w:val="00F42D51"/>
    <w:rsid w:val="00F44830"/>
    <w:rsid w:val="00F448F4"/>
    <w:rsid w:val="00F44BDC"/>
    <w:rsid w:val="00F46A34"/>
    <w:rsid w:val="00F4746C"/>
    <w:rsid w:val="00F4771D"/>
    <w:rsid w:val="00F47780"/>
    <w:rsid w:val="00F478BA"/>
    <w:rsid w:val="00F50FEA"/>
    <w:rsid w:val="00F51A53"/>
    <w:rsid w:val="00F52C04"/>
    <w:rsid w:val="00F5345E"/>
    <w:rsid w:val="00F53597"/>
    <w:rsid w:val="00F538BB"/>
    <w:rsid w:val="00F54189"/>
    <w:rsid w:val="00F56C74"/>
    <w:rsid w:val="00F57207"/>
    <w:rsid w:val="00F5747F"/>
    <w:rsid w:val="00F57533"/>
    <w:rsid w:val="00F606DB"/>
    <w:rsid w:val="00F60E6E"/>
    <w:rsid w:val="00F61444"/>
    <w:rsid w:val="00F61E51"/>
    <w:rsid w:val="00F63A66"/>
    <w:rsid w:val="00F644D9"/>
    <w:rsid w:val="00F656A9"/>
    <w:rsid w:val="00F65867"/>
    <w:rsid w:val="00F663B5"/>
    <w:rsid w:val="00F66DF8"/>
    <w:rsid w:val="00F67ECF"/>
    <w:rsid w:val="00F67F48"/>
    <w:rsid w:val="00F70120"/>
    <w:rsid w:val="00F705AC"/>
    <w:rsid w:val="00F72138"/>
    <w:rsid w:val="00F73E58"/>
    <w:rsid w:val="00F744C3"/>
    <w:rsid w:val="00F74539"/>
    <w:rsid w:val="00F75608"/>
    <w:rsid w:val="00F76083"/>
    <w:rsid w:val="00F80AFB"/>
    <w:rsid w:val="00F842CC"/>
    <w:rsid w:val="00F84EEC"/>
    <w:rsid w:val="00F8543D"/>
    <w:rsid w:val="00F86C2F"/>
    <w:rsid w:val="00F9086D"/>
    <w:rsid w:val="00F908C4"/>
    <w:rsid w:val="00F918C6"/>
    <w:rsid w:val="00F92247"/>
    <w:rsid w:val="00F93649"/>
    <w:rsid w:val="00F9496E"/>
    <w:rsid w:val="00F96741"/>
    <w:rsid w:val="00F971EB"/>
    <w:rsid w:val="00F97732"/>
    <w:rsid w:val="00FA0274"/>
    <w:rsid w:val="00FA1205"/>
    <w:rsid w:val="00FA211A"/>
    <w:rsid w:val="00FA215F"/>
    <w:rsid w:val="00FA390E"/>
    <w:rsid w:val="00FA3A5D"/>
    <w:rsid w:val="00FA3B80"/>
    <w:rsid w:val="00FA45F9"/>
    <w:rsid w:val="00FA5054"/>
    <w:rsid w:val="00FA5383"/>
    <w:rsid w:val="00FA6FA2"/>
    <w:rsid w:val="00FA7A55"/>
    <w:rsid w:val="00FB1764"/>
    <w:rsid w:val="00FB256E"/>
    <w:rsid w:val="00FB2FD5"/>
    <w:rsid w:val="00FB4DEE"/>
    <w:rsid w:val="00FB5172"/>
    <w:rsid w:val="00FB5D2B"/>
    <w:rsid w:val="00FB698D"/>
    <w:rsid w:val="00FC0283"/>
    <w:rsid w:val="00FC076E"/>
    <w:rsid w:val="00FC106E"/>
    <w:rsid w:val="00FC11EF"/>
    <w:rsid w:val="00FC24B4"/>
    <w:rsid w:val="00FC2B68"/>
    <w:rsid w:val="00FC49E1"/>
    <w:rsid w:val="00FC6CD0"/>
    <w:rsid w:val="00FD1537"/>
    <w:rsid w:val="00FD4A27"/>
    <w:rsid w:val="00FD4AA1"/>
    <w:rsid w:val="00FD4C76"/>
    <w:rsid w:val="00FD6DF4"/>
    <w:rsid w:val="00FD7AFE"/>
    <w:rsid w:val="00FE0ABD"/>
    <w:rsid w:val="00FE12EB"/>
    <w:rsid w:val="00FE1A58"/>
    <w:rsid w:val="00FE2736"/>
    <w:rsid w:val="00FE2D4E"/>
    <w:rsid w:val="00FE3AFA"/>
    <w:rsid w:val="00FE4F17"/>
    <w:rsid w:val="00FE6D8D"/>
    <w:rsid w:val="00FF0D60"/>
    <w:rsid w:val="00FF1348"/>
    <w:rsid w:val="00FF3434"/>
    <w:rsid w:val="00FF362B"/>
    <w:rsid w:val="00FF475B"/>
    <w:rsid w:val="00FF6E89"/>
    <w:rsid w:val="00FF7325"/>
    <w:rsid w:val="012114BC"/>
    <w:rsid w:val="01253B48"/>
    <w:rsid w:val="01457AA0"/>
    <w:rsid w:val="0159126E"/>
    <w:rsid w:val="01F8115A"/>
    <w:rsid w:val="02071F10"/>
    <w:rsid w:val="022C1D33"/>
    <w:rsid w:val="025F34C4"/>
    <w:rsid w:val="02D54924"/>
    <w:rsid w:val="0303160E"/>
    <w:rsid w:val="031B62B7"/>
    <w:rsid w:val="033C3A61"/>
    <w:rsid w:val="034D4E02"/>
    <w:rsid w:val="037B3BA2"/>
    <w:rsid w:val="038F1046"/>
    <w:rsid w:val="03C46C2A"/>
    <w:rsid w:val="03CA507A"/>
    <w:rsid w:val="03D22E35"/>
    <w:rsid w:val="03DD7F34"/>
    <w:rsid w:val="03EA3CBC"/>
    <w:rsid w:val="041374AC"/>
    <w:rsid w:val="045671A7"/>
    <w:rsid w:val="04B66A2B"/>
    <w:rsid w:val="04D741E0"/>
    <w:rsid w:val="04E17115"/>
    <w:rsid w:val="05045825"/>
    <w:rsid w:val="052F0166"/>
    <w:rsid w:val="05392C0B"/>
    <w:rsid w:val="055A4685"/>
    <w:rsid w:val="05E546BF"/>
    <w:rsid w:val="062777E6"/>
    <w:rsid w:val="063C3C0E"/>
    <w:rsid w:val="06587898"/>
    <w:rsid w:val="06594FBB"/>
    <w:rsid w:val="065A27B6"/>
    <w:rsid w:val="06704931"/>
    <w:rsid w:val="067F586E"/>
    <w:rsid w:val="06A12600"/>
    <w:rsid w:val="06BB2AE8"/>
    <w:rsid w:val="06E27093"/>
    <w:rsid w:val="06FC2DC7"/>
    <w:rsid w:val="07013BDD"/>
    <w:rsid w:val="07320597"/>
    <w:rsid w:val="07381C9C"/>
    <w:rsid w:val="07382C26"/>
    <w:rsid w:val="0776753F"/>
    <w:rsid w:val="078C04F6"/>
    <w:rsid w:val="07941102"/>
    <w:rsid w:val="0798411C"/>
    <w:rsid w:val="07C97503"/>
    <w:rsid w:val="07D426F5"/>
    <w:rsid w:val="08040DBC"/>
    <w:rsid w:val="081E4FBF"/>
    <w:rsid w:val="0874698D"/>
    <w:rsid w:val="08791D90"/>
    <w:rsid w:val="087A716B"/>
    <w:rsid w:val="088A5722"/>
    <w:rsid w:val="08AA372B"/>
    <w:rsid w:val="09062D17"/>
    <w:rsid w:val="09412D13"/>
    <w:rsid w:val="094E5430"/>
    <w:rsid w:val="095C19C2"/>
    <w:rsid w:val="09631E2D"/>
    <w:rsid w:val="09A03052"/>
    <w:rsid w:val="09A6701A"/>
    <w:rsid w:val="09E323FF"/>
    <w:rsid w:val="09F94F12"/>
    <w:rsid w:val="0A1E4E03"/>
    <w:rsid w:val="0A4D3DED"/>
    <w:rsid w:val="0A56047D"/>
    <w:rsid w:val="0A7A0616"/>
    <w:rsid w:val="0A974FB2"/>
    <w:rsid w:val="0AC0410C"/>
    <w:rsid w:val="0AC71581"/>
    <w:rsid w:val="0AD347E3"/>
    <w:rsid w:val="0ADC6BEC"/>
    <w:rsid w:val="0B000223"/>
    <w:rsid w:val="0B0218E5"/>
    <w:rsid w:val="0B283233"/>
    <w:rsid w:val="0B884017"/>
    <w:rsid w:val="0BAD0502"/>
    <w:rsid w:val="0BD44AC3"/>
    <w:rsid w:val="0C0E4FAD"/>
    <w:rsid w:val="0C190369"/>
    <w:rsid w:val="0C691833"/>
    <w:rsid w:val="0C767494"/>
    <w:rsid w:val="0C797725"/>
    <w:rsid w:val="0CB5783D"/>
    <w:rsid w:val="0CC91B1E"/>
    <w:rsid w:val="0CCD31E0"/>
    <w:rsid w:val="0D301CF4"/>
    <w:rsid w:val="0D43439C"/>
    <w:rsid w:val="0D4D14FF"/>
    <w:rsid w:val="0D504096"/>
    <w:rsid w:val="0D591226"/>
    <w:rsid w:val="0D604992"/>
    <w:rsid w:val="0D793BD3"/>
    <w:rsid w:val="0D8F42A0"/>
    <w:rsid w:val="0DD6286F"/>
    <w:rsid w:val="0E4532A6"/>
    <w:rsid w:val="0E45624A"/>
    <w:rsid w:val="0E4C56C5"/>
    <w:rsid w:val="0E54285E"/>
    <w:rsid w:val="0E5A03D3"/>
    <w:rsid w:val="0E5E14CC"/>
    <w:rsid w:val="0E9A3CDB"/>
    <w:rsid w:val="0E9D5FED"/>
    <w:rsid w:val="0EEE306B"/>
    <w:rsid w:val="0F053E80"/>
    <w:rsid w:val="0F345416"/>
    <w:rsid w:val="0F437B1F"/>
    <w:rsid w:val="0F50648D"/>
    <w:rsid w:val="0F5337A0"/>
    <w:rsid w:val="0F5357CA"/>
    <w:rsid w:val="0F683FEE"/>
    <w:rsid w:val="0FB32A13"/>
    <w:rsid w:val="0FD348E1"/>
    <w:rsid w:val="0FFE623B"/>
    <w:rsid w:val="104F3E0C"/>
    <w:rsid w:val="10505F32"/>
    <w:rsid w:val="10816748"/>
    <w:rsid w:val="10A831F4"/>
    <w:rsid w:val="10AE4496"/>
    <w:rsid w:val="1145640B"/>
    <w:rsid w:val="114A7AFA"/>
    <w:rsid w:val="118D2E39"/>
    <w:rsid w:val="11AC476B"/>
    <w:rsid w:val="11EA5710"/>
    <w:rsid w:val="120314AE"/>
    <w:rsid w:val="121413A7"/>
    <w:rsid w:val="12422DE9"/>
    <w:rsid w:val="1254573F"/>
    <w:rsid w:val="12BF098A"/>
    <w:rsid w:val="12C7704B"/>
    <w:rsid w:val="12D152D7"/>
    <w:rsid w:val="12E070F9"/>
    <w:rsid w:val="12EC39DE"/>
    <w:rsid w:val="130D1795"/>
    <w:rsid w:val="13183D25"/>
    <w:rsid w:val="133E25E8"/>
    <w:rsid w:val="136C00D3"/>
    <w:rsid w:val="139D148E"/>
    <w:rsid w:val="13AA1C9A"/>
    <w:rsid w:val="13C26686"/>
    <w:rsid w:val="13C442BF"/>
    <w:rsid w:val="14151BB9"/>
    <w:rsid w:val="14184FF7"/>
    <w:rsid w:val="143856AA"/>
    <w:rsid w:val="14465B43"/>
    <w:rsid w:val="14AE2992"/>
    <w:rsid w:val="14C67A38"/>
    <w:rsid w:val="14E83F31"/>
    <w:rsid w:val="14F90FE5"/>
    <w:rsid w:val="153E27FD"/>
    <w:rsid w:val="1544354F"/>
    <w:rsid w:val="15562A34"/>
    <w:rsid w:val="15700CCD"/>
    <w:rsid w:val="15BD2070"/>
    <w:rsid w:val="15E41770"/>
    <w:rsid w:val="16316E94"/>
    <w:rsid w:val="163F4C34"/>
    <w:rsid w:val="16471596"/>
    <w:rsid w:val="16693BBB"/>
    <w:rsid w:val="16996A2D"/>
    <w:rsid w:val="16B9038D"/>
    <w:rsid w:val="16DB4C05"/>
    <w:rsid w:val="16F35CBF"/>
    <w:rsid w:val="171526A5"/>
    <w:rsid w:val="174B5B9E"/>
    <w:rsid w:val="176A0509"/>
    <w:rsid w:val="17914E66"/>
    <w:rsid w:val="17AC0A28"/>
    <w:rsid w:val="17C60BD2"/>
    <w:rsid w:val="183E0A4C"/>
    <w:rsid w:val="188B219C"/>
    <w:rsid w:val="18A173D2"/>
    <w:rsid w:val="18BD0BB9"/>
    <w:rsid w:val="18DC50AC"/>
    <w:rsid w:val="18FA44C6"/>
    <w:rsid w:val="19037A40"/>
    <w:rsid w:val="190F4BB8"/>
    <w:rsid w:val="192D6241"/>
    <w:rsid w:val="194D1959"/>
    <w:rsid w:val="197741F1"/>
    <w:rsid w:val="19CF2395"/>
    <w:rsid w:val="19DC526F"/>
    <w:rsid w:val="1A0A1C49"/>
    <w:rsid w:val="1A237EB4"/>
    <w:rsid w:val="1A4F2DB6"/>
    <w:rsid w:val="1A6B61C1"/>
    <w:rsid w:val="1A967143"/>
    <w:rsid w:val="1AA260A5"/>
    <w:rsid w:val="1AB8095B"/>
    <w:rsid w:val="1ADF676A"/>
    <w:rsid w:val="1AEA1586"/>
    <w:rsid w:val="1B33291D"/>
    <w:rsid w:val="1B4C088D"/>
    <w:rsid w:val="1B637819"/>
    <w:rsid w:val="1B641A07"/>
    <w:rsid w:val="1BA92945"/>
    <w:rsid w:val="1BC33DB2"/>
    <w:rsid w:val="1BC7124B"/>
    <w:rsid w:val="1BC8731E"/>
    <w:rsid w:val="1BE23885"/>
    <w:rsid w:val="1BE62985"/>
    <w:rsid w:val="1BE7396C"/>
    <w:rsid w:val="1C613D5E"/>
    <w:rsid w:val="1C6C2C92"/>
    <w:rsid w:val="1C9523D4"/>
    <w:rsid w:val="1C9C05F3"/>
    <w:rsid w:val="1CC248EF"/>
    <w:rsid w:val="1D097B94"/>
    <w:rsid w:val="1D181B85"/>
    <w:rsid w:val="1D1F04A4"/>
    <w:rsid w:val="1D2A6A11"/>
    <w:rsid w:val="1D421CEF"/>
    <w:rsid w:val="1D825D48"/>
    <w:rsid w:val="1D911AE3"/>
    <w:rsid w:val="1DA96600"/>
    <w:rsid w:val="1E401F76"/>
    <w:rsid w:val="1E760799"/>
    <w:rsid w:val="1E834FB4"/>
    <w:rsid w:val="1EA24404"/>
    <w:rsid w:val="1ED02718"/>
    <w:rsid w:val="1EE06FE5"/>
    <w:rsid w:val="1F082189"/>
    <w:rsid w:val="1F1D17AC"/>
    <w:rsid w:val="1F2E40EC"/>
    <w:rsid w:val="1F6468C7"/>
    <w:rsid w:val="1F715824"/>
    <w:rsid w:val="1F936C51"/>
    <w:rsid w:val="1FE8747D"/>
    <w:rsid w:val="1FF26C41"/>
    <w:rsid w:val="201822AE"/>
    <w:rsid w:val="2026631F"/>
    <w:rsid w:val="20455A6C"/>
    <w:rsid w:val="204809D3"/>
    <w:rsid w:val="207672EF"/>
    <w:rsid w:val="2085717B"/>
    <w:rsid w:val="20C31E08"/>
    <w:rsid w:val="20E25415"/>
    <w:rsid w:val="20ED21CF"/>
    <w:rsid w:val="211A4FB9"/>
    <w:rsid w:val="217630C8"/>
    <w:rsid w:val="218F6AD7"/>
    <w:rsid w:val="219525B8"/>
    <w:rsid w:val="21F11323"/>
    <w:rsid w:val="220B0B8D"/>
    <w:rsid w:val="225A67A1"/>
    <w:rsid w:val="226D1BA7"/>
    <w:rsid w:val="228C576E"/>
    <w:rsid w:val="22A04AF7"/>
    <w:rsid w:val="22B30375"/>
    <w:rsid w:val="22CB70E1"/>
    <w:rsid w:val="22D65801"/>
    <w:rsid w:val="22DE0239"/>
    <w:rsid w:val="23381652"/>
    <w:rsid w:val="23823A51"/>
    <w:rsid w:val="238B0811"/>
    <w:rsid w:val="23B65E16"/>
    <w:rsid w:val="23F76D18"/>
    <w:rsid w:val="23FF1E0A"/>
    <w:rsid w:val="240E3764"/>
    <w:rsid w:val="242738E4"/>
    <w:rsid w:val="24794353"/>
    <w:rsid w:val="24BD7BD4"/>
    <w:rsid w:val="24E45016"/>
    <w:rsid w:val="24FA615D"/>
    <w:rsid w:val="24FB56A5"/>
    <w:rsid w:val="250D5433"/>
    <w:rsid w:val="25202814"/>
    <w:rsid w:val="252B42A2"/>
    <w:rsid w:val="252D4D9F"/>
    <w:rsid w:val="255F3C5F"/>
    <w:rsid w:val="257C6931"/>
    <w:rsid w:val="260A0F57"/>
    <w:rsid w:val="2634237E"/>
    <w:rsid w:val="26800F75"/>
    <w:rsid w:val="26CF2FF0"/>
    <w:rsid w:val="270C3779"/>
    <w:rsid w:val="270C4509"/>
    <w:rsid w:val="271F6EEA"/>
    <w:rsid w:val="276A6636"/>
    <w:rsid w:val="276F6846"/>
    <w:rsid w:val="27FA52BE"/>
    <w:rsid w:val="27FD2CCF"/>
    <w:rsid w:val="280729D7"/>
    <w:rsid w:val="28237639"/>
    <w:rsid w:val="28395B43"/>
    <w:rsid w:val="28395C86"/>
    <w:rsid w:val="284B1061"/>
    <w:rsid w:val="28595C3D"/>
    <w:rsid w:val="286B1102"/>
    <w:rsid w:val="28781E4D"/>
    <w:rsid w:val="287E4827"/>
    <w:rsid w:val="28847A77"/>
    <w:rsid w:val="28AB5C33"/>
    <w:rsid w:val="28BD7277"/>
    <w:rsid w:val="28D30224"/>
    <w:rsid w:val="291D3752"/>
    <w:rsid w:val="29211FA8"/>
    <w:rsid w:val="294511AB"/>
    <w:rsid w:val="2987431B"/>
    <w:rsid w:val="29D97D23"/>
    <w:rsid w:val="29FC1285"/>
    <w:rsid w:val="2A5A171A"/>
    <w:rsid w:val="2AC05D36"/>
    <w:rsid w:val="2AEF4093"/>
    <w:rsid w:val="2AF25618"/>
    <w:rsid w:val="2B14246C"/>
    <w:rsid w:val="2BAD7CFC"/>
    <w:rsid w:val="2BDD6E12"/>
    <w:rsid w:val="2BDE4FB1"/>
    <w:rsid w:val="2C061DB2"/>
    <w:rsid w:val="2C1A203F"/>
    <w:rsid w:val="2C4D23FF"/>
    <w:rsid w:val="2C58157D"/>
    <w:rsid w:val="2C5C4B14"/>
    <w:rsid w:val="2C6D2895"/>
    <w:rsid w:val="2CB441B7"/>
    <w:rsid w:val="2CD04D6B"/>
    <w:rsid w:val="2CE1615C"/>
    <w:rsid w:val="2D5B3AF4"/>
    <w:rsid w:val="2D780009"/>
    <w:rsid w:val="2D8B6059"/>
    <w:rsid w:val="2DA941C7"/>
    <w:rsid w:val="2DDA63B8"/>
    <w:rsid w:val="2E131767"/>
    <w:rsid w:val="2E173103"/>
    <w:rsid w:val="2E1C50FE"/>
    <w:rsid w:val="2E3305CD"/>
    <w:rsid w:val="2E5842B1"/>
    <w:rsid w:val="2E6D4D14"/>
    <w:rsid w:val="2E8773B2"/>
    <w:rsid w:val="2E945F44"/>
    <w:rsid w:val="2E9F0E2E"/>
    <w:rsid w:val="2F083808"/>
    <w:rsid w:val="2F0F6874"/>
    <w:rsid w:val="2F2A7D08"/>
    <w:rsid w:val="2F4D1D9D"/>
    <w:rsid w:val="2F545D5E"/>
    <w:rsid w:val="2F977252"/>
    <w:rsid w:val="2FA05BA5"/>
    <w:rsid w:val="2FB84171"/>
    <w:rsid w:val="2FE813FF"/>
    <w:rsid w:val="301E5B84"/>
    <w:rsid w:val="302556FE"/>
    <w:rsid w:val="302E66E2"/>
    <w:rsid w:val="303E02A3"/>
    <w:rsid w:val="3042622C"/>
    <w:rsid w:val="30580118"/>
    <w:rsid w:val="305A1808"/>
    <w:rsid w:val="3088164A"/>
    <w:rsid w:val="31161A4A"/>
    <w:rsid w:val="3149122A"/>
    <w:rsid w:val="31A013F2"/>
    <w:rsid w:val="31A67308"/>
    <w:rsid w:val="31D36B71"/>
    <w:rsid w:val="31E3230A"/>
    <w:rsid w:val="323C7F83"/>
    <w:rsid w:val="32543990"/>
    <w:rsid w:val="3257092B"/>
    <w:rsid w:val="327446C9"/>
    <w:rsid w:val="32762D01"/>
    <w:rsid w:val="328E7CBF"/>
    <w:rsid w:val="32990E2E"/>
    <w:rsid w:val="32E766E5"/>
    <w:rsid w:val="331035D3"/>
    <w:rsid w:val="331C1B02"/>
    <w:rsid w:val="33361367"/>
    <w:rsid w:val="333E33C9"/>
    <w:rsid w:val="336E5CC5"/>
    <w:rsid w:val="338F301C"/>
    <w:rsid w:val="33B45D0C"/>
    <w:rsid w:val="33EA7AC3"/>
    <w:rsid w:val="33ED675C"/>
    <w:rsid w:val="341605B0"/>
    <w:rsid w:val="341F1950"/>
    <w:rsid w:val="342F758C"/>
    <w:rsid w:val="347E5ED8"/>
    <w:rsid w:val="348713E5"/>
    <w:rsid w:val="349A2AB8"/>
    <w:rsid w:val="34D50630"/>
    <w:rsid w:val="34D819EE"/>
    <w:rsid w:val="3504442F"/>
    <w:rsid w:val="35152E75"/>
    <w:rsid w:val="35190E28"/>
    <w:rsid w:val="35302189"/>
    <w:rsid w:val="35342790"/>
    <w:rsid w:val="354B5054"/>
    <w:rsid w:val="35E102CC"/>
    <w:rsid w:val="35FF46A1"/>
    <w:rsid w:val="36492328"/>
    <w:rsid w:val="364A32AA"/>
    <w:rsid w:val="36591F03"/>
    <w:rsid w:val="366827CD"/>
    <w:rsid w:val="36A165F4"/>
    <w:rsid w:val="36BA67BA"/>
    <w:rsid w:val="36E524B4"/>
    <w:rsid w:val="37523F40"/>
    <w:rsid w:val="3756577A"/>
    <w:rsid w:val="37932FB3"/>
    <w:rsid w:val="383019F2"/>
    <w:rsid w:val="3837515E"/>
    <w:rsid w:val="384C0988"/>
    <w:rsid w:val="38836E09"/>
    <w:rsid w:val="388B3E9B"/>
    <w:rsid w:val="38AC0A5D"/>
    <w:rsid w:val="38BB0283"/>
    <w:rsid w:val="38BE10AA"/>
    <w:rsid w:val="38DA0C1B"/>
    <w:rsid w:val="390809D8"/>
    <w:rsid w:val="39226E2A"/>
    <w:rsid w:val="392A43AE"/>
    <w:rsid w:val="399505FE"/>
    <w:rsid w:val="39D87CA7"/>
    <w:rsid w:val="39E62997"/>
    <w:rsid w:val="3A4854BF"/>
    <w:rsid w:val="3A6C3210"/>
    <w:rsid w:val="3A704B3D"/>
    <w:rsid w:val="3A8A02A9"/>
    <w:rsid w:val="3A9307FA"/>
    <w:rsid w:val="3A9710C0"/>
    <w:rsid w:val="3AA3154F"/>
    <w:rsid w:val="3AA9564F"/>
    <w:rsid w:val="3AB37600"/>
    <w:rsid w:val="3AD32285"/>
    <w:rsid w:val="3AD60C5E"/>
    <w:rsid w:val="3AD9278E"/>
    <w:rsid w:val="3B31626A"/>
    <w:rsid w:val="3B620744"/>
    <w:rsid w:val="3B901F24"/>
    <w:rsid w:val="3BB80289"/>
    <w:rsid w:val="3BBA40DC"/>
    <w:rsid w:val="3BC66EC3"/>
    <w:rsid w:val="3BC9638C"/>
    <w:rsid w:val="3C0416AE"/>
    <w:rsid w:val="3C2D68BD"/>
    <w:rsid w:val="3C590EB4"/>
    <w:rsid w:val="3CC64D02"/>
    <w:rsid w:val="3D0535AB"/>
    <w:rsid w:val="3D233E3A"/>
    <w:rsid w:val="3D7C2E18"/>
    <w:rsid w:val="3D874491"/>
    <w:rsid w:val="3D904E36"/>
    <w:rsid w:val="3D972092"/>
    <w:rsid w:val="3DAC5AD8"/>
    <w:rsid w:val="3DBB53B2"/>
    <w:rsid w:val="3DC81239"/>
    <w:rsid w:val="3DDD2A22"/>
    <w:rsid w:val="3E104487"/>
    <w:rsid w:val="3E9D219C"/>
    <w:rsid w:val="3EF14302"/>
    <w:rsid w:val="3F33161D"/>
    <w:rsid w:val="3F5022E8"/>
    <w:rsid w:val="3F653DC5"/>
    <w:rsid w:val="3F963A29"/>
    <w:rsid w:val="3F9D5090"/>
    <w:rsid w:val="3FD85E5B"/>
    <w:rsid w:val="3FF26AA5"/>
    <w:rsid w:val="40162482"/>
    <w:rsid w:val="403F546D"/>
    <w:rsid w:val="40652C92"/>
    <w:rsid w:val="40751F29"/>
    <w:rsid w:val="40871F4E"/>
    <w:rsid w:val="40E55E64"/>
    <w:rsid w:val="414432AC"/>
    <w:rsid w:val="41525FDD"/>
    <w:rsid w:val="41771C40"/>
    <w:rsid w:val="41B037C7"/>
    <w:rsid w:val="41E1274D"/>
    <w:rsid w:val="42360B4D"/>
    <w:rsid w:val="42772F86"/>
    <w:rsid w:val="428B0BD4"/>
    <w:rsid w:val="42AF7882"/>
    <w:rsid w:val="42B26A6D"/>
    <w:rsid w:val="42B870D2"/>
    <w:rsid w:val="42E34324"/>
    <w:rsid w:val="43151B79"/>
    <w:rsid w:val="43554E78"/>
    <w:rsid w:val="437B23A2"/>
    <w:rsid w:val="437C611B"/>
    <w:rsid w:val="44882599"/>
    <w:rsid w:val="448A278A"/>
    <w:rsid w:val="44B37E8E"/>
    <w:rsid w:val="450F1536"/>
    <w:rsid w:val="451474E6"/>
    <w:rsid w:val="45357999"/>
    <w:rsid w:val="45636017"/>
    <w:rsid w:val="458E6825"/>
    <w:rsid w:val="45B130F2"/>
    <w:rsid w:val="45CC032D"/>
    <w:rsid w:val="46052E01"/>
    <w:rsid w:val="460B4558"/>
    <w:rsid w:val="463158E2"/>
    <w:rsid w:val="4675073E"/>
    <w:rsid w:val="46C55DCC"/>
    <w:rsid w:val="46C6468B"/>
    <w:rsid w:val="46F844A0"/>
    <w:rsid w:val="4796435D"/>
    <w:rsid w:val="479737EA"/>
    <w:rsid w:val="47A71452"/>
    <w:rsid w:val="47AC6A0C"/>
    <w:rsid w:val="47B57CFD"/>
    <w:rsid w:val="47EF0BFA"/>
    <w:rsid w:val="47F02BAE"/>
    <w:rsid w:val="48000204"/>
    <w:rsid w:val="48117779"/>
    <w:rsid w:val="482C4604"/>
    <w:rsid w:val="48394AF3"/>
    <w:rsid w:val="483D231C"/>
    <w:rsid w:val="48656FDA"/>
    <w:rsid w:val="486F3408"/>
    <w:rsid w:val="48CE0FEE"/>
    <w:rsid w:val="48E625BA"/>
    <w:rsid w:val="49680762"/>
    <w:rsid w:val="497B498D"/>
    <w:rsid w:val="498741DD"/>
    <w:rsid w:val="49AA6974"/>
    <w:rsid w:val="4A066ACF"/>
    <w:rsid w:val="4A17094B"/>
    <w:rsid w:val="4A1D136F"/>
    <w:rsid w:val="4A503956"/>
    <w:rsid w:val="4A7879BC"/>
    <w:rsid w:val="4A930919"/>
    <w:rsid w:val="4A9345D2"/>
    <w:rsid w:val="4AAD4DBB"/>
    <w:rsid w:val="4AC726A3"/>
    <w:rsid w:val="4AD44F71"/>
    <w:rsid w:val="4AF45105"/>
    <w:rsid w:val="4B21126D"/>
    <w:rsid w:val="4B212A60"/>
    <w:rsid w:val="4B5C0504"/>
    <w:rsid w:val="4B6A4307"/>
    <w:rsid w:val="4B710E6B"/>
    <w:rsid w:val="4B86222C"/>
    <w:rsid w:val="4BB15646"/>
    <w:rsid w:val="4BBC58A8"/>
    <w:rsid w:val="4C101089"/>
    <w:rsid w:val="4C1330E1"/>
    <w:rsid w:val="4C192CD2"/>
    <w:rsid w:val="4C6F2720"/>
    <w:rsid w:val="4C9927FD"/>
    <w:rsid w:val="4CB22BAD"/>
    <w:rsid w:val="4CB63993"/>
    <w:rsid w:val="4CB712E5"/>
    <w:rsid w:val="4D0D684A"/>
    <w:rsid w:val="4D216D85"/>
    <w:rsid w:val="4D371F22"/>
    <w:rsid w:val="4D471771"/>
    <w:rsid w:val="4DA150FD"/>
    <w:rsid w:val="4DB16BCF"/>
    <w:rsid w:val="4DFE1CAA"/>
    <w:rsid w:val="4E041759"/>
    <w:rsid w:val="4E372793"/>
    <w:rsid w:val="4E3F594B"/>
    <w:rsid w:val="4E4F6A21"/>
    <w:rsid w:val="4E710602"/>
    <w:rsid w:val="4E851E5A"/>
    <w:rsid w:val="4EB27566"/>
    <w:rsid w:val="4ECF2AAF"/>
    <w:rsid w:val="4EE83DB2"/>
    <w:rsid w:val="4EEC3B99"/>
    <w:rsid w:val="4F3B206D"/>
    <w:rsid w:val="4F4B29BC"/>
    <w:rsid w:val="4F7B197C"/>
    <w:rsid w:val="4F8E7CCF"/>
    <w:rsid w:val="4FBB5BC4"/>
    <w:rsid w:val="4FF16F4A"/>
    <w:rsid w:val="500B3467"/>
    <w:rsid w:val="5083111D"/>
    <w:rsid w:val="5087317B"/>
    <w:rsid w:val="50BF112F"/>
    <w:rsid w:val="50CC5B60"/>
    <w:rsid w:val="51073F83"/>
    <w:rsid w:val="510D305A"/>
    <w:rsid w:val="512F169C"/>
    <w:rsid w:val="51361FFF"/>
    <w:rsid w:val="516A2291"/>
    <w:rsid w:val="518C66BB"/>
    <w:rsid w:val="51B44571"/>
    <w:rsid w:val="51CB034F"/>
    <w:rsid w:val="51D15871"/>
    <w:rsid w:val="51F1018F"/>
    <w:rsid w:val="52186144"/>
    <w:rsid w:val="52274B5A"/>
    <w:rsid w:val="526E2371"/>
    <w:rsid w:val="527B66D4"/>
    <w:rsid w:val="52A721FE"/>
    <w:rsid w:val="52B63FDB"/>
    <w:rsid w:val="52BF2017"/>
    <w:rsid w:val="52E0692B"/>
    <w:rsid w:val="52E404EC"/>
    <w:rsid w:val="52FB705C"/>
    <w:rsid w:val="532C16C9"/>
    <w:rsid w:val="5344264A"/>
    <w:rsid w:val="535373DE"/>
    <w:rsid w:val="536F2AC2"/>
    <w:rsid w:val="537B019D"/>
    <w:rsid w:val="538C5750"/>
    <w:rsid w:val="53963229"/>
    <w:rsid w:val="53E6108E"/>
    <w:rsid w:val="53EC4C09"/>
    <w:rsid w:val="5401761A"/>
    <w:rsid w:val="54164B7D"/>
    <w:rsid w:val="54360B2D"/>
    <w:rsid w:val="543814D6"/>
    <w:rsid w:val="54391A4E"/>
    <w:rsid w:val="544D24DB"/>
    <w:rsid w:val="54522687"/>
    <w:rsid w:val="5468535F"/>
    <w:rsid w:val="54932949"/>
    <w:rsid w:val="54BF662B"/>
    <w:rsid w:val="54CA13DC"/>
    <w:rsid w:val="552C154A"/>
    <w:rsid w:val="555A0ADE"/>
    <w:rsid w:val="55DA070F"/>
    <w:rsid w:val="55FD3275"/>
    <w:rsid w:val="5654502C"/>
    <w:rsid w:val="56570752"/>
    <w:rsid w:val="565E30D5"/>
    <w:rsid w:val="567236DD"/>
    <w:rsid w:val="56A619D5"/>
    <w:rsid w:val="56B23D9D"/>
    <w:rsid w:val="56B278F4"/>
    <w:rsid w:val="56FE65EF"/>
    <w:rsid w:val="57154464"/>
    <w:rsid w:val="572040DA"/>
    <w:rsid w:val="57BC5084"/>
    <w:rsid w:val="57BE4AFC"/>
    <w:rsid w:val="581001F8"/>
    <w:rsid w:val="58614458"/>
    <w:rsid w:val="58642193"/>
    <w:rsid w:val="586A0386"/>
    <w:rsid w:val="586F5269"/>
    <w:rsid w:val="587F7AD1"/>
    <w:rsid w:val="588A3F4C"/>
    <w:rsid w:val="58BF73FD"/>
    <w:rsid w:val="58D67E00"/>
    <w:rsid w:val="58DE0ED5"/>
    <w:rsid w:val="58F837B2"/>
    <w:rsid w:val="58FC7366"/>
    <w:rsid w:val="59544026"/>
    <w:rsid w:val="59626041"/>
    <w:rsid w:val="596423C7"/>
    <w:rsid w:val="599C2C1B"/>
    <w:rsid w:val="59A41BED"/>
    <w:rsid w:val="59CF376B"/>
    <w:rsid w:val="59E135B0"/>
    <w:rsid w:val="59E56370"/>
    <w:rsid w:val="5A187016"/>
    <w:rsid w:val="5A236803"/>
    <w:rsid w:val="5A5930A4"/>
    <w:rsid w:val="5A727807"/>
    <w:rsid w:val="5A806656"/>
    <w:rsid w:val="5AA224B3"/>
    <w:rsid w:val="5AA91870"/>
    <w:rsid w:val="5AA977CD"/>
    <w:rsid w:val="5AAA29AA"/>
    <w:rsid w:val="5AAD1AD0"/>
    <w:rsid w:val="5B0A3369"/>
    <w:rsid w:val="5B1B408E"/>
    <w:rsid w:val="5B327D57"/>
    <w:rsid w:val="5B5B514F"/>
    <w:rsid w:val="5B6D3007"/>
    <w:rsid w:val="5B6E0452"/>
    <w:rsid w:val="5B88228A"/>
    <w:rsid w:val="5BC528FD"/>
    <w:rsid w:val="5BDE1D43"/>
    <w:rsid w:val="5C702236"/>
    <w:rsid w:val="5C8825AC"/>
    <w:rsid w:val="5C8D02B6"/>
    <w:rsid w:val="5C8D428A"/>
    <w:rsid w:val="5C956BDB"/>
    <w:rsid w:val="5CAC5C5B"/>
    <w:rsid w:val="5CB639CD"/>
    <w:rsid w:val="5CD73DB7"/>
    <w:rsid w:val="5CE46C53"/>
    <w:rsid w:val="5D2B4EC5"/>
    <w:rsid w:val="5D51311C"/>
    <w:rsid w:val="5D941B38"/>
    <w:rsid w:val="5DBD5DEF"/>
    <w:rsid w:val="5DC06558"/>
    <w:rsid w:val="5DF61829"/>
    <w:rsid w:val="5E0866FB"/>
    <w:rsid w:val="5E594EF7"/>
    <w:rsid w:val="5E73332D"/>
    <w:rsid w:val="5E8C325E"/>
    <w:rsid w:val="5EF534F9"/>
    <w:rsid w:val="5EFE15E5"/>
    <w:rsid w:val="5F0A5BC9"/>
    <w:rsid w:val="5F0C399A"/>
    <w:rsid w:val="5F3D09FC"/>
    <w:rsid w:val="5F431DD8"/>
    <w:rsid w:val="5FF25886"/>
    <w:rsid w:val="60052C89"/>
    <w:rsid w:val="60246514"/>
    <w:rsid w:val="60284D9B"/>
    <w:rsid w:val="602B5F47"/>
    <w:rsid w:val="60682EE7"/>
    <w:rsid w:val="607C6F9E"/>
    <w:rsid w:val="608A011F"/>
    <w:rsid w:val="608A65DF"/>
    <w:rsid w:val="608A6FBA"/>
    <w:rsid w:val="609A4836"/>
    <w:rsid w:val="609F7044"/>
    <w:rsid w:val="60AF0DEC"/>
    <w:rsid w:val="60B766E2"/>
    <w:rsid w:val="60C2740B"/>
    <w:rsid w:val="60CA43E3"/>
    <w:rsid w:val="60CF22A7"/>
    <w:rsid w:val="60D26FB6"/>
    <w:rsid w:val="60E201B6"/>
    <w:rsid w:val="611B07C2"/>
    <w:rsid w:val="61386B7E"/>
    <w:rsid w:val="614839B2"/>
    <w:rsid w:val="615F62F2"/>
    <w:rsid w:val="61800219"/>
    <w:rsid w:val="61835121"/>
    <w:rsid w:val="61975456"/>
    <w:rsid w:val="619F2EFF"/>
    <w:rsid w:val="61E37639"/>
    <w:rsid w:val="620C3034"/>
    <w:rsid w:val="631216E3"/>
    <w:rsid w:val="632E0B2E"/>
    <w:rsid w:val="633A18E2"/>
    <w:rsid w:val="635E16A0"/>
    <w:rsid w:val="637951B0"/>
    <w:rsid w:val="638C2BE6"/>
    <w:rsid w:val="63B42EFD"/>
    <w:rsid w:val="63B9446C"/>
    <w:rsid w:val="63CB688D"/>
    <w:rsid w:val="64611B2B"/>
    <w:rsid w:val="64694B64"/>
    <w:rsid w:val="6472739A"/>
    <w:rsid w:val="6479609B"/>
    <w:rsid w:val="64844334"/>
    <w:rsid w:val="64A3498E"/>
    <w:rsid w:val="64AF50D8"/>
    <w:rsid w:val="64D409E7"/>
    <w:rsid w:val="64E150E0"/>
    <w:rsid w:val="651D5558"/>
    <w:rsid w:val="652523AA"/>
    <w:rsid w:val="652A1EC5"/>
    <w:rsid w:val="655A7BE7"/>
    <w:rsid w:val="657447EF"/>
    <w:rsid w:val="658D31EF"/>
    <w:rsid w:val="65CB640A"/>
    <w:rsid w:val="65CB6D62"/>
    <w:rsid w:val="65CE7DBA"/>
    <w:rsid w:val="65DF27E8"/>
    <w:rsid w:val="65F34046"/>
    <w:rsid w:val="668B4FC6"/>
    <w:rsid w:val="66C543BA"/>
    <w:rsid w:val="66DE03DC"/>
    <w:rsid w:val="66F10D78"/>
    <w:rsid w:val="671C09BE"/>
    <w:rsid w:val="672A399A"/>
    <w:rsid w:val="672C2146"/>
    <w:rsid w:val="672C66B8"/>
    <w:rsid w:val="67430FAB"/>
    <w:rsid w:val="675D0FFE"/>
    <w:rsid w:val="6791059F"/>
    <w:rsid w:val="67E027B4"/>
    <w:rsid w:val="67E160C4"/>
    <w:rsid w:val="682136C6"/>
    <w:rsid w:val="682B55C1"/>
    <w:rsid w:val="687A2633"/>
    <w:rsid w:val="68984D56"/>
    <w:rsid w:val="68B5383A"/>
    <w:rsid w:val="68FA3806"/>
    <w:rsid w:val="6942558D"/>
    <w:rsid w:val="694C593F"/>
    <w:rsid w:val="695E2F53"/>
    <w:rsid w:val="698C3D84"/>
    <w:rsid w:val="69B04887"/>
    <w:rsid w:val="69E11836"/>
    <w:rsid w:val="6A06042E"/>
    <w:rsid w:val="6A3B1886"/>
    <w:rsid w:val="6A4F08B0"/>
    <w:rsid w:val="6A9F3163"/>
    <w:rsid w:val="6AC124E1"/>
    <w:rsid w:val="6B2C01FD"/>
    <w:rsid w:val="6B39651C"/>
    <w:rsid w:val="6B615D5C"/>
    <w:rsid w:val="6B685053"/>
    <w:rsid w:val="6BAB00EF"/>
    <w:rsid w:val="6BD90B2B"/>
    <w:rsid w:val="6BD93845"/>
    <w:rsid w:val="6BDA1AD3"/>
    <w:rsid w:val="6BEC126D"/>
    <w:rsid w:val="6C0A3486"/>
    <w:rsid w:val="6C0A7EB8"/>
    <w:rsid w:val="6C2C6080"/>
    <w:rsid w:val="6C5B0BFD"/>
    <w:rsid w:val="6C7931ED"/>
    <w:rsid w:val="6CA7492C"/>
    <w:rsid w:val="6CA770F1"/>
    <w:rsid w:val="6CC360D3"/>
    <w:rsid w:val="6CCC7916"/>
    <w:rsid w:val="6D412292"/>
    <w:rsid w:val="6DAB0CEA"/>
    <w:rsid w:val="6DC833D7"/>
    <w:rsid w:val="6DEC0305"/>
    <w:rsid w:val="6DFE2EC2"/>
    <w:rsid w:val="6E045B37"/>
    <w:rsid w:val="6E810905"/>
    <w:rsid w:val="6E8B3390"/>
    <w:rsid w:val="6EC111C0"/>
    <w:rsid w:val="6EE90351"/>
    <w:rsid w:val="6F103A37"/>
    <w:rsid w:val="6F3925B4"/>
    <w:rsid w:val="6F556342"/>
    <w:rsid w:val="6F5A2F04"/>
    <w:rsid w:val="6F727655"/>
    <w:rsid w:val="6F9145EA"/>
    <w:rsid w:val="6F943363"/>
    <w:rsid w:val="701E7B12"/>
    <w:rsid w:val="70201366"/>
    <w:rsid w:val="70230AC0"/>
    <w:rsid w:val="703435FE"/>
    <w:rsid w:val="707D4039"/>
    <w:rsid w:val="709D579F"/>
    <w:rsid w:val="70BA38D7"/>
    <w:rsid w:val="70BE3DF0"/>
    <w:rsid w:val="70DE7E63"/>
    <w:rsid w:val="71082FEA"/>
    <w:rsid w:val="715C16A4"/>
    <w:rsid w:val="71924BD7"/>
    <w:rsid w:val="71940950"/>
    <w:rsid w:val="719D702D"/>
    <w:rsid w:val="71C802AC"/>
    <w:rsid w:val="71CE5726"/>
    <w:rsid w:val="724034DA"/>
    <w:rsid w:val="72590E6E"/>
    <w:rsid w:val="728A0953"/>
    <w:rsid w:val="72B72CAF"/>
    <w:rsid w:val="72BA7719"/>
    <w:rsid w:val="72EE2B17"/>
    <w:rsid w:val="72F23B14"/>
    <w:rsid w:val="72F607E6"/>
    <w:rsid w:val="7300372D"/>
    <w:rsid w:val="733E2E2C"/>
    <w:rsid w:val="73444035"/>
    <w:rsid w:val="739C40BD"/>
    <w:rsid w:val="739E5AC9"/>
    <w:rsid w:val="73A4210F"/>
    <w:rsid w:val="73A955F2"/>
    <w:rsid w:val="73BC3532"/>
    <w:rsid w:val="74226443"/>
    <w:rsid w:val="74272FFD"/>
    <w:rsid w:val="743D46BA"/>
    <w:rsid w:val="747029E6"/>
    <w:rsid w:val="7487284B"/>
    <w:rsid w:val="74A67203"/>
    <w:rsid w:val="74C96B62"/>
    <w:rsid w:val="74EC55DA"/>
    <w:rsid w:val="74F34745"/>
    <w:rsid w:val="757676CC"/>
    <w:rsid w:val="75CE7ADC"/>
    <w:rsid w:val="762144F8"/>
    <w:rsid w:val="7633343A"/>
    <w:rsid w:val="76594A67"/>
    <w:rsid w:val="766E5C13"/>
    <w:rsid w:val="7685658D"/>
    <w:rsid w:val="76A70C0F"/>
    <w:rsid w:val="76FE12E9"/>
    <w:rsid w:val="775562AF"/>
    <w:rsid w:val="779378B9"/>
    <w:rsid w:val="77B653A8"/>
    <w:rsid w:val="77DA1306"/>
    <w:rsid w:val="77E075DE"/>
    <w:rsid w:val="77EB0598"/>
    <w:rsid w:val="77EB6F3E"/>
    <w:rsid w:val="78007910"/>
    <w:rsid w:val="78017FA0"/>
    <w:rsid w:val="781A073A"/>
    <w:rsid w:val="783614EC"/>
    <w:rsid w:val="783F06F9"/>
    <w:rsid w:val="789E4790"/>
    <w:rsid w:val="78D257C4"/>
    <w:rsid w:val="79235543"/>
    <w:rsid w:val="79273652"/>
    <w:rsid w:val="7945303A"/>
    <w:rsid w:val="795D51F6"/>
    <w:rsid w:val="79746B75"/>
    <w:rsid w:val="79874756"/>
    <w:rsid w:val="79BD43E7"/>
    <w:rsid w:val="79C90590"/>
    <w:rsid w:val="79D62662"/>
    <w:rsid w:val="7A1421CE"/>
    <w:rsid w:val="7A412C14"/>
    <w:rsid w:val="7A7465F3"/>
    <w:rsid w:val="7A7529D3"/>
    <w:rsid w:val="7A943DE6"/>
    <w:rsid w:val="7AB428D3"/>
    <w:rsid w:val="7ABA009D"/>
    <w:rsid w:val="7ABF7A38"/>
    <w:rsid w:val="7AC7031E"/>
    <w:rsid w:val="7AD26045"/>
    <w:rsid w:val="7AEF0EAA"/>
    <w:rsid w:val="7AF41614"/>
    <w:rsid w:val="7B080F17"/>
    <w:rsid w:val="7B1F7358"/>
    <w:rsid w:val="7B2431D6"/>
    <w:rsid w:val="7B545701"/>
    <w:rsid w:val="7B7054D0"/>
    <w:rsid w:val="7BA5672C"/>
    <w:rsid w:val="7C187139"/>
    <w:rsid w:val="7C1C4A56"/>
    <w:rsid w:val="7C232FFC"/>
    <w:rsid w:val="7C3F5662"/>
    <w:rsid w:val="7C5F1B82"/>
    <w:rsid w:val="7C846B8A"/>
    <w:rsid w:val="7CA01288"/>
    <w:rsid w:val="7CA872B9"/>
    <w:rsid w:val="7CA9353E"/>
    <w:rsid w:val="7CC66140"/>
    <w:rsid w:val="7CEF7C27"/>
    <w:rsid w:val="7CF17FFD"/>
    <w:rsid w:val="7D010C58"/>
    <w:rsid w:val="7D052027"/>
    <w:rsid w:val="7D0C2E32"/>
    <w:rsid w:val="7D123B1F"/>
    <w:rsid w:val="7D136906"/>
    <w:rsid w:val="7D380F5D"/>
    <w:rsid w:val="7D502D5B"/>
    <w:rsid w:val="7D761469"/>
    <w:rsid w:val="7DFB5361"/>
    <w:rsid w:val="7E0F216B"/>
    <w:rsid w:val="7E226BA0"/>
    <w:rsid w:val="7E3F39F1"/>
    <w:rsid w:val="7E3F447E"/>
    <w:rsid w:val="7E5A6A7D"/>
    <w:rsid w:val="7E7B05E0"/>
    <w:rsid w:val="7E7C4C45"/>
    <w:rsid w:val="7EAF1D64"/>
    <w:rsid w:val="7EBE00CD"/>
    <w:rsid w:val="7EE56466"/>
    <w:rsid w:val="7EF157B2"/>
    <w:rsid w:val="7FB623D9"/>
    <w:rsid w:val="7FC47A35"/>
    <w:rsid w:val="7FDF17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 w:hAnsi="Times New Roman" w:eastAsia="仿宋" w:cs="Times New Roman"/>
      <w:kern w:val="30"/>
      <w:sz w:val="30"/>
      <w:szCs w:val="21"/>
      <w:lang w:val="en-US" w:eastAsia="zh-CN" w:bidi="ar-SA"/>
    </w:rPr>
  </w:style>
  <w:style w:type="paragraph" w:styleId="3">
    <w:name w:val="heading 1"/>
    <w:basedOn w:val="1"/>
    <w:next w:val="1"/>
    <w:link w:val="26"/>
    <w:autoRedefine/>
    <w:qFormat/>
    <w:uiPriority w:val="9"/>
    <w:pPr>
      <w:keepNext/>
      <w:keepLines/>
      <w:spacing w:before="340" w:after="330" w:line="578" w:lineRule="auto"/>
      <w:outlineLvl w:val="0"/>
    </w:pPr>
    <w:rPr>
      <w:kern w:val="44"/>
      <w:sz w:val="44"/>
      <w:szCs w:val="44"/>
    </w:rPr>
  </w:style>
  <w:style w:type="paragraph" w:styleId="2">
    <w:name w:val="heading 2"/>
    <w:basedOn w:val="1"/>
    <w:next w:val="1"/>
    <w:link w:val="27"/>
    <w:autoRedefine/>
    <w:qFormat/>
    <w:uiPriority w:val="99"/>
    <w:pPr>
      <w:keepNext/>
      <w:keepLines/>
      <w:spacing w:before="260" w:after="260" w:line="416" w:lineRule="auto"/>
      <w:outlineLvl w:val="1"/>
    </w:pPr>
    <w:rPr>
      <w:rFonts w:ascii="Cambria" w:hAnsi="Cambria"/>
      <w:bCs/>
      <w:kern w:val="0"/>
      <w:sz w:val="32"/>
      <w:szCs w:val="32"/>
    </w:rPr>
  </w:style>
  <w:style w:type="paragraph" w:styleId="4">
    <w:name w:val="heading 3"/>
    <w:basedOn w:val="1"/>
    <w:next w:val="1"/>
    <w:link w:val="28"/>
    <w:autoRedefine/>
    <w:qFormat/>
    <w:uiPriority w:val="99"/>
    <w:pPr>
      <w:keepNext/>
      <w:keepLines/>
      <w:spacing w:before="260" w:after="260" w:line="416" w:lineRule="auto"/>
      <w:outlineLvl w:val="2"/>
    </w:pPr>
    <w:rPr>
      <w:b/>
      <w:bCs/>
      <w:kern w:val="0"/>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4"/>
    <w:autoRedefine/>
    <w:unhideWhenUsed/>
    <w:qFormat/>
    <w:uiPriority w:val="99"/>
    <w:rPr>
      <w:rFonts w:ascii="宋体"/>
      <w:sz w:val="18"/>
      <w:szCs w:val="18"/>
    </w:rPr>
  </w:style>
  <w:style w:type="paragraph" w:styleId="7">
    <w:name w:val="annotation text"/>
    <w:basedOn w:val="1"/>
    <w:link w:val="32"/>
    <w:autoRedefine/>
    <w:unhideWhenUsed/>
    <w:qFormat/>
    <w:uiPriority w:val="99"/>
    <w:pPr>
      <w:jc w:val="left"/>
    </w:pPr>
  </w:style>
  <w:style w:type="paragraph" w:styleId="8">
    <w:name w:val="Body Text"/>
    <w:basedOn w:val="1"/>
    <w:link w:val="39"/>
    <w:autoRedefine/>
    <w:qFormat/>
    <w:uiPriority w:val="1"/>
    <w:pPr>
      <w:ind w:left="119"/>
      <w:jc w:val="left"/>
    </w:pPr>
    <w:rPr>
      <w:rFonts w:ascii="仿宋_GB2312" w:hAnsi="仿宋_GB2312" w:eastAsia="仿宋_GB2312" w:cstheme="minorBidi"/>
      <w:kern w:val="0"/>
      <w:szCs w:val="30"/>
      <w:lang w:eastAsia="en-US"/>
    </w:rPr>
  </w:style>
  <w:style w:type="paragraph" w:styleId="9">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Balloon Text"/>
    <w:basedOn w:val="1"/>
    <w:link w:val="31"/>
    <w:autoRedefine/>
    <w:unhideWhenUsed/>
    <w:qFormat/>
    <w:uiPriority w:val="99"/>
    <w:rPr>
      <w:sz w:val="18"/>
      <w:szCs w:val="18"/>
    </w:rPr>
  </w:style>
  <w:style w:type="paragraph" w:styleId="11">
    <w:name w:val="footer"/>
    <w:basedOn w:val="1"/>
    <w:link w:val="3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autoRedefine/>
    <w:unhideWhenUsed/>
    <w:qFormat/>
    <w:uiPriority w:val="39"/>
    <w:pPr>
      <w:widowControl/>
      <w:tabs>
        <w:tab w:val="right" w:leader="dot" w:pos="8789"/>
      </w:tabs>
      <w:spacing w:line="440" w:lineRule="exact"/>
      <w:jc w:val="right"/>
    </w:pPr>
    <w:rPr>
      <w:rFonts w:asciiTheme="minorHAnsi" w:hAnsiTheme="minorHAnsi" w:eastAsiaTheme="minorEastAsia"/>
      <w:kern w:val="0"/>
      <w:sz w:val="22"/>
      <w:szCs w:val="22"/>
    </w:rPr>
  </w:style>
  <w:style w:type="paragraph" w:styleId="14">
    <w:name w:val="toc 2"/>
    <w:basedOn w:val="1"/>
    <w:next w:val="1"/>
    <w:autoRedefine/>
    <w:unhideWhenUsed/>
    <w:qFormat/>
    <w:uiPriority w:val="39"/>
    <w:pPr>
      <w:widowControl/>
      <w:tabs>
        <w:tab w:val="right" w:leader="dot" w:pos="8789"/>
      </w:tabs>
      <w:spacing w:line="400" w:lineRule="exact"/>
      <w:ind w:right="-85" w:rightChars="-27"/>
    </w:pPr>
    <w:rPr>
      <w:rFonts w:ascii="仿宋_GB2312" w:eastAsia="仿宋_GB2312" w:hAnsiTheme="minorHAnsi"/>
      <w:b/>
      <w:bCs/>
      <w:kern w:val="0"/>
      <w:sz w:val="24"/>
      <w:szCs w:val="24"/>
      <w:lang w:val="zh-CN"/>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6">
    <w:name w:val="Normal (Web)"/>
    <w:basedOn w:val="1"/>
    <w:autoRedefine/>
    <w:qFormat/>
    <w:uiPriority w:val="0"/>
    <w:pPr>
      <w:spacing w:beforeAutospacing="1" w:afterAutospacing="1"/>
      <w:jc w:val="left"/>
    </w:pPr>
    <w:rPr>
      <w:kern w:val="0"/>
      <w:sz w:val="24"/>
    </w:rPr>
  </w:style>
  <w:style w:type="paragraph" w:styleId="17">
    <w:name w:val="Title"/>
    <w:basedOn w:val="1"/>
    <w:next w:val="1"/>
    <w:autoRedefine/>
    <w:qFormat/>
    <w:uiPriority w:val="99"/>
    <w:pPr>
      <w:spacing w:before="240" w:after="60"/>
      <w:jc w:val="center"/>
      <w:outlineLvl w:val="0"/>
    </w:pPr>
    <w:rPr>
      <w:rFonts w:ascii="Arial" w:hAnsi="Arial" w:eastAsia="宋体" w:cs="Arial"/>
      <w:b/>
      <w:bCs/>
    </w:rPr>
  </w:style>
  <w:style w:type="paragraph" w:styleId="18">
    <w:name w:val="annotation subject"/>
    <w:basedOn w:val="7"/>
    <w:next w:val="7"/>
    <w:link w:val="33"/>
    <w:autoRedefine/>
    <w:unhideWhenUsed/>
    <w:qFormat/>
    <w:uiPriority w:val="99"/>
    <w:rPr>
      <w:b/>
      <w:bCs/>
    </w:rPr>
  </w:style>
  <w:style w:type="table" w:styleId="20">
    <w:name w:val="Table Grid"/>
    <w:basedOn w:val="19"/>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page number"/>
    <w:basedOn w:val="21"/>
    <w:autoRedefine/>
    <w:qFormat/>
    <w:uiPriority w:val="0"/>
  </w:style>
  <w:style w:type="character" w:styleId="23">
    <w:name w:val="Hyperlink"/>
    <w:basedOn w:val="21"/>
    <w:autoRedefine/>
    <w:unhideWhenUsed/>
    <w:qFormat/>
    <w:uiPriority w:val="99"/>
    <w:rPr>
      <w:color w:val="0000FF" w:themeColor="hyperlink"/>
      <w:u w:val="single"/>
      <w14:textFill>
        <w14:solidFill>
          <w14:schemeClr w14:val="hlink"/>
        </w14:solidFill>
      </w14:textFill>
    </w:rPr>
  </w:style>
  <w:style w:type="character" w:styleId="24">
    <w:name w:val="annotation reference"/>
    <w:basedOn w:val="21"/>
    <w:autoRedefine/>
    <w:unhideWhenUsed/>
    <w:qFormat/>
    <w:uiPriority w:val="99"/>
    <w:rPr>
      <w:sz w:val="21"/>
      <w:szCs w:val="21"/>
    </w:rPr>
  </w:style>
  <w:style w:type="paragraph" w:customStyle="1" w:styleId="25">
    <w:name w:val="Default"/>
    <w:autoRedefine/>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26">
    <w:name w:val="标题 1 字符"/>
    <w:basedOn w:val="21"/>
    <w:link w:val="3"/>
    <w:autoRedefine/>
    <w:qFormat/>
    <w:uiPriority w:val="9"/>
    <w:rPr>
      <w:rFonts w:ascii="Times New Roman" w:hAnsi="Times New Roman" w:eastAsia="宋体" w:cs="Times New Roman"/>
      <w:b/>
      <w:bCs/>
      <w:kern w:val="44"/>
      <w:sz w:val="44"/>
      <w:szCs w:val="44"/>
    </w:rPr>
  </w:style>
  <w:style w:type="character" w:customStyle="1" w:styleId="27">
    <w:name w:val="标题 2 字符"/>
    <w:basedOn w:val="21"/>
    <w:link w:val="2"/>
    <w:autoRedefine/>
    <w:qFormat/>
    <w:uiPriority w:val="99"/>
    <w:rPr>
      <w:rFonts w:ascii="Cambria" w:hAnsi="Cambria" w:eastAsia="仿宋" w:cs="Times New Roman"/>
      <w:bCs/>
      <w:kern w:val="0"/>
      <w:sz w:val="32"/>
      <w:szCs w:val="32"/>
    </w:rPr>
  </w:style>
  <w:style w:type="character" w:customStyle="1" w:styleId="28">
    <w:name w:val="标题 3 字符"/>
    <w:basedOn w:val="21"/>
    <w:link w:val="4"/>
    <w:autoRedefine/>
    <w:qFormat/>
    <w:uiPriority w:val="99"/>
    <w:rPr>
      <w:rFonts w:ascii="Times New Roman" w:hAnsi="Times New Roman" w:eastAsia="宋体" w:cs="Times New Roman"/>
      <w:b/>
      <w:bCs/>
      <w:kern w:val="0"/>
      <w:sz w:val="32"/>
      <w:szCs w:val="32"/>
    </w:rPr>
  </w:style>
  <w:style w:type="character" w:customStyle="1" w:styleId="29">
    <w:name w:val="页眉 字符"/>
    <w:basedOn w:val="21"/>
    <w:link w:val="12"/>
    <w:autoRedefine/>
    <w:qFormat/>
    <w:uiPriority w:val="99"/>
    <w:rPr>
      <w:sz w:val="18"/>
      <w:szCs w:val="18"/>
    </w:rPr>
  </w:style>
  <w:style w:type="character" w:customStyle="1" w:styleId="30">
    <w:name w:val="页脚 字符"/>
    <w:basedOn w:val="21"/>
    <w:link w:val="11"/>
    <w:autoRedefine/>
    <w:qFormat/>
    <w:uiPriority w:val="99"/>
    <w:rPr>
      <w:sz w:val="18"/>
      <w:szCs w:val="18"/>
    </w:rPr>
  </w:style>
  <w:style w:type="character" w:customStyle="1" w:styleId="31">
    <w:name w:val="批注框文本 字符"/>
    <w:basedOn w:val="21"/>
    <w:link w:val="10"/>
    <w:autoRedefine/>
    <w:semiHidden/>
    <w:qFormat/>
    <w:uiPriority w:val="99"/>
    <w:rPr>
      <w:rFonts w:ascii="Times New Roman" w:hAnsi="Times New Roman" w:eastAsia="宋体" w:cs="Times New Roman"/>
      <w:sz w:val="18"/>
      <w:szCs w:val="18"/>
    </w:rPr>
  </w:style>
  <w:style w:type="character" w:customStyle="1" w:styleId="32">
    <w:name w:val="批注文字 字符"/>
    <w:basedOn w:val="21"/>
    <w:link w:val="7"/>
    <w:autoRedefine/>
    <w:qFormat/>
    <w:uiPriority w:val="99"/>
    <w:rPr>
      <w:rFonts w:ascii="Times New Roman" w:hAnsi="Times New Roman" w:eastAsia="宋体" w:cs="Times New Roman"/>
      <w:szCs w:val="21"/>
    </w:rPr>
  </w:style>
  <w:style w:type="character" w:customStyle="1" w:styleId="33">
    <w:name w:val="批注主题 字符"/>
    <w:basedOn w:val="32"/>
    <w:link w:val="18"/>
    <w:autoRedefine/>
    <w:semiHidden/>
    <w:qFormat/>
    <w:uiPriority w:val="99"/>
    <w:rPr>
      <w:rFonts w:ascii="Times New Roman" w:hAnsi="Times New Roman" w:eastAsia="宋体" w:cs="Times New Roman"/>
      <w:b/>
      <w:bCs/>
      <w:szCs w:val="21"/>
    </w:rPr>
  </w:style>
  <w:style w:type="character" w:customStyle="1" w:styleId="34">
    <w:name w:val="文档结构图 字符"/>
    <w:basedOn w:val="21"/>
    <w:link w:val="6"/>
    <w:autoRedefine/>
    <w:semiHidden/>
    <w:qFormat/>
    <w:uiPriority w:val="99"/>
    <w:rPr>
      <w:rFonts w:ascii="宋体" w:hAnsi="Times New Roman" w:eastAsia="宋体" w:cs="Times New Roman"/>
      <w:sz w:val="18"/>
      <w:szCs w:val="18"/>
    </w:rPr>
  </w:style>
  <w:style w:type="paragraph" w:customStyle="1" w:styleId="35">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color w:val="376092" w:themeColor="accent1" w:themeShade="BF"/>
      <w:kern w:val="0"/>
      <w:sz w:val="32"/>
      <w:szCs w:val="32"/>
    </w:rPr>
  </w:style>
  <w:style w:type="paragraph" w:customStyle="1" w:styleId="36">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37">
    <w:name w:val="页码 New New"/>
    <w:basedOn w:val="21"/>
    <w:autoRedefine/>
    <w:qFormat/>
    <w:uiPriority w:val="0"/>
  </w:style>
  <w:style w:type="paragraph" w:customStyle="1" w:styleId="38">
    <w:name w:val="列表段落1"/>
    <w:basedOn w:val="1"/>
    <w:autoRedefine/>
    <w:qFormat/>
    <w:uiPriority w:val="34"/>
    <w:pPr>
      <w:ind w:firstLine="420" w:firstLineChars="200"/>
    </w:pPr>
  </w:style>
  <w:style w:type="character" w:customStyle="1" w:styleId="39">
    <w:name w:val="正文文本 字符"/>
    <w:basedOn w:val="21"/>
    <w:link w:val="8"/>
    <w:autoRedefine/>
    <w:qFormat/>
    <w:uiPriority w:val="1"/>
    <w:rPr>
      <w:rFonts w:ascii="仿宋_GB2312" w:hAnsi="仿宋_GB2312" w:eastAsia="仿宋_GB2312"/>
      <w:kern w:val="0"/>
      <w:sz w:val="30"/>
      <w:szCs w:val="30"/>
      <w:lang w:eastAsia="en-US"/>
    </w:rPr>
  </w:style>
  <w:style w:type="character" w:customStyle="1" w:styleId="40">
    <w:name w:val="未处理的提及1"/>
    <w:basedOn w:val="21"/>
    <w:autoRedefine/>
    <w:unhideWhenUsed/>
    <w:qFormat/>
    <w:uiPriority w:val="99"/>
    <w:rPr>
      <w:color w:val="605E5C"/>
      <w:shd w:val="clear" w:color="auto" w:fill="E1DFDD"/>
    </w:rPr>
  </w:style>
  <w:style w:type="paragraph" w:styleId="41">
    <w:name w:val="List Paragraph"/>
    <w:basedOn w:val="1"/>
    <w:autoRedefine/>
    <w:unhideWhenUsed/>
    <w:qFormat/>
    <w:uiPriority w:val="99"/>
    <w:pPr>
      <w:ind w:firstLine="420" w:firstLineChars="200"/>
    </w:pPr>
  </w:style>
  <w:style w:type="character" w:customStyle="1" w:styleId="42">
    <w:name w:val="font112"/>
    <w:basedOn w:val="21"/>
    <w:autoRedefine/>
    <w:qFormat/>
    <w:uiPriority w:val="0"/>
    <w:rPr>
      <w:rFonts w:ascii="等线" w:hAnsi="等线" w:eastAsia="等线" w:cs="等线"/>
      <w:b/>
      <w:color w:val="000000"/>
      <w:sz w:val="24"/>
      <w:szCs w:val="24"/>
      <w:u w:val="none"/>
    </w:rPr>
  </w:style>
  <w:style w:type="character" w:customStyle="1" w:styleId="43">
    <w:name w:val="font71"/>
    <w:basedOn w:val="21"/>
    <w:autoRedefine/>
    <w:qFormat/>
    <w:uiPriority w:val="0"/>
    <w:rPr>
      <w:rFonts w:hint="eastAsia" w:ascii="宋体" w:hAnsi="宋体" w:eastAsia="宋体" w:cs="宋体"/>
      <w:b/>
      <w:color w:val="000000"/>
      <w:sz w:val="24"/>
      <w:szCs w:val="24"/>
      <w:u w:val="none"/>
    </w:rPr>
  </w:style>
  <w:style w:type="character" w:customStyle="1" w:styleId="44">
    <w:name w:val="font61"/>
    <w:basedOn w:val="21"/>
    <w:autoRedefine/>
    <w:qFormat/>
    <w:uiPriority w:val="0"/>
    <w:rPr>
      <w:rFonts w:hint="default" w:ascii="Times New Roman" w:hAnsi="Times New Roman" w:cs="Times New Roman"/>
      <w:b/>
      <w:color w:val="000000"/>
      <w:sz w:val="24"/>
      <w:szCs w:val="24"/>
      <w:u w:val="none"/>
    </w:rPr>
  </w:style>
  <w:style w:type="character" w:customStyle="1" w:styleId="45">
    <w:name w:val="font91"/>
    <w:basedOn w:val="21"/>
    <w:autoRedefine/>
    <w:qFormat/>
    <w:uiPriority w:val="0"/>
    <w:rPr>
      <w:rFonts w:hint="eastAsia" w:ascii="等线" w:hAnsi="等线" w:eastAsia="等线" w:cs="等线"/>
      <w:b/>
      <w:color w:val="000000"/>
      <w:sz w:val="22"/>
      <w:szCs w:val="22"/>
      <w:u w:val="none"/>
    </w:rPr>
  </w:style>
  <w:style w:type="character" w:customStyle="1" w:styleId="46">
    <w:name w:val="font21"/>
    <w:basedOn w:val="21"/>
    <w:autoRedefine/>
    <w:qFormat/>
    <w:uiPriority w:val="0"/>
    <w:rPr>
      <w:rFonts w:hint="eastAsia" w:ascii="宋体" w:hAnsi="宋体" w:eastAsia="宋体" w:cs="宋体"/>
      <w:color w:val="000000"/>
      <w:sz w:val="22"/>
      <w:szCs w:val="22"/>
      <w:u w:val="none"/>
    </w:rPr>
  </w:style>
  <w:style w:type="character" w:customStyle="1" w:styleId="47">
    <w:name w:val="font122"/>
    <w:basedOn w:val="21"/>
    <w:autoRedefine/>
    <w:qFormat/>
    <w:uiPriority w:val="0"/>
    <w:rPr>
      <w:rFonts w:hint="eastAsia" w:ascii="宋体" w:hAnsi="宋体" w:eastAsia="宋体" w:cs="宋体"/>
      <w:color w:val="000000"/>
      <w:sz w:val="15"/>
      <w:szCs w:val="15"/>
      <w:u w:val="none"/>
    </w:rPr>
  </w:style>
  <w:style w:type="character" w:customStyle="1" w:styleId="48">
    <w:name w:val="font01"/>
    <w:basedOn w:val="21"/>
    <w:autoRedefine/>
    <w:qFormat/>
    <w:uiPriority w:val="0"/>
    <w:rPr>
      <w:rFonts w:hint="eastAsia" w:ascii="宋体" w:hAnsi="宋体" w:eastAsia="宋体" w:cs="宋体"/>
      <w:b/>
      <w:color w:val="000000"/>
      <w:sz w:val="22"/>
      <w:szCs w:val="22"/>
      <w:u w:val="none"/>
    </w:rPr>
  </w:style>
  <w:style w:type="character" w:customStyle="1" w:styleId="49">
    <w:name w:val="font141"/>
    <w:basedOn w:val="21"/>
    <w:autoRedefine/>
    <w:qFormat/>
    <w:uiPriority w:val="0"/>
    <w:rPr>
      <w:rFonts w:hint="eastAsia" w:ascii="宋体" w:hAnsi="宋体" w:eastAsia="宋体" w:cs="宋体"/>
      <w:color w:val="000000"/>
      <w:sz w:val="15"/>
      <w:szCs w:val="15"/>
      <w:u w:val="none"/>
    </w:rPr>
  </w:style>
  <w:style w:type="character" w:customStyle="1" w:styleId="50">
    <w:name w:val="font111"/>
    <w:basedOn w:val="21"/>
    <w:autoRedefine/>
    <w:qFormat/>
    <w:uiPriority w:val="0"/>
    <w:rPr>
      <w:rFonts w:hint="eastAsia" w:ascii="宋体" w:hAnsi="宋体" w:eastAsia="宋体" w:cs="宋体"/>
      <w:color w:val="00B050"/>
      <w:sz w:val="22"/>
      <w:szCs w:val="22"/>
      <w:u w:val="none"/>
    </w:rPr>
  </w:style>
  <w:style w:type="paragraph" w:customStyle="1" w:styleId="51">
    <w:name w:val="列出段落121"/>
    <w:basedOn w:val="1"/>
    <w:autoRedefine/>
    <w:qFormat/>
    <w:uiPriority w:val="34"/>
    <w:pPr>
      <w:ind w:firstLine="420"/>
    </w:pPr>
  </w:style>
  <w:style w:type="character" w:customStyle="1" w:styleId="52">
    <w:name w:val="行间距 Char"/>
    <w:link w:val="53"/>
    <w:autoRedefine/>
    <w:qFormat/>
    <w:uiPriority w:val="0"/>
    <w:rPr>
      <w:rFonts w:ascii="仿宋" w:hAnsi="仿宋" w:eastAsia="仿宋"/>
      <w:kern w:val="30"/>
      <w:sz w:val="30"/>
      <w:szCs w:val="30"/>
      <w:lang w:eastAsia="zh-CN" w:bidi="ar-SA"/>
    </w:rPr>
  </w:style>
  <w:style w:type="paragraph" w:customStyle="1" w:styleId="53">
    <w:name w:val="行间距"/>
    <w:basedOn w:val="1"/>
    <w:link w:val="52"/>
    <w:autoRedefine/>
    <w:qFormat/>
    <w:uiPriority w:val="0"/>
    <w:pPr>
      <w:spacing w:line="579" w:lineRule="exact"/>
      <w:ind w:firstLine="600"/>
    </w:pPr>
    <w:rPr>
      <w:rFonts w:hAnsi="仿宋"/>
      <w:szCs w:val="30"/>
    </w:rPr>
  </w:style>
  <w:style w:type="paragraph" w:customStyle="1" w:styleId="54">
    <w:name w:val="列出段落1"/>
    <w:basedOn w:val="1"/>
    <w:autoRedefine/>
    <w:qFormat/>
    <w:uiPriority w:val="34"/>
    <w:pPr>
      <w:ind w:firstLine="420"/>
    </w:pPr>
  </w:style>
  <w:style w:type="paragraph" w:customStyle="1" w:styleId="55">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color w:val="376092" w:themeColor="accent1" w:themeShade="BF"/>
      <w:kern w:val="0"/>
      <w:sz w:val="32"/>
      <w:szCs w:val="32"/>
    </w:rPr>
  </w:style>
  <w:style w:type="character" w:customStyle="1" w:styleId="56">
    <w:name w:val="font11"/>
    <w:basedOn w:val="21"/>
    <w:autoRedefine/>
    <w:qFormat/>
    <w:uiPriority w:val="0"/>
    <w:rPr>
      <w:rFonts w:hint="eastAsia" w:ascii="仿宋" w:hAnsi="仿宋" w:eastAsia="仿宋" w:cs="仿宋"/>
      <w:color w:val="000000"/>
      <w:sz w:val="18"/>
      <w:szCs w:val="18"/>
      <w:u w:val="none"/>
    </w:rPr>
  </w:style>
  <w:style w:type="paragraph" w:customStyle="1" w:styleId="57">
    <w:name w:val="Other|1"/>
    <w:basedOn w:val="1"/>
    <w:autoRedefine/>
    <w:qFormat/>
    <w:uiPriority w:val="0"/>
    <w:rPr>
      <w:rFonts w:ascii="宋体" w:hAnsi="宋体" w:cs="宋体"/>
      <w:sz w:val="22"/>
      <w:szCs w:val="22"/>
      <w:lang w:val="zh-TW" w:eastAsia="zh-TW" w:bidi="zh-TW"/>
    </w:rPr>
  </w:style>
  <w:style w:type="paragraph" w:customStyle="1" w:styleId="58">
    <w:name w:val="Body text|5"/>
    <w:basedOn w:val="1"/>
    <w:autoRedefine/>
    <w:qFormat/>
    <w:uiPriority w:val="0"/>
    <w:pPr>
      <w:spacing w:after="700"/>
      <w:jc w:val="center"/>
    </w:pPr>
    <w:rPr>
      <w:rFonts w:ascii="宋体" w:hAnsi="宋体" w:eastAsia="宋体" w:cs="宋体"/>
      <w:sz w:val="48"/>
      <w:szCs w:val="48"/>
      <w:lang w:val="zh-TW" w:eastAsia="zh-TW" w:bidi="zh-TW"/>
    </w:rPr>
  </w:style>
  <w:style w:type="paragraph" w:customStyle="1" w:styleId="59">
    <w:name w:val="Header or footer|2"/>
    <w:basedOn w:val="1"/>
    <w:autoRedefine/>
    <w:qFormat/>
    <w:uiPriority w:val="0"/>
    <w:rPr>
      <w:sz w:val="20"/>
      <w:szCs w:val="20"/>
      <w:lang w:val="zh-TW" w:eastAsia="zh-TW" w:bidi="zh-TW"/>
    </w:rPr>
  </w:style>
  <w:style w:type="paragraph" w:customStyle="1" w:styleId="60">
    <w:name w:val="Title-temp"/>
    <w:basedOn w:val="1"/>
    <w:next w:val="1"/>
    <w:autoRedefine/>
    <w:qFormat/>
    <w:uiPriority w:val="0"/>
    <w:pPr>
      <w:widowControl/>
      <w:spacing w:before="120" w:after="120" w:line="276" w:lineRule="auto"/>
      <w:ind w:left="100" w:leftChars="100" w:right="100" w:rightChars="100"/>
      <w:jc w:val="center"/>
    </w:pPr>
    <w:rPr>
      <w:rFonts w:eastAsia="微软雅黑"/>
      <w:sz w:val="24"/>
    </w:rPr>
  </w:style>
  <w:style w:type="paragraph" w:customStyle="1" w:styleId="61">
    <w:name w:val="WPSOffice手动目录 1"/>
    <w:autoRedefine/>
    <w:qFormat/>
    <w:uiPriority w:val="0"/>
    <w:rPr>
      <w:rFonts w:ascii="Times New Roman" w:hAnsi="Times New Roman" w:eastAsia="宋体" w:cs="Times New Roman"/>
      <w:lang w:val="en-US" w:eastAsia="zh-CN" w:bidi="ar-SA"/>
    </w:rPr>
  </w:style>
  <w:style w:type="paragraph" w:customStyle="1" w:styleId="6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63">
    <w:name w:val="修订2"/>
    <w:autoRedefine/>
    <w:hidden/>
    <w:semiHidden/>
    <w:qFormat/>
    <w:uiPriority w:val="99"/>
    <w:rPr>
      <w:rFonts w:ascii="仿宋" w:hAnsi="Times New Roman" w:eastAsia="仿宋" w:cs="Times New Roman"/>
      <w:kern w:val="30"/>
      <w:sz w:val="30"/>
      <w:szCs w:val="21"/>
      <w:lang w:val="en-US" w:eastAsia="zh-CN" w:bidi="ar-SA"/>
    </w:rPr>
  </w:style>
  <w:style w:type="paragraph" w:customStyle="1" w:styleId="64">
    <w:name w:val="修订3"/>
    <w:autoRedefine/>
    <w:hidden/>
    <w:semiHidden/>
    <w:qFormat/>
    <w:uiPriority w:val="99"/>
    <w:rPr>
      <w:rFonts w:ascii="仿宋" w:hAnsi="Times New Roman" w:eastAsia="仿宋" w:cs="Times New Roman"/>
      <w:kern w:val="30"/>
      <w:sz w:val="30"/>
      <w:szCs w:val="21"/>
      <w:lang w:val="en-US" w:eastAsia="zh-CN" w:bidi="ar-SA"/>
    </w:rPr>
  </w:style>
  <w:style w:type="paragraph" w:customStyle="1" w:styleId="65">
    <w:name w:val="标书正文1"/>
    <w:basedOn w:val="1"/>
    <w:autoRedefine/>
    <w:qFormat/>
    <w:uiPriority w:val="0"/>
    <w:pPr>
      <w:spacing w:line="520" w:lineRule="exact"/>
      <w:ind w:firstLine="640" w:firstLineChars="200"/>
    </w:pPr>
  </w:style>
  <w:style w:type="paragraph" w:customStyle="1" w:styleId="66">
    <w:name w:val="修订4"/>
    <w:autoRedefine/>
    <w:hidden/>
    <w:unhideWhenUsed/>
    <w:qFormat/>
    <w:uiPriority w:val="99"/>
    <w:rPr>
      <w:rFonts w:ascii="仿宋" w:hAnsi="Times New Roman" w:eastAsia="仿宋" w:cs="Times New Roman"/>
      <w:kern w:val="30"/>
      <w:sz w:val="30"/>
      <w:szCs w:val="21"/>
      <w:lang w:val="en-US" w:eastAsia="zh-CN" w:bidi="ar-SA"/>
    </w:rPr>
  </w:style>
  <w:style w:type="paragraph" w:customStyle="1" w:styleId="67">
    <w:name w:val="修订5"/>
    <w:autoRedefine/>
    <w:hidden/>
    <w:unhideWhenUsed/>
    <w:qFormat/>
    <w:uiPriority w:val="99"/>
    <w:rPr>
      <w:rFonts w:ascii="仿宋" w:hAnsi="Times New Roman" w:eastAsia="仿宋" w:cs="Times New Roman"/>
      <w:kern w:val="30"/>
      <w:sz w:val="30"/>
      <w:szCs w:val="21"/>
      <w:lang w:val="en-US" w:eastAsia="zh-CN" w:bidi="ar-SA"/>
    </w:rPr>
  </w:style>
  <w:style w:type="paragraph" w:customStyle="1" w:styleId="68">
    <w:name w:val="修订6"/>
    <w:autoRedefine/>
    <w:hidden/>
    <w:unhideWhenUsed/>
    <w:qFormat/>
    <w:uiPriority w:val="99"/>
    <w:rPr>
      <w:rFonts w:ascii="仿宋" w:hAnsi="Times New Roman" w:eastAsia="仿宋" w:cs="Times New Roman"/>
      <w:kern w:val="30"/>
      <w:sz w:val="30"/>
      <w:szCs w:val="21"/>
      <w:lang w:val="en-US" w:eastAsia="zh-CN" w:bidi="ar-SA"/>
    </w:rPr>
  </w:style>
  <w:style w:type="paragraph" w:customStyle="1" w:styleId="69">
    <w:name w:val="BodyText1I2"/>
    <w:basedOn w:val="70"/>
    <w:autoRedefine/>
    <w:qFormat/>
    <w:uiPriority w:val="0"/>
    <w:pPr>
      <w:ind w:firstLine="420"/>
    </w:pPr>
  </w:style>
  <w:style w:type="paragraph" w:customStyle="1" w:styleId="70">
    <w:name w:val="BodyTextIndent"/>
    <w:basedOn w:val="1"/>
    <w:autoRedefine/>
    <w:qFormat/>
    <w:uiPriority w:val="0"/>
    <w:pPr>
      <w:ind w:firstLine="640" w:firstLineChars="200"/>
      <w:textAlignment w:val="baseline"/>
    </w:pPr>
    <w:rPr>
      <w:rFonts w:ascii="仿宋_GB2312"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C9729-8D3F-455E-9336-EB99EA39A367}">
  <ds:schemaRefs/>
</ds:datastoreItem>
</file>

<file path=docProps/app.xml><?xml version="1.0" encoding="utf-8"?>
<Properties xmlns="http://schemas.openxmlformats.org/officeDocument/2006/extended-properties" xmlns:vt="http://schemas.openxmlformats.org/officeDocument/2006/docPropsVTypes">
  <Template>Normal</Template>
  <Pages>14</Pages>
  <Words>2957</Words>
  <Characters>3115</Characters>
  <Lines>58</Lines>
  <Paragraphs>16</Paragraphs>
  <TotalTime>0</TotalTime>
  <ScaleCrop>false</ScaleCrop>
  <LinksUpToDate>false</LinksUpToDate>
  <CharactersWithSpaces>3185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2024-05-20T03:03:00Z</dcterms:created>
  <cp:lastPrinted>2019-01-30T12:44:00Z</cp:lastPrinted>
  <dcterms:modified xsi:type="dcterms:W3CDTF">2025-08-06T06:23:56Z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8471F9F1DA6749D9A5F51534FD4A1F10_13</vt:lpwstr>
  </property>
  <property fmtid="{D5CDD505-2E9C-101B-9397-08002B2CF9AE}" pid="4" name="KSOTemplateDocerSaveRecord">
    <vt:lpwstr>eyJoZGlkIjoiNjI0NDJhODI2OThiYjEzYTMzNzMzZTQ4M2JkOTViMzQifQ==</vt:lpwstr>
  </property>
</Properties>
</file>