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91658C">
      <w:pPr>
        <w:spacing w:line="640" w:lineRule="exact"/>
        <w:jc w:val="both"/>
        <w:rPr>
          <w:rFonts w:hint="eastAsia"/>
          <w:lang w:val="en-US" w:eastAsia="zh-CN"/>
        </w:rPr>
      </w:pPr>
      <w:r>
        <w:rPr>
          <w:rFonts w:hint="eastAsia" w:ascii="仿宋_GB2312" w:hAnsi="仿宋_GB2312" w:eastAsia="仿宋_GB2312" w:cs="仿宋_GB2312"/>
          <w:color w:val="000000"/>
          <w:sz w:val="32"/>
          <w:szCs w:val="32"/>
          <w:lang w:eastAsia="zh-CN"/>
        </w:rPr>
        <w:t>附件</w:t>
      </w:r>
      <w:r>
        <w:rPr>
          <w:rFonts w:hint="eastAsia" w:ascii="仿宋_GB2312" w:hAnsi="仿宋_GB2312" w:eastAsia="仿宋_GB2312" w:cs="仿宋_GB2312"/>
          <w:color w:val="000000"/>
          <w:sz w:val="32"/>
          <w:szCs w:val="32"/>
          <w:lang w:val="en-US" w:eastAsia="zh-CN"/>
        </w:rPr>
        <w:t>1：</w:t>
      </w:r>
    </w:p>
    <w:p w14:paraId="1FE9904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color w:val="000000"/>
          <w:sz w:val="44"/>
          <w:szCs w:val="44"/>
          <w:lang w:eastAsia="zh-CN"/>
        </w:rPr>
      </w:pPr>
      <w:r>
        <w:rPr>
          <w:rFonts w:hint="eastAsia" w:ascii="方正小标宋简体" w:hAnsi="黑体" w:eastAsia="方正小标宋简体" w:cs="Times New Roman"/>
          <w:color w:val="000000"/>
          <w:sz w:val="44"/>
          <w:szCs w:val="44"/>
          <w:lang w:eastAsia="zh-CN"/>
        </w:rPr>
        <w:t>五华区区级预算支出部门评价表</w:t>
      </w:r>
    </w:p>
    <w:p w14:paraId="4C2B2E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color w:val="000000"/>
          <w:sz w:val="32"/>
          <w:szCs w:val="32"/>
          <w:lang w:eastAsia="zh-CN"/>
        </w:rPr>
      </w:pPr>
      <w:r>
        <w:rPr>
          <w:rFonts w:hint="eastAsia" w:ascii="方正小标宋简体" w:hAnsi="黑体" w:eastAsia="方正小标宋简体" w:cs="Times New Roman"/>
          <w:color w:val="000000"/>
          <w:sz w:val="32"/>
          <w:szCs w:val="32"/>
          <w:lang w:eastAsia="zh-CN"/>
        </w:rPr>
        <w:t>（</w:t>
      </w:r>
      <w:r>
        <w:rPr>
          <w:rFonts w:hint="eastAsia" w:ascii="方正小标宋简体" w:hAnsi="黑体" w:eastAsia="方正小标宋简体" w:cs="Times New Roman"/>
          <w:color w:val="000000"/>
          <w:sz w:val="32"/>
          <w:szCs w:val="32"/>
          <w:lang w:val="en-US" w:eastAsia="zh-CN"/>
        </w:rPr>
        <w:t xml:space="preserve">  2024  </w:t>
      </w:r>
      <w:r>
        <w:rPr>
          <w:rFonts w:hint="eastAsia" w:ascii="方正小标宋简体" w:hAnsi="黑体" w:eastAsia="方正小标宋简体" w:cs="Times New Roman"/>
          <w:color w:val="000000"/>
          <w:sz w:val="32"/>
          <w:szCs w:val="32"/>
          <w:lang w:eastAsia="zh-CN"/>
        </w:rPr>
        <w:t>）年度</w:t>
      </w:r>
    </w:p>
    <w:tbl>
      <w:tblPr>
        <w:tblStyle w:val="17"/>
        <w:tblpPr w:leftFromText="180" w:rightFromText="180" w:vertAnchor="text" w:horzAnchor="page" w:tblpXSpec="center" w:tblpY="258"/>
        <w:tblOverlap w:val="never"/>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413"/>
        <w:gridCol w:w="186"/>
        <w:gridCol w:w="188"/>
        <w:gridCol w:w="374"/>
        <w:gridCol w:w="1597"/>
        <w:gridCol w:w="621"/>
        <w:gridCol w:w="447"/>
        <w:gridCol w:w="546"/>
        <w:gridCol w:w="1218"/>
        <w:gridCol w:w="447"/>
        <w:gridCol w:w="1192"/>
        <w:gridCol w:w="790"/>
      </w:tblGrid>
      <w:tr w14:paraId="74CD0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5" w:hRule="atLeast"/>
          <w:jc w:val="center"/>
        </w:trPr>
        <w:tc>
          <w:tcPr>
            <w:tcW w:w="1787" w:type="dxa"/>
            <w:gridSpan w:val="3"/>
            <w:noWrap w:val="0"/>
            <w:vAlign w:val="center"/>
          </w:tcPr>
          <w:p w14:paraId="2273588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sz w:val="18"/>
                <w:szCs w:val="18"/>
              </w:rPr>
            </w:pPr>
            <w:r>
              <w:rPr>
                <w:rFonts w:hint="eastAsia" w:ascii="宋体" w:hAnsi="宋体" w:eastAsia="宋体"/>
                <w:sz w:val="18"/>
                <w:szCs w:val="18"/>
              </w:rPr>
              <w:t>项目名称</w:t>
            </w:r>
          </w:p>
        </w:tc>
        <w:tc>
          <w:tcPr>
            <w:tcW w:w="7232" w:type="dxa"/>
            <w:gridSpan w:val="9"/>
            <w:noWrap w:val="0"/>
            <w:vAlign w:val="center"/>
          </w:tcPr>
          <w:p w14:paraId="5BF2930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sz w:val="18"/>
                <w:szCs w:val="18"/>
              </w:rPr>
            </w:pPr>
            <w:r>
              <w:rPr>
                <w:rFonts w:hint="eastAsia" w:ascii="宋体" w:hAnsi="宋体" w:eastAsia="宋体"/>
                <w:sz w:val="18"/>
                <w:szCs w:val="18"/>
              </w:rPr>
              <w:t>离休干部学习活动及助老员经费</w:t>
            </w:r>
          </w:p>
        </w:tc>
      </w:tr>
      <w:tr w14:paraId="7A177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noWrap w:val="0"/>
            <w:vAlign w:val="center"/>
          </w:tcPr>
          <w:p w14:paraId="51E10F67">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主管部门</w:t>
            </w:r>
          </w:p>
        </w:tc>
        <w:tc>
          <w:tcPr>
            <w:tcW w:w="3039" w:type="dxa"/>
            <w:gridSpan w:val="4"/>
            <w:noWrap w:val="0"/>
            <w:vAlign w:val="center"/>
          </w:tcPr>
          <w:p w14:paraId="2B7AF3A8">
            <w:pPr>
              <w:spacing w:line="300" w:lineRule="exact"/>
              <w:ind w:left="0" w:leftChars="0" w:right="0" w:rightChars="0" w:firstLine="0" w:firstLineChars="0"/>
              <w:jc w:val="left"/>
              <w:rPr>
                <w:rFonts w:hint="default" w:ascii="宋体" w:hAnsi="宋体" w:eastAsia="宋体"/>
                <w:sz w:val="18"/>
                <w:szCs w:val="18"/>
                <w:lang w:val="en-US" w:eastAsia="zh-CN"/>
              </w:rPr>
            </w:pPr>
            <w:r>
              <w:rPr>
                <w:rFonts w:hint="eastAsia" w:ascii="宋体" w:hAnsi="宋体"/>
                <w:sz w:val="18"/>
                <w:szCs w:val="18"/>
                <w:lang w:val="en-US" w:eastAsia="zh-CN"/>
              </w:rPr>
              <w:t>昆明市五华区财政局</w:t>
            </w:r>
          </w:p>
        </w:tc>
        <w:tc>
          <w:tcPr>
            <w:tcW w:w="2211" w:type="dxa"/>
            <w:gridSpan w:val="3"/>
            <w:noWrap w:val="0"/>
            <w:vAlign w:val="center"/>
          </w:tcPr>
          <w:p w14:paraId="0CE353F3">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项目实施单位</w:t>
            </w:r>
          </w:p>
        </w:tc>
        <w:tc>
          <w:tcPr>
            <w:tcW w:w="1982" w:type="dxa"/>
            <w:gridSpan w:val="2"/>
            <w:noWrap w:val="0"/>
            <w:vAlign w:val="center"/>
          </w:tcPr>
          <w:p w14:paraId="34AD30DC">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eastAsia="宋体"/>
                <w:sz w:val="18"/>
                <w:szCs w:val="18"/>
              </w:rPr>
              <w:t>中国共产党昆明市五华区委员会</w:t>
            </w:r>
            <w:r>
              <w:rPr>
                <w:rFonts w:hint="eastAsia" w:ascii="宋体" w:hAnsi="宋体"/>
                <w:sz w:val="18"/>
                <w:szCs w:val="18"/>
                <w:lang w:val="en-US" w:eastAsia="zh-CN"/>
              </w:rPr>
              <w:t>老干局</w:t>
            </w:r>
          </w:p>
        </w:tc>
      </w:tr>
      <w:tr w14:paraId="1FE5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noWrap w:val="0"/>
            <w:vAlign w:val="center"/>
          </w:tcPr>
          <w:p w14:paraId="57523758">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项目负责人</w:t>
            </w:r>
          </w:p>
        </w:tc>
        <w:tc>
          <w:tcPr>
            <w:tcW w:w="3039" w:type="dxa"/>
            <w:gridSpan w:val="4"/>
            <w:noWrap w:val="0"/>
            <w:vAlign w:val="center"/>
          </w:tcPr>
          <w:p w14:paraId="06F98355">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eastAsia="zh-CN"/>
              </w:rPr>
              <w:t>李浩</w:t>
            </w:r>
          </w:p>
        </w:tc>
        <w:tc>
          <w:tcPr>
            <w:tcW w:w="2211" w:type="dxa"/>
            <w:gridSpan w:val="3"/>
            <w:noWrap w:val="0"/>
            <w:vAlign w:val="center"/>
          </w:tcPr>
          <w:p w14:paraId="653B014A">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联系电话</w:t>
            </w:r>
          </w:p>
        </w:tc>
        <w:tc>
          <w:tcPr>
            <w:tcW w:w="1982" w:type="dxa"/>
            <w:gridSpan w:val="2"/>
            <w:noWrap w:val="0"/>
            <w:vAlign w:val="center"/>
          </w:tcPr>
          <w:p w14:paraId="4F077DE1">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sz w:val="18"/>
                <w:szCs w:val="18"/>
                <w:lang w:val="en-US" w:eastAsia="zh-CN"/>
              </w:rPr>
              <w:t>0871-</w:t>
            </w:r>
            <w:r>
              <w:rPr>
                <w:rFonts w:ascii="宋体" w:hAnsi="宋体"/>
                <w:sz w:val="18"/>
                <w:szCs w:val="18"/>
              </w:rPr>
              <w:t>63616209</w:t>
            </w:r>
          </w:p>
        </w:tc>
      </w:tr>
      <w:tr w14:paraId="76E9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noWrap w:val="0"/>
            <w:vAlign w:val="center"/>
          </w:tcPr>
          <w:p w14:paraId="0A1A4C9A">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项目类型</w:t>
            </w:r>
          </w:p>
        </w:tc>
        <w:tc>
          <w:tcPr>
            <w:tcW w:w="7232" w:type="dxa"/>
            <w:gridSpan w:val="9"/>
            <w:noWrap w:val="0"/>
            <w:vAlign w:val="center"/>
          </w:tcPr>
          <w:p w14:paraId="12F94BFE">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 xml:space="preserve">经常性项目（ </w:t>
            </w:r>
            <w:r>
              <w:rPr>
                <w:rFonts w:hint="default" w:ascii="Arial" w:hAnsi="Arial" w:eastAsia="宋体" w:cs="Arial"/>
                <w:sz w:val="18"/>
                <w:szCs w:val="18"/>
              </w:rPr>
              <w:t>√</w:t>
            </w:r>
            <w:r>
              <w:rPr>
                <w:rFonts w:hint="eastAsia" w:ascii="宋体" w:hAnsi="宋体" w:eastAsia="宋体"/>
                <w:sz w:val="18"/>
                <w:szCs w:val="18"/>
              </w:rPr>
              <w:t xml:space="preserve">  ）       一次性项目（  ）</w:t>
            </w:r>
          </w:p>
        </w:tc>
      </w:tr>
      <w:tr w14:paraId="6414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27" w:hRule="atLeast"/>
          <w:jc w:val="center"/>
        </w:trPr>
        <w:tc>
          <w:tcPr>
            <w:tcW w:w="1787" w:type="dxa"/>
            <w:gridSpan w:val="3"/>
            <w:vMerge w:val="restart"/>
            <w:noWrap w:val="0"/>
            <w:vAlign w:val="center"/>
          </w:tcPr>
          <w:p w14:paraId="37AE4EBF">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sz w:val="18"/>
                <w:szCs w:val="18"/>
                <w:lang w:eastAsia="zh-CN"/>
              </w:rPr>
              <w:t>项目资金</w:t>
            </w:r>
            <w:r>
              <w:rPr>
                <w:rFonts w:hint="eastAsia" w:ascii="宋体" w:hAnsi="宋体" w:eastAsia="宋体"/>
                <w:sz w:val="18"/>
                <w:szCs w:val="18"/>
              </w:rPr>
              <w:t>（万元）</w:t>
            </w:r>
          </w:p>
        </w:tc>
        <w:tc>
          <w:tcPr>
            <w:tcW w:w="1971" w:type="dxa"/>
            <w:gridSpan w:val="2"/>
            <w:noWrap w:val="0"/>
            <w:vAlign w:val="center"/>
          </w:tcPr>
          <w:p w14:paraId="17B595CF">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项目支出明细内容</w:t>
            </w:r>
          </w:p>
        </w:tc>
        <w:tc>
          <w:tcPr>
            <w:tcW w:w="1614" w:type="dxa"/>
            <w:gridSpan w:val="3"/>
            <w:noWrap w:val="0"/>
            <w:vAlign w:val="center"/>
          </w:tcPr>
          <w:p w14:paraId="1CACE0E3">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sz w:val="18"/>
                <w:szCs w:val="18"/>
                <w:lang w:eastAsia="zh-CN"/>
              </w:rPr>
              <w:t>年初预算数</w:t>
            </w:r>
          </w:p>
        </w:tc>
        <w:tc>
          <w:tcPr>
            <w:tcW w:w="1665" w:type="dxa"/>
            <w:gridSpan w:val="2"/>
            <w:noWrap w:val="0"/>
            <w:vAlign w:val="center"/>
          </w:tcPr>
          <w:p w14:paraId="6ADB1576">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实际到位数</w:t>
            </w:r>
          </w:p>
        </w:tc>
        <w:tc>
          <w:tcPr>
            <w:tcW w:w="1192" w:type="dxa"/>
            <w:noWrap w:val="0"/>
            <w:vAlign w:val="center"/>
          </w:tcPr>
          <w:p w14:paraId="5B6DAB60">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eastAsia="宋体"/>
                <w:sz w:val="18"/>
                <w:szCs w:val="18"/>
              </w:rPr>
              <w:t>实际</w:t>
            </w:r>
            <w:r>
              <w:rPr>
                <w:rFonts w:hint="eastAsia" w:ascii="宋体" w:hAnsi="宋体"/>
                <w:sz w:val="18"/>
                <w:szCs w:val="18"/>
                <w:lang w:eastAsia="zh-CN"/>
              </w:rPr>
              <w:t>支出数</w:t>
            </w:r>
          </w:p>
        </w:tc>
        <w:tc>
          <w:tcPr>
            <w:tcW w:w="790" w:type="dxa"/>
            <w:noWrap w:val="0"/>
            <w:vAlign w:val="center"/>
          </w:tcPr>
          <w:p w14:paraId="2DA7ABA7">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执行率</w:t>
            </w:r>
          </w:p>
        </w:tc>
      </w:tr>
      <w:tr w14:paraId="5EEE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0" w:hRule="atLeast"/>
          <w:jc w:val="center"/>
        </w:trPr>
        <w:tc>
          <w:tcPr>
            <w:tcW w:w="1787" w:type="dxa"/>
            <w:gridSpan w:val="3"/>
            <w:vMerge w:val="continue"/>
            <w:noWrap w:val="0"/>
            <w:vAlign w:val="center"/>
          </w:tcPr>
          <w:p w14:paraId="03C5C87C">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1971" w:type="dxa"/>
            <w:gridSpan w:val="2"/>
            <w:noWrap w:val="0"/>
            <w:vAlign w:val="center"/>
          </w:tcPr>
          <w:p w14:paraId="31F356E6">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eastAsia="宋体"/>
                <w:sz w:val="18"/>
                <w:szCs w:val="18"/>
                <w:lang w:eastAsia="zh-CN"/>
              </w:rPr>
              <w:t>走访慰问离休干部</w:t>
            </w:r>
            <w:r>
              <w:rPr>
                <w:rFonts w:hint="eastAsia" w:ascii="宋体" w:hAnsi="宋体"/>
                <w:sz w:val="18"/>
                <w:szCs w:val="18"/>
                <w:lang w:eastAsia="zh-CN"/>
              </w:rPr>
              <w:t>、发放助老员绩效考核补贴</w:t>
            </w:r>
          </w:p>
        </w:tc>
        <w:tc>
          <w:tcPr>
            <w:tcW w:w="1614" w:type="dxa"/>
            <w:gridSpan w:val="3"/>
            <w:noWrap w:val="0"/>
            <w:vAlign w:val="center"/>
          </w:tcPr>
          <w:p w14:paraId="5A865D84">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6.38</w:t>
            </w:r>
          </w:p>
        </w:tc>
        <w:tc>
          <w:tcPr>
            <w:tcW w:w="1665" w:type="dxa"/>
            <w:gridSpan w:val="2"/>
            <w:noWrap w:val="0"/>
            <w:vAlign w:val="center"/>
          </w:tcPr>
          <w:p w14:paraId="711A5A99">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3.53</w:t>
            </w:r>
          </w:p>
        </w:tc>
        <w:tc>
          <w:tcPr>
            <w:tcW w:w="1192" w:type="dxa"/>
            <w:noWrap w:val="0"/>
            <w:vAlign w:val="center"/>
          </w:tcPr>
          <w:p w14:paraId="3C93D986">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3.53</w:t>
            </w:r>
          </w:p>
        </w:tc>
        <w:tc>
          <w:tcPr>
            <w:tcW w:w="790" w:type="dxa"/>
            <w:noWrap w:val="0"/>
            <w:vAlign w:val="center"/>
          </w:tcPr>
          <w:p w14:paraId="369680AE">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55.33%</w:t>
            </w:r>
          </w:p>
        </w:tc>
      </w:tr>
      <w:tr w14:paraId="6ED2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14:paraId="4EB4FA80">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b/>
                <w:bCs/>
                <w:sz w:val="18"/>
                <w:szCs w:val="18"/>
                <w:lang w:eastAsia="zh-CN"/>
              </w:rPr>
            </w:pPr>
            <w:r>
              <w:rPr>
                <w:rFonts w:hint="eastAsia" w:ascii="宋体" w:hAnsi="宋体"/>
                <w:b/>
                <w:bCs/>
                <w:sz w:val="18"/>
                <w:szCs w:val="18"/>
                <w:lang w:eastAsia="zh-CN"/>
              </w:rPr>
              <w:t>合</w:t>
            </w:r>
            <w:r>
              <w:rPr>
                <w:rFonts w:hint="eastAsia" w:ascii="宋体" w:hAnsi="宋体"/>
                <w:b/>
                <w:bCs/>
                <w:sz w:val="18"/>
                <w:szCs w:val="18"/>
                <w:lang w:val="en-US" w:eastAsia="zh-CN"/>
              </w:rPr>
              <w:t xml:space="preserve">      </w:t>
            </w:r>
            <w:r>
              <w:rPr>
                <w:rFonts w:hint="eastAsia" w:ascii="宋体" w:hAnsi="宋体"/>
                <w:b/>
                <w:bCs/>
                <w:sz w:val="18"/>
                <w:szCs w:val="18"/>
                <w:lang w:eastAsia="zh-CN"/>
              </w:rPr>
              <w:t>计</w:t>
            </w:r>
          </w:p>
        </w:tc>
        <w:tc>
          <w:tcPr>
            <w:tcW w:w="1614" w:type="dxa"/>
            <w:gridSpan w:val="3"/>
            <w:shd w:val="clear" w:color="auto" w:fill="auto"/>
            <w:noWrap w:val="0"/>
            <w:vAlign w:val="center"/>
          </w:tcPr>
          <w:p w14:paraId="25D721F8">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6.38</w:t>
            </w:r>
          </w:p>
        </w:tc>
        <w:tc>
          <w:tcPr>
            <w:tcW w:w="1665" w:type="dxa"/>
            <w:gridSpan w:val="2"/>
            <w:shd w:val="clear" w:color="auto" w:fill="auto"/>
            <w:noWrap w:val="0"/>
            <w:vAlign w:val="center"/>
          </w:tcPr>
          <w:p w14:paraId="1E01D8C5">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3.53</w:t>
            </w:r>
          </w:p>
        </w:tc>
        <w:tc>
          <w:tcPr>
            <w:tcW w:w="1192" w:type="dxa"/>
            <w:shd w:val="clear" w:color="auto" w:fill="auto"/>
            <w:noWrap w:val="0"/>
            <w:vAlign w:val="center"/>
          </w:tcPr>
          <w:p w14:paraId="3600996C">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3.53</w:t>
            </w:r>
          </w:p>
        </w:tc>
        <w:tc>
          <w:tcPr>
            <w:tcW w:w="790" w:type="dxa"/>
            <w:shd w:val="clear" w:color="auto" w:fill="auto"/>
            <w:noWrap w:val="0"/>
            <w:vAlign w:val="center"/>
          </w:tcPr>
          <w:p w14:paraId="4CF1C85A">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55.33%</w:t>
            </w:r>
          </w:p>
        </w:tc>
      </w:tr>
      <w:tr w14:paraId="7A8F4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3758" w:type="dxa"/>
            <w:gridSpan w:val="5"/>
            <w:noWrap w:val="0"/>
            <w:vAlign w:val="center"/>
          </w:tcPr>
          <w:p w14:paraId="2E91361D">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sz w:val="18"/>
                <w:szCs w:val="18"/>
                <w:lang w:val="en-US" w:eastAsia="zh-CN"/>
              </w:rPr>
              <w:t xml:space="preserve">                </w:t>
            </w:r>
            <w:r>
              <w:rPr>
                <w:rFonts w:hint="eastAsia" w:ascii="宋体" w:hAnsi="宋体" w:eastAsia="宋体"/>
                <w:sz w:val="18"/>
                <w:szCs w:val="18"/>
              </w:rPr>
              <w:t>其中：中央财政</w:t>
            </w:r>
          </w:p>
        </w:tc>
        <w:tc>
          <w:tcPr>
            <w:tcW w:w="1614" w:type="dxa"/>
            <w:gridSpan w:val="3"/>
            <w:noWrap w:val="0"/>
            <w:vAlign w:val="center"/>
          </w:tcPr>
          <w:p w14:paraId="023ED6CA">
            <w:pPr>
              <w:spacing w:line="300" w:lineRule="exact"/>
              <w:ind w:left="0" w:leftChars="0" w:right="0" w:rightChars="0" w:firstLine="0" w:firstLineChars="0"/>
              <w:jc w:val="center"/>
              <w:rPr>
                <w:rFonts w:hint="eastAsia" w:ascii="宋体" w:hAnsi="宋体" w:eastAsia="宋体"/>
                <w:sz w:val="18"/>
                <w:szCs w:val="18"/>
              </w:rPr>
            </w:pPr>
          </w:p>
        </w:tc>
        <w:tc>
          <w:tcPr>
            <w:tcW w:w="1665" w:type="dxa"/>
            <w:gridSpan w:val="2"/>
            <w:noWrap w:val="0"/>
            <w:vAlign w:val="center"/>
          </w:tcPr>
          <w:p w14:paraId="6752E650">
            <w:pPr>
              <w:spacing w:line="300" w:lineRule="exact"/>
              <w:ind w:left="0" w:leftChars="0" w:right="0" w:rightChars="0" w:firstLine="0" w:firstLineChars="0"/>
              <w:jc w:val="center"/>
              <w:rPr>
                <w:rFonts w:hint="eastAsia" w:ascii="宋体" w:hAnsi="宋体" w:eastAsia="宋体"/>
                <w:sz w:val="18"/>
                <w:szCs w:val="18"/>
              </w:rPr>
            </w:pPr>
          </w:p>
        </w:tc>
        <w:tc>
          <w:tcPr>
            <w:tcW w:w="1192" w:type="dxa"/>
            <w:noWrap w:val="0"/>
            <w:vAlign w:val="center"/>
          </w:tcPr>
          <w:p w14:paraId="656DAC92">
            <w:pPr>
              <w:spacing w:line="300" w:lineRule="exact"/>
              <w:ind w:left="0" w:leftChars="0" w:right="0" w:rightChars="0" w:firstLine="0" w:firstLineChars="0"/>
              <w:jc w:val="center"/>
              <w:rPr>
                <w:rFonts w:hint="eastAsia" w:ascii="宋体" w:hAnsi="宋体" w:eastAsia="宋体"/>
                <w:sz w:val="18"/>
                <w:szCs w:val="18"/>
              </w:rPr>
            </w:pPr>
          </w:p>
        </w:tc>
        <w:tc>
          <w:tcPr>
            <w:tcW w:w="790" w:type="dxa"/>
            <w:noWrap w:val="0"/>
            <w:vAlign w:val="center"/>
          </w:tcPr>
          <w:p w14:paraId="023C3291">
            <w:pPr>
              <w:spacing w:line="300" w:lineRule="exact"/>
              <w:ind w:left="0" w:leftChars="0" w:right="0" w:rightChars="0" w:firstLine="0" w:firstLineChars="0"/>
              <w:jc w:val="center"/>
              <w:rPr>
                <w:rFonts w:hint="eastAsia" w:ascii="宋体" w:hAnsi="宋体" w:eastAsia="宋体"/>
                <w:sz w:val="18"/>
                <w:szCs w:val="18"/>
              </w:rPr>
            </w:pPr>
          </w:p>
        </w:tc>
      </w:tr>
      <w:tr w14:paraId="5423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14:paraId="259424A8">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rPr>
              <w:t>省</w:t>
            </w:r>
            <w:r>
              <w:rPr>
                <w:rFonts w:hint="eastAsia" w:ascii="宋体" w:hAnsi="宋体"/>
                <w:sz w:val="18"/>
                <w:szCs w:val="18"/>
                <w:lang w:eastAsia="zh-CN"/>
              </w:rPr>
              <w:t>级</w:t>
            </w:r>
            <w:r>
              <w:rPr>
                <w:rFonts w:hint="eastAsia" w:ascii="宋体" w:hAnsi="宋体" w:eastAsia="宋体"/>
                <w:sz w:val="18"/>
                <w:szCs w:val="18"/>
              </w:rPr>
              <w:t>财政</w:t>
            </w:r>
          </w:p>
        </w:tc>
        <w:tc>
          <w:tcPr>
            <w:tcW w:w="1614" w:type="dxa"/>
            <w:gridSpan w:val="3"/>
            <w:noWrap w:val="0"/>
            <w:vAlign w:val="center"/>
          </w:tcPr>
          <w:p w14:paraId="418112FB">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p>
        </w:tc>
        <w:tc>
          <w:tcPr>
            <w:tcW w:w="1665" w:type="dxa"/>
            <w:gridSpan w:val="2"/>
            <w:noWrap w:val="0"/>
            <w:vAlign w:val="center"/>
          </w:tcPr>
          <w:p w14:paraId="0DFBC96F">
            <w:pPr>
              <w:spacing w:line="300" w:lineRule="exact"/>
              <w:ind w:left="0" w:leftChars="0" w:right="0" w:rightChars="0" w:firstLine="0" w:firstLineChars="0"/>
              <w:jc w:val="center"/>
              <w:rPr>
                <w:rFonts w:hint="eastAsia" w:ascii="宋体" w:hAnsi="宋体" w:eastAsia="宋体"/>
                <w:sz w:val="18"/>
                <w:szCs w:val="18"/>
              </w:rPr>
            </w:pPr>
          </w:p>
        </w:tc>
        <w:tc>
          <w:tcPr>
            <w:tcW w:w="1192" w:type="dxa"/>
            <w:noWrap w:val="0"/>
            <w:vAlign w:val="center"/>
          </w:tcPr>
          <w:p w14:paraId="67054174">
            <w:pPr>
              <w:spacing w:line="300" w:lineRule="exact"/>
              <w:ind w:left="0" w:leftChars="0" w:right="0" w:rightChars="0" w:firstLine="0" w:firstLineChars="0"/>
              <w:jc w:val="center"/>
              <w:rPr>
                <w:rFonts w:hint="eastAsia" w:ascii="宋体" w:hAnsi="宋体" w:eastAsia="宋体"/>
                <w:sz w:val="18"/>
                <w:szCs w:val="18"/>
              </w:rPr>
            </w:pPr>
          </w:p>
        </w:tc>
        <w:tc>
          <w:tcPr>
            <w:tcW w:w="790" w:type="dxa"/>
            <w:noWrap w:val="0"/>
            <w:vAlign w:val="center"/>
          </w:tcPr>
          <w:p w14:paraId="7E70E09A">
            <w:pPr>
              <w:spacing w:line="300" w:lineRule="exact"/>
              <w:ind w:left="0" w:leftChars="0" w:right="0" w:rightChars="0" w:firstLine="0" w:firstLineChars="0"/>
              <w:jc w:val="center"/>
              <w:rPr>
                <w:rFonts w:hint="eastAsia" w:ascii="宋体" w:hAnsi="宋体" w:eastAsia="宋体"/>
                <w:sz w:val="18"/>
                <w:szCs w:val="18"/>
              </w:rPr>
            </w:pPr>
          </w:p>
        </w:tc>
      </w:tr>
      <w:tr w14:paraId="1CD0A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14:paraId="3CB5F4C3">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rPr>
              <w:t>市</w:t>
            </w:r>
            <w:r>
              <w:rPr>
                <w:rFonts w:hint="eastAsia" w:ascii="宋体" w:hAnsi="宋体"/>
                <w:sz w:val="18"/>
                <w:szCs w:val="18"/>
                <w:lang w:eastAsia="zh-CN"/>
              </w:rPr>
              <w:t>级</w:t>
            </w:r>
            <w:r>
              <w:rPr>
                <w:rFonts w:hint="eastAsia" w:ascii="宋体" w:hAnsi="宋体" w:eastAsia="宋体"/>
                <w:sz w:val="18"/>
                <w:szCs w:val="18"/>
              </w:rPr>
              <w:t>财政</w:t>
            </w:r>
          </w:p>
        </w:tc>
        <w:tc>
          <w:tcPr>
            <w:tcW w:w="1614" w:type="dxa"/>
            <w:gridSpan w:val="3"/>
            <w:noWrap w:val="0"/>
            <w:vAlign w:val="center"/>
          </w:tcPr>
          <w:p w14:paraId="03FF20B0">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p>
        </w:tc>
        <w:tc>
          <w:tcPr>
            <w:tcW w:w="1665" w:type="dxa"/>
            <w:gridSpan w:val="2"/>
            <w:noWrap w:val="0"/>
            <w:vAlign w:val="center"/>
          </w:tcPr>
          <w:p w14:paraId="46ACA378">
            <w:pPr>
              <w:spacing w:line="300" w:lineRule="exact"/>
              <w:ind w:left="0" w:leftChars="0" w:right="0" w:rightChars="0" w:firstLine="0" w:firstLineChars="0"/>
              <w:jc w:val="center"/>
              <w:rPr>
                <w:rFonts w:hint="eastAsia" w:ascii="宋体" w:hAnsi="宋体" w:eastAsia="宋体"/>
                <w:sz w:val="18"/>
                <w:szCs w:val="18"/>
              </w:rPr>
            </w:pPr>
          </w:p>
        </w:tc>
        <w:tc>
          <w:tcPr>
            <w:tcW w:w="1192" w:type="dxa"/>
            <w:noWrap w:val="0"/>
            <w:vAlign w:val="center"/>
          </w:tcPr>
          <w:p w14:paraId="01E56228">
            <w:pPr>
              <w:spacing w:line="300" w:lineRule="exact"/>
              <w:ind w:left="0" w:leftChars="0" w:right="0" w:rightChars="0" w:firstLine="0" w:firstLineChars="0"/>
              <w:jc w:val="center"/>
              <w:rPr>
                <w:rFonts w:hint="eastAsia" w:ascii="宋体" w:hAnsi="宋体" w:eastAsia="宋体"/>
                <w:sz w:val="18"/>
                <w:szCs w:val="18"/>
              </w:rPr>
            </w:pPr>
          </w:p>
        </w:tc>
        <w:tc>
          <w:tcPr>
            <w:tcW w:w="790" w:type="dxa"/>
            <w:noWrap w:val="0"/>
            <w:vAlign w:val="center"/>
          </w:tcPr>
          <w:p w14:paraId="5288E4D5">
            <w:pPr>
              <w:spacing w:line="300" w:lineRule="exact"/>
              <w:ind w:left="0" w:leftChars="0" w:right="0" w:rightChars="0" w:firstLine="0" w:firstLineChars="0"/>
              <w:jc w:val="center"/>
              <w:rPr>
                <w:rFonts w:hint="eastAsia" w:ascii="宋体" w:hAnsi="宋体" w:eastAsia="宋体"/>
                <w:sz w:val="18"/>
                <w:szCs w:val="18"/>
              </w:rPr>
            </w:pPr>
          </w:p>
        </w:tc>
      </w:tr>
      <w:tr w14:paraId="5966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14:paraId="272249AC">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 xml:space="preserve">                      区级财政</w:t>
            </w:r>
          </w:p>
        </w:tc>
        <w:tc>
          <w:tcPr>
            <w:tcW w:w="1614" w:type="dxa"/>
            <w:gridSpan w:val="3"/>
            <w:noWrap w:val="0"/>
            <w:vAlign w:val="center"/>
          </w:tcPr>
          <w:p w14:paraId="0F8A4944">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6.38</w:t>
            </w:r>
          </w:p>
        </w:tc>
        <w:tc>
          <w:tcPr>
            <w:tcW w:w="1665" w:type="dxa"/>
            <w:gridSpan w:val="2"/>
            <w:noWrap w:val="0"/>
            <w:vAlign w:val="center"/>
          </w:tcPr>
          <w:p w14:paraId="68254F26">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3.53</w:t>
            </w:r>
          </w:p>
        </w:tc>
        <w:tc>
          <w:tcPr>
            <w:tcW w:w="1192" w:type="dxa"/>
            <w:noWrap w:val="0"/>
            <w:vAlign w:val="center"/>
          </w:tcPr>
          <w:p w14:paraId="20CD7D8B">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3.53</w:t>
            </w:r>
          </w:p>
        </w:tc>
        <w:tc>
          <w:tcPr>
            <w:tcW w:w="790" w:type="dxa"/>
            <w:noWrap w:val="0"/>
            <w:vAlign w:val="center"/>
          </w:tcPr>
          <w:p w14:paraId="6D4344FC">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55.33%</w:t>
            </w:r>
          </w:p>
        </w:tc>
      </w:tr>
      <w:tr w14:paraId="45B92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99" w:hRule="atLeast"/>
          <w:jc w:val="center"/>
        </w:trPr>
        <w:tc>
          <w:tcPr>
            <w:tcW w:w="3758" w:type="dxa"/>
            <w:gridSpan w:val="5"/>
            <w:noWrap w:val="0"/>
            <w:vAlign w:val="center"/>
          </w:tcPr>
          <w:p w14:paraId="04B18A89">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sz w:val="18"/>
                <w:szCs w:val="18"/>
                <w:lang w:val="en-US" w:eastAsia="zh-CN"/>
              </w:rPr>
              <w:t xml:space="preserve">                </w:t>
            </w:r>
            <w:r>
              <w:rPr>
                <w:rFonts w:hint="eastAsia" w:ascii="宋体" w:hAnsi="宋体" w:eastAsia="宋体"/>
                <w:sz w:val="18"/>
                <w:szCs w:val="18"/>
                <w:lang w:val="en-US" w:eastAsia="zh-CN"/>
              </w:rPr>
              <w:t xml:space="preserve">  </w:t>
            </w:r>
            <w:r>
              <w:rPr>
                <w:rFonts w:hint="eastAsia" w:ascii="宋体" w:hAnsi="宋体" w:eastAsia="宋体"/>
                <w:sz w:val="18"/>
                <w:szCs w:val="18"/>
              </w:rPr>
              <w:t>其他</w:t>
            </w:r>
          </w:p>
        </w:tc>
        <w:tc>
          <w:tcPr>
            <w:tcW w:w="1614" w:type="dxa"/>
            <w:gridSpan w:val="3"/>
            <w:noWrap w:val="0"/>
            <w:vAlign w:val="center"/>
          </w:tcPr>
          <w:p w14:paraId="6D702CDC">
            <w:pPr>
              <w:spacing w:line="300" w:lineRule="exact"/>
              <w:ind w:left="0" w:leftChars="0" w:right="0" w:rightChars="0" w:firstLine="0" w:firstLineChars="0"/>
              <w:jc w:val="center"/>
              <w:rPr>
                <w:rFonts w:hint="eastAsia" w:ascii="宋体" w:hAnsi="宋体" w:eastAsia="宋体"/>
                <w:sz w:val="18"/>
                <w:szCs w:val="18"/>
              </w:rPr>
            </w:pPr>
          </w:p>
        </w:tc>
        <w:tc>
          <w:tcPr>
            <w:tcW w:w="1665" w:type="dxa"/>
            <w:gridSpan w:val="2"/>
            <w:noWrap w:val="0"/>
            <w:vAlign w:val="center"/>
          </w:tcPr>
          <w:p w14:paraId="4DD7A398">
            <w:pPr>
              <w:spacing w:line="300" w:lineRule="exact"/>
              <w:ind w:left="0" w:leftChars="0" w:right="0" w:rightChars="0" w:firstLine="0" w:firstLineChars="0"/>
              <w:jc w:val="center"/>
              <w:rPr>
                <w:rFonts w:hint="eastAsia" w:ascii="宋体" w:hAnsi="宋体" w:eastAsia="宋体"/>
                <w:sz w:val="18"/>
                <w:szCs w:val="18"/>
              </w:rPr>
            </w:pPr>
          </w:p>
        </w:tc>
        <w:tc>
          <w:tcPr>
            <w:tcW w:w="1192" w:type="dxa"/>
            <w:noWrap w:val="0"/>
            <w:vAlign w:val="center"/>
          </w:tcPr>
          <w:p w14:paraId="06101906">
            <w:pPr>
              <w:spacing w:line="300" w:lineRule="exact"/>
              <w:ind w:left="0" w:leftChars="0" w:right="0" w:rightChars="0" w:firstLine="0" w:firstLineChars="0"/>
              <w:jc w:val="center"/>
              <w:rPr>
                <w:rFonts w:hint="eastAsia" w:ascii="宋体" w:hAnsi="宋体" w:eastAsia="宋体"/>
                <w:sz w:val="18"/>
                <w:szCs w:val="18"/>
              </w:rPr>
            </w:pPr>
          </w:p>
        </w:tc>
        <w:tc>
          <w:tcPr>
            <w:tcW w:w="790" w:type="dxa"/>
            <w:noWrap w:val="0"/>
            <w:vAlign w:val="center"/>
          </w:tcPr>
          <w:p w14:paraId="17A1BB4A">
            <w:pPr>
              <w:spacing w:line="300" w:lineRule="exact"/>
              <w:ind w:left="0" w:leftChars="0" w:right="0" w:rightChars="0" w:firstLine="0" w:firstLineChars="0"/>
              <w:jc w:val="center"/>
              <w:rPr>
                <w:rFonts w:hint="eastAsia" w:ascii="宋体" w:hAnsi="宋体" w:eastAsia="宋体"/>
                <w:sz w:val="18"/>
                <w:szCs w:val="18"/>
              </w:rPr>
            </w:pPr>
          </w:p>
        </w:tc>
      </w:tr>
      <w:tr w14:paraId="4E747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17" w:hRule="atLeast"/>
          <w:jc w:val="center"/>
        </w:trPr>
        <w:tc>
          <w:tcPr>
            <w:tcW w:w="1787" w:type="dxa"/>
            <w:gridSpan w:val="3"/>
            <w:vMerge w:val="restart"/>
            <w:noWrap w:val="0"/>
            <w:vAlign w:val="center"/>
          </w:tcPr>
          <w:p w14:paraId="4174C99D">
            <w:pPr>
              <w:spacing w:line="300" w:lineRule="exact"/>
              <w:ind w:left="0" w:leftChars="0" w:right="0" w:rightChars="0" w:firstLine="0" w:firstLineChars="0"/>
              <w:jc w:val="center"/>
              <w:rPr>
                <w:rFonts w:hint="eastAsia" w:ascii="宋体" w:hAnsi="宋体"/>
                <w:sz w:val="18"/>
                <w:szCs w:val="18"/>
                <w:lang w:val="en-US" w:eastAsia="zh-CN"/>
              </w:rPr>
            </w:pPr>
            <w:r>
              <w:rPr>
                <w:rFonts w:hint="eastAsia" w:ascii="宋体" w:hAnsi="宋体"/>
                <w:sz w:val="18"/>
                <w:szCs w:val="18"/>
                <w:lang w:val="en-US" w:eastAsia="zh-CN"/>
              </w:rPr>
              <w:t>年度总体目标</w:t>
            </w:r>
          </w:p>
        </w:tc>
        <w:tc>
          <w:tcPr>
            <w:tcW w:w="3585" w:type="dxa"/>
            <w:gridSpan w:val="5"/>
            <w:noWrap w:val="0"/>
            <w:vAlign w:val="center"/>
          </w:tcPr>
          <w:p w14:paraId="52648BCB">
            <w:pPr>
              <w:spacing w:line="300" w:lineRule="exact"/>
              <w:ind w:left="0" w:leftChars="0" w:right="0" w:rightChars="0" w:firstLine="0" w:firstLineChars="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预期目标</w:t>
            </w:r>
          </w:p>
        </w:tc>
        <w:tc>
          <w:tcPr>
            <w:tcW w:w="3647" w:type="dxa"/>
            <w:gridSpan w:val="4"/>
            <w:noWrap w:val="0"/>
            <w:vAlign w:val="center"/>
          </w:tcPr>
          <w:p w14:paraId="49A5905A">
            <w:pPr>
              <w:spacing w:line="300" w:lineRule="exact"/>
              <w:ind w:left="0" w:leftChars="0" w:right="0" w:rightChars="0" w:firstLine="0" w:firstLineChars="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实际完成情况</w:t>
            </w:r>
          </w:p>
        </w:tc>
      </w:tr>
      <w:tr w14:paraId="6BE6A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1787" w:type="dxa"/>
            <w:gridSpan w:val="3"/>
            <w:vMerge w:val="continue"/>
            <w:noWrap w:val="0"/>
            <w:vAlign w:val="center"/>
          </w:tcPr>
          <w:p w14:paraId="2E128038">
            <w:pPr>
              <w:spacing w:line="300" w:lineRule="exact"/>
              <w:ind w:left="0" w:leftChars="0" w:right="0" w:rightChars="0" w:firstLine="0" w:firstLineChars="0"/>
              <w:jc w:val="center"/>
              <w:rPr>
                <w:rFonts w:hint="eastAsia" w:ascii="宋体" w:hAnsi="宋体"/>
                <w:sz w:val="18"/>
                <w:szCs w:val="18"/>
                <w:lang w:val="en-US" w:eastAsia="zh-CN"/>
              </w:rPr>
            </w:pPr>
          </w:p>
        </w:tc>
        <w:tc>
          <w:tcPr>
            <w:tcW w:w="3585" w:type="dxa"/>
            <w:gridSpan w:val="5"/>
            <w:noWrap w:val="0"/>
            <w:vAlign w:val="center"/>
          </w:tcPr>
          <w:p w14:paraId="18C2BCFE">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cs="Times New Roman"/>
                <w:kern w:val="2"/>
                <w:sz w:val="18"/>
                <w:szCs w:val="18"/>
                <w:lang w:val="en-US" w:eastAsia="zh-CN" w:bidi="ar-SA"/>
              </w:rPr>
              <w:t>走访慰问离休干部至少1人，发放助老员绩效考核补贴至少1人，为离退休老干部老有所养、老有所医、老有所教、老有所学、老有所乐、老有所为创造良好条件，也积极发挥离退休干部作用，全面提升服务达到95%。</w:t>
            </w:r>
          </w:p>
        </w:tc>
        <w:tc>
          <w:tcPr>
            <w:tcW w:w="3647" w:type="dxa"/>
            <w:gridSpan w:val="4"/>
            <w:noWrap w:val="0"/>
            <w:vAlign w:val="center"/>
          </w:tcPr>
          <w:p w14:paraId="5DDAA464">
            <w:pPr>
              <w:spacing w:line="300" w:lineRule="exact"/>
              <w:ind w:left="0" w:leftChars="0" w:right="0" w:rightChars="0" w:firstLine="0" w:firstLineChars="0"/>
              <w:jc w:val="left"/>
              <w:rPr>
                <w:rFonts w:hint="default" w:ascii="宋体" w:hAnsi="宋体" w:eastAsia="宋体"/>
                <w:sz w:val="18"/>
                <w:szCs w:val="18"/>
                <w:lang w:val="en-US" w:eastAsia="zh-CN"/>
              </w:rPr>
            </w:pPr>
            <w:r>
              <w:rPr>
                <w:rFonts w:hint="eastAsia" w:ascii="宋体" w:hAnsi="宋体" w:cs="Times New Roman"/>
                <w:kern w:val="2"/>
                <w:sz w:val="18"/>
                <w:szCs w:val="18"/>
                <w:lang w:val="en-US" w:eastAsia="zh-CN" w:bidi="ar-SA"/>
              </w:rPr>
              <w:t>走访慰问1名异地安置离退休干部，发放助老员绩效考核补贴及就业补助，举办离退休干部读书培训班活动，为离退休干部提供老有所学、老有所乐、</w:t>
            </w:r>
            <w:r>
              <w:rPr>
                <w:rFonts w:hint="eastAsia" w:ascii="宋体" w:hAnsi="宋体" w:eastAsia="宋体"/>
                <w:sz w:val="18"/>
                <w:szCs w:val="18"/>
              </w:rPr>
              <w:t>老有所为创造良好条件，也积极发挥离退休干部作用，全面提升服务达到95%。</w:t>
            </w:r>
          </w:p>
        </w:tc>
      </w:tr>
      <w:tr w14:paraId="34A2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9019" w:type="dxa"/>
            <w:gridSpan w:val="12"/>
            <w:noWrap w:val="0"/>
            <w:vAlign w:val="center"/>
          </w:tcPr>
          <w:p w14:paraId="2D8223BA">
            <w:pPr>
              <w:spacing w:line="300" w:lineRule="exact"/>
              <w:ind w:left="0" w:leftChars="0" w:right="0" w:rightChars="0" w:firstLine="0" w:firstLineChars="0"/>
              <w:rPr>
                <w:rFonts w:hint="eastAsia" w:ascii="宋体" w:hAnsi="宋体" w:eastAsia="宋体"/>
                <w:sz w:val="18"/>
                <w:szCs w:val="18"/>
              </w:rPr>
            </w:pPr>
            <w:r>
              <w:rPr>
                <w:rFonts w:hint="eastAsia" w:ascii="宋体" w:hAnsi="宋体" w:eastAsia="宋体"/>
                <w:b/>
                <w:bCs/>
                <w:sz w:val="18"/>
                <w:szCs w:val="18"/>
              </w:rPr>
              <w:t>二、</w:t>
            </w:r>
            <w:r>
              <w:rPr>
                <w:rFonts w:hint="eastAsia" w:ascii="宋体" w:hAnsi="宋体" w:eastAsia="宋体"/>
                <w:b/>
                <w:color w:val="000000"/>
                <w:sz w:val="18"/>
                <w:szCs w:val="18"/>
              </w:rPr>
              <w:t>绩效评价指标评分</w:t>
            </w:r>
          </w:p>
        </w:tc>
      </w:tr>
      <w:tr w14:paraId="38744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right w:val="single" w:color="000000" w:sz="4" w:space="0"/>
            </w:tcBorders>
            <w:noWrap w:val="0"/>
            <w:vAlign w:val="center"/>
          </w:tcPr>
          <w:p w14:paraId="5E6DC9AA">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一级指标</w:t>
            </w:r>
          </w:p>
        </w:tc>
        <w:tc>
          <w:tcPr>
            <w:tcW w:w="748" w:type="dxa"/>
            <w:gridSpan w:val="3"/>
            <w:tcBorders>
              <w:top w:val="single" w:color="000000" w:sz="4" w:space="0"/>
              <w:left w:val="single" w:color="000000" w:sz="4" w:space="0"/>
              <w:right w:val="single" w:color="000000" w:sz="4" w:space="0"/>
            </w:tcBorders>
            <w:noWrap w:val="0"/>
            <w:vAlign w:val="center"/>
          </w:tcPr>
          <w:p w14:paraId="3557BB7A">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11F554D6">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二级指标</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14:paraId="603E39B4">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2658" w:type="dxa"/>
            <w:gridSpan w:val="4"/>
            <w:tcBorders>
              <w:top w:val="single" w:color="000000" w:sz="4" w:space="0"/>
              <w:left w:val="single" w:color="000000" w:sz="4" w:space="0"/>
              <w:bottom w:val="single" w:color="000000" w:sz="4" w:space="0"/>
              <w:right w:val="single" w:color="000000" w:sz="4" w:space="0"/>
            </w:tcBorders>
            <w:noWrap w:val="0"/>
            <w:vAlign w:val="center"/>
          </w:tcPr>
          <w:p w14:paraId="20C49475">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三级指标</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14:paraId="1364AABA">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01F9671">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得分</w:t>
            </w:r>
          </w:p>
        </w:tc>
      </w:tr>
      <w:tr w14:paraId="648DC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noWrap w:val="0"/>
            <w:vAlign w:val="center"/>
          </w:tcPr>
          <w:p w14:paraId="5226199E">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决策</w:t>
            </w:r>
          </w:p>
          <w:p w14:paraId="5883B28E">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restart"/>
            <w:tcBorders>
              <w:top w:val="single" w:color="000000" w:sz="4" w:space="0"/>
              <w:left w:val="single" w:color="000000" w:sz="4" w:space="0"/>
              <w:right w:val="single" w:color="000000" w:sz="4" w:space="0"/>
            </w:tcBorders>
            <w:noWrap w:val="0"/>
            <w:vAlign w:val="center"/>
          </w:tcPr>
          <w:p w14:paraId="27AC0AC3">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40</w:t>
            </w:r>
          </w:p>
        </w:tc>
        <w:tc>
          <w:tcPr>
            <w:tcW w:w="1597" w:type="dxa"/>
            <w:vMerge w:val="restart"/>
            <w:tcBorders>
              <w:top w:val="single" w:color="000000" w:sz="4" w:space="0"/>
              <w:left w:val="single" w:color="000000" w:sz="4" w:space="0"/>
              <w:right w:val="single" w:color="000000" w:sz="4" w:space="0"/>
            </w:tcBorders>
            <w:noWrap w:val="0"/>
            <w:vAlign w:val="center"/>
          </w:tcPr>
          <w:p w14:paraId="3902791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项目立项</w:t>
            </w:r>
          </w:p>
        </w:tc>
        <w:tc>
          <w:tcPr>
            <w:tcW w:w="621" w:type="dxa"/>
            <w:vMerge w:val="restart"/>
            <w:tcBorders>
              <w:top w:val="single" w:color="000000" w:sz="4" w:space="0"/>
              <w:left w:val="single" w:color="000000" w:sz="4" w:space="0"/>
              <w:right w:val="single" w:color="000000" w:sz="4" w:space="0"/>
            </w:tcBorders>
            <w:noWrap w:val="0"/>
            <w:vAlign w:val="center"/>
          </w:tcPr>
          <w:p w14:paraId="40CFBC8D">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7</w:t>
            </w:r>
          </w:p>
        </w:tc>
        <w:tc>
          <w:tcPr>
            <w:tcW w:w="2658" w:type="dxa"/>
            <w:gridSpan w:val="4"/>
            <w:tcBorders>
              <w:top w:val="single" w:color="000000" w:sz="4" w:space="0"/>
              <w:left w:val="single" w:color="000000" w:sz="4" w:space="0"/>
              <w:bottom w:val="single" w:color="000000" w:sz="4" w:space="0"/>
              <w:right w:val="single" w:color="000000" w:sz="4" w:space="0"/>
            </w:tcBorders>
            <w:noWrap w:val="0"/>
            <w:vAlign w:val="center"/>
          </w:tcPr>
          <w:p w14:paraId="6487BAF3">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立项依据充分性</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14:paraId="44B77D57">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B0BFCC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r>
      <w:tr w14:paraId="2FF58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DB62AE">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right w:val="single" w:color="000000" w:sz="4" w:space="0"/>
            </w:tcBorders>
            <w:noWrap w:val="0"/>
            <w:vAlign w:val="center"/>
          </w:tcPr>
          <w:p w14:paraId="6344AB5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14:paraId="028A65E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bottom w:val="single" w:color="000000" w:sz="4" w:space="0"/>
              <w:right w:val="single" w:color="000000" w:sz="4" w:space="0"/>
            </w:tcBorders>
            <w:noWrap w:val="0"/>
            <w:vAlign w:val="center"/>
          </w:tcPr>
          <w:p w14:paraId="5C2EAFA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658" w:type="dxa"/>
            <w:gridSpan w:val="4"/>
            <w:tcBorders>
              <w:top w:val="single" w:color="000000" w:sz="4" w:space="0"/>
              <w:left w:val="single" w:color="000000" w:sz="4" w:space="0"/>
              <w:bottom w:val="single" w:color="000000" w:sz="4" w:space="0"/>
              <w:right w:val="single" w:color="000000" w:sz="4" w:space="0"/>
            </w:tcBorders>
            <w:noWrap w:val="0"/>
            <w:vAlign w:val="center"/>
          </w:tcPr>
          <w:p w14:paraId="6E3AA72F">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立项程序规范性</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14:paraId="55CB9B49">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F608905">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r>
      <w:tr w14:paraId="57F17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B513E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right w:val="single" w:color="000000" w:sz="4" w:space="0"/>
            </w:tcBorders>
            <w:noWrap w:val="0"/>
            <w:vAlign w:val="center"/>
          </w:tcPr>
          <w:p w14:paraId="6A7888A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restart"/>
            <w:tcBorders>
              <w:left w:val="single" w:color="000000" w:sz="4" w:space="0"/>
              <w:right w:val="single" w:color="000000" w:sz="4" w:space="0"/>
            </w:tcBorders>
            <w:noWrap w:val="0"/>
            <w:vAlign w:val="center"/>
          </w:tcPr>
          <w:p w14:paraId="63317B73">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绩效目标</w:t>
            </w:r>
          </w:p>
        </w:tc>
        <w:tc>
          <w:tcPr>
            <w:tcW w:w="621" w:type="dxa"/>
            <w:vMerge w:val="restart"/>
            <w:tcBorders>
              <w:left w:val="single" w:color="000000" w:sz="4" w:space="0"/>
              <w:right w:val="single" w:color="000000" w:sz="4" w:space="0"/>
            </w:tcBorders>
            <w:noWrap w:val="0"/>
            <w:vAlign w:val="center"/>
          </w:tcPr>
          <w:p w14:paraId="0F63E699">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6</w:t>
            </w:r>
          </w:p>
        </w:tc>
        <w:tc>
          <w:tcPr>
            <w:tcW w:w="2658" w:type="dxa"/>
            <w:gridSpan w:val="4"/>
            <w:tcBorders>
              <w:top w:val="single" w:color="000000" w:sz="4" w:space="0"/>
              <w:left w:val="single" w:color="000000" w:sz="4" w:space="0"/>
              <w:bottom w:val="single" w:color="000000" w:sz="4" w:space="0"/>
              <w:right w:val="single" w:color="000000" w:sz="4" w:space="0"/>
            </w:tcBorders>
            <w:noWrap w:val="0"/>
            <w:vAlign w:val="center"/>
          </w:tcPr>
          <w:p w14:paraId="22947AA8">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绩效目标合理性</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14:paraId="54639D1D">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9B2B24F">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r>
      <w:tr w14:paraId="64B05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69B63E">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right w:val="single" w:color="000000" w:sz="4" w:space="0"/>
            </w:tcBorders>
            <w:noWrap w:val="0"/>
            <w:vAlign w:val="center"/>
          </w:tcPr>
          <w:p w14:paraId="425AA401">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14:paraId="1FCAD8A1">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bottom w:val="single" w:color="000000" w:sz="4" w:space="0"/>
              <w:right w:val="single" w:color="000000" w:sz="4" w:space="0"/>
            </w:tcBorders>
            <w:noWrap w:val="0"/>
            <w:vAlign w:val="center"/>
          </w:tcPr>
          <w:p w14:paraId="24EF1602">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658" w:type="dxa"/>
            <w:gridSpan w:val="4"/>
            <w:tcBorders>
              <w:top w:val="single" w:color="000000" w:sz="4" w:space="0"/>
              <w:left w:val="single" w:color="000000" w:sz="4" w:space="0"/>
              <w:bottom w:val="single" w:color="000000" w:sz="4" w:space="0"/>
              <w:right w:val="single" w:color="000000" w:sz="4" w:space="0"/>
            </w:tcBorders>
            <w:noWrap w:val="0"/>
            <w:vAlign w:val="center"/>
          </w:tcPr>
          <w:p w14:paraId="5DD70CBF">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绩效指标明确性</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14:paraId="6BA4C9D1">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203A70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r>
      <w:tr w14:paraId="3B29C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E1CE29">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14:paraId="3EF30310">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vAlign w:val="center"/>
          </w:tcPr>
          <w:p w14:paraId="363DB53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资金投入</w:t>
            </w:r>
          </w:p>
        </w:tc>
        <w:tc>
          <w:tcPr>
            <w:tcW w:w="621" w:type="dxa"/>
            <w:vMerge w:val="restart"/>
            <w:tcBorders>
              <w:top w:val="single" w:color="000000" w:sz="4" w:space="0"/>
              <w:left w:val="single" w:color="000000" w:sz="4" w:space="0"/>
              <w:bottom w:val="single" w:color="000000" w:sz="4" w:space="0"/>
              <w:right w:val="single" w:color="000000" w:sz="4" w:space="0"/>
            </w:tcBorders>
            <w:noWrap w:val="0"/>
            <w:vAlign w:val="center"/>
          </w:tcPr>
          <w:p w14:paraId="3428D93E">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7</w:t>
            </w:r>
          </w:p>
        </w:tc>
        <w:tc>
          <w:tcPr>
            <w:tcW w:w="2658" w:type="dxa"/>
            <w:gridSpan w:val="4"/>
            <w:tcBorders>
              <w:top w:val="single" w:color="000000" w:sz="4" w:space="0"/>
              <w:left w:val="single" w:color="000000" w:sz="4" w:space="0"/>
              <w:bottom w:val="single" w:color="000000" w:sz="4" w:space="0"/>
              <w:right w:val="single" w:color="000000" w:sz="4" w:space="0"/>
            </w:tcBorders>
            <w:noWrap w:val="0"/>
            <w:vAlign w:val="center"/>
          </w:tcPr>
          <w:p w14:paraId="47745792">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预算编制科学性</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14:paraId="3C2D113D">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99CBB3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r>
      <w:tr w14:paraId="11929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auto" w:sz="4" w:space="0"/>
              <w:right w:val="single" w:color="000000" w:sz="4" w:space="0"/>
            </w:tcBorders>
            <w:noWrap w:val="0"/>
            <w:vAlign w:val="center"/>
          </w:tcPr>
          <w:p w14:paraId="1C54F309">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bottom w:val="single" w:color="auto" w:sz="4" w:space="0"/>
              <w:right w:val="single" w:color="000000" w:sz="4" w:space="0"/>
            </w:tcBorders>
            <w:noWrap w:val="0"/>
            <w:vAlign w:val="center"/>
          </w:tcPr>
          <w:p w14:paraId="5A2E8975">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1DF6C3">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F1606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658" w:type="dxa"/>
            <w:gridSpan w:val="4"/>
            <w:tcBorders>
              <w:top w:val="single" w:color="000000" w:sz="4" w:space="0"/>
              <w:left w:val="single" w:color="000000" w:sz="4" w:space="0"/>
              <w:bottom w:val="single" w:color="000000" w:sz="4" w:space="0"/>
              <w:right w:val="single" w:color="000000" w:sz="4" w:space="0"/>
            </w:tcBorders>
            <w:noWrap w:val="0"/>
            <w:vAlign w:val="center"/>
          </w:tcPr>
          <w:p w14:paraId="5EEDA01F">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资金分配合理性</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14:paraId="76AB27BD">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C7F40C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r>
      <w:tr w14:paraId="40F59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auto" w:sz="4" w:space="0"/>
              <w:left w:val="single" w:color="000000" w:sz="4" w:space="0"/>
              <w:bottom w:val="single" w:color="000000" w:sz="4" w:space="0"/>
              <w:right w:val="single" w:color="000000" w:sz="4" w:space="0"/>
            </w:tcBorders>
            <w:noWrap w:val="0"/>
            <w:vAlign w:val="center"/>
          </w:tcPr>
          <w:p w14:paraId="169EEF76">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过程</w:t>
            </w:r>
          </w:p>
        </w:tc>
        <w:tc>
          <w:tcPr>
            <w:tcW w:w="748" w:type="dxa"/>
            <w:gridSpan w:val="3"/>
            <w:vMerge w:val="continue"/>
            <w:tcBorders>
              <w:top w:val="single" w:color="auto" w:sz="4" w:space="0"/>
              <w:left w:val="single" w:color="000000" w:sz="4" w:space="0"/>
              <w:right w:val="single" w:color="000000" w:sz="4" w:space="0"/>
            </w:tcBorders>
            <w:noWrap w:val="0"/>
            <w:vAlign w:val="center"/>
          </w:tcPr>
          <w:p w14:paraId="7C77DEFB">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vAlign w:val="center"/>
          </w:tcPr>
          <w:p w14:paraId="08BE9C18">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资金管理</w:t>
            </w:r>
          </w:p>
        </w:tc>
        <w:tc>
          <w:tcPr>
            <w:tcW w:w="621" w:type="dxa"/>
            <w:vMerge w:val="restart"/>
            <w:tcBorders>
              <w:top w:val="single" w:color="000000" w:sz="4" w:space="0"/>
              <w:left w:val="single" w:color="000000" w:sz="4" w:space="0"/>
              <w:bottom w:val="single" w:color="000000" w:sz="4" w:space="0"/>
              <w:right w:val="single" w:color="000000" w:sz="4" w:space="0"/>
            </w:tcBorders>
            <w:noWrap w:val="0"/>
            <w:vAlign w:val="center"/>
          </w:tcPr>
          <w:p w14:paraId="788331A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6</w:t>
            </w:r>
          </w:p>
        </w:tc>
        <w:tc>
          <w:tcPr>
            <w:tcW w:w="2658" w:type="dxa"/>
            <w:gridSpan w:val="4"/>
            <w:tcBorders>
              <w:top w:val="single" w:color="000000" w:sz="4" w:space="0"/>
              <w:left w:val="single" w:color="000000" w:sz="4" w:space="0"/>
              <w:bottom w:val="single" w:color="000000" w:sz="4" w:space="0"/>
              <w:right w:val="single" w:color="000000" w:sz="4" w:space="0"/>
            </w:tcBorders>
            <w:noWrap w:val="0"/>
            <w:vAlign w:val="center"/>
          </w:tcPr>
          <w:p w14:paraId="4286CDFE">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资金到位率</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14:paraId="4CF0AEBF">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8726468">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r>
      <w:tr w14:paraId="1648E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5E4C10">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14:paraId="0B6C9A1B">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F9BFA6">
            <w:pPr>
              <w:spacing w:line="300" w:lineRule="exact"/>
              <w:ind w:left="0" w:leftChars="0" w:right="0" w:rightChars="0" w:firstLine="0" w:firstLineChars="0"/>
              <w:jc w:val="center"/>
              <w:rPr>
                <w:rFonts w:hint="eastAsia" w:ascii="宋体" w:hAnsi="宋体" w:eastAsia="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80DCD6">
            <w:pPr>
              <w:spacing w:line="300" w:lineRule="exact"/>
              <w:ind w:left="0" w:leftChars="0" w:right="0" w:rightChars="0" w:firstLine="0" w:firstLineChars="0"/>
              <w:jc w:val="center"/>
              <w:rPr>
                <w:rFonts w:hint="eastAsia" w:ascii="宋体" w:hAnsi="宋体" w:eastAsia="宋体"/>
                <w:sz w:val="18"/>
                <w:szCs w:val="18"/>
              </w:rPr>
            </w:pPr>
          </w:p>
        </w:tc>
        <w:tc>
          <w:tcPr>
            <w:tcW w:w="2658" w:type="dxa"/>
            <w:gridSpan w:val="4"/>
            <w:tcBorders>
              <w:top w:val="single" w:color="000000" w:sz="4" w:space="0"/>
              <w:left w:val="single" w:color="000000" w:sz="4" w:space="0"/>
              <w:bottom w:val="single" w:color="000000" w:sz="4" w:space="0"/>
              <w:right w:val="single" w:color="000000" w:sz="4" w:space="0"/>
            </w:tcBorders>
            <w:noWrap w:val="0"/>
            <w:vAlign w:val="center"/>
          </w:tcPr>
          <w:p w14:paraId="1F73BB19">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预算执行率</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14:paraId="7802128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0B24A04">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r>
      <w:tr w14:paraId="05097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CB9673">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14:paraId="1DBB7CF3">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21ABD703">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资金管理</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14:paraId="1670F869">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7</w:t>
            </w:r>
          </w:p>
        </w:tc>
        <w:tc>
          <w:tcPr>
            <w:tcW w:w="2658" w:type="dxa"/>
            <w:gridSpan w:val="4"/>
            <w:tcBorders>
              <w:top w:val="single" w:color="000000" w:sz="4" w:space="0"/>
              <w:left w:val="single" w:color="000000" w:sz="4" w:space="0"/>
              <w:bottom w:val="single" w:color="000000" w:sz="4" w:space="0"/>
              <w:right w:val="single" w:color="000000" w:sz="4" w:space="0"/>
            </w:tcBorders>
            <w:noWrap w:val="0"/>
            <w:vAlign w:val="center"/>
          </w:tcPr>
          <w:p w14:paraId="5BF05861">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资金使用合规性</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14:paraId="075AF4F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7</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2C5D796">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7</w:t>
            </w:r>
          </w:p>
        </w:tc>
      </w:tr>
      <w:tr w14:paraId="0D737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4C94C6">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14:paraId="4C8376D3">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restart"/>
            <w:tcBorders>
              <w:top w:val="single" w:color="000000" w:sz="4" w:space="0"/>
              <w:left w:val="single" w:color="000000" w:sz="4" w:space="0"/>
              <w:right w:val="single" w:color="000000" w:sz="4" w:space="0"/>
            </w:tcBorders>
            <w:noWrap w:val="0"/>
            <w:vAlign w:val="center"/>
          </w:tcPr>
          <w:p w14:paraId="0CA145A8">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组织实施　</w:t>
            </w:r>
          </w:p>
        </w:tc>
        <w:tc>
          <w:tcPr>
            <w:tcW w:w="621" w:type="dxa"/>
            <w:vMerge w:val="restart"/>
            <w:tcBorders>
              <w:top w:val="single" w:color="000000" w:sz="4" w:space="0"/>
              <w:left w:val="single" w:color="000000" w:sz="4" w:space="0"/>
              <w:right w:val="single" w:color="000000" w:sz="4" w:space="0"/>
            </w:tcBorders>
            <w:noWrap w:val="0"/>
            <w:vAlign w:val="center"/>
          </w:tcPr>
          <w:p w14:paraId="45B428BD">
            <w:pPr>
              <w:autoSpaceDN w:val="0"/>
              <w:spacing w:line="300" w:lineRule="exact"/>
              <w:ind w:left="0" w:leftChars="0" w:right="0" w:rightChars="0" w:firstLine="0" w:firstLineChars="0"/>
              <w:jc w:val="center"/>
              <w:textAlignment w:val="center"/>
              <w:rPr>
                <w:rFonts w:hint="eastAsia" w:ascii="宋体" w:hAnsi="宋体" w:eastAsia="宋体"/>
                <w:sz w:val="18"/>
                <w:szCs w:val="18"/>
                <w:lang w:val="en-US" w:eastAsia="zh-CN"/>
              </w:rPr>
            </w:pPr>
            <w:r>
              <w:rPr>
                <w:rFonts w:hint="eastAsia" w:ascii="宋体" w:hAnsi="宋体"/>
                <w:sz w:val="18"/>
                <w:szCs w:val="18"/>
                <w:lang w:val="en-US" w:eastAsia="zh-CN"/>
              </w:rPr>
              <w:t>7</w:t>
            </w:r>
          </w:p>
        </w:tc>
        <w:tc>
          <w:tcPr>
            <w:tcW w:w="2658" w:type="dxa"/>
            <w:gridSpan w:val="4"/>
            <w:tcBorders>
              <w:top w:val="single" w:color="000000" w:sz="4" w:space="0"/>
              <w:left w:val="single" w:color="000000" w:sz="4" w:space="0"/>
              <w:bottom w:val="single" w:color="000000" w:sz="4" w:space="0"/>
              <w:right w:val="single" w:color="000000" w:sz="4" w:space="0"/>
            </w:tcBorders>
            <w:noWrap w:val="0"/>
            <w:vAlign w:val="center"/>
          </w:tcPr>
          <w:p w14:paraId="2BA7D07B">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管理制度健全性</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14:paraId="6BF16EAB">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00CECF1">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r>
      <w:tr w14:paraId="6C6E0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6E25CC">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bottom w:val="single" w:color="000000" w:sz="4" w:space="0"/>
              <w:right w:val="single" w:color="000000" w:sz="4" w:space="0"/>
            </w:tcBorders>
            <w:noWrap w:val="0"/>
            <w:vAlign w:val="center"/>
          </w:tcPr>
          <w:p w14:paraId="165931BF">
            <w:pPr>
              <w:spacing w:line="300" w:lineRule="exact"/>
              <w:ind w:left="0" w:leftChars="0" w:right="0" w:rightChars="0" w:firstLine="0" w:firstLineChars="0"/>
              <w:jc w:val="center"/>
              <w:rPr>
                <w:rFonts w:hint="eastAsia" w:ascii="宋体" w:hAnsi="宋体" w:eastAsia="宋体"/>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14:paraId="47329216">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621" w:type="dxa"/>
            <w:vMerge w:val="continue"/>
            <w:tcBorders>
              <w:left w:val="single" w:color="000000" w:sz="4" w:space="0"/>
              <w:bottom w:val="single" w:color="auto" w:sz="4" w:space="0"/>
              <w:right w:val="single" w:color="000000" w:sz="4" w:space="0"/>
            </w:tcBorders>
            <w:noWrap w:val="0"/>
            <w:vAlign w:val="center"/>
          </w:tcPr>
          <w:p w14:paraId="593C522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658" w:type="dxa"/>
            <w:gridSpan w:val="4"/>
            <w:tcBorders>
              <w:top w:val="single" w:color="000000" w:sz="4" w:space="0"/>
              <w:left w:val="single" w:color="000000" w:sz="4" w:space="0"/>
              <w:bottom w:val="single" w:color="auto" w:sz="4" w:space="0"/>
              <w:right w:val="single" w:color="000000" w:sz="4" w:space="0"/>
            </w:tcBorders>
            <w:noWrap w:val="0"/>
            <w:vAlign w:val="center"/>
          </w:tcPr>
          <w:p w14:paraId="018F9194">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制度执行有效性</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14:paraId="25042789">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7B17672">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r>
      <w:tr w14:paraId="2E90B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1413" w:type="dxa"/>
            <w:vMerge w:val="restart"/>
            <w:tcBorders>
              <w:top w:val="single" w:color="000000" w:sz="4" w:space="0"/>
              <w:left w:val="single" w:color="000000" w:sz="4" w:space="0"/>
              <w:right w:val="single" w:color="000000" w:sz="4" w:space="0"/>
            </w:tcBorders>
            <w:noWrap w:val="0"/>
            <w:vAlign w:val="center"/>
          </w:tcPr>
          <w:p w14:paraId="7B7C7555">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w:t>
            </w:r>
          </w:p>
        </w:tc>
        <w:tc>
          <w:tcPr>
            <w:tcW w:w="74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346EBB8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60</w:t>
            </w:r>
          </w:p>
        </w:tc>
        <w:tc>
          <w:tcPr>
            <w:tcW w:w="1597" w:type="dxa"/>
            <w:tcBorders>
              <w:top w:val="single" w:color="000000" w:sz="4" w:space="0"/>
              <w:left w:val="single" w:color="000000" w:sz="4" w:space="0"/>
              <w:bottom w:val="single" w:color="000000" w:sz="4" w:space="0"/>
              <w:right w:val="single" w:color="auto" w:sz="4" w:space="0"/>
            </w:tcBorders>
            <w:noWrap w:val="0"/>
            <w:vAlign w:val="center"/>
          </w:tcPr>
          <w:p w14:paraId="62E291F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产出数量</w:t>
            </w:r>
          </w:p>
        </w:tc>
        <w:tc>
          <w:tcPr>
            <w:tcW w:w="621" w:type="dxa"/>
            <w:vMerge w:val="restart"/>
            <w:tcBorders>
              <w:top w:val="single" w:color="auto" w:sz="4" w:space="0"/>
              <w:left w:val="single" w:color="auto" w:sz="4" w:space="0"/>
              <w:right w:val="single" w:color="auto" w:sz="4" w:space="0"/>
            </w:tcBorders>
            <w:noWrap w:val="0"/>
            <w:vAlign w:val="center"/>
          </w:tcPr>
          <w:p w14:paraId="26104FD9">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20</w:t>
            </w:r>
          </w:p>
        </w:tc>
        <w:tc>
          <w:tcPr>
            <w:tcW w:w="2658" w:type="dxa"/>
            <w:gridSpan w:val="4"/>
            <w:tcBorders>
              <w:top w:val="single" w:color="auto" w:sz="4" w:space="0"/>
              <w:left w:val="single" w:color="auto" w:sz="4" w:space="0"/>
              <w:bottom w:val="single" w:color="auto" w:sz="4" w:space="0"/>
              <w:right w:val="single" w:color="auto" w:sz="4" w:space="0"/>
            </w:tcBorders>
            <w:noWrap w:val="0"/>
            <w:vAlign w:val="center"/>
          </w:tcPr>
          <w:p w14:paraId="7537775F">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宋体" w:hAnsi="宋体" w:eastAsia="宋体"/>
                <w:color w:val="000000"/>
                <w:sz w:val="18"/>
                <w:szCs w:val="18"/>
              </w:rPr>
            </w:pPr>
            <w:r>
              <w:rPr>
                <w:rFonts w:hint="eastAsia" w:ascii="宋体" w:hAnsi="宋体" w:eastAsia="宋体"/>
                <w:color w:val="000000"/>
                <w:sz w:val="18"/>
                <w:szCs w:val="18"/>
              </w:rPr>
              <w:t>离休干部总数</w:t>
            </w:r>
          </w:p>
        </w:tc>
        <w:tc>
          <w:tcPr>
            <w:tcW w:w="1192" w:type="dxa"/>
            <w:tcBorders>
              <w:top w:val="single" w:color="000000" w:sz="4" w:space="0"/>
              <w:left w:val="single" w:color="auto" w:sz="4" w:space="0"/>
              <w:bottom w:val="single" w:color="auto" w:sz="4" w:space="0"/>
              <w:right w:val="single" w:color="000000" w:sz="4" w:space="0"/>
            </w:tcBorders>
            <w:noWrap w:val="0"/>
            <w:vAlign w:val="center"/>
          </w:tcPr>
          <w:p w14:paraId="49948B51">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c>
          <w:tcPr>
            <w:tcW w:w="790" w:type="dxa"/>
            <w:tcBorders>
              <w:top w:val="single" w:color="000000" w:sz="4" w:space="0"/>
              <w:left w:val="single" w:color="000000" w:sz="4" w:space="0"/>
              <w:bottom w:val="single" w:color="auto" w:sz="4" w:space="0"/>
              <w:right w:val="single" w:color="000000" w:sz="4" w:space="0"/>
            </w:tcBorders>
            <w:noWrap w:val="0"/>
            <w:vAlign w:val="center"/>
          </w:tcPr>
          <w:p w14:paraId="12CB67EC">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r>
      <w:tr w14:paraId="28AF4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4CB92A14">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B62CE56">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auto" w:sz="4" w:space="0"/>
            </w:tcBorders>
            <w:noWrap w:val="0"/>
            <w:vAlign w:val="center"/>
          </w:tcPr>
          <w:p w14:paraId="601305A7">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产出数量</w:t>
            </w:r>
          </w:p>
        </w:tc>
        <w:tc>
          <w:tcPr>
            <w:tcW w:w="621" w:type="dxa"/>
            <w:vMerge w:val="continue"/>
            <w:tcBorders>
              <w:left w:val="single" w:color="auto" w:sz="4" w:space="0"/>
              <w:right w:val="single" w:color="auto" w:sz="4" w:space="0"/>
            </w:tcBorders>
            <w:noWrap w:val="0"/>
            <w:vAlign w:val="center"/>
          </w:tcPr>
          <w:p w14:paraId="21FBBE84">
            <w:pPr>
              <w:spacing w:line="300" w:lineRule="exact"/>
              <w:ind w:left="0" w:leftChars="0" w:right="0" w:rightChars="0" w:firstLine="0" w:firstLineChars="0"/>
              <w:jc w:val="center"/>
              <w:rPr>
                <w:rFonts w:hint="eastAsia" w:ascii="宋体" w:hAnsi="宋体" w:eastAsia="宋体"/>
                <w:sz w:val="18"/>
                <w:szCs w:val="18"/>
              </w:rPr>
            </w:pPr>
          </w:p>
        </w:tc>
        <w:tc>
          <w:tcPr>
            <w:tcW w:w="2658" w:type="dxa"/>
            <w:gridSpan w:val="4"/>
            <w:tcBorders>
              <w:top w:val="single" w:color="auto" w:sz="4" w:space="0"/>
              <w:left w:val="single" w:color="auto" w:sz="4" w:space="0"/>
              <w:bottom w:val="single" w:color="auto" w:sz="4" w:space="0"/>
              <w:right w:val="single" w:color="auto" w:sz="4" w:space="0"/>
            </w:tcBorders>
            <w:noWrap w:val="0"/>
            <w:vAlign w:val="center"/>
          </w:tcPr>
          <w:p w14:paraId="61509DE2">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助老员总数</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18294964">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07CE0C85">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r>
      <w:tr w14:paraId="06C70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5C6871EB">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B9F3480">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auto" w:sz="4" w:space="0"/>
            </w:tcBorders>
            <w:noWrap w:val="0"/>
            <w:vAlign w:val="center"/>
          </w:tcPr>
          <w:p w14:paraId="3196517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w:t>
            </w:r>
            <w:r>
              <w:rPr>
                <w:rFonts w:hint="eastAsia" w:ascii="宋体" w:hAnsi="宋体"/>
                <w:color w:val="000000"/>
                <w:sz w:val="18"/>
                <w:szCs w:val="18"/>
                <w:lang w:val="en-US" w:eastAsia="zh-CN"/>
              </w:rPr>
              <w:t>质</w:t>
            </w:r>
            <w:r>
              <w:rPr>
                <w:rFonts w:hint="eastAsia" w:ascii="宋体" w:hAnsi="宋体" w:eastAsia="宋体"/>
                <w:color w:val="000000"/>
                <w:sz w:val="18"/>
                <w:szCs w:val="18"/>
              </w:rPr>
              <w:t>量</w:t>
            </w:r>
          </w:p>
        </w:tc>
        <w:tc>
          <w:tcPr>
            <w:tcW w:w="621" w:type="dxa"/>
            <w:tcBorders>
              <w:top w:val="single" w:color="auto" w:sz="4" w:space="0"/>
              <w:left w:val="single" w:color="auto" w:sz="4" w:space="0"/>
              <w:right w:val="single" w:color="auto" w:sz="4" w:space="0"/>
            </w:tcBorders>
            <w:noWrap w:val="0"/>
            <w:vAlign w:val="center"/>
          </w:tcPr>
          <w:p w14:paraId="4E4047E1">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8</w:t>
            </w:r>
          </w:p>
        </w:tc>
        <w:tc>
          <w:tcPr>
            <w:tcW w:w="2658" w:type="dxa"/>
            <w:gridSpan w:val="4"/>
            <w:tcBorders>
              <w:top w:val="single" w:color="auto" w:sz="4" w:space="0"/>
              <w:left w:val="single" w:color="auto" w:sz="4" w:space="0"/>
              <w:bottom w:val="single" w:color="auto" w:sz="4" w:space="0"/>
              <w:right w:val="single" w:color="auto" w:sz="4" w:space="0"/>
            </w:tcBorders>
            <w:noWrap w:val="0"/>
            <w:vAlign w:val="center"/>
          </w:tcPr>
          <w:p w14:paraId="54D5D189">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工作完成率</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0AEEE5A7">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17CF2F45">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w:t>
            </w:r>
          </w:p>
        </w:tc>
      </w:tr>
      <w:tr w14:paraId="1C3FB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326E4E9C">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52D4F5A">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auto" w:sz="4" w:space="0"/>
            </w:tcBorders>
            <w:noWrap w:val="0"/>
            <w:vAlign w:val="center"/>
          </w:tcPr>
          <w:p w14:paraId="78AE57FD">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w:t>
            </w:r>
            <w:r>
              <w:rPr>
                <w:rFonts w:hint="eastAsia" w:ascii="宋体" w:hAnsi="宋体"/>
                <w:color w:val="000000"/>
                <w:sz w:val="18"/>
                <w:szCs w:val="18"/>
                <w:lang w:val="en-US" w:eastAsia="zh-CN"/>
              </w:rPr>
              <w:t>时效</w:t>
            </w:r>
          </w:p>
        </w:tc>
        <w:tc>
          <w:tcPr>
            <w:tcW w:w="621" w:type="dxa"/>
            <w:tcBorders>
              <w:top w:val="single" w:color="auto" w:sz="4" w:space="0"/>
              <w:left w:val="single" w:color="auto" w:sz="4" w:space="0"/>
              <w:right w:val="single" w:color="auto" w:sz="4" w:space="0"/>
            </w:tcBorders>
            <w:noWrap w:val="0"/>
            <w:vAlign w:val="center"/>
          </w:tcPr>
          <w:p w14:paraId="6390078C">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7</w:t>
            </w:r>
          </w:p>
        </w:tc>
        <w:tc>
          <w:tcPr>
            <w:tcW w:w="2658" w:type="dxa"/>
            <w:gridSpan w:val="4"/>
            <w:tcBorders>
              <w:top w:val="single" w:color="auto" w:sz="4" w:space="0"/>
              <w:left w:val="single" w:color="auto" w:sz="4" w:space="0"/>
              <w:bottom w:val="single" w:color="auto" w:sz="4" w:space="0"/>
              <w:right w:val="single" w:color="auto" w:sz="4" w:space="0"/>
            </w:tcBorders>
            <w:noWrap w:val="0"/>
            <w:vAlign w:val="center"/>
          </w:tcPr>
          <w:p w14:paraId="686BBBE2">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完成时间</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7DD2FCB7">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7</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710071D5">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r>
      <w:tr w14:paraId="6A225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413" w:type="dxa"/>
            <w:vMerge w:val="continue"/>
            <w:tcBorders>
              <w:left w:val="single" w:color="000000" w:sz="4" w:space="0"/>
              <w:right w:val="single" w:color="000000" w:sz="4" w:space="0"/>
            </w:tcBorders>
            <w:noWrap w:val="0"/>
            <w:vAlign w:val="center"/>
          </w:tcPr>
          <w:p w14:paraId="1E3DDF92">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49E6247">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auto" w:sz="4" w:space="0"/>
            </w:tcBorders>
            <w:noWrap w:val="0"/>
            <w:vAlign w:val="center"/>
          </w:tcPr>
          <w:p w14:paraId="18464339">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产出成本</w:t>
            </w:r>
          </w:p>
        </w:tc>
        <w:tc>
          <w:tcPr>
            <w:tcW w:w="621" w:type="dxa"/>
            <w:tcBorders>
              <w:top w:val="single" w:color="auto" w:sz="4" w:space="0"/>
              <w:left w:val="single" w:color="auto" w:sz="4" w:space="0"/>
              <w:bottom w:val="single" w:color="auto" w:sz="4" w:space="0"/>
              <w:right w:val="single" w:color="auto" w:sz="4" w:space="0"/>
            </w:tcBorders>
            <w:noWrap w:val="0"/>
            <w:vAlign w:val="center"/>
          </w:tcPr>
          <w:p w14:paraId="0BDAA93B">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7</w:t>
            </w:r>
          </w:p>
        </w:tc>
        <w:tc>
          <w:tcPr>
            <w:tcW w:w="2658" w:type="dxa"/>
            <w:gridSpan w:val="4"/>
            <w:tcBorders>
              <w:top w:val="single" w:color="auto" w:sz="4" w:space="0"/>
              <w:left w:val="single" w:color="auto" w:sz="4" w:space="0"/>
              <w:bottom w:val="single" w:color="auto" w:sz="4" w:space="0"/>
              <w:right w:val="single" w:color="auto" w:sz="4" w:space="0"/>
            </w:tcBorders>
            <w:noWrap w:val="0"/>
            <w:vAlign w:val="center"/>
          </w:tcPr>
          <w:p w14:paraId="5EEEE868">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经济成本指标</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78A4A7B2">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7</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54844C75">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w:t>
            </w:r>
          </w:p>
        </w:tc>
      </w:tr>
      <w:tr w14:paraId="391DE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345321B7">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09CA891">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6B2BAA8D">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经济效益</w:t>
            </w:r>
          </w:p>
        </w:tc>
        <w:tc>
          <w:tcPr>
            <w:tcW w:w="621" w:type="dxa"/>
            <w:tcBorders>
              <w:top w:val="single" w:color="auto" w:sz="4" w:space="0"/>
              <w:left w:val="single" w:color="000000" w:sz="4" w:space="0"/>
              <w:bottom w:val="single" w:color="000000" w:sz="4" w:space="0"/>
              <w:right w:val="single" w:color="000000" w:sz="4" w:space="0"/>
            </w:tcBorders>
            <w:noWrap w:val="0"/>
            <w:vAlign w:val="center"/>
          </w:tcPr>
          <w:p w14:paraId="2AD8BFE3">
            <w:pPr>
              <w:autoSpaceDN w:val="0"/>
              <w:spacing w:line="300" w:lineRule="exact"/>
              <w:ind w:left="0" w:leftChars="0" w:right="0" w:rightChars="0" w:firstLine="0" w:firstLineChars="0"/>
              <w:jc w:val="center"/>
              <w:textAlignment w:val="center"/>
              <w:rPr>
                <w:rFonts w:hint="eastAsia" w:ascii="宋体" w:hAnsi="宋体"/>
                <w:sz w:val="18"/>
                <w:szCs w:val="18"/>
                <w:lang w:val="en-US" w:eastAsia="zh-CN"/>
              </w:rPr>
            </w:pPr>
          </w:p>
        </w:tc>
        <w:tc>
          <w:tcPr>
            <w:tcW w:w="2658" w:type="dxa"/>
            <w:gridSpan w:val="4"/>
            <w:tcBorders>
              <w:top w:val="single" w:color="auto" w:sz="4" w:space="0"/>
              <w:left w:val="single" w:color="000000" w:sz="4" w:space="0"/>
              <w:bottom w:val="single" w:color="000000" w:sz="4" w:space="0"/>
              <w:right w:val="single" w:color="auto" w:sz="4" w:space="0"/>
            </w:tcBorders>
            <w:noWrap w:val="0"/>
            <w:vAlign w:val="center"/>
          </w:tcPr>
          <w:p w14:paraId="7078D034">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不涉及</w:t>
            </w:r>
          </w:p>
        </w:tc>
        <w:tc>
          <w:tcPr>
            <w:tcW w:w="1192" w:type="dxa"/>
            <w:tcBorders>
              <w:top w:val="single" w:color="auto" w:sz="4" w:space="0"/>
              <w:left w:val="single" w:color="auto" w:sz="4" w:space="0"/>
              <w:bottom w:val="single" w:color="000000" w:sz="4" w:space="0"/>
              <w:right w:val="single" w:color="000000" w:sz="4" w:space="0"/>
            </w:tcBorders>
            <w:noWrap w:val="0"/>
            <w:vAlign w:val="center"/>
          </w:tcPr>
          <w:p w14:paraId="667E018B">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c>
          <w:tcPr>
            <w:tcW w:w="790" w:type="dxa"/>
            <w:tcBorders>
              <w:top w:val="single" w:color="auto" w:sz="4" w:space="0"/>
              <w:left w:val="single" w:color="000000" w:sz="4" w:space="0"/>
              <w:bottom w:val="single" w:color="000000" w:sz="4" w:space="0"/>
              <w:right w:val="single" w:color="000000" w:sz="4" w:space="0"/>
            </w:tcBorders>
            <w:noWrap w:val="0"/>
            <w:vAlign w:val="center"/>
          </w:tcPr>
          <w:p w14:paraId="1DB759A3">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r>
      <w:tr w14:paraId="65EA2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61458B5E">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5782197">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5DBA0E60">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社会效益</w:t>
            </w:r>
          </w:p>
        </w:tc>
        <w:tc>
          <w:tcPr>
            <w:tcW w:w="621" w:type="dxa"/>
            <w:tcBorders>
              <w:top w:val="single" w:color="auto" w:sz="4" w:space="0"/>
              <w:left w:val="single" w:color="000000" w:sz="4" w:space="0"/>
              <w:bottom w:val="single" w:color="000000" w:sz="4" w:space="0"/>
              <w:right w:val="single" w:color="000000" w:sz="4" w:space="0"/>
            </w:tcBorders>
            <w:noWrap w:val="0"/>
            <w:vAlign w:val="center"/>
          </w:tcPr>
          <w:p w14:paraId="0A4FA308">
            <w:pPr>
              <w:autoSpaceDN w:val="0"/>
              <w:spacing w:line="300" w:lineRule="exact"/>
              <w:ind w:left="0" w:leftChars="0" w:right="0" w:rightChars="0" w:firstLine="0" w:firstLineChars="0"/>
              <w:jc w:val="center"/>
              <w:textAlignment w:val="center"/>
              <w:rPr>
                <w:rFonts w:hint="default" w:ascii="宋体" w:hAnsi="宋体"/>
                <w:sz w:val="18"/>
                <w:szCs w:val="18"/>
                <w:lang w:val="en-US" w:eastAsia="zh-CN"/>
              </w:rPr>
            </w:pPr>
            <w:r>
              <w:rPr>
                <w:rFonts w:hint="eastAsia" w:ascii="宋体" w:hAnsi="宋体"/>
                <w:sz w:val="18"/>
                <w:szCs w:val="18"/>
                <w:lang w:val="en-US" w:eastAsia="zh-CN"/>
              </w:rPr>
              <w:t>8</w:t>
            </w:r>
          </w:p>
        </w:tc>
        <w:tc>
          <w:tcPr>
            <w:tcW w:w="2658" w:type="dxa"/>
            <w:gridSpan w:val="4"/>
            <w:tcBorders>
              <w:top w:val="single" w:color="auto" w:sz="4" w:space="0"/>
              <w:left w:val="single" w:color="000000" w:sz="4" w:space="0"/>
              <w:bottom w:val="single" w:color="000000" w:sz="4" w:space="0"/>
              <w:right w:val="single" w:color="auto" w:sz="4" w:space="0"/>
            </w:tcBorders>
            <w:noWrap w:val="0"/>
            <w:vAlign w:val="center"/>
          </w:tcPr>
          <w:p w14:paraId="3245BEE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为离退休老干部老有所养、老有所医、老有所教、老有所学、老有所乐、老有所为创造良好条件，也积极发挥离退休干部作用，全面提升服务达到95%。</w:t>
            </w:r>
          </w:p>
        </w:tc>
        <w:tc>
          <w:tcPr>
            <w:tcW w:w="1192" w:type="dxa"/>
            <w:tcBorders>
              <w:top w:val="single" w:color="auto" w:sz="4" w:space="0"/>
              <w:left w:val="single" w:color="auto" w:sz="4" w:space="0"/>
              <w:bottom w:val="single" w:color="000000" w:sz="4" w:space="0"/>
              <w:right w:val="single" w:color="000000" w:sz="4" w:space="0"/>
            </w:tcBorders>
            <w:noWrap w:val="0"/>
            <w:vAlign w:val="center"/>
          </w:tcPr>
          <w:p w14:paraId="63CCAC3B">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8</w:t>
            </w:r>
          </w:p>
        </w:tc>
        <w:tc>
          <w:tcPr>
            <w:tcW w:w="790" w:type="dxa"/>
            <w:tcBorders>
              <w:top w:val="single" w:color="auto" w:sz="4" w:space="0"/>
              <w:left w:val="single" w:color="000000" w:sz="4" w:space="0"/>
              <w:bottom w:val="single" w:color="000000" w:sz="4" w:space="0"/>
              <w:right w:val="single" w:color="000000" w:sz="4" w:space="0"/>
            </w:tcBorders>
            <w:noWrap w:val="0"/>
            <w:vAlign w:val="center"/>
          </w:tcPr>
          <w:p w14:paraId="7F07FC91">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8</w:t>
            </w:r>
          </w:p>
        </w:tc>
      </w:tr>
      <w:tr w14:paraId="4AFC4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10B08DEC">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D4AA2CD">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49456A1A">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环境效益</w:t>
            </w:r>
          </w:p>
        </w:tc>
        <w:tc>
          <w:tcPr>
            <w:tcW w:w="621" w:type="dxa"/>
            <w:tcBorders>
              <w:top w:val="single" w:color="auto" w:sz="4" w:space="0"/>
              <w:left w:val="single" w:color="000000" w:sz="4" w:space="0"/>
              <w:bottom w:val="single" w:color="000000" w:sz="4" w:space="0"/>
              <w:right w:val="single" w:color="000000" w:sz="4" w:space="0"/>
            </w:tcBorders>
            <w:noWrap w:val="0"/>
            <w:vAlign w:val="center"/>
          </w:tcPr>
          <w:p w14:paraId="53D2F63D">
            <w:pPr>
              <w:autoSpaceDN w:val="0"/>
              <w:spacing w:line="300" w:lineRule="exact"/>
              <w:ind w:left="0" w:leftChars="0" w:right="0" w:rightChars="0" w:firstLine="0" w:firstLineChars="0"/>
              <w:jc w:val="center"/>
              <w:textAlignment w:val="center"/>
              <w:rPr>
                <w:rFonts w:hint="eastAsia" w:ascii="宋体" w:hAnsi="宋体"/>
                <w:sz w:val="18"/>
                <w:szCs w:val="18"/>
                <w:lang w:val="en-US" w:eastAsia="zh-CN"/>
              </w:rPr>
            </w:pPr>
          </w:p>
        </w:tc>
        <w:tc>
          <w:tcPr>
            <w:tcW w:w="2658" w:type="dxa"/>
            <w:gridSpan w:val="4"/>
            <w:tcBorders>
              <w:top w:val="single" w:color="auto" w:sz="4" w:space="0"/>
              <w:left w:val="single" w:color="000000" w:sz="4" w:space="0"/>
              <w:bottom w:val="single" w:color="000000" w:sz="4" w:space="0"/>
              <w:right w:val="single" w:color="auto" w:sz="4" w:space="0"/>
            </w:tcBorders>
            <w:noWrap w:val="0"/>
            <w:vAlign w:val="center"/>
          </w:tcPr>
          <w:p w14:paraId="3D99B661">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不涉及</w:t>
            </w:r>
          </w:p>
        </w:tc>
        <w:tc>
          <w:tcPr>
            <w:tcW w:w="1192" w:type="dxa"/>
            <w:tcBorders>
              <w:top w:val="single" w:color="auto" w:sz="4" w:space="0"/>
              <w:left w:val="single" w:color="auto" w:sz="4" w:space="0"/>
              <w:bottom w:val="single" w:color="000000" w:sz="4" w:space="0"/>
              <w:right w:val="single" w:color="000000" w:sz="4" w:space="0"/>
            </w:tcBorders>
            <w:noWrap w:val="0"/>
            <w:vAlign w:val="center"/>
          </w:tcPr>
          <w:p w14:paraId="03DD9E5F">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c>
          <w:tcPr>
            <w:tcW w:w="790" w:type="dxa"/>
            <w:tcBorders>
              <w:top w:val="single" w:color="auto" w:sz="4" w:space="0"/>
              <w:left w:val="single" w:color="000000" w:sz="4" w:space="0"/>
              <w:bottom w:val="single" w:color="000000" w:sz="4" w:space="0"/>
              <w:right w:val="single" w:color="000000" w:sz="4" w:space="0"/>
            </w:tcBorders>
            <w:noWrap w:val="0"/>
            <w:vAlign w:val="center"/>
          </w:tcPr>
          <w:p w14:paraId="6203C342">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r>
      <w:tr w14:paraId="40795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09DBADBA">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9527987">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39D8455A">
            <w:pPr>
              <w:autoSpaceDN w:val="0"/>
              <w:spacing w:line="300" w:lineRule="exact"/>
              <w:ind w:left="0" w:leftChars="0" w:right="0" w:rightChars="0" w:firstLine="0" w:firstLineChars="0"/>
              <w:jc w:val="center"/>
              <w:textAlignment w:val="center"/>
              <w:rPr>
                <w:rFonts w:hint="eastAsia" w:ascii="宋体" w:hAnsi="宋体" w:eastAsia="宋体"/>
                <w:sz w:val="18"/>
                <w:szCs w:val="18"/>
              </w:rPr>
            </w:pPr>
            <w:r>
              <w:rPr>
                <w:rFonts w:hint="eastAsia" w:ascii="宋体" w:hAnsi="宋体" w:eastAsia="宋体"/>
                <w:color w:val="000000"/>
                <w:sz w:val="18"/>
                <w:szCs w:val="18"/>
              </w:rPr>
              <w:t>可持续影响</w:t>
            </w:r>
          </w:p>
        </w:tc>
        <w:tc>
          <w:tcPr>
            <w:tcW w:w="621" w:type="dxa"/>
            <w:tcBorders>
              <w:top w:val="single" w:color="auto" w:sz="4" w:space="0"/>
              <w:left w:val="single" w:color="000000" w:sz="4" w:space="0"/>
              <w:bottom w:val="single" w:color="000000" w:sz="4" w:space="0"/>
              <w:right w:val="single" w:color="000000" w:sz="4" w:space="0"/>
            </w:tcBorders>
            <w:noWrap w:val="0"/>
            <w:vAlign w:val="center"/>
          </w:tcPr>
          <w:p w14:paraId="30279319">
            <w:pPr>
              <w:autoSpaceDN w:val="0"/>
              <w:spacing w:line="300" w:lineRule="exact"/>
              <w:ind w:left="0" w:leftChars="0" w:right="0" w:rightChars="0" w:firstLine="0" w:firstLineChars="0"/>
              <w:jc w:val="center"/>
              <w:textAlignment w:val="center"/>
              <w:rPr>
                <w:rFonts w:hint="default" w:ascii="宋体" w:hAnsi="宋体" w:eastAsia="宋体"/>
                <w:sz w:val="18"/>
                <w:szCs w:val="18"/>
                <w:lang w:val="en-US" w:eastAsia="zh-CN"/>
              </w:rPr>
            </w:pPr>
          </w:p>
        </w:tc>
        <w:tc>
          <w:tcPr>
            <w:tcW w:w="2658" w:type="dxa"/>
            <w:gridSpan w:val="4"/>
            <w:tcBorders>
              <w:top w:val="single" w:color="auto" w:sz="4" w:space="0"/>
              <w:left w:val="single" w:color="000000" w:sz="4" w:space="0"/>
              <w:bottom w:val="single" w:color="000000" w:sz="4" w:space="0"/>
              <w:right w:val="single" w:color="auto" w:sz="4" w:space="0"/>
            </w:tcBorders>
            <w:noWrap w:val="0"/>
            <w:vAlign w:val="center"/>
          </w:tcPr>
          <w:p w14:paraId="7352B2D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color w:val="000000"/>
                <w:sz w:val="18"/>
                <w:szCs w:val="18"/>
                <w:lang w:val="en-US" w:eastAsia="zh-CN"/>
              </w:rPr>
              <w:t>不涉及</w:t>
            </w:r>
          </w:p>
        </w:tc>
        <w:tc>
          <w:tcPr>
            <w:tcW w:w="1192" w:type="dxa"/>
            <w:tcBorders>
              <w:top w:val="single" w:color="auto" w:sz="4" w:space="0"/>
              <w:left w:val="single" w:color="auto" w:sz="4" w:space="0"/>
              <w:bottom w:val="single" w:color="000000" w:sz="4" w:space="0"/>
              <w:right w:val="single" w:color="000000" w:sz="4" w:space="0"/>
            </w:tcBorders>
            <w:noWrap w:val="0"/>
            <w:vAlign w:val="center"/>
          </w:tcPr>
          <w:p w14:paraId="5A05CE14">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p>
        </w:tc>
        <w:tc>
          <w:tcPr>
            <w:tcW w:w="790" w:type="dxa"/>
            <w:tcBorders>
              <w:top w:val="single" w:color="auto" w:sz="4" w:space="0"/>
              <w:left w:val="single" w:color="000000" w:sz="4" w:space="0"/>
              <w:bottom w:val="single" w:color="000000" w:sz="4" w:space="0"/>
              <w:right w:val="single" w:color="000000" w:sz="4" w:space="0"/>
            </w:tcBorders>
            <w:noWrap w:val="0"/>
            <w:vAlign w:val="center"/>
          </w:tcPr>
          <w:p w14:paraId="54ECAC07">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p>
        </w:tc>
      </w:tr>
      <w:tr w14:paraId="4A832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bottom w:val="single" w:color="000000" w:sz="4" w:space="0"/>
              <w:right w:val="single" w:color="000000" w:sz="4" w:space="0"/>
            </w:tcBorders>
            <w:noWrap w:val="0"/>
            <w:vAlign w:val="center"/>
          </w:tcPr>
          <w:p w14:paraId="0109AB9E">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67696C7">
            <w:pPr>
              <w:spacing w:line="300" w:lineRule="exact"/>
              <w:ind w:left="0" w:leftChars="0" w:right="0" w:rightChars="0" w:firstLine="0" w:firstLineChars="0"/>
              <w:jc w:val="center"/>
              <w:rPr>
                <w:rFonts w:hint="eastAsia" w:ascii="宋体" w:hAnsi="宋体" w:eastAsia="宋体"/>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5217AF29">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宋体" w:hAnsi="宋体" w:eastAsia="宋体"/>
                <w:sz w:val="18"/>
                <w:szCs w:val="18"/>
              </w:rPr>
            </w:pPr>
            <w:r>
              <w:rPr>
                <w:rFonts w:hint="eastAsia" w:ascii="宋体" w:hAnsi="宋体" w:eastAsia="宋体"/>
                <w:color w:val="000000"/>
                <w:sz w:val="18"/>
                <w:szCs w:val="18"/>
              </w:rPr>
              <w:t>满意度</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14:paraId="6BD0AFC0">
            <w:pPr>
              <w:keepNext w:val="0"/>
              <w:keepLines w:val="0"/>
              <w:pageBreakBefore w:val="0"/>
              <w:widowControl w:val="0"/>
              <w:kinsoku/>
              <w:wordWrap/>
              <w:overflowPunct/>
              <w:topLinePunct w:val="0"/>
              <w:autoSpaceDE/>
              <w:bidi w:val="0"/>
              <w:adjustRightInd/>
              <w:snapToGrid/>
              <w:spacing w:before="0" w:beforeLines="0" w:after="0" w:afterLines="0" w:line="280" w:lineRule="exact"/>
              <w:ind w:left="0" w:leftChars="0" w:right="0" w:rightChars="0" w:firstLine="0" w:firstLineChars="0"/>
              <w:jc w:val="center"/>
              <w:outlineLvl w:val="9"/>
              <w:rPr>
                <w:rFonts w:hint="default" w:ascii="宋体" w:hAnsi="宋体" w:eastAsia="宋体"/>
                <w:sz w:val="18"/>
                <w:szCs w:val="18"/>
                <w:lang w:val="en-US" w:eastAsia="zh-CN"/>
              </w:rPr>
            </w:pPr>
            <w:r>
              <w:rPr>
                <w:rFonts w:hint="eastAsia" w:ascii="宋体" w:hAnsi="宋体" w:eastAsia="宋体"/>
                <w:sz w:val="18"/>
                <w:szCs w:val="18"/>
                <w:lang w:val="en-US" w:eastAsia="zh-CN"/>
              </w:rPr>
              <w:t>10</w:t>
            </w:r>
          </w:p>
        </w:tc>
        <w:tc>
          <w:tcPr>
            <w:tcW w:w="2658" w:type="dxa"/>
            <w:gridSpan w:val="4"/>
            <w:tcBorders>
              <w:top w:val="single" w:color="000000" w:sz="4" w:space="0"/>
              <w:left w:val="single" w:color="000000" w:sz="4" w:space="0"/>
              <w:bottom w:val="single" w:color="000000" w:sz="4" w:space="0"/>
              <w:right w:val="single" w:color="000000" w:sz="4" w:space="0"/>
            </w:tcBorders>
            <w:noWrap w:val="0"/>
            <w:vAlign w:val="center"/>
          </w:tcPr>
          <w:p w14:paraId="4EFABC42">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宋体" w:hAnsi="宋体" w:eastAsia="宋体"/>
                <w:color w:val="000000"/>
                <w:sz w:val="18"/>
                <w:szCs w:val="18"/>
              </w:rPr>
            </w:pPr>
            <w:r>
              <w:rPr>
                <w:rFonts w:hint="eastAsia" w:ascii="宋体" w:hAnsi="宋体" w:eastAsia="宋体"/>
                <w:color w:val="000000"/>
                <w:sz w:val="18"/>
                <w:szCs w:val="18"/>
              </w:rPr>
              <w:t>老干部满意度</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14:paraId="5F99E61D">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C1D0913">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r>
      <w:tr w14:paraId="21D39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bottom w:val="single" w:color="000000" w:sz="4" w:space="0"/>
              <w:right w:val="single" w:color="000000" w:sz="4" w:space="0"/>
            </w:tcBorders>
            <w:noWrap w:val="0"/>
            <w:vAlign w:val="center"/>
          </w:tcPr>
          <w:p w14:paraId="00E95231">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总分</w:t>
            </w:r>
          </w:p>
        </w:tc>
        <w:tc>
          <w:tcPr>
            <w:tcW w:w="748" w:type="dxa"/>
            <w:gridSpan w:val="3"/>
            <w:tcBorders>
              <w:top w:val="single" w:color="000000" w:sz="4" w:space="0"/>
              <w:left w:val="single" w:color="000000" w:sz="4" w:space="0"/>
              <w:bottom w:val="single" w:color="000000" w:sz="4" w:space="0"/>
              <w:right w:val="single" w:color="000000" w:sz="4" w:space="0"/>
            </w:tcBorders>
            <w:noWrap w:val="0"/>
            <w:vAlign w:val="center"/>
          </w:tcPr>
          <w:p w14:paraId="5F9271FF">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6A99BEC0">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p>
        </w:tc>
        <w:tc>
          <w:tcPr>
            <w:tcW w:w="621" w:type="dxa"/>
            <w:tcBorders>
              <w:top w:val="single" w:color="000000" w:sz="4" w:space="0"/>
              <w:left w:val="single" w:color="000000" w:sz="4" w:space="0"/>
              <w:bottom w:val="single" w:color="000000" w:sz="4" w:space="0"/>
              <w:right w:val="single" w:color="000000" w:sz="4" w:space="0"/>
            </w:tcBorders>
            <w:noWrap w:val="0"/>
            <w:vAlign w:val="center"/>
          </w:tcPr>
          <w:p w14:paraId="15FBE4BB">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2658" w:type="dxa"/>
            <w:gridSpan w:val="4"/>
            <w:tcBorders>
              <w:top w:val="single" w:color="000000" w:sz="4" w:space="0"/>
              <w:left w:val="single" w:color="000000" w:sz="4" w:space="0"/>
              <w:bottom w:val="single" w:color="000000" w:sz="4" w:space="0"/>
              <w:right w:val="single" w:color="000000" w:sz="4" w:space="0"/>
            </w:tcBorders>
            <w:noWrap w:val="0"/>
            <w:vAlign w:val="center"/>
          </w:tcPr>
          <w:p w14:paraId="6BC78247">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p>
        </w:tc>
        <w:tc>
          <w:tcPr>
            <w:tcW w:w="1192" w:type="dxa"/>
            <w:tcBorders>
              <w:top w:val="single" w:color="000000" w:sz="4" w:space="0"/>
              <w:left w:val="single" w:color="000000" w:sz="4" w:space="0"/>
              <w:bottom w:val="single" w:color="000000" w:sz="4" w:space="0"/>
              <w:right w:val="single" w:color="000000" w:sz="4" w:space="0"/>
            </w:tcBorders>
            <w:noWrap w:val="0"/>
            <w:vAlign w:val="center"/>
          </w:tcPr>
          <w:p w14:paraId="5F3588B9">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0A57912">
            <w:pPr>
              <w:autoSpaceDN w:val="0"/>
              <w:spacing w:line="300" w:lineRule="exact"/>
              <w:ind w:left="0" w:leftChars="0" w:right="0" w:rightChars="0" w:firstLine="0" w:firstLineChars="0"/>
              <w:jc w:val="center"/>
              <w:textAlignment w:val="center"/>
              <w:rPr>
                <w:rFonts w:hint="default" w:ascii="宋体" w:hAnsi="宋体" w:eastAsia="宋体"/>
                <w:bCs/>
                <w:color w:val="000000"/>
                <w:sz w:val="18"/>
                <w:szCs w:val="18"/>
                <w:lang w:val="en-US" w:eastAsia="zh-CN"/>
              </w:rPr>
            </w:pPr>
            <w:r>
              <w:rPr>
                <w:rFonts w:hint="eastAsia" w:ascii="宋体" w:hAnsi="宋体"/>
                <w:bCs/>
                <w:color w:val="000000"/>
                <w:sz w:val="18"/>
                <w:szCs w:val="18"/>
                <w:lang w:val="en-US" w:eastAsia="zh-CN"/>
              </w:rPr>
              <w:t>89</w:t>
            </w:r>
          </w:p>
        </w:tc>
      </w:tr>
      <w:tr w14:paraId="1589D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13" w:type="dxa"/>
            <w:vMerge w:val="restart"/>
            <w:noWrap w:val="0"/>
            <w:vAlign w:val="center"/>
          </w:tcPr>
          <w:p w14:paraId="17AF6E5C">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评价等次</w:t>
            </w:r>
          </w:p>
        </w:tc>
        <w:tc>
          <w:tcPr>
            <w:tcW w:w="7606" w:type="dxa"/>
            <w:gridSpan w:val="11"/>
            <w:noWrap w:val="0"/>
            <w:vAlign w:val="center"/>
          </w:tcPr>
          <w:p w14:paraId="66E9DD2E">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cs="宋体"/>
                <w:color w:val="000000"/>
                <w:kern w:val="0"/>
                <w:sz w:val="18"/>
                <w:szCs w:val="18"/>
              </w:rPr>
              <w:t>优</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 xml:space="preserve">        良</w:t>
            </w:r>
            <w:r>
              <w:rPr>
                <w:rFonts w:hint="eastAsia" w:ascii="宋体" w:hAnsi="宋体" w:cs="宋体"/>
                <w:color w:val="000000"/>
                <w:kern w:val="0"/>
                <w:sz w:val="18"/>
                <w:szCs w:val="18"/>
                <w:lang w:eastAsia="zh-CN"/>
              </w:rPr>
              <w:t>☑</w:t>
            </w:r>
            <w:r>
              <w:rPr>
                <w:rFonts w:hint="eastAsia" w:ascii="宋体" w:hAnsi="宋体" w:eastAsia="宋体" w:cs="宋体"/>
                <w:color w:val="000000"/>
                <w:kern w:val="0"/>
                <w:sz w:val="18"/>
                <w:szCs w:val="18"/>
              </w:rPr>
              <w:t xml:space="preserve">       中 □       差□</w:t>
            </w:r>
          </w:p>
        </w:tc>
      </w:tr>
      <w:tr w14:paraId="07667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13" w:type="dxa"/>
            <w:vMerge w:val="continue"/>
            <w:noWrap w:val="0"/>
            <w:vAlign w:val="center"/>
          </w:tcPr>
          <w:p w14:paraId="78992A59">
            <w:pPr>
              <w:spacing w:line="300" w:lineRule="exact"/>
              <w:ind w:left="0" w:leftChars="0" w:right="0" w:rightChars="0" w:firstLine="0" w:firstLineChars="0"/>
              <w:jc w:val="center"/>
              <w:rPr>
                <w:rFonts w:hint="eastAsia" w:ascii="宋体" w:hAnsi="宋体" w:eastAsia="宋体"/>
                <w:sz w:val="18"/>
                <w:szCs w:val="18"/>
              </w:rPr>
            </w:pPr>
          </w:p>
        </w:tc>
        <w:tc>
          <w:tcPr>
            <w:tcW w:w="7606" w:type="dxa"/>
            <w:gridSpan w:val="11"/>
            <w:noWrap w:val="0"/>
            <w:vAlign w:val="center"/>
          </w:tcPr>
          <w:p w14:paraId="5CBAA20F">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100</w:t>
            </w:r>
            <w:r>
              <w:rPr>
                <w:rFonts w:hint="eastAsia" w:ascii="宋体" w:hAnsi="宋体" w:eastAsia="宋体" w:cs="宋体"/>
                <w:color w:val="000000"/>
                <w:kern w:val="0"/>
                <w:sz w:val="18"/>
                <w:szCs w:val="18"/>
              </w:rPr>
              <w:t>-90（含）分为优、</w:t>
            </w:r>
            <w:r>
              <w:rPr>
                <w:rFonts w:hint="eastAsia" w:ascii="宋体" w:hAnsi="宋体" w:eastAsia="宋体" w:cs="宋体"/>
                <w:color w:val="000000"/>
                <w:kern w:val="0"/>
                <w:sz w:val="18"/>
                <w:szCs w:val="18"/>
                <w:lang w:val="en-US" w:eastAsia="zh-CN"/>
              </w:rPr>
              <w:t>90</w:t>
            </w:r>
            <w:r>
              <w:rPr>
                <w:rFonts w:hint="eastAsia" w:ascii="宋体" w:hAnsi="宋体" w:eastAsia="宋体" w:cs="宋体"/>
                <w:color w:val="000000"/>
                <w:kern w:val="0"/>
                <w:sz w:val="18"/>
                <w:szCs w:val="18"/>
              </w:rPr>
              <w:t>-80（含）分为良、</w:t>
            </w:r>
            <w:r>
              <w:rPr>
                <w:rFonts w:hint="eastAsia" w:ascii="宋体" w:hAnsi="宋体" w:eastAsia="宋体" w:cs="宋体"/>
                <w:color w:val="000000"/>
                <w:kern w:val="0"/>
                <w:sz w:val="18"/>
                <w:szCs w:val="18"/>
                <w:lang w:val="en-US" w:eastAsia="zh-CN"/>
              </w:rPr>
              <w:t>80</w:t>
            </w:r>
            <w:r>
              <w:rPr>
                <w:rFonts w:hint="eastAsia" w:ascii="宋体" w:hAnsi="宋体" w:eastAsia="宋体" w:cs="宋体"/>
                <w:color w:val="000000"/>
                <w:kern w:val="0"/>
                <w:sz w:val="18"/>
                <w:szCs w:val="18"/>
              </w:rPr>
              <w:t>-60（含）分为中、60分以下为差</w:t>
            </w:r>
          </w:p>
        </w:tc>
      </w:tr>
      <w:tr w14:paraId="43BD9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413" w:type="dxa"/>
            <w:noWrap w:val="0"/>
            <w:vAlign w:val="center"/>
          </w:tcPr>
          <w:p w14:paraId="6ED7260C">
            <w:pPr>
              <w:spacing w:line="300" w:lineRule="exact"/>
              <w:ind w:left="0" w:leftChars="0" w:right="0" w:rightChars="0" w:firstLine="0" w:firstLineChars="0"/>
              <w:jc w:val="center"/>
              <w:rPr>
                <w:rFonts w:hint="eastAsia" w:ascii="宋体" w:hAnsi="宋体" w:eastAsia="宋体"/>
                <w:sz w:val="18"/>
                <w:szCs w:val="18"/>
                <w:lang w:eastAsia="zh-CN"/>
              </w:rPr>
            </w:pPr>
            <w:r>
              <w:rPr>
                <w:rFonts w:hint="eastAsia" w:ascii="宋体" w:hAnsi="宋体"/>
                <w:sz w:val="18"/>
                <w:szCs w:val="18"/>
                <w:lang w:eastAsia="zh-CN"/>
              </w:rPr>
              <w:t>问题和建议</w:t>
            </w:r>
          </w:p>
        </w:tc>
        <w:tc>
          <w:tcPr>
            <w:tcW w:w="7606" w:type="dxa"/>
            <w:gridSpan w:val="11"/>
            <w:noWrap w:val="0"/>
            <w:vAlign w:val="top"/>
          </w:tcPr>
          <w:p w14:paraId="0FC383AA">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问题：绩效管理认识不够</w:t>
            </w:r>
          </w:p>
          <w:p w14:paraId="1754828E">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建议：</w:t>
            </w:r>
            <w:r>
              <w:rPr>
                <w:rFonts w:hint="eastAsia" w:ascii="宋体" w:hAnsi="宋体" w:eastAsia="宋体" w:cs="宋体"/>
                <w:color w:val="000000"/>
                <w:kern w:val="0"/>
                <w:sz w:val="18"/>
                <w:szCs w:val="18"/>
                <w:lang w:val="en-US" w:eastAsia="zh-CN"/>
              </w:rPr>
              <w:t>进一步加强对预算绩效人才队伍的培养</w:t>
            </w:r>
          </w:p>
        </w:tc>
      </w:tr>
      <w:tr w14:paraId="41063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019" w:type="dxa"/>
            <w:gridSpan w:val="12"/>
            <w:noWrap w:val="0"/>
            <w:vAlign w:val="center"/>
          </w:tcPr>
          <w:p w14:paraId="193CAAC0">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评价人员</w:t>
            </w:r>
          </w:p>
        </w:tc>
      </w:tr>
      <w:tr w14:paraId="13D37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599" w:type="dxa"/>
            <w:gridSpan w:val="2"/>
            <w:noWrap w:val="0"/>
            <w:vAlign w:val="center"/>
          </w:tcPr>
          <w:p w14:paraId="516FB414">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姓名</w:t>
            </w:r>
          </w:p>
        </w:tc>
        <w:tc>
          <w:tcPr>
            <w:tcW w:w="2159" w:type="dxa"/>
            <w:gridSpan w:val="3"/>
            <w:noWrap w:val="0"/>
            <w:vAlign w:val="center"/>
          </w:tcPr>
          <w:p w14:paraId="0AC99AC6">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职务/职称</w:t>
            </w:r>
          </w:p>
        </w:tc>
        <w:tc>
          <w:tcPr>
            <w:tcW w:w="2832" w:type="dxa"/>
            <w:gridSpan w:val="4"/>
            <w:noWrap w:val="0"/>
            <w:vAlign w:val="center"/>
          </w:tcPr>
          <w:p w14:paraId="6F677709">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单位</w:t>
            </w:r>
          </w:p>
        </w:tc>
        <w:tc>
          <w:tcPr>
            <w:tcW w:w="2429" w:type="dxa"/>
            <w:gridSpan w:val="3"/>
            <w:noWrap w:val="0"/>
            <w:vAlign w:val="center"/>
          </w:tcPr>
          <w:p w14:paraId="5F6A2320">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签字</w:t>
            </w:r>
          </w:p>
        </w:tc>
      </w:tr>
      <w:tr w14:paraId="51A9A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99" w:type="dxa"/>
            <w:gridSpan w:val="2"/>
            <w:noWrap w:val="0"/>
            <w:vAlign w:val="center"/>
          </w:tcPr>
          <w:p w14:paraId="4F2F2C97">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毛继荣</w:t>
            </w:r>
          </w:p>
        </w:tc>
        <w:tc>
          <w:tcPr>
            <w:tcW w:w="2159" w:type="dxa"/>
            <w:gridSpan w:val="3"/>
            <w:noWrap w:val="0"/>
            <w:vAlign w:val="center"/>
          </w:tcPr>
          <w:p w14:paraId="758E65E7">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主  任</w:t>
            </w:r>
          </w:p>
        </w:tc>
        <w:tc>
          <w:tcPr>
            <w:tcW w:w="2832" w:type="dxa"/>
            <w:gridSpan w:val="4"/>
            <w:noWrap w:val="0"/>
            <w:vAlign w:val="center"/>
          </w:tcPr>
          <w:p w14:paraId="6284CE7C">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五华区老干部活动中心</w:t>
            </w:r>
          </w:p>
        </w:tc>
        <w:tc>
          <w:tcPr>
            <w:tcW w:w="2429" w:type="dxa"/>
            <w:gridSpan w:val="3"/>
            <w:noWrap w:val="0"/>
            <w:vAlign w:val="center"/>
          </w:tcPr>
          <w:p w14:paraId="352A2B20">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p>
        </w:tc>
      </w:tr>
      <w:tr w14:paraId="10EB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99" w:type="dxa"/>
            <w:gridSpan w:val="2"/>
            <w:noWrap w:val="0"/>
            <w:vAlign w:val="center"/>
          </w:tcPr>
          <w:p w14:paraId="6DC8FADC">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罗  帅</w:t>
            </w:r>
          </w:p>
        </w:tc>
        <w:tc>
          <w:tcPr>
            <w:tcW w:w="2159" w:type="dxa"/>
            <w:gridSpan w:val="3"/>
            <w:noWrap w:val="0"/>
            <w:vAlign w:val="center"/>
          </w:tcPr>
          <w:p w14:paraId="419C82BE">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四级调研员</w:t>
            </w:r>
          </w:p>
        </w:tc>
        <w:tc>
          <w:tcPr>
            <w:tcW w:w="2832" w:type="dxa"/>
            <w:gridSpan w:val="4"/>
            <w:noWrap w:val="0"/>
            <w:vAlign w:val="center"/>
          </w:tcPr>
          <w:p w14:paraId="324C459C">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五华区老干部活动中心</w:t>
            </w:r>
          </w:p>
        </w:tc>
        <w:tc>
          <w:tcPr>
            <w:tcW w:w="2429" w:type="dxa"/>
            <w:gridSpan w:val="3"/>
            <w:noWrap w:val="0"/>
            <w:vAlign w:val="center"/>
          </w:tcPr>
          <w:p w14:paraId="19E8BD64">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p>
        </w:tc>
      </w:tr>
      <w:tr w14:paraId="5CA44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9019" w:type="dxa"/>
            <w:gridSpan w:val="12"/>
            <w:noWrap w:val="0"/>
            <w:vAlign w:val="center"/>
          </w:tcPr>
          <w:p w14:paraId="59479A94">
            <w:pPr>
              <w:keepNext w:val="0"/>
              <w:keepLines w:val="0"/>
              <w:pageBreakBefore w:val="0"/>
              <w:widowControl w:val="0"/>
              <w:kinsoku/>
              <w:wordWrap/>
              <w:overflowPunct/>
              <w:topLinePunct w:val="0"/>
              <w:autoSpaceDE/>
              <w:autoSpaceDN/>
              <w:bidi w:val="0"/>
              <w:adjustRightInd/>
              <w:snapToGrid/>
              <w:spacing w:line="600" w:lineRule="exact"/>
              <w:textAlignment w:val="auto"/>
            </w:pPr>
            <w:r>
              <w:rPr>
                <w:rFonts w:hint="eastAsia"/>
              </w:rPr>
              <w:t>填报人（签字）：</w:t>
            </w:r>
            <w:r>
              <w:rPr>
                <w:rFonts w:hint="eastAsia"/>
                <w:lang w:eastAsia="zh-CN"/>
              </w:rPr>
              <w:t>付艳芳</w:t>
            </w:r>
            <w:r>
              <w:rPr>
                <w:rFonts w:hint="eastAsia"/>
              </w:rPr>
              <w:t xml:space="preserve">                             </w:t>
            </w:r>
            <w:r>
              <w:rPr>
                <w:rFonts w:hint="eastAsia"/>
                <w:lang w:val="en-US" w:eastAsia="zh-CN"/>
              </w:rPr>
              <w:t xml:space="preserve">    2025</w:t>
            </w:r>
            <w:r>
              <w:rPr>
                <w:rFonts w:hint="eastAsia"/>
              </w:rPr>
              <w:t>年</w:t>
            </w:r>
            <w:r>
              <w:rPr>
                <w:rFonts w:hint="eastAsia"/>
                <w:lang w:val="en-US" w:eastAsia="zh-CN"/>
              </w:rPr>
              <w:t>5</w:t>
            </w:r>
            <w:r>
              <w:rPr>
                <w:rFonts w:hint="eastAsia"/>
              </w:rPr>
              <w:t>月</w:t>
            </w:r>
            <w:r>
              <w:rPr>
                <w:rFonts w:hint="eastAsia"/>
                <w:lang w:val="en-US" w:eastAsia="zh-CN"/>
              </w:rPr>
              <w:t>20</w:t>
            </w:r>
            <w:r>
              <w:rPr>
                <w:rFonts w:hint="eastAsia"/>
              </w:rPr>
              <w:t>日</w:t>
            </w:r>
          </w:p>
          <w:p w14:paraId="756E77A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宋体" w:cs="Times New Roman"/>
              </w:rPr>
            </w:pPr>
            <w:r>
              <w:rPr>
                <w:rFonts w:hint="eastAsia" w:ascii="Times New Roman" w:hAnsi="Times New Roman" w:eastAsia="宋体" w:cs="Times New Roman"/>
                <w:lang w:val="en-US" w:eastAsia="zh-CN"/>
              </w:rPr>
              <w:t>评价组组长（签字）：</w:t>
            </w:r>
            <w:r>
              <w:rPr>
                <w:rFonts w:hint="eastAsia" w:ascii="Times New Roman" w:hAnsi="Times New Roman" w:cs="Times New Roman"/>
                <w:lang w:val="en-US" w:eastAsia="zh-CN"/>
              </w:rPr>
              <w:t>李丹</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 xml:space="preserve">                       </w:t>
            </w:r>
            <w:r>
              <w:rPr>
                <w:rFonts w:hint="eastAsia" w:ascii="Times New Roman" w:hAnsi="Times New Roman" w:eastAsia="宋体" w:cs="Times New Roman"/>
                <w:lang w:val="en-US" w:eastAsia="zh-CN"/>
              </w:rPr>
              <w:t xml:space="preserve"> </w:t>
            </w:r>
            <w:r>
              <w:rPr>
                <w:rFonts w:hint="eastAsia"/>
                <w:lang w:val="en-US" w:eastAsia="zh-CN"/>
              </w:rPr>
              <w:t>2025</w:t>
            </w:r>
            <w:r>
              <w:rPr>
                <w:rFonts w:hint="eastAsia"/>
              </w:rPr>
              <w:t>年</w:t>
            </w:r>
            <w:r>
              <w:rPr>
                <w:rFonts w:hint="eastAsia"/>
                <w:lang w:val="en-US" w:eastAsia="zh-CN"/>
              </w:rPr>
              <w:t>5</w:t>
            </w:r>
            <w:r>
              <w:rPr>
                <w:rFonts w:hint="eastAsia"/>
              </w:rPr>
              <w:t>月</w:t>
            </w:r>
            <w:r>
              <w:rPr>
                <w:rFonts w:hint="eastAsia"/>
                <w:lang w:val="en-US" w:eastAsia="zh-CN"/>
              </w:rPr>
              <w:t>26</w:t>
            </w:r>
            <w:r>
              <w:rPr>
                <w:rFonts w:hint="eastAsia"/>
              </w:rPr>
              <w:t>日</w:t>
            </w:r>
          </w:p>
          <w:p w14:paraId="617AC87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ascii="Times New Roman" w:hAnsi="Times New Roman" w:eastAsia="宋体" w:cs="Times New Roman"/>
              </w:rPr>
              <w:t>评</w:t>
            </w:r>
            <w:r>
              <w:rPr>
                <w:rFonts w:hint="eastAsia" w:ascii="Times New Roman" w:hAnsi="Times New Roman" w:eastAsia="宋体" w:cs="Times New Roman"/>
                <w:lang w:val="en-US" w:eastAsia="zh-CN"/>
              </w:rPr>
              <w:t>价部门负责人（签字并盖章）：</w:t>
            </w:r>
            <w:r>
              <w:rPr>
                <w:rFonts w:hint="eastAsia" w:ascii="Times New Roman" w:hAnsi="Times New Roman" w:cs="Times New Roman"/>
                <w:lang w:val="en-US" w:eastAsia="zh-CN"/>
              </w:rPr>
              <w:t>李浩</w:t>
            </w:r>
            <w:r>
              <w:rPr>
                <w:rFonts w:hint="eastAsia" w:ascii="Times New Roman" w:hAnsi="Times New Roman" w:eastAsia="宋体" w:cs="Times New Roman"/>
                <w:lang w:val="en-US" w:eastAsia="zh-CN"/>
              </w:rPr>
              <w:t xml:space="preserve">              </w:t>
            </w:r>
            <w:r>
              <w:rPr>
                <w:rFonts w:hint="eastAsia" w:ascii="Times New Roman" w:hAnsi="Times New Roman" w:cs="Times New Roman"/>
                <w:lang w:val="en-US" w:eastAsia="zh-CN"/>
              </w:rPr>
              <w:t xml:space="preserve">   </w:t>
            </w:r>
            <w:r>
              <w:rPr>
                <w:rFonts w:hint="eastAsia" w:ascii="Times New Roman" w:hAnsi="Times New Roman" w:eastAsia="宋体" w:cs="Times New Roman"/>
                <w:lang w:val="en-US" w:eastAsia="zh-CN"/>
              </w:rPr>
              <w:t xml:space="preserve">    </w:t>
            </w:r>
            <w:r>
              <w:rPr>
                <w:rFonts w:hint="eastAsia"/>
                <w:lang w:val="en-US" w:eastAsia="zh-CN"/>
              </w:rPr>
              <w:t>2025</w:t>
            </w:r>
            <w:r>
              <w:rPr>
                <w:rFonts w:hint="eastAsia"/>
              </w:rPr>
              <w:t>年</w:t>
            </w:r>
            <w:r>
              <w:rPr>
                <w:rFonts w:hint="eastAsia"/>
                <w:lang w:val="en-US" w:eastAsia="zh-CN"/>
              </w:rPr>
              <w:t>5</w:t>
            </w:r>
            <w:r>
              <w:rPr>
                <w:rFonts w:hint="eastAsia"/>
              </w:rPr>
              <w:t>月</w:t>
            </w:r>
            <w:r>
              <w:rPr>
                <w:rFonts w:hint="eastAsia"/>
                <w:lang w:val="en-US" w:eastAsia="zh-CN"/>
              </w:rPr>
              <w:t>26</w:t>
            </w:r>
            <w:r>
              <w:rPr>
                <w:rFonts w:hint="eastAsia"/>
              </w:rPr>
              <w:t>日</w:t>
            </w:r>
          </w:p>
        </w:tc>
      </w:tr>
    </w:tbl>
    <w:p w14:paraId="66B3C7E8">
      <w:p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sz w:val="21"/>
          <w:szCs w:val="24"/>
          <w:lang w:eastAsia="zh-CN"/>
        </w:rPr>
        <w:t>注：绩效评价指标可参考《云南省项目支出绩效评价管理办法》中附件</w:t>
      </w:r>
      <w:r>
        <w:rPr>
          <w:rFonts w:hint="eastAsia" w:ascii="仿宋_GB2312" w:hAnsi="仿宋_GB2312" w:eastAsia="仿宋_GB2312" w:cs="仿宋_GB2312"/>
          <w:b/>
          <w:bCs/>
          <w:sz w:val="21"/>
          <w:szCs w:val="24"/>
          <w:lang w:val="en-US" w:eastAsia="zh-CN"/>
        </w:rPr>
        <w:t>2：《项目支出绩效评价指标体系框架》</w:t>
      </w:r>
      <w:r>
        <w:rPr>
          <w:rFonts w:hint="eastAsia" w:ascii="仿宋_GB2312" w:hAnsi="仿宋_GB2312" w:eastAsia="仿宋_GB2312" w:cs="仿宋_GB2312"/>
          <w:b/>
          <w:bCs/>
          <w:sz w:val="21"/>
          <w:szCs w:val="24"/>
          <w:lang w:eastAsia="zh-CN"/>
        </w:rPr>
        <w:t>设置</w:t>
      </w:r>
      <w:r>
        <w:rPr>
          <w:rFonts w:hint="eastAsia" w:ascii="仿宋_GB2312" w:hAnsi="仿宋_GB2312" w:eastAsia="仿宋_GB2312" w:cs="仿宋_GB2312"/>
          <w:b/>
          <w:bCs/>
          <w:sz w:val="21"/>
          <w:szCs w:val="24"/>
          <w:lang w:val="en-US" w:eastAsia="zh-CN"/>
        </w:rPr>
        <w:t>。</w:t>
      </w:r>
    </w:p>
    <w:p w14:paraId="6F414DC6">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方正小标宋简体" w:hAnsi="方正小标宋简体" w:eastAsia="方正小标宋简体" w:cs="方正小标宋简体"/>
          <w:color w:val="auto"/>
          <w:sz w:val="44"/>
          <w:szCs w:val="44"/>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2：</w:t>
      </w:r>
    </w:p>
    <w:p w14:paraId="4C6339BB">
      <w:pPr>
        <w:keepNext w:val="0"/>
        <w:keepLines w:val="0"/>
        <w:pageBreakBefore w:val="0"/>
        <w:widowControl/>
        <w:kinsoku/>
        <w:wordWrap/>
        <w:overflowPunct/>
        <w:topLinePunct w:val="0"/>
        <w:autoSpaceDE/>
        <w:autoSpaceDN/>
        <w:bidi w:val="0"/>
        <w:adjustRightInd/>
        <w:snapToGrid/>
        <w:spacing w:after="0" w:line="560" w:lineRule="exact"/>
        <w:ind w:left="0" w:right="0" w:firstLine="880" w:firstLineChars="200"/>
        <w:jc w:val="center"/>
        <w:textAlignment w:val="auto"/>
        <w:rPr>
          <w:color w:val="auto"/>
          <w:sz w:val="30"/>
          <w:szCs w:val="30"/>
        </w:rPr>
      </w:pPr>
      <w:r>
        <w:rPr>
          <w:rFonts w:hint="eastAsia" w:ascii="方正小标宋简体" w:hAnsi="方正小标宋简体" w:eastAsia="方正小标宋简体" w:cs="方正小标宋简体"/>
          <w:color w:val="auto"/>
          <w:sz w:val="44"/>
          <w:szCs w:val="44"/>
        </w:rPr>
        <w:t>项目支出绩效评价报告</w:t>
      </w:r>
    </w:p>
    <w:p w14:paraId="303C1D77">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0"/>
          <w:szCs w:val="30"/>
          <w:lang w:val="en-US" w:eastAsia="zh-CN"/>
        </w:rPr>
      </w:pPr>
    </w:p>
    <w:p w14:paraId="2F0AC3BA">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一、基本情况</w:t>
      </w:r>
    </w:p>
    <w:p w14:paraId="35429EF2">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（一）项目概况</w:t>
      </w:r>
    </w:p>
    <w:p w14:paraId="05CDC9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Times New Roman"/>
          <w:sz w:val="32"/>
          <w:szCs w:val="32"/>
          <w:lang w:val="en-US" w:eastAsia="zh-CN"/>
        </w:rPr>
      </w:pPr>
      <w:r>
        <w:rPr>
          <w:rFonts w:hint="eastAsia" w:ascii="仿宋_GB2312" w:eastAsia="仿宋_GB2312" w:cs="Times New Roman"/>
          <w:sz w:val="32"/>
          <w:szCs w:val="32"/>
        </w:rPr>
        <w:t>根据《关于印发&lt;昆明市社区服务离休干部居家养老工作实施办法（试行）&gt;的通知》文件精神，充分利用社区资源和优势，为离休干部居家养老提供多样化、个性化、亲情式服务，积极塔建平台，组织离休干部学习、活动，陶冶情操、增强体质，聘用社区服务离休干部居家养老助老员，激发助老员对工作的热情，为社区居家养老离休干部提供更好的服务</w:t>
      </w:r>
      <w:r>
        <w:rPr>
          <w:rFonts w:hint="eastAsia" w:ascii="仿宋_GB2312" w:eastAsia="仿宋_GB2312" w:cs="Times New Roman"/>
          <w:sz w:val="32"/>
          <w:szCs w:val="32"/>
          <w:lang w:val="en-US" w:eastAsia="zh-CN"/>
        </w:rPr>
        <w:t>。</w:t>
      </w:r>
    </w:p>
    <w:p w14:paraId="349C30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eastAsia="仿宋_GB2312"/>
          <w:sz w:val="32"/>
          <w:szCs w:val="32"/>
        </w:rPr>
        <w:t>经费</w:t>
      </w:r>
      <w:r>
        <w:rPr>
          <w:rFonts w:hint="eastAsia" w:ascii="仿宋_GB2312" w:hAnsi="仿宋_GB2312" w:eastAsia="仿宋_GB2312" w:cs="仿宋_GB2312"/>
          <w:sz w:val="32"/>
          <w:szCs w:val="32"/>
        </w:rPr>
        <w:t>来源于财政资金，全年预算数为</w:t>
      </w:r>
      <w:r>
        <w:rPr>
          <w:rFonts w:hint="eastAsia" w:ascii="仿宋_GB2312" w:hAnsi="仿宋_GB2312" w:eastAsia="仿宋_GB2312" w:cs="仿宋_GB2312"/>
          <w:sz w:val="32"/>
          <w:szCs w:val="32"/>
          <w:lang w:val="en-US" w:eastAsia="zh-CN"/>
        </w:rPr>
        <w:t>6.38</w:t>
      </w:r>
      <w:r>
        <w:rPr>
          <w:rFonts w:hint="eastAsia" w:ascii="仿宋_GB2312" w:hAnsi="仿宋_GB2312" w:eastAsia="仿宋_GB2312" w:cs="仿宋_GB2312"/>
          <w:sz w:val="32"/>
          <w:szCs w:val="32"/>
        </w:rPr>
        <w:t>万元，全年执行数为</w:t>
      </w:r>
      <w:r>
        <w:rPr>
          <w:rFonts w:hint="eastAsia" w:ascii="仿宋_GB2312" w:hAnsi="仿宋_GB2312" w:eastAsia="仿宋_GB2312" w:cs="仿宋_GB2312"/>
          <w:sz w:val="32"/>
          <w:szCs w:val="32"/>
          <w:lang w:val="en-US" w:eastAsia="zh-CN"/>
        </w:rPr>
        <w:t>3.53</w:t>
      </w:r>
      <w:r>
        <w:rPr>
          <w:rFonts w:hint="eastAsia" w:ascii="仿宋_GB2312" w:hAnsi="仿宋_GB2312" w:eastAsia="仿宋_GB2312" w:cs="仿宋_GB2312"/>
          <w:sz w:val="32"/>
          <w:szCs w:val="32"/>
        </w:rPr>
        <w:t>万元，执行率为</w:t>
      </w:r>
      <w:r>
        <w:rPr>
          <w:rFonts w:hint="eastAsia" w:ascii="仿宋_GB2312" w:hAnsi="仿宋_GB2312" w:eastAsia="仿宋_GB2312" w:cs="仿宋_GB2312"/>
          <w:sz w:val="32"/>
          <w:szCs w:val="32"/>
          <w:lang w:val="en-US" w:eastAsia="zh-CN"/>
        </w:rPr>
        <w:t>55.33</w:t>
      </w:r>
      <w:r>
        <w:rPr>
          <w:rFonts w:hint="eastAsia" w:ascii="仿宋_GB2312" w:hAnsi="仿宋_GB2312" w:eastAsia="仿宋_GB2312" w:cs="仿宋_GB2312"/>
          <w:sz w:val="32"/>
          <w:szCs w:val="32"/>
        </w:rPr>
        <w:t>%。资金使用具有安全性、规范性及有效性，支付标准、支付进度、支付依据合规合法、与预算相符。</w:t>
      </w:r>
      <w:r>
        <w:rPr>
          <w:rFonts w:hint="eastAsia" w:ascii="仿宋_GB2312" w:eastAsia="仿宋_GB2312"/>
          <w:sz w:val="32"/>
          <w:szCs w:val="32"/>
        </w:rPr>
        <w:t>经费</w:t>
      </w:r>
      <w:r>
        <w:rPr>
          <w:rFonts w:hint="eastAsia" w:ascii="仿宋_GB2312" w:hAnsi="仿宋_GB2312" w:eastAsia="仿宋_GB2312" w:cs="仿宋_GB2312"/>
          <w:sz w:val="32"/>
          <w:szCs w:val="32"/>
        </w:rPr>
        <w:t>到位数为</w:t>
      </w:r>
      <w:r>
        <w:rPr>
          <w:rFonts w:hint="eastAsia" w:ascii="仿宋_GB2312" w:hAnsi="仿宋_GB2312" w:eastAsia="仿宋_GB2312" w:cs="仿宋_GB2312"/>
          <w:sz w:val="32"/>
          <w:szCs w:val="32"/>
          <w:lang w:val="en-US" w:eastAsia="zh-CN"/>
        </w:rPr>
        <w:t>3.53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到位率为</w:t>
      </w:r>
      <w:r>
        <w:rPr>
          <w:rFonts w:hint="eastAsia" w:ascii="仿宋_GB2312" w:hAnsi="仿宋_GB2312" w:eastAsia="仿宋_GB2312" w:cs="仿宋_GB2312"/>
          <w:sz w:val="32"/>
          <w:szCs w:val="32"/>
          <w:lang w:val="en-US" w:eastAsia="zh-CN"/>
        </w:rPr>
        <w:t>55.33</w:t>
      </w:r>
      <w:r>
        <w:rPr>
          <w:rFonts w:hint="eastAsia" w:ascii="仿宋_GB2312" w:hAnsi="仿宋_GB2312" w:eastAsia="仿宋_GB2312" w:cs="仿宋_GB2312"/>
          <w:sz w:val="32"/>
          <w:szCs w:val="32"/>
        </w:rPr>
        <w:t>%。</w:t>
      </w:r>
    </w:p>
    <w:p w14:paraId="3A4E1EFE">
      <w:pPr>
        <w:keepNext w:val="0"/>
        <w:keepLines w:val="0"/>
        <w:pageBreakBefore w:val="0"/>
        <w:widowControl/>
        <w:numPr>
          <w:ilvl w:val="0"/>
          <w:numId w:val="1"/>
        </w:numPr>
        <w:kinsoku/>
        <w:wordWrap/>
        <w:overflowPunct/>
        <w:topLinePunct w:val="0"/>
        <w:autoSpaceDE/>
        <w:autoSpaceDN/>
        <w:bidi w:val="0"/>
        <w:adjustRightInd/>
        <w:snapToGrid/>
        <w:spacing w:after="0" w:line="560" w:lineRule="exact"/>
        <w:ind w:left="0" w:right="0" w:firstLine="640" w:firstLineChars="200"/>
        <w:textAlignment w:val="auto"/>
        <w:rPr>
          <w:rFonts w:hint="eastAsia" w:ascii="楷体_GB2312" w:hAnsi="楷体_GB2312" w:eastAsia="楷体_GB2312" w:cs="楷体_GB2312"/>
          <w:color w:val="000000"/>
          <w:kern w:val="0"/>
          <w:sz w:val="30"/>
          <w:szCs w:val="30"/>
        </w:rPr>
      </w:pPr>
      <w:r>
        <w:rPr>
          <w:rFonts w:hint="eastAsia" w:ascii="楷体_GB2312" w:hAnsi="楷体_GB2312" w:eastAsia="楷体_GB2312" w:cs="楷体_GB2312"/>
          <w:b w:val="0"/>
          <w:bCs w:val="0"/>
          <w:color w:val="auto"/>
          <w:sz w:val="32"/>
          <w:szCs w:val="32"/>
        </w:rPr>
        <w:t>项目绩效目标</w:t>
      </w:r>
    </w:p>
    <w:p w14:paraId="086EE344">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right="0" w:rightChars="0" w:firstLine="640" w:firstLineChars="200"/>
        <w:textAlignment w:val="auto"/>
        <w:rPr>
          <w:rFonts w:hint="default" w:ascii="仿宋" w:hAnsi="仿宋" w:eastAsia="仿宋" w:cs="仿宋"/>
          <w:color w:val="000000"/>
          <w:kern w:val="0"/>
          <w:sz w:val="30"/>
          <w:szCs w:val="30"/>
          <w:lang w:val="en-US" w:eastAsia="zh-CN"/>
        </w:rPr>
      </w:pPr>
      <w:r>
        <w:rPr>
          <w:rFonts w:hint="eastAsia" w:ascii="仿宋_GB2312" w:eastAsia="仿宋_GB2312" w:cs="Times New Roman"/>
          <w:sz w:val="32"/>
          <w:szCs w:val="32"/>
          <w:lang w:val="en-US" w:eastAsia="zh-CN"/>
        </w:rPr>
        <w:t>1.总体目标</w:t>
      </w:r>
    </w:p>
    <w:p w14:paraId="4EBC52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sz w:val="32"/>
          <w:szCs w:val="32"/>
        </w:rPr>
      </w:pPr>
      <w:r>
        <w:rPr>
          <w:rFonts w:hint="eastAsia" w:ascii="仿宋_GB2312" w:eastAsia="仿宋_GB2312" w:cs="Times New Roman"/>
          <w:sz w:val="32"/>
          <w:szCs w:val="32"/>
        </w:rPr>
        <w:t>充分利用社区资源和优势，为离休干部居家养老提供多样化、个性化、亲情式服务，积极塔建平台，组织离休干部学习、活动，陶冶情操、增强体质，为社区居家养老离休干部提供更好的服务。</w:t>
      </w:r>
    </w:p>
    <w:p w14:paraId="3634C660">
      <w:pPr>
        <w:spacing w:line="580" w:lineRule="exact"/>
        <w:ind w:firstLine="615"/>
        <w:rPr>
          <w:rFonts w:hint="eastAsia" w:ascii="仿宋_GB2312" w:hAnsi="仿宋" w:eastAsia="仿宋_GB2312" w:cs="Times New Roman"/>
          <w:sz w:val="32"/>
          <w:szCs w:val="32"/>
          <w:lang w:val="en-US" w:eastAsia="zh-CN"/>
        </w:rPr>
      </w:pPr>
      <w:r>
        <w:rPr>
          <w:rFonts w:hint="eastAsia" w:ascii="仿宋_GB2312" w:eastAsia="仿宋_GB2312" w:cs="Times New Roman"/>
          <w:sz w:val="32"/>
          <w:szCs w:val="32"/>
          <w:lang w:val="en-US" w:eastAsia="zh-CN"/>
        </w:rPr>
        <w:t>2.具体目标</w:t>
      </w:r>
    </w:p>
    <w:p w14:paraId="49095EB0">
      <w:pPr>
        <w:spacing w:line="580" w:lineRule="exact"/>
        <w:ind w:firstLine="615"/>
        <w:rPr>
          <w:rFonts w:hint="eastAsia" w:ascii="仿宋_GB2312" w:hAnsi="仿宋" w:eastAsia="仿宋_GB2312" w:cs="Times New Roman"/>
          <w:sz w:val="32"/>
          <w:szCs w:val="32"/>
        </w:rPr>
      </w:pPr>
      <w:r>
        <w:rPr>
          <w:rFonts w:hint="eastAsia" w:ascii="仿宋_GB2312" w:hAnsi="仿宋" w:eastAsia="仿宋_GB2312" w:cs="Times New Roman"/>
          <w:sz w:val="32"/>
          <w:szCs w:val="32"/>
        </w:rPr>
        <w:t>走访慰问离休干部至少1人，发放助老员绩效考核补贴至少1人，为离退休老干部老有所养、老有所医、老有所教、老有所学、老有所乐、老有所为创造良好条件，积极发挥离退休干部作用，全面提升服务</w:t>
      </w:r>
      <w:r>
        <w:rPr>
          <w:rFonts w:hint="eastAsia" w:ascii="仿宋_GB2312" w:hAnsi="仿宋" w:eastAsia="仿宋_GB2312" w:cs="Times New Roman"/>
          <w:sz w:val="32"/>
          <w:szCs w:val="32"/>
          <w:lang w:eastAsia="zh-CN"/>
        </w:rPr>
        <w:t>质量，服务对象满意度</w:t>
      </w:r>
      <w:r>
        <w:rPr>
          <w:rFonts w:hint="eastAsia" w:ascii="仿宋_GB2312" w:hAnsi="仿宋" w:eastAsia="仿宋_GB2312" w:cs="Times New Roman"/>
          <w:sz w:val="32"/>
          <w:szCs w:val="32"/>
        </w:rPr>
        <w:t>达到95%</w:t>
      </w:r>
      <w:r>
        <w:rPr>
          <w:rFonts w:hint="eastAsia" w:ascii="仿宋_GB2312" w:hAnsi="仿宋" w:eastAsia="仿宋_GB2312" w:cs="Times New Roman"/>
          <w:sz w:val="32"/>
          <w:szCs w:val="32"/>
          <w:lang w:eastAsia="zh-CN"/>
        </w:rPr>
        <w:t>以上</w:t>
      </w:r>
      <w:r>
        <w:rPr>
          <w:rFonts w:hint="eastAsia" w:ascii="仿宋_GB2312" w:hAnsi="仿宋" w:eastAsia="仿宋_GB2312" w:cs="Times New Roman"/>
          <w:sz w:val="32"/>
          <w:szCs w:val="32"/>
        </w:rPr>
        <w:t>。</w:t>
      </w:r>
    </w:p>
    <w:p w14:paraId="4CD37C85">
      <w:pPr>
        <w:spacing w:line="580" w:lineRule="exact"/>
        <w:ind w:firstLine="615"/>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（三）项目组织管理情况</w:t>
      </w:r>
    </w:p>
    <w:p w14:paraId="3D5A281D">
      <w:pPr>
        <w:spacing w:line="580" w:lineRule="exact"/>
        <w:ind w:firstLine="615"/>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1.制度建设</w:t>
      </w:r>
    </w:p>
    <w:p w14:paraId="11C60DAB">
      <w:pPr>
        <w:spacing w:line="580" w:lineRule="exact"/>
        <w:ind w:firstLine="615"/>
        <w:rPr>
          <w:rFonts w:hint="eastAsia" w:ascii="仿宋_GB2312" w:hAnsi="仿宋" w:eastAsia="仿宋_GB2312" w:cs="Times New Roman"/>
          <w:sz w:val="32"/>
          <w:szCs w:val="32"/>
        </w:rPr>
      </w:pPr>
      <w:r>
        <w:rPr>
          <w:rFonts w:hint="eastAsia" w:ascii="仿宋_GB2312" w:hAnsi="仿宋" w:eastAsia="仿宋_GB2312" w:cs="Times New Roman"/>
          <w:sz w:val="32"/>
          <w:szCs w:val="32"/>
        </w:rPr>
        <w:t>为加强项目资金的管理，制定了《财务管理制度》《资金管理办法》《内部控制制度》财务管理制度健全具体，能够确保财政资金有效、合规的使用。严守财经纪律，按照量入为出、保障重点、规范运作的原则，严格控制各项开支，提高经费的使用效率。按照财政下达的年度预算和专项经费划拨需要，合理安排经费开支，保证专款专用。项目资金使用监督岗由部办公室履行监督职责，对项目实施过程进行检查和跟踪，发现问题及时提出改进意见和处理措施，并督促执行科室纠正。</w:t>
      </w:r>
    </w:p>
    <w:p w14:paraId="65B9060F">
      <w:pPr>
        <w:spacing w:line="580" w:lineRule="exact"/>
        <w:ind w:firstLine="615"/>
        <w:rPr>
          <w:rFonts w:hint="eastAsia" w:ascii="仿宋_GB2312" w:hAnsi="仿宋" w:eastAsia="仿宋_GB2312" w:cs="Times New Roman"/>
          <w:sz w:val="32"/>
          <w:szCs w:val="32"/>
        </w:rPr>
      </w:pPr>
      <w:r>
        <w:rPr>
          <w:rFonts w:hint="eastAsia" w:ascii="仿宋_GB2312" w:hAnsi="仿宋" w:eastAsia="仿宋_GB2312" w:cs="Times New Roman"/>
          <w:sz w:val="32"/>
          <w:szCs w:val="32"/>
        </w:rPr>
        <w:t>2.管理流程</w:t>
      </w:r>
    </w:p>
    <w:p w14:paraId="45FBCE54">
      <w:pPr>
        <w:spacing w:line="580" w:lineRule="exact"/>
        <w:ind w:firstLine="615"/>
        <w:rPr>
          <w:rFonts w:hint="eastAsia" w:ascii="仿宋_GB2312" w:hAnsi="仿宋" w:eastAsia="仿宋_GB2312" w:cs="Times New Roman"/>
          <w:sz w:val="32"/>
          <w:szCs w:val="32"/>
        </w:rPr>
      </w:pPr>
      <w:r>
        <w:rPr>
          <w:rFonts w:hint="eastAsia" w:ascii="仿宋_GB2312" w:hAnsi="仿宋" w:eastAsia="仿宋_GB2312" w:cs="Times New Roman"/>
          <w:sz w:val="32"/>
          <w:szCs w:val="32"/>
        </w:rPr>
        <w:t>为保障工作的有序推进,高质量完成此项工作,成立项目领导小组，由局主要领导任组长，分管领导任副组长，相关科室（中心、校）负责人为成员，负责专项工作整体方案的制定、组织管理、统筹协调、检查监督、考核验收和绩效管理评价。</w:t>
      </w:r>
    </w:p>
    <w:p w14:paraId="71D0AF05">
      <w:pPr>
        <w:spacing w:line="580" w:lineRule="exact"/>
        <w:ind w:firstLine="615"/>
        <w:rPr>
          <w:rFonts w:hint="eastAsia" w:ascii="仿宋_GB2312" w:hAnsi="仿宋" w:eastAsia="仿宋_GB2312" w:cs="Times New Roman"/>
          <w:sz w:val="32"/>
          <w:szCs w:val="32"/>
        </w:rPr>
      </w:pPr>
      <w:r>
        <w:rPr>
          <w:rFonts w:hint="eastAsia" w:ascii="仿宋_GB2312" w:hAnsi="仿宋" w:eastAsia="仿宋_GB2312" w:cs="Times New Roman"/>
          <w:sz w:val="32"/>
          <w:szCs w:val="32"/>
        </w:rPr>
        <w:t>3.组织实施</w:t>
      </w:r>
    </w:p>
    <w:p w14:paraId="2A5F6FBD">
      <w:pPr>
        <w:spacing w:line="580" w:lineRule="exact"/>
        <w:ind w:firstLine="615"/>
        <w:rPr>
          <w:rFonts w:hint="eastAsia" w:ascii="仿宋_GB2312" w:hAnsi="仿宋" w:eastAsia="仿宋_GB2312" w:cs="Times New Roman"/>
          <w:sz w:val="32"/>
          <w:szCs w:val="32"/>
        </w:rPr>
      </w:pPr>
      <w:r>
        <w:rPr>
          <w:rFonts w:hint="eastAsia" w:ascii="仿宋_GB2312" w:hAnsi="仿宋_GB2312" w:eastAsia="仿宋_GB2312" w:cs="仿宋_GB2312"/>
          <w:i w:val="0"/>
          <w:iCs w:val="0"/>
          <w:caps w:val="0"/>
          <w:color w:val="auto"/>
          <w:spacing w:val="0"/>
          <w:sz w:val="32"/>
          <w:szCs w:val="32"/>
          <w:shd w:val="clear" w:fill="FFFFFF"/>
        </w:rPr>
        <w:t>主要从项目</w:t>
      </w:r>
      <w:r>
        <w:rPr>
          <w:rFonts w:hint="eastAsia" w:ascii="仿宋_GB2312" w:hAnsi="仿宋_GB2312" w:eastAsia="仿宋_GB2312" w:cs="仿宋_GB2312"/>
          <w:i w:val="0"/>
          <w:iCs w:val="0"/>
          <w:caps w:val="0"/>
          <w:color w:val="auto"/>
          <w:spacing w:val="0"/>
          <w:sz w:val="32"/>
          <w:szCs w:val="32"/>
          <w:shd w:val="clear" w:fill="FFFFFF"/>
          <w:lang w:eastAsia="zh-CN"/>
        </w:rPr>
        <w:t>依据</w:t>
      </w:r>
      <w:r>
        <w:rPr>
          <w:rFonts w:hint="eastAsia" w:ascii="仿宋_GB2312" w:hAnsi="仿宋_GB2312" w:eastAsia="仿宋_GB2312" w:cs="仿宋_GB2312"/>
          <w:i w:val="0"/>
          <w:iCs w:val="0"/>
          <w:caps w:val="0"/>
          <w:color w:val="auto"/>
          <w:spacing w:val="0"/>
          <w:sz w:val="32"/>
          <w:szCs w:val="32"/>
          <w:shd w:val="clear" w:fill="FFFFFF"/>
        </w:rPr>
        <w:t>、决策</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资金</w:t>
      </w:r>
      <w:r>
        <w:rPr>
          <w:rFonts w:hint="eastAsia" w:ascii="仿宋_GB2312" w:hAnsi="仿宋_GB2312" w:eastAsia="仿宋_GB2312" w:cs="仿宋_GB2312"/>
          <w:i w:val="0"/>
          <w:iCs w:val="0"/>
          <w:caps w:val="0"/>
          <w:color w:val="auto"/>
          <w:spacing w:val="0"/>
          <w:sz w:val="32"/>
          <w:szCs w:val="32"/>
          <w:shd w:val="clear" w:fill="FFFFFF"/>
          <w:lang w:eastAsia="zh-CN"/>
        </w:rPr>
        <w:t>使用</w:t>
      </w:r>
      <w:r>
        <w:rPr>
          <w:rFonts w:hint="eastAsia" w:ascii="仿宋_GB2312" w:hAnsi="仿宋_GB2312" w:eastAsia="仿宋_GB2312" w:cs="仿宋_GB2312"/>
          <w:i w:val="0"/>
          <w:iCs w:val="0"/>
          <w:caps w:val="0"/>
          <w:color w:val="auto"/>
          <w:spacing w:val="0"/>
          <w:sz w:val="32"/>
          <w:szCs w:val="32"/>
          <w:shd w:val="clear" w:fill="FFFFFF"/>
        </w:rPr>
        <w:t>、产出</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效益</w:t>
      </w:r>
      <w:r>
        <w:rPr>
          <w:rFonts w:hint="eastAsia" w:ascii="仿宋_GB2312" w:hAnsi="仿宋_GB2312" w:eastAsia="仿宋_GB2312" w:cs="仿宋_GB2312"/>
          <w:i w:val="0"/>
          <w:iCs w:val="0"/>
          <w:caps w:val="0"/>
          <w:color w:val="auto"/>
          <w:spacing w:val="0"/>
          <w:sz w:val="32"/>
          <w:szCs w:val="32"/>
          <w:shd w:val="clear" w:fill="FFFFFF"/>
          <w:lang w:eastAsia="zh-CN"/>
        </w:rPr>
        <w:t>等</w:t>
      </w:r>
      <w:r>
        <w:rPr>
          <w:rFonts w:hint="eastAsia" w:ascii="仿宋_GB2312" w:hAnsi="仿宋_GB2312" w:eastAsia="仿宋_GB2312" w:cs="仿宋_GB2312"/>
          <w:i w:val="0"/>
          <w:iCs w:val="0"/>
          <w:caps w:val="0"/>
          <w:color w:val="auto"/>
          <w:spacing w:val="0"/>
          <w:sz w:val="32"/>
          <w:szCs w:val="32"/>
          <w:shd w:val="clear" w:fill="FFFFFF"/>
        </w:rPr>
        <w:t>方面进行细化设定</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 w:eastAsia="仿宋_GB2312" w:cs="Times New Roman"/>
          <w:sz w:val="32"/>
          <w:szCs w:val="32"/>
        </w:rPr>
        <w:t>严格控制成本，通过每季度绩效跟踪加强绩效管理，提高绩效认识。</w:t>
      </w:r>
    </w:p>
    <w:p w14:paraId="54384536">
      <w:pPr>
        <w:spacing w:line="580" w:lineRule="exact"/>
        <w:ind w:firstLine="615"/>
        <w:rPr>
          <w:rFonts w:hint="eastAsia" w:ascii="黑体" w:hAnsi="黑体" w:eastAsia="黑体" w:cs="黑体"/>
          <w:sz w:val="32"/>
          <w:szCs w:val="32"/>
        </w:rPr>
      </w:pPr>
      <w:r>
        <w:rPr>
          <w:rFonts w:hint="eastAsia" w:ascii="黑体" w:hAnsi="黑体" w:eastAsia="黑体" w:cs="黑体"/>
          <w:sz w:val="32"/>
          <w:szCs w:val="32"/>
        </w:rPr>
        <w:t>二、绩效评价工作开展情况</w:t>
      </w:r>
    </w:p>
    <w:p w14:paraId="09F20F37">
      <w:pPr>
        <w:spacing w:line="580" w:lineRule="exact"/>
        <w:ind w:firstLine="615"/>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（一）绩效评价目的、对象和范围</w:t>
      </w:r>
      <w:r>
        <w:rPr>
          <w:rFonts w:hint="eastAsia" w:ascii="楷体_GB2312" w:hAnsi="楷体_GB2312" w:eastAsia="楷体_GB2312" w:cs="楷体_GB2312"/>
          <w:sz w:val="32"/>
          <w:szCs w:val="32"/>
          <w:lang w:eastAsia="zh-CN"/>
        </w:rPr>
        <w:t>。</w:t>
      </w:r>
    </w:p>
    <w:p w14:paraId="2804592B">
      <w:pPr>
        <w:keepNext w:val="0"/>
        <w:keepLines w:val="0"/>
        <w:pageBreakBefore w:val="0"/>
        <w:widowControl w:val="0"/>
        <w:kinsoku/>
        <w:wordWrap/>
        <w:overflowPunct/>
        <w:topLinePunct w:val="0"/>
        <w:autoSpaceDE/>
        <w:autoSpaceDN/>
        <w:bidi w:val="0"/>
        <w:adjustRightInd/>
        <w:snapToGrid/>
        <w:spacing w:line="560" w:lineRule="exact"/>
        <w:ind w:firstLine="615"/>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通过绩效评价，总结项目</w:t>
      </w:r>
      <w:r>
        <w:rPr>
          <w:rFonts w:hint="eastAsia" w:ascii="仿宋_GB2312" w:hAnsi="仿宋" w:eastAsia="仿宋_GB2312" w:cs="Times New Roman"/>
          <w:sz w:val="32"/>
          <w:szCs w:val="32"/>
          <w:lang w:eastAsia="zh-CN"/>
        </w:rPr>
        <w:t>经费</w:t>
      </w:r>
      <w:r>
        <w:rPr>
          <w:rFonts w:hint="eastAsia" w:ascii="仿宋_GB2312" w:hAnsi="仿宋" w:eastAsia="仿宋_GB2312" w:cs="Times New Roman"/>
          <w:sz w:val="32"/>
          <w:szCs w:val="32"/>
        </w:rPr>
        <w:t>支出在决策、执行等方面的经验，查找其存在的不足，提出相关科学合理的政策建议，从而加强和规范</w:t>
      </w:r>
      <w:r>
        <w:rPr>
          <w:rFonts w:hint="eastAsia" w:ascii="仿宋_GB2312" w:hAnsi="仿宋" w:eastAsia="仿宋_GB2312" w:cs="Times New Roman"/>
          <w:sz w:val="32"/>
          <w:szCs w:val="32"/>
          <w:lang w:eastAsia="zh-CN"/>
        </w:rPr>
        <w:t>中部门</w:t>
      </w:r>
      <w:r>
        <w:rPr>
          <w:rFonts w:hint="eastAsia" w:ascii="仿宋_GB2312" w:hAnsi="仿宋" w:eastAsia="仿宋_GB2312" w:cs="Times New Roman"/>
          <w:sz w:val="32"/>
          <w:szCs w:val="32"/>
        </w:rPr>
        <w:t>算管理工作，合理配置公共资源，</w:t>
      </w:r>
      <w:r>
        <w:rPr>
          <w:rFonts w:hint="eastAsia" w:ascii="仿宋_GB2312" w:hAnsi="仿宋" w:eastAsia="仿宋_GB2312" w:cs="Times New Roman"/>
          <w:sz w:val="32"/>
          <w:szCs w:val="32"/>
          <w:lang w:eastAsia="zh-CN"/>
        </w:rPr>
        <w:t>提高</w:t>
      </w:r>
      <w:r>
        <w:rPr>
          <w:rFonts w:hint="eastAsia" w:ascii="仿宋_GB2312" w:hAnsi="仿宋" w:eastAsia="仿宋_GB2312" w:cs="Times New Roman"/>
          <w:sz w:val="32"/>
          <w:szCs w:val="32"/>
        </w:rPr>
        <w:t>财政资金使用效益。</w:t>
      </w:r>
    </w:p>
    <w:p w14:paraId="4A55DB65">
      <w:pPr>
        <w:keepNext w:val="0"/>
        <w:keepLines w:val="0"/>
        <w:pageBreakBefore w:val="0"/>
        <w:numPr>
          <w:ilvl w:val="0"/>
          <w:numId w:val="0"/>
        </w:numPr>
        <w:kinsoku/>
        <w:wordWrap/>
        <w:overflowPunct/>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绩效评价原则、依据、评价指标体系、评价方法。</w:t>
      </w:r>
    </w:p>
    <w:p w14:paraId="2AC8188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eastAsia="zh-CN"/>
        </w:rPr>
        <w:t>遵循</w:t>
      </w:r>
      <w:r>
        <w:rPr>
          <w:rFonts w:hint="eastAsia" w:ascii="仿宋_GB2312" w:hAnsi="仿宋_GB2312" w:eastAsia="仿宋_GB2312" w:cs="仿宋_GB2312"/>
          <w:sz w:val="32"/>
          <w:szCs w:val="32"/>
        </w:rPr>
        <w:t>科学公正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统筹兼顾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激励约束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公开透明</w:t>
      </w:r>
      <w:r>
        <w:rPr>
          <w:rFonts w:hint="eastAsia" w:ascii="仿宋_GB2312" w:hAnsi="仿宋_GB2312" w:eastAsia="仿宋_GB2312" w:cs="仿宋_GB2312"/>
          <w:b w:val="0"/>
          <w:bCs/>
          <w:sz w:val="32"/>
          <w:szCs w:val="32"/>
        </w:rPr>
        <w:t>原则</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sz w:val="32"/>
          <w:szCs w:val="32"/>
        </w:rPr>
        <w:t>职责明确，各有侧重，</w:t>
      </w:r>
      <w:r>
        <w:rPr>
          <w:rFonts w:hint="eastAsia" w:ascii="仿宋_GB2312" w:hAnsi="仿宋_GB2312" w:eastAsia="仿宋_GB2312" w:cs="仿宋_GB2312"/>
          <w:b w:val="0"/>
          <w:bCs/>
          <w:sz w:val="32"/>
          <w:szCs w:val="32"/>
          <w:lang w:eastAsia="zh-CN"/>
        </w:rPr>
        <w:t>通过</w:t>
      </w:r>
      <w:r>
        <w:rPr>
          <w:rFonts w:hint="eastAsia" w:ascii="仿宋_GB2312" w:hAnsi="仿宋_GB2312" w:eastAsia="仿宋_GB2312" w:cs="仿宋_GB2312"/>
          <w:sz w:val="32"/>
          <w:szCs w:val="32"/>
        </w:rPr>
        <w:t>对项目绩效进行客观、公正的反映</w:t>
      </w:r>
      <w:r>
        <w:rPr>
          <w:rFonts w:hint="eastAsia" w:ascii="仿宋_GB2312" w:hAnsi="仿宋_GB2312" w:eastAsia="仿宋_GB2312" w:cs="仿宋_GB2312"/>
          <w:sz w:val="32"/>
          <w:szCs w:val="32"/>
          <w:lang w:eastAsia="zh-CN"/>
        </w:rPr>
        <w:t>，从而</w:t>
      </w:r>
      <w:r>
        <w:rPr>
          <w:rFonts w:hint="eastAsia" w:ascii="仿宋_GB2312" w:hAnsi="仿宋_GB2312" w:eastAsia="仿宋_GB2312" w:cs="仿宋_GB2312"/>
          <w:sz w:val="32"/>
          <w:szCs w:val="32"/>
        </w:rPr>
        <w:t>改进管理</w:t>
      </w:r>
      <w:r>
        <w:rPr>
          <w:rFonts w:hint="eastAsia" w:ascii="仿宋_GB2312" w:hAnsi="仿宋_GB2312" w:eastAsia="仿宋_GB2312" w:cs="仿宋_GB2312"/>
          <w:sz w:val="32"/>
          <w:szCs w:val="32"/>
          <w:lang w:eastAsia="zh-CN"/>
        </w:rPr>
        <w:t>、调整预算，</w:t>
      </w:r>
      <w:r>
        <w:rPr>
          <w:rFonts w:hint="eastAsia" w:ascii="仿宋_GB2312" w:hAnsi="仿宋_GB2312" w:eastAsia="仿宋_GB2312" w:cs="仿宋_GB2312"/>
          <w:sz w:val="32"/>
          <w:szCs w:val="32"/>
        </w:rPr>
        <w:t>依法依规公开并自觉接受社会监督。</w:t>
      </w:r>
    </w:p>
    <w:p w14:paraId="59680AE8">
      <w:pPr>
        <w:topLinePunct/>
        <w:spacing w:line="520" w:lineRule="exact"/>
        <w:ind w:firstLine="640" w:firstLineChars="200"/>
        <w:rPr>
          <w:rFonts w:ascii="楷体" w:hAnsi="楷体" w:eastAsia="楷体"/>
          <w:szCs w:val="32"/>
        </w:rPr>
      </w:pPr>
      <w:r>
        <w:rPr>
          <w:rFonts w:hint="eastAsia" w:ascii="仿宋_GB2312" w:hAnsi="楷体" w:eastAsia="仿宋_GB2312"/>
          <w:b w:val="0"/>
          <w:bCs/>
          <w:sz w:val="32"/>
          <w:szCs w:val="32"/>
        </w:rPr>
        <w:t>2.绩效评价依据：</w:t>
      </w:r>
      <w:r>
        <w:rPr>
          <w:rFonts w:hint="eastAsia" w:ascii="仿宋_GB2312" w:hAnsi="仿宋_GB2312" w:eastAsia="仿宋_GB2312" w:cs="仿宋_GB2312"/>
          <w:sz w:val="32"/>
          <w:szCs w:val="32"/>
        </w:rPr>
        <w:t>中国共产党昆明市五华区委员会</w:t>
      </w:r>
      <w:r>
        <w:rPr>
          <w:rFonts w:hint="eastAsia" w:ascii="仿宋_GB2312" w:hAnsi="仿宋_GB2312" w:eastAsia="仿宋_GB2312" w:cs="仿宋_GB2312"/>
          <w:sz w:val="32"/>
          <w:szCs w:val="32"/>
          <w:lang w:val="en-US" w:eastAsia="zh-CN"/>
        </w:rPr>
        <w:t>老干局</w:t>
      </w:r>
      <w:r>
        <w:rPr>
          <w:rFonts w:hint="eastAsia" w:ascii="仿宋_GB2312" w:hAnsi="楷体" w:eastAsia="仿宋_GB2312"/>
          <w:sz w:val="32"/>
          <w:szCs w:val="32"/>
        </w:rPr>
        <w:t>202</w:t>
      </w:r>
      <w:r>
        <w:rPr>
          <w:rFonts w:hint="eastAsia" w:ascii="仿宋_GB2312" w:hAnsi="楷体" w:eastAsia="仿宋_GB2312"/>
          <w:sz w:val="32"/>
          <w:szCs w:val="32"/>
          <w:lang w:val="en-US" w:eastAsia="zh-CN"/>
        </w:rPr>
        <w:t>4</w:t>
      </w:r>
      <w:r>
        <w:rPr>
          <w:rFonts w:hint="eastAsia" w:ascii="仿宋_GB2312" w:hAnsi="楷体" w:eastAsia="仿宋_GB2312"/>
          <w:sz w:val="32"/>
          <w:szCs w:val="32"/>
        </w:rPr>
        <w:t>年的工作计划以及202</w:t>
      </w:r>
      <w:r>
        <w:rPr>
          <w:rFonts w:hint="eastAsia" w:ascii="仿宋_GB2312" w:hAnsi="楷体" w:eastAsia="仿宋_GB2312"/>
          <w:sz w:val="32"/>
          <w:szCs w:val="32"/>
          <w:lang w:val="en-US" w:eastAsia="zh-CN"/>
        </w:rPr>
        <w:t>4</w:t>
      </w:r>
      <w:r>
        <w:rPr>
          <w:rFonts w:hint="eastAsia" w:ascii="仿宋_GB2312" w:hAnsi="楷体" w:eastAsia="仿宋_GB2312"/>
          <w:sz w:val="32"/>
          <w:szCs w:val="32"/>
        </w:rPr>
        <w:t>年预算管理和绩效跟踪。</w:t>
      </w:r>
    </w:p>
    <w:p w14:paraId="5C5464AC">
      <w:pPr>
        <w:spacing w:line="560" w:lineRule="exact"/>
        <w:ind w:firstLine="640" w:firstLineChars="200"/>
        <w:rPr>
          <w:rFonts w:hint="eastAsia" w:ascii="仿宋_GB2312" w:hAnsi="楷体" w:eastAsia="仿宋_GB2312"/>
          <w:sz w:val="32"/>
          <w:szCs w:val="32"/>
        </w:rPr>
      </w:pPr>
      <w:r>
        <w:rPr>
          <w:rFonts w:hint="eastAsia" w:ascii="仿宋_GB2312" w:hAnsi="楷体" w:eastAsia="仿宋_GB2312"/>
          <w:b w:val="0"/>
          <w:bCs/>
          <w:sz w:val="32"/>
          <w:szCs w:val="32"/>
        </w:rPr>
        <w:t>3.绩效评价</w:t>
      </w:r>
      <w:r>
        <w:rPr>
          <w:rFonts w:hint="eastAsia" w:ascii="仿宋_GB2312" w:hAnsi="楷体" w:eastAsia="仿宋_GB2312"/>
          <w:b w:val="0"/>
          <w:bCs/>
          <w:sz w:val="32"/>
          <w:szCs w:val="32"/>
          <w:lang w:val="en-US" w:eastAsia="zh-CN"/>
        </w:rPr>
        <w:t>指标体系、方法</w:t>
      </w:r>
      <w:r>
        <w:rPr>
          <w:rFonts w:hint="eastAsia" w:ascii="仿宋_GB2312" w:hAnsi="楷体" w:eastAsia="仿宋_GB2312"/>
          <w:b w:val="0"/>
          <w:bCs/>
          <w:sz w:val="32"/>
          <w:szCs w:val="32"/>
        </w:rPr>
        <w:t>：</w:t>
      </w:r>
      <w:r>
        <w:rPr>
          <w:rFonts w:hint="eastAsia" w:ascii="仿宋_GB2312" w:hAnsi="楷体" w:eastAsia="仿宋_GB2312"/>
          <w:sz w:val="32"/>
          <w:szCs w:val="32"/>
        </w:rPr>
        <w:t>中国共产党昆明市五华区委员会老干部局确认当年度项目支出的绩效目标→梳理单位内部管理制度及存量资源→分析确定当年度项目支出的评价重点→构建绩效评价指标体系。</w:t>
      </w:r>
    </w:p>
    <w:p w14:paraId="07A7A111">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（三）绩效评价工</w:t>
      </w:r>
      <w:bookmarkStart w:id="0" w:name="_GoBack"/>
      <w:bookmarkEnd w:id="0"/>
      <w:r>
        <w:rPr>
          <w:rFonts w:hint="eastAsia" w:ascii="楷体_GB2312" w:hAnsi="楷体_GB2312" w:eastAsia="楷体_GB2312" w:cs="楷体_GB2312"/>
          <w:color w:val="auto"/>
          <w:sz w:val="32"/>
          <w:szCs w:val="32"/>
        </w:rPr>
        <w:t>作过程。</w:t>
      </w:r>
    </w:p>
    <w:p w14:paraId="322D9B7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结合实际</w:t>
      </w:r>
      <w:r>
        <w:rPr>
          <w:rFonts w:hint="eastAsia" w:ascii="仿宋_GB2312" w:hAnsi="仿宋_GB2312" w:eastAsia="仿宋_GB2312" w:cs="仿宋_GB2312"/>
          <w:i w:val="0"/>
          <w:iCs w:val="0"/>
          <w:caps w:val="0"/>
          <w:color w:val="auto"/>
          <w:spacing w:val="0"/>
          <w:sz w:val="32"/>
          <w:szCs w:val="32"/>
          <w:shd w:val="clear" w:fill="FFFFFF"/>
          <w:lang w:eastAsia="zh-CN"/>
        </w:rPr>
        <w:t>工作</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按照</w:t>
      </w:r>
      <w:r>
        <w:rPr>
          <w:rFonts w:hint="eastAsia" w:ascii="仿宋_GB2312" w:hAnsi="仿宋_GB2312" w:eastAsia="仿宋_GB2312" w:cs="仿宋_GB2312"/>
          <w:i w:val="0"/>
          <w:iCs w:val="0"/>
          <w:caps w:val="0"/>
          <w:color w:val="auto"/>
          <w:spacing w:val="0"/>
          <w:sz w:val="32"/>
          <w:szCs w:val="32"/>
          <w:shd w:val="clear" w:fill="FFFFFF"/>
        </w:rPr>
        <w:t>项目支出自评立项，确定自评计划；</w:t>
      </w:r>
    </w:p>
    <w:p w14:paraId="2194BBC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hint="eastAsia" w:ascii="仿宋_GB2312" w:hAnsi="仿宋_GB2312" w:eastAsia="仿宋_GB2312" w:cs="仿宋_GB2312"/>
          <w:i w:val="0"/>
          <w:iCs w:val="0"/>
          <w:caps w:val="0"/>
          <w:color w:val="auto"/>
          <w:spacing w:val="0"/>
          <w:sz w:val="32"/>
          <w:szCs w:val="32"/>
          <w:shd w:val="clear" w:fill="FFFFFF"/>
        </w:rPr>
        <w:t>按照计划，及时成立绩效评价工作小组，制定自评工作方案，明确评价工作重点内容和评价步骤方法；</w:t>
      </w:r>
    </w:p>
    <w:p w14:paraId="5569945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精心组织实施，认真</w:t>
      </w:r>
      <w:r>
        <w:rPr>
          <w:rFonts w:hint="eastAsia" w:ascii="仿宋_GB2312" w:hAnsi="仿宋_GB2312" w:eastAsia="仿宋_GB2312" w:cs="仿宋_GB2312"/>
          <w:i w:val="0"/>
          <w:iCs w:val="0"/>
          <w:caps w:val="0"/>
          <w:color w:val="auto"/>
          <w:spacing w:val="0"/>
          <w:sz w:val="32"/>
          <w:szCs w:val="32"/>
          <w:shd w:val="clear" w:fill="FFFFFF"/>
          <w:lang w:eastAsia="zh-CN"/>
        </w:rPr>
        <w:t>分析</w:t>
      </w:r>
      <w:r>
        <w:rPr>
          <w:rFonts w:hint="eastAsia" w:ascii="仿宋_GB2312" w:hAnsi="仿宋_GB2312" w:eastAsia="仿宋_GB2312" w:cs="仿宋_GB2312"/>
          <w:i w:val="0"/>
          <w:iCs w:val="0"/>
          <w:caps w:val="0"/>
          <w:color w:val="auto"/>
          <w:spacing w:val="0"/>
          <w:sz w:val="32"/>
          <w:szCs w:val="32"/>
          <w:shd w:val="clear" w:fill="FFFFFF"/>
        </w:rPr>
        <w:t>项目支出</w:t>
      </w:r>
      <w:r>
        <w:rPr>
          <w:rFonts w:hint="eastAsia" w:ascii="仿宋_GB2312" w:hAnsi="仿宋_GB2312" w:eastAsia="仿宋_GB2312" w:cs="仿宋_GB2312"/>
          <w:i w:val="0"/>
          <w:iCs w:val="0"/>
          <w:caps w:val="0"/>
          <w:color w:val="auto"/>
          <w:spacing w:val="0"/>
          <w:sz w:val="32"/>
          <w:szCs w:val="32"/>
          <w:shd w:val="clear" w:fill="FFFFFF"/>
          <w:lang w:eastAsia="zh-CN"/>
        </w:rPr>
        <w:t>情况</w:t>
      </w:r>
      <w:r>
        <w:rPr>
          <w:rFonts w:hint="eastAsia" w:ascii="仿宋_GB2312" w:hAnsi="仿宋_GB2312" w:eastAsia="仿宋_GB2312" w:cs="仿宋_GB2312"/>
          <w:i w:val="0"/>
          <w:iCs w:val="0"/>
          <w:caps w:val="0"/>
          <w:color w:val="auto"/>
          <w:spacing w:val="0"/>
          <w:sz w:val="32"/>
          <w:szCs w:val="32"/>
          <w:shd w:val="clear" w:fill="FFFFFF"/>
        </w:rPr>
        <w:t>；</w:t>
      </w:r>
    </w:p>
    <w:p w14:paraId="0ED55A1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及时填报项目绩效评价自评表</w:t>
      </w:r>
      <w:r>
        <w:rPr>
          <w:rFonts w:hint="eastAsia" w:ascii="仿宋_GB2312" w:hAnsi="仿宋_GB2312" w:eastAsia="仿宋_GB2312" w:cs="仿宋_GB2312"/>
          <w:i w:val="0"/>
          <w:iCs w:val="0"/>
          <w:caps w:val="0"/>
          <w:color w:val="auto"/>
          <w:spacing w:val="0"/>
          <w:sz w:val="32"/>
          <w:szCs w:val="32"/>
          <w:shd w:val="clear" w:fill="FFFFFF"/>
          <w:lang w:eastAsia="zh-CN"/>
        </w:rPr>
        <w:t>，撰写</w:t>
      </w:r>
      <w:r>
        <w:rPr>
          <w:rFonts w:hint="eastAsia" w:ascii="仿宋_GB2312" w:hAnsi="仿宋_GB2312" w:eastAsia="仿宋_GB2312" w:cs="仿宋_GB2312"/>
          <w:i w:val="0"/>
          <w:iCs w:val="0"/>
          <w:caps w:val="0"/>
          <w:color w:val="auto"/>
          <w:spacing w:val="0"/>
          <w:sz w:val="32"/>
          <w:szCs w:val="32"/>
          <w:shd w:val="clear" w:fill="FFFFFF"/>
        </w:rPr>
        <w:t>绩效自评报告；</w:t>
      </w:r>
    </w:p>
    <w:p w14:paraId="7208AA3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按要求上报财政及其主管部门，并针对自评发现的问题，提出整改措施，改进预算管理，提高支出绩效。</w:t>
      </w:r>
    </w:p>
    <w:p w14:paraId="25E24459">
      <w:pPr>
        <w:keepNext w:val="0"/>
        <w:keepLines w:val="0"/>
        <w:pageBreakBefore w:val="0"/>
        <w:widowControl/>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三、综合评价情况及评价结论</w:t>
      </w:r>
    </w:p>
    <w:p w14:paraId="081CA9A9">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（一）绩效评价综合结论。</w:t>
      </w:r>
    </w:p>
    <w:p w14:paraId="13E89276">
      <w:pPr>
        <w:spacing w:line="560" w:lineRule="exact"/>
        <w:ind w:firstLine="640" w:firstLineChars="200"/>
        <w:rPr>
          <w:rFonts w:hint="eastAsia" w:ascii="仿宋_GB2312" w:hAnsi="楷体" w:eastAsia="仿宋_GB2312" w:cs="Times New Roman"/>
          <w:b w:val="0"/>
          <w:bCs/>
          <w:sz w:val="32"/>
          <w:szCs w:val="32"/>
          <w:lang w:val="en-US" w:eastAsia="zh-CN"/>
        </w:rPr>
      </w:pPr>
      <w:r>
        <w:rPr>
          <w:rFonts w:hint="eastAsia" w:ascii="仿宋_GB2312" w:hAnsi="楷体" w:eastAsia="仿宋_GB2312" w:cs="Times New Roman"/>
          <w:b w:val="0"/>
          <w:bCs/>
          <w:sz w:val="32"/>
          <w:szCs w:val="32"/>
          <w:lang w:val="en-US" w:eastAsia="zh-CN"/>
        </w:rPr>
        <w:t>2024年</w:t>
      </w:r>
      <w:r>
        <w:rPr>
          <w:rFonts w:hint="eastAsia" w:ascii="仿宋_GB2312" w:hAnsi="仿宋_GB2312" w:eastAsia="仿宋_GB2312" w:cs="仿宋_GB2312"/>
          <w:sz w:val="32"/>
          <w:szCs w:val="32"/>
        </w:rPr>
        <w:t>中国共产党昆明市五华区委员会</w:t>
      </w:r>
      <w:r>
        <w:rPr>
          <w:rFonts w:hint="eastAsia" w:ascii="仿宋_GB2312" w:hAnsi="仿宋_GB2312" w:eastAsia="仿宋_GB2312" w:cs="仿宋_GB2312"/>
          <w:sz w:val="32"/>
          <w:szCs w:val="32"/>
          <w:lang w:val="en-US" w:eastAsia="zh-CN"/>
        </w:rPr>
        <w:t>老干局</w:t>
      </w:r>
      <w:r>
        <w:rPr>
          <w:rFonts w:hint="eastAsia" w:ascii="仿宋_GB2312" w:hAnsi="楷体" w:eastAsia="仿宋_GB2312" w:cs="Times New Roman"/>
          <w:b w:val="0"/>
          <w:bCs/>
          <w:sz w:val="32"/>
          <w:szCs w:val="32"/>
          <w:lang w:val="en-US" w:eastAsia="zh-CN"/>
        </w:rPr>
        <w:t>离休干部学习活动及助老员经费项目评价总体得分为：89分，项目总体完成情况良好，可作为下一年度的相关开展重要依据。</w:t>
      </w:r>
    </w:p>
    <w:p w14:paraId="671CAFDD">
      <w:pPr>
        <w:keepNext w:val="0"/>
        <w:keepLines w:val="0"/>
        <w:pageBreakBefore w:val="0"/>
        <w:widowControl/>
        <w:numPr>
          <w:ilvl w:val="0"/>
          <w:numId w:val="2"/>
        </w:numPr>
        <w:kinsoku/>
        <w:wordWrap/>
        <w:overflowPunct/>
        <w:topLinePunct w:val="0"/>
        <w:autoSpaceDE/>
        <w:autoSpaceDN/>
        <w:bidi w:val="0"/>
        <w:adjustRightInd/>
        <w:snapToGrid/>
        <w:spacing w:after="0" w:line="560" w:lineRule="exact"/>
        <w:ind w:left="0" w:right="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绩效目标实现情况。</w:t>
      </w:r>
    </w:p>
    <w:p w14:paraId="55BA2F01">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项目</w:t>
      </w:r>
      <w:r>
        <w:rPr>
          <w:rFonts w:hint="eastAsia" w:ascii="仿宋_GB2312" w:hAnsi="仿宋_GB2312" w:eastAsia="仿宋_GB2312" w:cs="仿宋_GB2312"/>
          <w:i w:val="0"/>
          <w:iCs w:val="0"/>
          <w:caps w:val="0"/>
          <w:color w:val="auto"/>
          <w:spacing w:val="0"/>
          <w:sz w:val="32"/>
          <w:szCs w:val="32"/>
          <w:shd w:val="clear" w:fill="FFFFFF"/>
        </w:rPr>
        <w:t>预期目标</w:t>
      </w:r>
      <w:r>
        <w:rPr>
          <w:rFonts w:hint="eastAsia" w:ascii="仿宋_GB2312" w:hAnsi="仿宋_GB2312" w:eastAsia="仿宋_GB2312" w:cs="仿宋_GB2312"/>
          <w:i w:val="0"/>
          <w:iCs w:val="0"/>
          <w:caps w:val="0"/>
          <w:color w:val="auto"/>
          <w:spacing w:val="0"/>
          <w:sz w:val="32"/>
          <w:szCs w:val="32"/>
          <w:shd w:val="clear" w:fill="FFFFFF"/>
          <w:lang w:eastAsia="zh-CN"/>
        </w:rPr>
        <w:t>基本</w:t>
      </w:r>
      <w:r>
        <w:rPr>
          <w:rFonts w:hint="eastAsia" w:ascii="仿宋_GB2312" w:hAnsi="仿宋_GB2312" w:eastAsia="仿宋_GB2312" w:cs="仿宋_GB2312"/>
          <w:i w:val="0"/>
          <w:iCs w:val="0"/>
          <w:caps w:val="0"/>
          <w:color w:val="auto"/>
          <w:spacing w:val="0"/>
          <w:sz w:val="32"/>
          <w:szCs w:val="32"/>
          <w:shd w:val="clear" w:fill="FFFFFF"/>
        </w:rPr>
        <w:t>完成，取得了很好的社会效益</w:t>
      </w:r>
      <w:r>
        <w:rPr>
          <w:rFonts w:hint="eastAsia" w:ascii="仿宋_GB2312" w:hAnsi="仿宋_GB2312" w:eastAsia="仿宋_GB2312" w:cs="仿宋_GB2312"/>
          <w:i w:val="0"/>
          <w:iCs w:val="0"/>
          <w:caps w:val="0"/>
          <w:color w:val="auto"/>
          <w:spacing w:val="0"/>
          <w:sz w:val="32"/>
          <w:szCs w:val="32"/>
          <w:shd w:val="clear" w:fill="FFFFFF"/>
          <w:lang w:eastAsia="zh-CN"/>
        </w:rPr>
        <w:t>。</w:t>
      </w:r>
    </w:p>
    <w:p w14:paraId="00B9D436">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四、绩效评价指标分析</w:t>
      </w:r>
    </w:p>
    <w:p w14:paraId="57BB6C90">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（一）项目决策情况分析</w:t>
      </w:r>
      <w:r>
        <w:rPr>
          <w:rFonts w:hint="eastAsia" w:ascii="楷体_GB2312" w:hAnsi="楷体_GB2312" w:eastAsia="楷体_GB2312" w:cs="楷体_GB2312"/>
          <w:color w:val="auto"/>
          <w:sz w:val="32"/>
          <w:szCs w:val="32"/>
          <w:lang w:eastAsia="zh-CN"/>
        </w:rPr>
        <w:t>。</w:t>
      </w:r>
    </w:p>
    <w:p w14:paraId="2BE8D9D1">
      <w:pPr>
        <w:spacing w:line="560" w:lineRule="exact"/>
        <w:ind w:firstLine="640" w:firstLineChars="200"/>
        <w:rPr>
          <w:rFonts w:hint="eastAsia" w:ascii="仿宋_GB2312" w:hAnsi="楷体" w:eastAsia="仿宋_GB2312" w:cs="Times New Roman"/>
          <w:b w:val="0"/>
          <w:bCs/>
          <w:sz w:val="32"/>
          <w:szCs w:val="32"/>
          <w:lang w:val="en-US" w:eastAsia="zh-CN"/>
        </w:rPr>
      </w:pPr>
      <w:r>
        <w:rPr>
          <w:rFonts w:hint="eastAsia" w:ascii="仿宋_GB2312" w:hAnsi="楷体" w:eastAsia="仿宋_GB2312" w:cs="Times New Roman"/>
          <w:b w:val="0"/>
          <w:bCs/>
          <w:sz w:val="32"/>
          <w:szCs w:val="32"/>
          <w:lang w:val="en-US" w:eastAsia="zh-CN"/>
        </w:rPr>
        <w:t>离休干部学习活动及助老员经费项目立项完全符合法律法规、相关政策、发展规划以及部门职责，并且项目申请、设立过程符合相关要求。所设定的绩效目标依据充分，符合客观实际；依据绩效目标设定的绩效指标清晰、细化、可衡量；项目预算编制经过科学论证、有明确标准，资金额度与年度目标相适应；项目预算资金分配有测算依据，与地方实际相适应。</w:t>
      </w:r>
    </w:p>
    <w:p w14:paraId="502DB36C">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项目过程情况分析。</w:t>
      </w:r>
    </w:p>
    <w:p w14:paraId="09A9C44F">
      <w:pPr>
        <w:spacing w:line="560" w:lineRule="exact"/>
        <w:ind w:firstLine="640" w:firstLineChars="200"/>
        <w:rPr>
          <w:rFonts w:hint="eastAsia" w:ascii="仿宋_GB2312" w:hAnsi="楷体" w:eastAsia="仿宋_GB2312" w:cs="Times New Roman"/>
          <w:b w:val="0"/>
          <w:bCs/>
          <w:sz w:val="32"/>
          <w:szCs w:val="32"/>
          <w:lang w:val="en-US" w:eastAsia="zh-CN"/>
        </w:rPr>
      </w:pPr>
      <w:r>
        <w:rPr>
          <w:rFonts w:hint="eastAsia" w:ascii="仿宋_GB2312" w:hAnsi="楷体" w:eastAsia="仿宋_GB2312" w:cs="Times New Roman"/>
          <w:b w:val="0"/>
          <w:bCs/>
          <w:sz w:val="32"/>
          <w:szCs w:val="32"/>
          <w:lang w:val="en-US" w:eastAsia="zh-CN"/>
        </w:rPr>
        <w:t>离休干部学习活动及助老员经费实际到位资金与预算资金的比率为55.33%，项目预算资金按照计划执行，项目资金使用符合相关的财务管理制度规定，项目实施单位的财务和业务管理制度健全，项目实施符合相关管理规定。</w:t>
      </w:r>
    </w:p>
    <w:p w14:paraId="2C1DDC96">
      <w:pPr>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right="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项目产出情况分析。</w:t>
      </w:r>
    </w:p>
    <w:p w14:paraId="115595C3">
      <w:pPr>
        <w:spacing w:line="560" w:lineRule="exact"/>
        <w:ind w:firstLine="640" w:firstLineChars="200"/>
        <w:rPr>
          <w:rFonts w:hint="default" w:ascii="仿宋_GB2312" w:hAnsi="仿宋_GB2312" w:eastAsia="仿宋_GB2312" w:cs="仿宋_GB2312"/>
          <w:color w:val="auto"/>
          <w:sz w:val="32"/>
          <w:szCs w:val="32"/>
          <w:lang w:val="en-US"/>
        </w:rPr>
      </w:pPr>
      <w:r>
        <w:rPr>
          <w:rFonts w:hint="eastAsia" w:ascii="仿宋_GB2312" w:hAnsi="楷体" w:eastAsia="仿宋_GB2312" w:cs="Times New Roman"/>
          <w:b w:val="0"/>
          <w:bCs/>
          <w:sz w:val="32"/>
          <w:szCs w:val="32"/>
          <w:lang w:val="en-US" w:eastAsia="zh-CN"/>
        </w:rPr>
        <w:t>走访慰问异地安置离退休干部1名、慰问金0.05万元，对11名助老员服务离休干部工作开展季度、年度绩效考核，发放考核补贴3.48万元。</w:t>
      </w:r>
    </w:p>
    <w:p w14:paraId="29016D08">
      <w:pPr>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right="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项目效益情况分析。</w:t>
      </w:r>
    </w:p>
    <w:p w14:paraId="1462130E">
      <w:pPr>
        <w:spacing w:line="560" w:lineRule="exact"/>
        <w:ind w:firstLine="640" w:firstLineChars="200"/>
        <w:rPr>
          <w:rFonts w:hint="eastAsia" w:ascii="仿宋_GB2312" w:hAnsi="楷体" w:eastAsia="仿宋_GB2312" w:cs="Times New Roman"/>
          <w:b w:val="0"/>
          <w:bCs/>
          <w:sz w:val="32"/>
          <w:szCs w:val="32"/>
          <w:lang w:val="en-US" w:eastAsia="zh-CN"/>
        </w:rPr>
      </w:pPr>
      <w:r>
        <w:rPr>
          <w:rFonts w:hint="eastAsia" w:ascii="仿宋_GB2312" w:hAnsi="楷体" w:eastAsia="仿宋_GB2312" w:cs="Times New Roman"/>
          <w:b w:val="0"/>
          <w:bCs/>
          <w:sz w:val="32"/>
          <w:szCs w:val="32"/>
          <w:lang w:val="en-US" w:eastAsia="zh-CN"/>
        </w:rPr>
        <w:t>进一步加强和改进离退休干部工作，使全区离退休干部切实感受到党和政府的关怀、社会的关心、单位的关爱，精神生活更加丰富多彩，生活得更加幸福，更有尊严。</w:t>
      </w:r>
    </w:p>
    <w:p w14:paraId="699E87B5">
      <w:pPr>
        <w:keepNext w:val="0"/>
        <w:keepLines w:val="0"/>
        <w:pageBreakBefore w:val="0"/>
        <w:widowControl/>
        <w:numPr>
          <w:ilvl w:val="0"/>
          <w:numId w:val="3"/>
        </w:numPr>
        <w:kinsoku/>
        <w:wordWrap/>
        <w:overflowPunct/>
        <w:topLinePunct w:val="0"/>
        <w:autoSpaceDE/>
        <w:autoSpaceDN/>
        <w:bidi w:val="0"/>
        <w:adjustRightInd/>
        <w:snapToGrid/>
        <w:spacing w:after="0" w:line="560" w:lineRule="exact"/>
        <w:ind w:left="0"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主要经验及做法</w:t>
      </w:r>
    </w:p>
    <w:p w14:paraId="0E1B3BF5">
      <w:pPr>
        <w:pStyle w:val="6"/>
        <w:adjustRightInd w:val="0"/>
        <w:snapToGrid w:val="0"/>
        <w:spacing w:before="93" w:line="600" w:lineRule="exact"/>
        <w:ind w:firstLine="640" w:firstLineChars="200"/>
        <w:rPr>
          <w:rFonts w:hint="eastAsia" w:ascii="仿宋_GB2312" w:hAnsi="楷体" w:eastAsia="仿宋_GB2312" w:cs="Times New Roman"/>
          <w:b w:val="0"/>
          <w:bCs/>
          <w:kern w:val="2"/>
          <w:sz w:val="32"/>
          <w:szCs w:val="32"/>
          <w:lang w:val="en-US" w:eastAsia="zh-CN" w:bidi="ar-SA"/>
        </w:rPr>
      </w:pPr>
      <w:r>
        <w:rPr>
          <w:rFonts w:hint="eastAsia" w:ascii="仿宋_GB2312" w:hAnsi="楷体" w:eastAsia="仿宋_GB2312" w:cs="Times New Roman"/>
          <w:b w:val="0"/>
          <w:bCs/>
          <w:kern w:val="2"/>
          <w:sz w:val="32"/>
          <w:szCs w:val="32"/>
          <w:lang w:val="en-US" w:eastAsia="zh-CN" w:bidi="ar-SA"/>
        </w:rPr>
        <w:t>通过对全区离退休干部工作的调研，针对新形势下出现的新情况、新问题，提出改进工作的意见和办法；做好全区区管的离退休干部、易地安置离退休干部的管理服务工作；指导、检查、协调、督促区属各单位贯彻执行离退休干部政策，落实离退休干部的政治待遇和生活待遇；做好离退休干部工作的政治责任感和提高管理服务水平。</w:t>
      </w:r>
    </w:p>
    <w:p w14:paraId="505A8538">
      <w:pPr>
        <w:keepNext w:val="0"/>
        <w:keepLines w:val="0"/>
        <w:pageBreakBefore w:val="0"/>
        <w:widowControl/>
        <w:numPr>
          <w:ilvl w:val="0"/>
          <w:numId w:val="3"/>
        </w:numPr>
        <w:kinsoku/>
        <w:wordWrap/>
        <w:overflowPunct/>
        <w:topLinePunct w:val="0"/>
        <w:autoSpaceDE/>
        <w:autoSpaceDN/>
        <w:bidi w:val="0"/>
        <w:adjustRightInd/>
        <w:snapToGrid/>
        <w:spacing w:after="0" w:line="560" w:lineRule="exact"/>
        <w:ind w:left="0" w:leftChars="0"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存在的问题及原因分析</w:t>
      </w:r>
    </w:p>
    <w:p w14:paraId="3932077D">
      <w:pPr>
        <w:pStyle w:val="16"/>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楷体" w:eastAsia="仿宋_GB2312" w:cs="Times New Roman"/>
          <w:b w:val="0"/>
          <w:bCs/>
          <w:kern w:val="2"/>
          <w:sz w:val="32"/>
          <w:szCs w:val="32"/>
          <w:lang w:val="en-US" w:eastAsia="zh-CN" w:bidi="ar-SA"/>
        </w:rPr>
      </w:pPr>
      <w:r>
        <w:rPr>
          <w:rFonts w:hint="eastAsia" w:ascii="仿宋_GB2312" w:hAnsi="楷体" w:eastAsia="仿宋_GB2312" w:cs="Times New Roman"/>
          <w:b w:val="0"/>
          <w:bCs/>
          <w:kern w:val="2"/>
          <w:sz w:val="32"/>
          <w:szCs w:val="32"/>
          <w:lang w:val="en-US" w:eastAsia="zh-CN" w:bidi="ar-SA"/>
        </w:rPr>
        <w:t>绩效管理认识不够，在填报项目支出时不够细化分解、量化。</w:t>
      </w:r>
    </w:p>
    <w:p w14:paraId="47459678">
      <w:pPr>
        <w:keepNext w:val="0"/>
        <w:keepLines w:val="0"/>
        <w:pageBreakBefore w:val="0"/>
        <w:widowControl/>
        <w:numPr>
          <w:ilvl w:val="0"/>
          <w:numId w:val="3"/>
        </w:numPr>
        <w:kinsoku/>
        <w:wordWrap/>
        <w:overflowPunct/>
        <w:topLinePunct w:val="0"/>
        <w:autoSpaceDE/>
        <w:autoSpaceDN/>
        <w:bidi w:val="0"/>
        <w:adjustRightInd/>
        <w:snapToGrid/>
        <w:spacing w:after="0" w:line="560" w:lineRule="exact"/>
        <w:ind w:left="0" w:leftChars="0"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有关建议</w:t>
      </w:r>
    </w:p>
    <w:p w14:paraId="0EF8D197">
      <w:pPr>
        <w:tabs>
          <w:tab w:val="left" w:pos="1369"/>
        </w:tabs>
        <w:spacing w:line="560" w:lineRule="exact"/>
        <w:ind w:firstLine="640" w:firstLineChars="200"/>
        <w:rPr>
          <w:rFonts w:hint="eastAsia" w:ascii="楷体" w:hAnsi="楷体" w:eastAsia="楷体" w:cs="仿宋_GB2312"/>
          <w:sz w:val="32"/>
          <w:szCs w:val="32"/>
        </w:rPr>
      </w:pPr>
      <w:r>
        <w:rPr>
          <w:rFonts w:hint="eastAsia" w:ascii="楷体" w:hAnsi="楷体" w:eastAsia="楷体" w:cs="仿宋_GB2312"/>
          <w:sz w:val="32"/>
          <w:szCs w:val="32"/>
        </w:rPr>
        <w:t>（一）进一步做好、做细绩效评价工作。</w:t>
      </w:r>
    </w:p>
    <w:p w14:paraId="6B2CCCD3">
      <w:pPr>
        <w:tabs>
          <w:tab w:val="left" w:pos="1369"/>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严格审核工作方案，根据绩效工作开展需要科学安排，认真执行，强化监督。</w:t>
      </w:r>
    </w:p>
    <w:p w14:paraId="6A94EA66">
      <w:pPr>
        <w:tabs>
          <w:tab w:val="left" w:pos="1369"/>
        </w:tabs>
        <w:spacing w:line="560" w:lineRule="exact"/>
        <w:ind w:firstLine="640" w:firstLineChars="200"/>
        <w:rPr>
          <w:rFonts w:hint="eastAsia" w:ascii="楷体" w:hAnsi="楷体" w:eastAsia="楷体" w:cs="仿宋_GB2312"/>
          <w:sz w:val="32"/>
          <w:szCs w:val="32"/>
        </w:rPr>
      </w:pPr>
      <w:r>
        <w:rPr>
          <w:rFonts w:hint="eastAsia" w:ascii="楷体" w:hAnsi="楷体" w:eastAsia="楷体" w:cs="仿宋_GB2312"/>
          <w:sz w:val="32"/>
          <w:szCs w:val="32"/>
        </w:rPr>
        <w:t>（二）适时公开相关信息。</w:t>
      </w:r>
    </w:p>
    <w:p w14:paraId="574FEECC">
      <w:pPr>
        <w:tabs>
          <w:tab w:val="left" w:pos="1369"/>
        </w:tabs>
        <w:spacing w:line="560" w:lineRule="exact"/>
        <w:ind w:firstLine="640" w:firstLineChars="200"/>
        <w:rPr>
          <w:rFonts w:hint="eastAsia" w:ascii="黑体" w:hAnsi="黑体" w:eastAsia="黑体" w:cs="黑体"/>
          <w:color w:val="auto"/>
          <w:sz w:val="32"/>
          <w:szCs w:val="32"/>
        </w:rPr>
      </w:pPr>
      <w:r>
        <w:rPr>
          <w:rFonts w:hint="eastAsia" w:ascii="仿宋_GB2312" w:hAnsi="仿宋_GB2312" w:eastAsia="仿宋_GB2312" w:cs="仿宋_GB2312"/>
          <w:sz w:val="32"/>
          <w:szCs w:val="32"/>
        </w:rPr>
        <w:t>绩效信息公开是保障人民群众民主权利的客观需要，是有效防治腐败的重要举措，是对行政权力进行监督的有效途径。应加强领导组织，制定单位财务信息公开实施方案，及时准确完成信息公开。</w:t>
      </w:r>
    </w:p>
    <w:p w14:paraId="1CBC26EB">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八、其他需要说明的问题</w:t>
      </w:r>
    </w:p>
    <w:p w14:paraId="2BF5C030">
      <w:pPr>
        <w:keepNext w:val="0"/>
        <w:keepLines w:val="0"/>
        <w:pageBreakBefore w:val="0"/>
        <w:widowControl/>
        <w:kinsoku/>
        <w:wordWrap/>
        <w:overflowPunct/>
        <w:topLinePunct w:val="0"/>
        <w:autoSpaceDE/>
        <w:autoSpaceDN/>
        <w:bidi w:val="0"/>
        <w:adjustRightInd/>
        <w:snapToGrid/>
        <w:spacing w:line="560" w:lineRule="exact"/>
        <w:ind w:left="0" w:right="0" w:firstLine="600" w:firstLineChars="200"/>
        <w:textAlignment w:val="auto"/>
        <w:rPr>
          <w:rFonts w:hint="eastAsia"/>
          <w:lang w:eastAsia="zh-CN"/>
        </w:rPr>
      </w:pPr>
      <w:r>
        <w:rPr>
          <w:rFonts w:hint="eastAsia" w:ascii="仿宋_GB2312" w:hAnsi="仿宋_GB2312" w:eastAsia="仿宋_GB2312" w:cs="仿宋_GB2312"/>
          <w:sz w:val="30"/>
          <w:szCs w:val="30"/>
          <w:lang w:val="en-US" w:eastAsia="zh-CN"/>
        </w:rPr>
        <w:t>无。</w:t>
      </w:r>
    </w:p>
    <w:p w14:paraId="26FD5DB8">
      <w:pPr>
        <w:pStyle w:val="16"/>
        <w:rPr>
          <w:rFonts w:hint="eastAsia"/>
          <w:lang w:eastAsia="zh-CN"/>
        </w:rPr>
      </w:pPr>
    </w:p>
    <w:p w14:paraId="609BC66E">
      <w:pPr>
        <w:pStyle w:val="16"/>
        <w:rPr>
          <w:rFonts w:hint="eastAsia"/>
          <w:lang w:eastAsia="zh-CN"/>
        </w:rPr>
      </w:pPr>
    </w:p>
    <w:p w14:paraId="1CABAA24">
      <w:pPr>
        <w:pStyle w:val="16"/>
        <w:rPr>
          <w:rFonts w:hint="eastAsia"/>
          <w:lang w:eastAsia="zh-CN"/>
        </w:rPr>
      </w:pPr>
    </w:p>
    <w:p w14:paraId="267D2606">
      <w:pPr>
        <w:pStyle w:val="16"/>
        <w:rPr>
          <w:rFonts w:hint="eastAsia"/>
          <w:lang w:eastAsia="zh-CN"/>
        </w:rPr>
      </w:pPr>
    </w:p>
    <w:p w14:paraId="74584B54">
      <w:pPr>
        <w:pStyle w:val="16"/>
        <w:rPr>
          <w:rFonts w:hint="eastAsia"/>
          <w:lang w:eastAsia="zh-CN"/>
        </w:rPr>
      </w:pPr>
    </w:p>
    <w:p w14:paraId="0878F2F8">
      <w:pPr>
        <w:pStyle w:val="16"/>
        <w:rPr>
          <w:rFonts w:hint="eastAsia"/>
          <w:lang w:eastAsia="zh-CN"/>
        </w:rPr>
      </w:pPr>
    </w:p>
    <w:p w14:paraId="3E7CF71F">
      <w:pPr>
        <w:pStyle w:val="16"/>
        <w:rPr>
          <w:rFonts w:hint="eastAsia"/>
          <w:lang w:eastAsia="zh-CN"/>
        </w:rPr>
      </w:pPr>
    </w:p>
    <w:p w14:paraId="21DA054C">
      <w:pPr>
        <w:pStyle w:val="16"/>
        <w:rPr>
          <w:rFonts w:hint="eastAsia"/>
          <w:lang w:eastAsia="zh-CN"/>
        </w:rPr>
      </w:pPr>
    </w:p>
    <w:p w14:paraId="175C0DD0">
      <w:pPr>
        <w:pStyle w:val="16"/>
        <w:rPr>
          <w:rFonts w:hint="eastAsia"/>
          <w:lang w:eastAsia="zh-CN"/>
        </w:rPr>
      </w:pPr>
    </w:p>
    <w:p w14:paraId="70B00964">
      <w:pPr>
        <w:pStyle w:val="16"/>
        <w:rPr>
          <w:rFonts w:hint="eastAsia"/>
          <w:lang w:eastAsia="zh-CN"/>
        </w:rPr>
      </w:pPr>
    </w:p>
    <w:p w14:paraId="50D0F543">
      <w:pPr>
        <w:pStyle w:val="16"/>
        <w:rPr>
          <w:rFonts w:hint="eastAsia"/>
          <w:lang w:eastAsia="zh-CN"/>
        </w:rPr>
      </w:pPr>
    </w:p>
    <w:p w14:paraId="7995842A">
      <w:pPr>
        <w:pStyle w:val="16"/>
        <w:rPr>
          <w:rFonts w:hint="eastAsia"/>
          <w:lang w:eastAsia="zh-CN"/>
        </w:rPr>
      </w:pPr>
    </w:p>
    <w:p w14:paraId="6D193E07">
      <w:pPr>
        <w:pStyle w:val="16"/>
        <w:rPr>
          <w:rFonts w:hint="eastAsia"/>
          <w:lang w:eastAsia="zh-CN"/>
        </w:rPr>
      </w:pPr>
    </w:p>
    <w:p w14:paraId="67190A5C">
      <w:pPr>
        <w:pStyle w:val="16"/>
        <w:rPr>
          <w:rFonts w:hint="eastAsia"/>
          <w:lang w:eastAsia="zh-CN"/>
        </w:rPr>
      </w:pPr>
    </w:p>
    <w:p w14:paraId="2FFFCEE8">
      <w:pPr>
        <w:pStyle w:val="16"/>
        <w:rPr>
          <w:rFonts w:hint="eastAsia"/>
          <w:lang w:eastAsia="zh-CN"/>
        </w:rPr>
      </w:pPr>
    </w:p>
    <w:p w14:paraId="26A4983E">
      <w:pPr>
        <w:pStyle w:val="16"/>
        <w:jc w:val="both"/>
        <w:rPr>
          <w:rFonts w:hint="eastAsia"/>
          <w:lang w:eastAsia="zh-CN"/>
        </w:rPr>
      </w:pPr>
    </w:p>
    <w:p w14:paraId="43D67733">
      <w:pPr>
        <w:keepNext w:val="0"/>
        <w:keepLines w:val="0"/>
        <w:pageBreakBefore w:val="0"/>
        <w:widowControl/>
        <w:kinsoku/>
        <w:wordWrap/>
        <w:overflowPunct/>
        <w:topLinePunct w:val="0"/>
        <w:autoSpaceDE/>
        <w:autoSpaceDN/>
        <w:bidi w:val="0"/>
        <w:adjustRightInd/>
        <w:snapToGrid/>
        <w:spacing w:after="0" w:line="560" w:lineRule="exact"/>
        <w:ind w:right="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3：</w:t>
      </w:r>
    </w:p>
    <w:p w14:paraId="663EA66E">
      <w:pPr>
        <w:keepNext w:val="0"/>
        <w:keepLines w:val="0"/>
        <w:pageBreakBefore w:val="0"/>
        <w:widowControl/>
        <w:kinsoku/>
        <w:wordWrap/>
        <w:overflowPunct/>
        <w:topLinePunct w:val="0"/>
        <w:autoSpaceDE/>
        <w:autoSpaceDN/>
        <w:bidi w:val="0"/>
        <w:adjustRightInd/>
        <w:snapToGrid/>
        <w:spacing w:after="0" w:line="560" w:lineRule="exact"/>
        <w:ind w:right="0"/>
        <w:jc w:val="both"/>
        <w:textAlignment w:val="auto"/>
        <w:rPr>
          <w:rFonts w:hint="eastAsia" w:ascii="仿宋_GB2312" w:hAnsi="仿宋_GB2312" w:eastAsia="仿宋_GB2312" w:cs="仿宋_GB2312"/>
          <w:color w:val="auto"/>
          <w:sz w:val="32"/>
          <w:szCs w:val="32"/>
          <w:lang w:val="en-US" w:eastAsia="zh-CN"/>
        </w:rPr>
      </w:pPr>
    </w:p>
    <w:p w14:paraId="5C700505">
      <w:pPr>
        <w:keepNext w:val="0"/>
        <w:keepLines w:val="0"/>
        <w:pageBreakBefore w:val="0"/>
        <w:widowControl/>
        <w:kinsoku/>
        <w:wordWrap/>
        <w:overflowPunct/>
        <w:topLinePunct w:val="0"/>
        <w:autoSpaceDE/>
        <w:autoSpaceDN/>
        <w:bidi w:val="0"/>
        <w:adjustRightInd/>
        <w:snapToGrid/>
        <w:spacing w:after="0" w:line="560" w:lineRule="exact"/>
        <w:ind w:righ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中国共产党昆明市五华区委员会老干部局离休干部学习活动及助老员经费项目</w:t>
      </w:r>
      <w:r>
        <w:rPr>
          <w:rFonts w:hint="eastAsia" w:ascii="方正小标宋简体" w:hAnsi="方正小标宋简体" w:eastAsia="方正小标宋简体" w:cs="方正小标宋简体"/>
          <w:color w:val="auto"/>
          <w:sz w:val="44"/>
          <w:szCs w:val="44"/>
        </w:rPr>
        <w:t>绩效</w:t>
      </w:r>
      <w:r>
        <w:rPr>
          <w:rFonts w:hint="eastAsia" w:ascii="方正小标宋简体" w:hAnsi="方正小标宋简体" w:eastAsia="方正小标宋简体" w:cs="方正小标宋简体"/>
          <w:color w:val="auto"/>
          <w:sz w:val="44"/>
          <w:szCs w:val="44"/>
          <w:lang w:eastAsia="zh-CN"/>
        </w:rPr>
        <w:t>评价</w:t>
      </w:r>
      <w:r>
        <w:rPr>
          <w:rFonts w:hint="eastAsia" w:ascii="方正小标宋简体" w:hAnsi="方正小标宋简体" w:eastAsia="方正小标宋简体" w:cs="方正小标宋简体"/>
          <w:color w:val="auto"/>
          <w:sz w:val="44"/>
          <w:szCs w:val="44"/>
        </w:rPr>
        <w:t>问题清单</w:t>
      </w:r>
    </w:p>
    <w:tbl>
      <w:tblPr>
        <w:tblStyle w:val="17"/>
        <w:tblpPr w:leftFromText="180" w:rightFromText="180" w:vertAnchor="text" w:horzAnchor="page" w:tblpXSpec="center" w:tblpY="269"/>
        <w:tblOverlap w:val="never"/>
        <w:tblW w:w="9118" w:type="dxa"/>
        <w:jc w:val="center"/>
        <w:tblLayout w:type="fixed"/>
        <w:tblCellMar>
          <w:top w:w="0" w:type="dxa"/>
          <w:left w:w="108" w:type="dxa"/>
          <w:bottom w:w="0" w:type="dxa"/>
          <w:right w:w="108" w:type="dxa"/>
        </w:tblCellMar>
      </w:tblPr>
      <w:tblGrid>
        <w:gridCol w:w="2594"/>
        <w:gridCol w:w="886"/>
        <w:gridCol w:w="2018"/>
        <w:gridCol w:w="3620"/>
      </w:tblGrid>
      <w:tr w14:paraId="784CF867">
        <w:tblPrEx>
          <w:tblCellMar>
            <w:top w:w="0" w:type="dxa"/>
            <w:left w:w="108" w:type="dxa"/>
            <w:bottom w:w="0" w:type="dxa"/>
            <w:right w:w="108" w:type="dxa"/>
          </w:tblCellMar>
        </w:tblPrEx>
        <w:trPr>
          <w:trHeight w:val="589" w:hRule="atLeast"/>
          <w:jc w:val="center"/>
        </w:trPr>
        <w:tc>
          <w:tcPr>
            <w:tcW w:w="2594" w:type="dxa"/>
            <w:tcBorders>
              <w:top w:val="single" w:color="000000" w:sz="4" w:space="0"/>
              <w:left w:val="single" w:color="000000" w:sz="4" w:space="0"/>
              <w:bottom w:val="single" w:color="000000" w:sz="4" w:space="0"/>
              <w:right w:val="single" w:color="000000" w:sz="4" w:space="0"/>
            </w:tcBorders>
            <w:noWrap/>
            <w:vAlign w:val="center"/>
          </w:tcPr>
          <w:p w14:paraId="5B985117">
            <w:pPr>
              <w:widowControl/>
              <w:spacing w:line="420" w:lineRule="exact"/>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问题分类</w:t>
            </w: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21ADDD25">
            <w:pPr>
              <w:widowControl/>
              <w:spacing w:line="420" w:lineRule="exact"/>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6A289EC4">
            <w:pPr>
              <w:widowControl/>
              <w:spacing w:line="420" w:lineRule="exact"/>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项目责任单位</w:t>
            </w: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0DF6D029">
            <w:pPr>
              <w:widowControl/>
              <w:spacing w:line="420" w:lineRule="exact"/>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问题描述</w:t>
            </w:r>
          </w:p>
        </w:tc>
      </w:tr>
      <w:tr w14:paraId="15DABCB3">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single" w:color="000000" w:sz="4" w:space="0"/>
              <w:right w:val="single" w:color="000000" w:sz="4" w:space="0"/>
            </w:tcBorders>
            <w:noWrap/>
            <w:vAlign w:val="center"/>
          </w:tcPr>
          <w:p w14:paraId="0C55D0B3">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项目立项存在的问题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14D065E0">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3A5E8BBA">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7982669C">
            <w:pPr>
              <w:spacing w:line="420" w:lineRule="exact"/>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无</w:t>
            </w:r>
          </w:p>
        </w:tc>
      </w:tr>
      <w:tr w14:paraId="20E30DE2">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F67C84">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6AEABFC8">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1D95D145">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0D8F9D7E">
            <w:pPr>
              <w:spacing w:line="420" w:lineRule="exact"/>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无</w:t>
            </w:r>
          </w:p>
        </w:tc>
      </w:tr>
      <w:tr w14:paraId="773A10FB">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single" w:color="000000" w:sz="4" w:space="0"/>
              <w:right w:val="single" w:color="000000" w:sz="4" w:space="0"/>
            </w:tcBorders>
            <w:noWrap/>
            <w:vAlign w:val="center"/>
          </w:tcPr>
          <w:p w14:paraId="642588EF">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资金管理存在的问题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5641F0B2">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45A72F1E">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3DFC8D19">
            <w:pPr>
              <w:spacing w:line="420" w:lineRule="exact"/>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无</w:t>
            </w:r>
          </w:p>
        </w:tc>
      </w:tr>
      <w:tr w14:paraId="1035828B">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6148EC">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7104EA4E">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7D3F3D49">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00CDDBFC">
            <w:pPr>
              <w:spacing w:line="420" w:lineRule="exact"/>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无</w:t>
            </w:r>
          </w:p>
        </w:tc>
      </w:tr>
      <w:tr w14:paraId="4623DE57">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single" w:color="000000" w:sz="4" w:space="0"/>
              <w:right w:val="single" w:color="000000" w:sz="4" w:space="0"/>
            </w:tcBorders>
            <w:noWrap/>
            <w:vAlign w:val="center"/>
          </w:tcPr>
          <w:p w14:paraId="7614017C">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业务管理存在的问题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2967DAD6">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4E6D7CA5">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6CD8F2DB">
            <w:pPr>
              <w:spacing w:line="420" w:lineRule="exact"/>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无</w:t>
            </w:r>
          </w:p>
        </w:tc>
      </w:tr>
      <w:tr w14:paraId="6CAC7A95">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95FE24">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6D7507E1">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69AF609B">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2FB08596">
            <w:pPr>
              <w:spacing w:line="420" w:lineRule="exact"/>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无</w:t>
            </w:r>
          </w:p>
        </w:tc>
      </w:tr>
      <w:tr w14:paraId="0EA9DB8F">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single" w:color="000000" w:sz="4" w:space="0"/>
              <w:right w:val="single" w:color="000000" w:sz="4" w:space="0"/>
            </w:tcBorders>
            <w:noWrap/>
            <w:vAlign w:val="center"/>
          </w:tcPr>
          <w:p w14:paraId="3775E47E">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项目产出存在的问题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1790AC02">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4F88F0E8">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4400B469">
            <w:pPr>
              <w:spacing w:line="420" w:lineRule="exact"/>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无</w:t>
            </w:r>
          </w:p>
        </w:tc>
      </w:tr>
      <w:tr w14:paraId="11B36D7C">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EDC1A9">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55D0CF55">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79AE674F">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2A73F772">
            <w:pPr>
              <w:spacing w:line="420" w:lineRule="exact"/>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无</w:t>
            </w:r>
          </w:p>
        </w:tc>
      </w:tr>
      <w:tr w14:paraId="7FE3BF25">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single" w:color="000000" w:sz="4" w:space="0"/>
              <w:right w:val="single" w:color="000000" w:sz="4" w:space="0"/>
            </w:tcBorders>
            <w:noWrap/>
            <w:vAlign w:val="center"/>
          </w:tcPr>
          <w:p w14:paraId="71D204B8">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项目效益存在的问题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4855D4C8">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05EBE24A">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712C615E">
            <w:pPr>
              <w:spacing w:line="420" w:lineRule="exact"/>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无</w:t>
            </w:r>
          </w:p>
        </w:tc>
      </w:tr>
      <w:tr w14:paraId="47E5849A">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34144E">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5D3326DD">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131FE2F0">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557E5419">
            <w:pPr>
              <w:spacing w:line="420" w:lineRule="exact"/>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无</w:t>
            </w:r>
          </w:p>
        </w:tc>
      </w:tr>
      <w:tr w14:paraId="0DC254C9">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nil"/>
              <w:right w:val="single" w:color="000000" w:sz="4" w:space="0"/>
            </w:tcBorders>
            <w:noWrap/>
            <w:vAlign w:val="center"/>
          </w:tcPr>
          <w:p w14:paraId="24481DF4">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其他问题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6F4B0F12">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15FDD345">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31549333">
            <w:pPr>
              <w:spacing w:line="420" w:lineRule="exact"/>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无</w:t>
            </w:r>
          </w:p>
        </w:tc>
      </w:tr>
      <w:tr w14:paraId="269A73B4">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nil"/>
              <w:right w:val="single" w:color="000000" w:sz="4" w:space="0"/>
            </w:tcBorders>
            <w:noWrap w:val="0"/>
            <w:vAlign w:val="center"/>
          </w:tcPr>
          <w:p w14:paraId="027D2A13">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4F4B2F88">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678DC82B">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7C0D61B5">
            <w:pPr>
              <w:spacing w:line="420" w:lineRule="exact"/>
              <w:rPr>
                <w:rFonts w:ascii="宋体" w:hAnsi="宋体" w:cs="宋体"/>
                <w:color w:val="000000"/>
                <w:sz w:val="22"/>
                <w:szCs w:val="22"/>
              </w:rPr>
            </w:pPr>
          </w:p>
        </w:tc>
      </w:tr>
      <w:tr w14:paraId="1B3894A5">
        <w:tblPrEx>
          <w:tblCellMar>
            <w:top w:w="0" w:type="dxa"/>
            <w:left w:w="108" w:type="dxa"/>
            <w:bottom w:w="0" w:type="dxa"/>
            <w:right w:w="108" w:type="dxa"/>
          </w:tblCellMar>
        </w:tblPrEx>
        <w:trPr>
          <w:trHeight w:val="680" w:hRule="exact"/>
          <w:jc w:val="center"/>
        </w:trPr>
        <w:tc>
          <w:tcPr>
            <w:tcW w:w="9118" w:type="dxa"/>
            <w:gridSpan w:val="4"/>
            <w:tcBorders>
              <w:top w:val="single" w:color="000000" w:sz="4" w:space="0"/>
              <w:left w:val="single" w:color="000000" w:sz="4" w:space="0"/>
              <w:bottom w:val="single" w:color="000000" w:sz="4" w:space="0"/>
              <w:right w:val="single" w:color="000000" w:sz="4" w:space="0"/>
            </w:tcBorders>
            <w:noWrap/>
            <w:vAlign w:val="top"/>
          </w:tcPr>
          <w:p w14:paraId="1CF91A19">
            <w:pPr>
              <w:spacing w:line="420" w:lineRule="exact"/>
              <w:rPr>
                <w:rFonts w:hint="eastAsia" w:ascii="宋体" w:hAnsi="宋体" w:cs="宋体"/>
                <w:color w:val="000000"/>
                <w:kern w:val="0"/>
                <w:sz w:val="24"/>
              </w:rPr>
            </w:pPr>
            <w:r>
              <w:rPr>
                <w:rFonts w:hint="eastAsia" w:ascii="宋体" w:hAnsi="宋体" w:cs="宋体"/>
                <w:color w:val="000000"/>
                <w:kern w:val="0"/>
                <w:sz w:val="24"/>
              </w:rPr>
              <w:t>备  注</w:t>
            </w:r>
            <w:r>
              <w:rPr>
                <w:rFonts w:hint="eastAsia" w:ascii="宋体" w:hAnsi="宋体" w:cs="宋体"/>
                <w:color w:val="000000"/>
                <w:kern w:val="0"/>
                <w:sz w:val="24"/>
                <w:lang w:eastAsia="zh-CN"/>
              </w:rPr>
              <w:t>：</w:t>
            </w:r>
          </w:p>
          <w:p w14:paraId="03B881AF">
            <w:pPr>
              <w:spacing w:line="420" w:lineRule="exact"/>
              <w:rPr>
                <w:rFonts w:hint="eastAsia" w:ascii="宋体" w:hAnsi="宋体" w:cs="宋体"/>
                <w:color w:val="000000"/>
                <w:kern w:val="0"/>
                <w:sz w:val="24"/>
              </w:rPr>
            </w:pPr>
          </w:p>
        </w:tc>
      </w:tr>
    </w:tbl>
    <w:p w14:paraId="71F4D6E2">
      <w:pPr>
        <w:pStyle w:val="16"/>
        <w:ind w:left="0" w:leftChars="0" w:firstLine="0" w:firstLineChars="0"/>
        <w:jc w:val="both"/>
        <w:rPr>
          <w:rFonts w:hint="eastAsia"/>
          <w:lang w:val="en-US" w:eastAsia="zh-CN"/>
        </w:rPr>
      </w:pPr>
    </w:p>
    <w:p w14:paraId="0ABD90C1">
      <w:pPr>
        <w:pStyle w:val="16"/>
        <w:ind w:left="0" w:leftChars="0" w:firstLine="0" w:firstLineChars="0"/>
        <w:jc w:val="both"/>
        <w:rPr>
          <w:rFonts w:hint="eastAsia"/>
          <w:lang w:val="en-US" w:eastAsia="zh-CN"/>
        </w:rPr>
      </w:pPr>
    </w:p>
    <w:sectPr>
      <w:headerReference r:id="rId3" w:type="default"/>
      <w:pgSz w:w="11906" w:h="16838"/>
      <w:pgMar w:top="2098" w:right="1474" w:bottom="1984"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2"/>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6929D">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EB6BC"/>
    <w:multiLevelType w:val="singleLevel"/>
    <w:tmpl w:val="8BDEB6BC"/>
    <w:lvl w:ilvl="0" w:tentative="0">
      <w:start w:val="2"/>
      <w:numFmt w:val="chineseCounting"/>
      <w:suff w:val="nothing"/>
      <w:lvlText w:val="（%1）"/>
      <w:lvlJc w:val="left"/>
      <w:rPr>
        <w:rFonts w:hint="eastAsia"/>
      </w:rPr>
    </w:lvl>
  </w:abstractNum>
  <w:abstractNum w:abstractNumId="1">
    <w:nsid w:val="3C0F6D32"/>
    <w:multiLevelType w:val="singleLevel"/>
    <w:tmpl w:val="3C0F6D32"/>
    <w:lvl w:ilvl="0" w:tentative="0">
      <w:start w:val="5"/>
      <w:numFmt w:val="chineseCounting"/>
      <w:suff w:val="nothing"/>
      <w:lvlText w:val="%1、"/>
      <w:lvlJc w:val="left"/>
      <w:rPr>
        <w:rFonts w:hint="eastAsia"/>
      </w:rPr>
    </w:lvl>
  </w:abstractNum>
  <w:abstractNum w:abstractNumId="2">
    <w:nsid w:val="6FF9A464"/>
    <w:multiLevelType w:val="singleLevel"/>
    <w:tmpl w:val="6FF9A464"/>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4ZjIzZDNkZjExMjk2YzI4ZjIzZWY4NzU3ZTEwNjUifQ=="/>
  </w:docVars>
  <w:rsids>
    <w:rsidRoot w:val="0020402E"/>
    <w:rsid w:val="00017A8F"/>
    <w:rsid w:val="00047AB7"/>
    <w:rsid w:val="0009075B"/>
    <w:rsid w:val="00090D52"/>
    <w:rsid w:val="00146EE9"/>
    <w:rsid w:val="00175F9F"/>
    <w:rsid w:val="001852BB"/>
    <w:rsid w:val="001D0E44"/>
    <w:rsid w:val="001F5CC3"/>
    <w:rsid w:val="0020402E"/>
    <w:rsid w:val="002413BA"/>
    <w:rsid w:val="00252E79"/>
    <w:rsid w:val="00285A6A"/>
    <w:rsid w:val="002B6CB3"/>
    <w:rsid w:val="00316CB8"/>
    <w:rsid w:val="00323104"/>
    <w:rsid w:val="00333AF7"/>
    <w:rsid w:val="00353839"/>
    <w:rsid w:val="003C3A4C"/>
    <w:rsid w:val="003F417C"/>
    <w:rsid w:val="0040414B"/>
    <w:rsid w:val="004777BF"/>
    <w:rsid w:val="00491601"/>
    <w:rsid w:val="004C626E"/>
    <w:rsid w:val="004E4C2D"/>
    <w:rsid w:val="00534226"/>
    <w:rsid w:val="00540143"/>
    <w:rsid w:val="0054605A"/>
    <w:rsid w:val="0057336C"/>
    <w:rsid w:val="005747B0"/>
    <w:rsid w:val="00574ECC"/>
    <w:rsid w:val="005A165A"/>
    <w:rsid w:val="005A1E7F"/>
    <w:rsid w:val="005D02D2"/>
    <w:rsid w:val="0064178A"/>
    <w:rsid w:val="00662C20"/>
    <w:rsid w:val="0069488B"/>
    <w:rsid w:val="006A0799"/>
    <w:rsid w:val="006B1439"/>
    <w:rsid w:val="00715FE5"/>
    <w:rsid w:val="00730C4E"/>
    <w:rsid w:val="007454FA"/>
    <w:rsid w:val="007805F0"/>
    <w:rsid w:val="007843B2"/>
    <w:rsid w:val="00793220"/>
    <w:rsid w:val="00807004"/>
    <w:rsid w:val="00877B65"/>
    <w:rsid w:val="008E215B"/>
    <w:rsid w:val="008F452B"/>
    <w:rsid w:val="009144B5"/>
    <w:rsid w:val="0092160F"/>
    <w:rsid w:val="00942E41"/>
    <w:rsid w:val="009602F7"/>
    <w:rsid w:val="00983CCC"/>
    <w:rsid w:val="0099268A"/>
    <w:rsid w:val="00995445"/>
    <w:rsid w:val="009D16EF"/>
    <w:rsid w:val="009F069C"/>
    <w:rsid w:val="00A423C3"/>
    <w:rsid w:val="00A70DE2"/>
    <w:rsid w:val="00B05126"/>
    <w:rsid w:val="00B52633"/>
    <w:rsid w:val="00B66C42"/>
    <w:rsid w:val="00B7249F"/>
    <w:rsid w:val="00B81BFA"/>
    <w:rsid w:val="00B96D85"/>
    <w:rsid w:val="00C241DC"/>
    <w:rsid w:val="00C26948"/>
    <w:rsid w:val="00CB4D66"/>
    <w:rsid w:val="00CD6651"/>
    <w:rsid w:val="00CE536E"/>
    <w:rsid w:val="00D86B7C"/>
    <w:rsid w:val="00DE0350"/>
    <w:rsid w:val="00EE17E0"/>
    <w:rsid w:val="00F21861"/>
    <w:rsid w:val="00F47909"/>
    <w:rsid w:val="00F56884"/>
    <w:rsid w:val="00F80A48"/>
    <w:rsid w:val="00FC428C"/>
    <w:rsid w:val="00FD313A"/>
    <w:rsid w:val="00FE5B35"/>
    <w:rsid w:val="01415CD2"/>
    <w:rsid w:val="01654A58"/>
    <w:rsid w:val="01DB367D"/>
    <w:rsid w:val="01DE1773"/>
    <w:rsid w:val="02251150"/>
    <w:rsid w:val="02447828"/>
    <w:rsid w:val="025F4662"/>
    <w:rsid w:val="02671768"/>
    <w:rsid w:val="026C0DFE"/>
    <w:rsid w:val="028247F4"/>
    <w:rsid w:val="02DF5396"/>
    <w:rsid w:val="02F474A0"/>
    <w:rsid w:val="03157FFB"/>
    <w:rsid w:val="031F2043"/>
    <w:rsid w:val="03265180"/>
    <w:rsid w:val="03474314"/>
    <w:rsid w:val="03577A2F"/>
    <w:rsid w:val="03604B36"/>
    <w:rsid w:val="03962305"/>
    <w:rsid w:val="03E23540"/>
    <w:rsid w:val="04003C23"/>
    <w:rsid w:val="040A684F"/>
    <w:rsid w:val="04294F27"/>
    <w:rsid w:val="046B5540"/>
    <w:rsid w:val="04E909D6"/>
    <w:rsid w:val="04F35535"/>
    <w:rsid w:val="050F6813"/>
    <w:rsid w:val="054C5DAB"/>
    <w:rsid w:val="057564AB"/>
    <w:rsid w:val="05922FA0"/>
    <w:rsid w:val="05B71742"/>
    <w:rsid w:val="062F259D"/>
    <w:rsid w:val="06C346F1"/>
    <w:rsid w:val="06C54798"/>
    <w:rsid w:val="071023CF"/>
    <w:rsid w:val="071F6AB6"/>
    <w:rsid w:val="072639A0"/>
    <w:rsid w:val="074D53D1"/>
    <w:rsid w:val="07593D76"/>
    <w:rsid w:val="076C47CE"/>
    <w:rsid w:val="079B438E"/>
    <w:rsid w:val="07C37441"/>
    <w:rsid w:val="080F73BE"/>
    <w:rsid w:val="08114650"/>
    <w:rsid w:val="084A1910"/>
    <w:rsid w:val="084C6591"/>
    <w:rsid w:val="08514A4D"/>
    <w:rsid w:val="085A5FF7"/>
    <w:rsid w:val="08AC4379"/>
    <w:rsid w:val="08AF45C5"/>
    <w:rsid w:val="08F55D20"/>
    <w:rsid w:val="08FA3336"/>
    <w:rsid w:val="091D7025"/>
    <w:rsid w:val="09442803"/>
    <w:rsid w:val="095E38C5"/>
    <w:rsid w:val="098837B8"/>
    <w:rsid w:val="09F42AD2"/>
    <w:rsid w:val="0A165F4E"/>
    <w:rsid w:val="0A2040E7"/>
    <w:rsid w:val="0A2E773B"/>
    <w:rsid w:val="0A4D6167"/>
    <w:rsid w:val="0A622F41"/>
    <w:rsid w:val="0A6C0264"/>
    <w:rsid w:val="0A786C09"/>
    <w:rsid w:val="0A8E01DA"/>
    <w:rsid w:val="0AA07F0D"/>
    <w:rsid w:val="0AC27E84"/>
    <w:rsid w:val="0AFA761E"/>
    <w:rsid w:val="0B505490"/>
    <w:rsid w:val="0B6757B7"/>
    <w:rsid w:val="0B6B4B9F"/>
    <w:rsid w:val="0BB2614A"/>
    <w:rsid w:val="0BBE57E7"/>
    <w:rsid w:val="0BE300B2"/>
    <w:rsid w:val="0BED7182"/>
    <w:rsid w:val="0C943AA2"/>
    <w:rsid w:val="0CA77331"/>
    <w:rsid w:val="0CE20369"/>
    <w:rsid w:val="0D774F56"/>
    <w:rsid w:val="0D8C35F6"/>
    <w:rsid w:val="0D9E76AE"/>
    <w:rsid w:val="0DAE2941"/>
    <w:rsid w:val="0E0013EF"/>
    <w:rsid w:val="0E0D58BA"/>
    <w:rsid w:val="0E15476E"/>
    <w:rsid w:val="0E2D1318"/>
    <w:rsid w:val="0E4B1576"/>
    <w:rsid w:val="0E7771D7"/>
    <w:rsid w:val="0E8B0B0A"/>
    <w:rsid w:val="0F607C6B"/>
    <w:rsid w:val="0F661726"/>
    <w:rsid w:val="0FBB0301"/>
    <w:rsid w:val="0FC458FE"/>
    <w:rsid w:val="0FD541B5"/>
    <w:rsid w:val="0FFE370C"/>
    <w:rsid w:val="100D1BA1"/>
    <w:rsid w:val="100D7DF3"/>
    <w:rsid w:val="1041184B"/>
    <w:rsid w:val="104B0B11"/>
    <w:rsid w:val="10831E63"/>
    <w:rsid w:val="111331E7"/>
    <w:rsid w:val="11401B02"/>
    <w:rsid w:val="119836EC"/>
    <w:rsid w:val="11A71B81"/>
    <w:rsid w:val="11AB1672"/>
    <w:rsid w:val="11E3705D"/>
    <w:rsid w:val="12310D91"/>
    <w:rsid w:val="123E2F93"/>
    <w:rsid w:val="12490E8B"/>
    <w:rsid w:val="124A57A9"/>
    <w:rsid w:val="125D4824"/>
    <w:rsid w:val="128B56D9"/>
    <w:rsid w:val="129C0FBA"/>
    <w:rsid w:val="13217712"/>
    <w:rsid w:val="13224E04"/>
    <w:rsid w:val="13272F7A"/>
    <w:rsid w:val="139D4FEA"/>
    <w:rsid w:val="13AE4AD7"/>
    <w:rsid w:val="13BF1404"/>
    <w:rsid w:val="13C05F21"/>
    <w:rsid w:val="140137CB"/>
    <w:rsid w:val="14263231"/>
    <w:rsid w:val="143040B0"/>
    <w:rsid w:val="148166BA"/>
    <w:rsid w:val="14BE19FD"/>
    <w:rsid w:val="14C96294"/>
    <w:rsid w:val="14CD18FF"/>
    <w:rsid w:val="14D0730B"/>
    <w:rsid w:val="14D56A06"/>
    <w:rsid w:val="151D2886"/>
    <w:rsid w:val="153573E4"/>
    <w:rsid w:val="154C4F1A"/>
    <w:rsid w:val="15C2343F"/>
    <w:rsid w:val="15CC7E09"/>
    <w:rsid w:val="15DE18EA"/>
    <w:rsid w:val="16513469"/>
    <w:rsid w:val="16556050"/>
    <w:rsid w:val="166242C9"/>
    <w:rsid w:val="16930926"/>
    <w:rsid w:val="16BC7E7D"/>
    <w:rsid w:val="16D9034E"/>
    <w:rsid w:val="16F40CC3"/>
    <w:rsid w:val="16F72C63"/>
    <w:rsid w:val="17427051"/>
    <w:rsid w:val="176A5B2B"/>
    <w:rsid w:val="176F3141"/>
    <w:rsid w:val="18D70F9E"/>
    <w:rsid w:val="18FA2EDF"/>
    <w:rsid w:val="18FE652B"/>
    <w:rsid w:val="190B50EC"/>
    <w:rsid w:val="193A6353"/>
    <w:rsid w:val="1977008B"/>
    <w:rsid w:val="197E766C"/>
    <w:rsid w:val="19831126"/>
    <w:rsid w:val="19871FA6"/>
    <w:rsid w:val="19BE5CBA"/>
    <w:rsid w:val="1A9609E5"/>
    <w:rsid w:val="1AA21F20"/>
    <w:rsid w:val="1AD83484"/>
    <w:rsid w:val="1AF839A4"/>
    <w:rsid w:val="1AFB36D2"/>
    <w:rsid w:val="1B067919"/>
    <w:rsid w:val="1B201DBF"/>
    <w:rsid w:val="1B2C0724"/>
    <w:rsid w:val="1B2F4438"/>
    <w:rsid w:val="1B4B493C"/>
    <w:rsid w:val="1B6E7E45"/>
    <w:rsid w:val="1B83455A"/>
    <w:rsid w:val="1B8F5B60"/>
    <w:rsid w:val="1BFB4FA4"/>
    <w:rsid w:val="1C2A3ADB"/>
    <w:rsid w:val="1C393D1E"/>
    <w:rsid w:val="1C492847"/>
    <w:rsid w:val="1C5A43C0"/>
    <w:rsid w:val="1C737230"/>
    <w:rsid w:val="1C7D1E5D"/>
    <w:rsid w:val="1C8925AF"/>
    <w:rsid w:val="1C9A47BD"/>
    <w:rsid w:val="1CBB2985"/>
    <w:rsid w:val="1CE67A02"/>
    <w:rsid w:val="1CFE11EF"/>
    <w:rsid w:val="1D205DE2"/>
    <w:rsid w:val="1D6F5C49"/>
    <w:rsid w:val="1D7255B5"/>
    <w:rsid w:val="1D994A74"/>
    <w:rsid w:val="1DB418AE"/>
    <w:rsid w:val="1DD43CFE"/>
    <w:rsid w:val="1DD97567"/>
    <w:rsid w:val="1E067C30"/>
    <w:rsid w:val="1E087E4C"/>
    <w:rsid w:val="1E326C77"/>
    <w:rsid w:val="1E5866DD"/>
    <w:rsid w:val="1E8C45D9"/>
    <w:rsid w:val="1E93139D"/>
    <w:rsid w:val="1E960FB4"/>
    <w:rsid w:val="1EA5569B"/>
    <w:rsid w:val="1F106FB8"/>
    <w:rsid w:val="1F1A7E37"/>
    <w:rsid w:val="1F204D21"/>
    <w:rsid w:val="1F2E5690"/>
    <w:rsid w:val="1F4135B5"/>
    <w:rsid w:val="1F615A66"/>
    <w:rsid w:val="1F6410B2"/>
    <w:rsid w:val="1F7F5EEC"/>
    <w:rsid w:val="1F843502"/>
    <w:rsid w:val="1FAD2A59"/>
    <w:rsid w:val="201F02E4"/>
    <w:rsid w:val="20256A93"/>
    <w:rsid w:val="20B147CB"/>
    <w:rsid w:val="20DE6C42"/>
    <w:rsid w:val="21311468"/>
    <w:rsid w:val="21C44F09"/>
    <w:rsid w:val="21D45042"/>
    <w:rsid w:val="21D56297"/>
    <w:rsid w:val="21DE339D"/>
    <w:rsid w:val="221E379A"/>
    <w:rsid w:val="227814F2"/>
    <w:rsid w:val="22A16179"/>
    <w:rsid w:val="22DB78DD"/>
    <w:rsid w:val="230C7A96"/>
    <w:rsid w:val="231F5A1C"/>
    <w:rsid w:val="23902475"/>
    <w:rsid w:val="23E629DD"/>
    <w:rsid w:val="23FE7D27"/>
    <w:rsid w:val="24156E1F"/>
    <w:rsid w:val="24247062"/>
    <w:rsid w:val="24C30629"/>
    <w:rsid w:val="2519649B"/>
    <w:rsid w:val="251D41DD"/>
    <w:rsid w:val="252722E2"/>
    <w:rsid w:val="25861D82"/>
    <w:rsid w:val="25CC175F"/>
    <w:rsid w:val="268B7490"/>
    <w:rsid w:val="26993D37"/>
    <w:rsid w:val="26B24DF9"/>
    <w:rsid w:val="26ED5E31"/>
    <w:rsid w:val="26F542FC"/>
    <w:rsid w:val="270C62B7"/>
    <w:rsid w:val="271D04C4"/>
    <w:rsid w:val="276C34ED"/>
    <w:rsid w:val="27885693"/>
    <w:rsid w:val="27DD40F7"/>
    <w:rsid w:val="27EB2370"/>
    <w:rsid w:val="28047D00"/>
    <w:rsid w:val="28433F5A"/>
    <w:rsid w:val="285048C9"/>
    <w:rsid w:val="28642123"/>
    <w:rsid w:val="29272FC4"/>
    <w:rsid w:val="29512318"/>
    <w:rsid w:val="29791BFE"/>
    <w:rsid w:val="297D349C"/>
    <w:rsid w:val="298F4F7D"/>
    <w:rsid w:val="29AE3BFD"/>
    <w:rsid w:val="29C56BF1"/>
    <w:rsid w:val="2A0239A1"/>
    <w:rsid w:val="2A7570EB"/>
    <w:rsid w:val="2A905451"/>
    <w:rsid w:val="2AA963F5"/>
    <w:rsid w:val="2ADC4E13"/>
    <w:rsid w:val="2B151983"/>
    <w:rsid w:val="2B6F32B8"/>
    <w:rsid w:val="2BAD5B8F"/>
    <w:rsid w:val="2C210A56"/>
    <w:rsid w:val="2C534818"/>
    <w:rsid w:val="2C7F39CF"/>
    <w:rsid w:val="2C901738"/>
    <w:rsid w:val="2CCF04B2"/>
    <w:rsid w:val="2CEA709A"/>
    <w:rsid w:val="2CF37C0E"/>
    <w:rsid w:val="2D841961"/>
    <w:rsid w:val="2D9E1C33"/>
    <w:rsid w:val="2DC43283"/>
    <w:rsid w:val="2DE51610"/>
    <w:rsid w:val="2E0D3F2A"/>
    <w:rsid w:val="2E2A34C6"/>
    <w:rsid w:val="2E2B796A"/>
    <w:rsid w:val="2E6C1D31"/>
    <w:rsid w:val="2EAC037F"/>
    <w:rsid w:val="2FB514D0"/>
    <w:rsid w:val="2FFC690A"/>
    <w:rsid w:val="300C07F9"/>
    <w:rsid w:val="301461DC"/>
    <w:rsid w:val="30182170"/>
    <w:rsid w:val="301D1535"/>
    <w:rsid w:val="30842FF2"/>
    <w:rsid w:val="309E0C3C"/>
    <w:rsid w:val="30A43A04"/>
    <w:rsid w:val="30CB0B45"/>
    <w:rsid w:val="30D66C72"/>
    <w:rsid w:val="30E402A4"/>
    <w:rsid w:val="310D3357"/>
    <w:rsid w:val="31224929"/>
    <w:rsid w:val="319F5F79"/>
    <w:rsid w:val="3220355E"/>
    <w:rsid w:val="32BE4F4A"/>
    <w:rsid w:val="3333106F"/>
    <w:rsid w:val="333A23FE"/>
    <w:rsid w:val="336E3E55"/>
    <w:rsid w:val="337F42B4"/>
    <w:rsid w:val="33E67E90"/>
    <w:rsid w:val="33ED3BCC"/>
    <w:rsid w:val="33FD3B57"/>
    <w:rsid w:val="34142C4F"/>
    <w:rsid w:val="3417273F"/>
    <w:rsid w:val="34777DA9"/>
    <w:rsid w:val="34B00BC9"/>
    <w:rsid w:val="34D523DE"/>
    <w:rsid w:val="353C245D"/>
    <w:rsid w:val="35523A2F"/>
    <w:rsid w:val="35700359"/>
    <w:rsid w:val="35784879"/>
    <w:rsid w:val="35A41DB0"/>
    <w:rsid w:val="35D46B3A"/>
    <w:rsid w:val="363D0213"/>
    <w:rsid w:val="36401AD9"/>
    <w:rsid w:val="366C4FC4"/>
    <w:rsid w:val="36842191"/>
    <w:rsid w:val="368857DA"/>
    <w:rsid w:val="36941E25"/>
    <w:rsid w:val="36AA1648"/>
    <w:rsid w:val="36D668E1"/>
    <w:rsid w:val="37054AD1"/>
    <w:rsid w:val="3719610A"/>
    <w:rsid w:val="374B4BD9"/>
    <w:rsid w:val="376712E7"/>
    <w:rsid w:val="377C2FE5"/>
    <w:rsid w:val="37DE3C9F"/>
    <w:rsid w:val="37F4701F"/>
    <w:rsid w:val="382A0C93"/>
    <w:rsid w:val="38B844F1"/>
    <w:rsid w:val="38C53A27"/>
    <w:rsid w:val="38CF35E8"/>
    <w:rsid w:val="38D67CAD"/>
    <w:rsid w:val="38E01351"/>
    <w:rsid w:val="39072D82"/>
    <w:rsid w:val="39243934"/>
    <w:rsid w:val="392F0A56"/>
    <w:rsid w:val="395064D7"/>
    <w:rsid w:val="39965698"/>
    <w:rsid w:val="3A1A4D37"/>
    <w:rsid w:val="3A5B15D7"/>
    <w:rsid w:val="3A6D30B9"/>
    <w:rsid w:val="3A706705"/>
    <w:rsid w:val="3A744447"/>
    <w:rsid w:val="3A7C154E"/>
    <w:rsid w:val="3AD578E1"/>
    <w:rsid w:val="3AE8273F"/>
    <w:rsid w:val="3B1654FE"/>
    <w:rsid w:val="3B4B164C"/>
    <w:rsid w:val="3B6049CB"/>
    <w:rsid w:val="3BA23D49"/>
    <w:rsid w:val="3BBC42F8"/>
    <w:rsid w:val="3C1557B6"/>
    <w:rsid w:val="3C1663B1"/>
    <w:rsid w:val="3C761AAA"/>
    <w:rsid w:val="3CA974C2"/>
    <w:rsid w:val="3CCD7DE2"/>
    <w:rsid w:val="3CD967E3"/>
    <w:rsid w:val="3CFF3309"/>
    <w:rsid w:val="3D5B0142"/>
    <w:rsid w:val="3DD75329"/>
    <w:rsid w:val="3DEA67CE"/>
    <w:rsid w:val="3E3363C7"/>
    <w:rsid w:val="3E3839DE"/>
    <w:rsid w:val="3E717642"/>
    <w:rsid w:val="3E844FE1"/>
    <w:rsid w:val="3EBB072B"/>
    <w:rsid w:val="3F2F4DE1"/>
    <w:rsid w:val="3F52287D"/>
    <w:rsid w:val="3FE45BCB"/>
    <w:rsid w:val="3FF34060"/>
    <w:rsid w:val="4013025E"/>
    <w:rsid w:val="401D2E8B"/>
    <w:rsid w:val="40297539"/>
    <w:rsid w:val="40414948"/>
    <w:rsid w:val="4050500F"/>
    <w:rsid w:val="406E1939"/>
    <w:rsid w:val="407D1B7C"/>
    <w:rsid w:val="40AA0BC3"/>
    <w:rsid w:val="40C637D8"/>
    <w:rsid w:val="40FC6F44"/>
    <w:rsid w:val="410B53D9"/>
    <w:rsid w:val="41203D79"/>
    <w:rsid w:val="41237074"/>
    <w:rsid w:val="4125649B"/>
    <w:rsid w:val="41780CC1"/>
    <w:rsid w:val="41CC4F14"/>
    <w:rsid w:val="41EC0D67"/>
    <w:rsid w:val="42120659"/>
    <w:rsid w:val="42162288"/>
    <w:rsid w:val="426A72E7"/>
    <w:rsid w:val="42A11B51"/>
    <w:rsid w:val="438576C5"/>
    <w:rsid w:val="43A15B81"/>
    <w:rsid w:val="43AD2778"/>
    <w:rsid w:val="43B74A2F"/>
    <w:rsid w:val="4406550C"/>
    <w:rsid w:val="44812A1C"/>
    <w:rsid w:val="449C6A74"/>
    <w:rsid w:val="44C24001"/>
    <w:rsid w:val="44DA0652"/>
    <w:rsid w:val="44E16B7D"/>
    <w:rsid w:val="4568638C"/>
    <w:rsid w:val="457E4086"/>
    <w:rsid w:val="45A35BE1"/>
    <w:rsid w:val="45CE0BFE"/>
    <w:rsid w:val="46131BF0"/>
    <w:rsid w:val="46592743"/>
    <w:rsid w:val="46D0054F"/>
    <w:rsid w:val="46DA32A9"/>
    <w:rsid w:val="46F801AE"/>
    <w:rsid w:val="47217705"/>
    <w:rsid w:val="474B4782"/>
    <w:rsid w:val="47505984"/>
    <w:rsid w:val="4823125B"/>
    <w:rsid w:val="484140EE"/>
    <w:rsid w:val="489505CE"/>
    <w:rsid w:val="48A153C2"/>
    <w:rsid w:val="48A56114"/>
    <w:rsid w:val="48D25011"/>
    <w:rsid w:val="48E01D74"/>
    <w:rsid w:val="48E409EA"/>
    <w:rsid w:val="49107A31"/>
    <w:rsid w:val="49391826"/>
    <w:rsid w:val="49976A8B"/>
    <w:rsid w:val="499C7517"/>
    <w:rsid w:val="49C10D2B"/>
    <w:rsid w:val="49F41101"/>
    <w:rsid w:val="4A314103"/>
    <w:rsid w:val="4A7051E3"/>
    <w:rsid w:val="4AB42380"/>
    <w:rsid w:val="4ACC3E2B"/>
    <w:rsid w:val="4AE50A49"/>
    <w:rsid w:val="4AF62C56"/>
    <w:rsid w:val="4B2C6678"/>
    <w:rsid w:val="4B6B53F2"/>
    <w:rsid w:val="4B702A09"/>
    <w:rsid w:val="4B893ACB"/>
    <w:rsid w:val="4B895879"/>
    <w:rsid w:val="4B8E2E8F"/>
    <w:rsid w:val="4B9B4038"/>
    <w:rsid w:val="4BA803F5"/>
    <w:rsid w:val="4BB1223F"/>
    <w:rsid w:val="4BCC0632"/>
    <w:rsid w:val="4BDC1E4C"/>
    <w:rsid w:val="4BE551A5"/>
    <w:rsid w:val="4BE56F53"/>
    <w:rsid w:val="4C261319"/>
    <w:rsid w:val="4C382E8F"/>
    <w:rsid w:val="4C3E4D7E"/>
    <w:rsid w:val="4C6B2057"/>
    <w:rsid w:val="4C8056D4"/>
    <w:rsid w:val="4C8D1398"/>
    <w:rsid w:val="4C8F2F6F"/>
    <w:rsid w:val="4CB4635D"/>
    <w:rsid w:val="4CC56D84"/>
    <w:rsid w:val="4CCC314C"/>
    <w:rsid w:val="4CCF375F"/>
    <w:rsid w:val="4CD174D7"/>
    <w:rsid w:val="4CD32934"/>
    <w:rsid w:val="4CD6689C"/>
    <w:rsid w:val="4CD945DE"/>
    <w:rsid w:val="4D333CEE"/>
    <w:rsid w:val="4D387556"/>
    <w:rsid w:val="4D565C2E"/>
    <w:rsid w:val="4D682A48"/>
    <w:rsid w:val="4D832C78"/>
    <w:rsid w:val="4DBA322B"/>
    <w:rsid w:val="4DC840D7"/>
    <w:rsid w:val="4DD50F91"/>
    <w:rsid w:val="4DEA6AA2"/>
    <w:rsid w:val="4DF01BDF"/>
    <w:rsid w:val="4E271D7B"/>
    <w:rsid w:val="4E555B68"/>
    <w:rsid w:val="4E7740AE"/>
    <w:rsid w:val="4E7E2684"/>
    <w:rsid w:val="4EAB7E41"/>
    <w:rsid w:val="4EB65DC8"/>
    <w:rsid w:val="4F744DEB"/>
    <w:rsid w:val="50A32F39"/>
    <w:rsid w:val="50B508AC"/>
    <w:rsid w:val="50F934A0"/>
    <w:rsid w:val="518823FC"/>
    <w:rsid w:val="51C70EA9"/>
    <w:rsid w:val="51CC64BF"/>
    <w:rsid w:val="51D52940"/>
    <w:rsid w:val="51F55A16"/>
    <w:rsid w:val="521B7236"/>
    <w:rsid w:val="521F2A93"/>
    <w:rsid w:val="52354064"/>
    <w:rsid w:val="523E38F5"/>
    <w:rsid w:val="52416EAD"/>
    <w:rsid w:val="527E1EEC"/>
    <w:rsid w:val="5285323E"/>
    <w:rsid w:val="52923265"/>
    <w:rsid w:val="52CC2C1B"/>
    <w:rsid w:val="52E87329"/>
    <w:rsid w:val="53395DD6"/>
    <w:rsid w:val="533D5A7E"/>
    <w:rsid w:val="53795CE4"/>
    <w:rsid w:val="538232A1"/>
    <w:rsid w:val="53C21688"/>
    <w:rsid w:val="53D14ABD"/>
    <w:rsid w:val="53FF0DCE"/>
    <w:rsid w:val="54761817"/>
    <w:rsid w:val="547D1124"/>
    <w:rsid w:val="54817A35"/>
    <w:rsid w:val="54CD2C7A"/>
    <w:rsid w:val="54CF07A0"/>
    <w:rsid w:val="54F975CB"/>
    <w:rsid w:val="55061CE8"/>
    <w:rsid w:val="552D5EC0"/>
    <w:rsid w:val="55652EB2"/>
    <w:rsid w:val="557673CF"/>
    <w:rsid w:val="55825812"/>
    <w:rsid w:val="5621327D"/>
    <w:rsid w:val="56380A98"/>
    <w:rsid w:val="563C1E65"/>
    <w:rsid w:val="56B54BFB"/>
    <w:rsid w:val="56C137C7"/>
    <w:rsid w:val="56F40992"/>
    <w:rsid w:val="56FA587C"/>
    <w:rsid w:val="56FC7846"/>
    <w:rsid w:val="57517B92"/>
    <w:rsid w:val="576A0C54"/>
    <w:rsid w:val="57875362"/>
    <w:rsid w:val="578D049F"/>
    <w:rsid w:val="57B7551B"/>
    <w:rsid w:val="5818245E"/>
    <w:rsid w:val="582901C7"/>
    <w:rsid w:val="58931AE5"/>
    <w:rsid w:val="58BF0B2C"/>
    <w:rsid w:val="58DC7930"/>
    <w:rsid w:val="58F5279F"/>
    <w:rsid w:val="590B2E55"/>
    <w:rsid w:val="5980475F"/>
    <w:rsid w:val="599F6108"/>
    <w:rsid w:val="59B61F2F"/>
    <w:rsid w:val="59B9557B"/>
    <w:rsid w:val="59C04B5B"/>
    <w:rsid w:val="59D423B5"/>
    <w:rsid w:val="59E92304"/>
    <w:rsid w:val="5A7616BE"/>
    <w:rsid w:val="5AB75993"/>
    <w:rsid w:val="5AC616FF"/>
    <w:rsid w:val="5AD07020"/>
    <w:rsid w:val="5AD52888"/>
    <w:rsid w:val="5AE4142E"/>
    <w:rsid w:val="5B37709F"/>
    <w:rsid w:val="5B8D4F11"/>
    <w:rsid w:val="5B9C33A6"/>
    <w:rsid w:val="5BCC5A39"/>
    <w:rsid w:val="5C125416"/>
    <w:rsid w:val="5C4541E2"/>
    <w:rsid w:val="5C5F065B"/>
    <w:rsid w:val="5C7A5495"/>
    <w:rsid w:val="5C877BB2"/>
    <w:rsid w:val="5C9F6CAA"/>
    <w:rsid w:val="5CBA1D36"/>
    <w:rsid w:val="5CD07982"/>
    <w:rsid w:val="5CDD3C76"/>
    <w:rsid w:val="5CF54B1C"/>
    <w:rsid w:val="5D0E5BDE"/>
    <w:rsid w:val="5D244588"/>
    <w:rsid w:val="5D28108C"/>
    <w:rsid w:val="5D5F468B"/>
    <w:rsid w:val="5DA0717E"/>
    <w:rsid w:val="5DA4554F"/>
    <w:rsid w:val="5DD1318C"/>
    <w:rsid w:val="5DDB01B6"/>
    <w:rsid w:val="5DE66B5A"/>
    <w:rsid w:val="5DEE5DA8"/>
    <w:rsid w:val="5DF43025"/>
    <w:rsid w:val="5E9B5562"/>
    <w:rsid w:val="5E9F7435"/>
    <w:rsid w:val="5EB856E4"/>
    <w:rsid w:val="5EDB5F93"/>
    <w:rsid w:val="5F1F40D2"/>
    <w:rsid w:val="5F3465FA"/>
    <w:rsid w:val="5F426012"/>
    <w:rsid w:val="5F557A60"/>
    <w:rsid w:val="5F5C70D4"/>
    <w:rsid w:val="5F772160"/>
    <w:rsid w:val="5FE33352"/>
    <w:rsid w:val="5FEF7F48"/>
    <w:rsid w:val="5FF40209"/>
    <w:rsid w:val="60340580"/>
    <w:rsid w:val="60F577E0"/>
    <w:rsid w:val="612861BC"/>
    <w:rsid w:val="6151078F"/>
    <w:rsid w:val="619A3EE4"/>
    <w:rsid w:val="619E5A94"/>
    <w:rsid w:val="61A44D62"/>
    <w:rsid w:val="61BC3E5A"/>
    <w:rsid w:val="61CC42D6"/>
    <w:rsid w:val="62092C5F"/>
    <w:rsid w:val="624125B1"/>
    <w:rsid w:val="62511E3F"/>
    <w:rsid w:val="62805895"/>
    <w:rsid w:val="6292105F"/>
    <w:rsid w:val="62C77536"/>
    <w:rsid w:val="631321A0"/>
    <w:rsid w:val="63170B40"/>
    <w:rsid w:val="63402869"/>
    <w:rsid w:val="636E5628"/>
    <w:rsid w:val="638E7A78"/>
    <w:rsid w:val="63950E07"/>
    <w:rsid w:val="63CE4319"/>
    <w:rsid w:val="63E37DC4"/>
    <w:rsid w:val="63F57AF7"/>
    <w:rsid w:val="6419080D"/>
    <w:rsid w:val="645415E8"/>
    <w:rsid w:val="64760C38"/>
    <w:rsid w:val="64874BF3"/>
    <w:rsid w:val="65404DA2"/>
    <w:rsid w:val="6549634D"/>
    <w:rsid w:val="659418B0"/>
    <w:rsid w:val="65BD4645"/>
    <w:rsid w:val="65F514C0"/>
    <w:rsid w:val="660D2ED6"/>
    <w:rsid w:val="662A1850"/>
    <w:rsid w:val="66495ED8"/>
    <w:rsid w:val="665A1E94"/>
    <w:rsid w:val="66B07D06"/>
    <w:rsid w:val="66B5531C"/>
    <w:rsid w:val="66F32FE7"/>
    <w:rsid w:val="66F95B50"/>
    <w:rsid w:val="67087B42"/>
    <w:rsid w:val="6727621A"/>
    <w:rsid w:val="672A3F5C"/>
    <w:rsid w:val="672C7221"/>
    <w:rsid w:val="673426E5"/>
    <w:rsid w:val="673821D5"/>
    <w:rsid w:val="675D1C3B"/>
    <w:rsid w:val="678F03E3"/>
    <w:rsid w:val="67BB4BB4"/>
    <w:rsid w:val="67E73BFB"/>
    <w:rsid w:val="67F307F2"/>
    <w:rsid w:val="67F500C6"/>
    <w:rsid w:val="687234C5"/>
    <w:rsid w:val="687545A8"/>
    <w:rsid w:val="68A65864"/>
    <w:rsid w:val="68B166E3"/>
    <w:rsid w:val="68B40C28"/>
    <w:rsid w:val="68F22857"/>
    <w:rsid w:val="691427CE"/>
    <w:rsid w:val="691C1682"/>
    <w:rsid w:val="691E250D"/>
    <w:rsid w:val="69320EA6"/>
    <w:rsid w:val="69E403F2"/>
    <w:rsid w:val="6A0C12EB"/>
    <w:rsid w:val="6A6C22B0"/>
    <w:rsid w:val="6A7A2B04"/>
    <w:rsid w:val="6B0C2013"/>
    <w:rsid w:val="6B1252E0"/>
    <w:rsid w:val="6BAD0DEB"/>
    <w:rsid w:val="6BCC4F2B"/>
    <w:rsid w:val="6BE40822"/>
    <w:rsid w:val="6C691293"/>
    <w:rsid w:val="6C9A748E"/>
    <w:rsid w:val="6CEB5F3B"/>
    <w:rsid w:val="6CFE5C6F"/>
    <w:rsid w:val="6D1F7993"/>
    <w:rsid w:val="6D4F0278"/>
    <w:rsid w:val="6D6A6E60"/>
    <w:rsid w:val="6D953B8F"/>
    <w:rsid w:val="6D995997"/>
    <w:rsid w:val="6DAA54AF"/>
    <w:rsid w:val="6DC9627D"/>
    <w:rsid w:val="6DF1132F"/>
    <w:rsid w:val="6E0E1EE1"/>
    <w:rsid w:val="6E162B44"/>
    <w:rsid w:val="6EFC61DE"/>
    <w:rsid w:val="6F63480E"/>
    <w:rsid w:val="6F9603E0"/>
    <w:rsid w:val="70396723"/>
    <w:rsid w:val="70501F38"/>
    <w:rsid w:val="70520021"/>
    <w:rsid w:val="70862203"/>
    <w:rsid w:val="70A97C9F"/>
    <w:rsid w:val="70AB1C6A"/>
    <w:rsid w:val="70B14DA6"/>
    <w:rsid w:val="70C8455E"/>
    <w:rsid w:val="7113156F"/>
    <w:rsid w:val="71597917"/>
    <w:rsid w:val="71913A76"/>
    <w:rsid w:val="71A212BE"/>
    <w:rsid w:val="71E60A7F"/>
    <w:rsid w:val="71E769F5"/>
    <w:rsid w:val="71F2795F"/>
    <w:rsid w:val="724361BE"/>
    <w:rsid w:val="72643CC5"/>
    <w:rsid w:val="72717B4F"/>
    <w:rsid w:val="728132ED"/>
    <w:rsid w:val="72897D89"/>
    <w:rsid w:val="72BD6DD8"/>
    <w:rsid w:val="73075151"/>
    <w:rsid w:val="73684C1E"/>
    <w:rsid w:val="736E51D0"/>
    <w:rsid w:val="73B57A63"/>
    <w:rsid w:val="73DE2356"/>
    <w:rsid w:val="74082F2F"/>
    <w:rsid w:val="741C1DA4"/>
    <w:rsid w:val="74381A66"/>
    <w:rsid w:val="743C5BB1"/>
    <w:rsid w:val="74624D35"/>
    <w:rsid w:val="74814AD2"/>
    <w:rsid w:val="748702F8"/>
    <w:rsid w:val="74AE06FF"/>
    <w:rsid w:val="74BB4EE4"/>
    <w:rsid w:val="74C652C4"/>
    <w:rsid w:val="751029E3"/>
    <w:rsid w:val="754206C3"/>
    <w:rsid w:val="75510B3F"/>
    <w:rsid w:val="75E579CC"/>
    <w:rsid w:val="762D3121"/>
    <w:rsid w:val="764B0E32"/>
    <w:rsid w:val="765B3F2D"/>
    <w:rsid w:val="768A0573"/>
    <w:rsid w:val="76D4359C"/>
    <w:rsid w:val="773F4EBA"/>
    <w:rsid w:val="774921DC"/>
    <w:rsid w:val="775A7F45"/>
    <w:rsid w:val="77951598"/>
    <w:rsid w:val="77E46FEA"/>
    <w:rsid w:val="785A0460"/>
    <w:rsid w:val="786A41B8"/>
    <w:rsid w:val="789E20B4"/>
    <w:rsid w:val="78AF606F"/>
    <w:rsid w:val="78C0027C"/>
    <w:rsid w:val="791954AD"/>
    <w:rsid w:val="795A422D"/>
    <w:rsid w:val="796208D7"/>
    <w:rsid w:val="799534B7"/>
    <w:rsid w:val="7A603AC5"/>
    <w:rsid w:val="7A707A80"/>
    <w:rsid w:val="7A7C6425"/>
    <w:rsid w:val="7AE12ED0"/>
    <w:rsid w:val="7AE35816"/>
    <w:rsid w:val="7AF95CC7"/>
    <w:rsid w:val="7B02692A"/>
    <w:rsid w:val="7B14665D"/>
    <w:rsid w:val="7B784E3E"/>
    <w:rsid w:val="7B947DA7"/>
    <w:rsid w:val="7BA45C33"/>
    <w:rsid w:val="7BC260B9"/>
    <w:rsid w:val="7BE2675B"/>
    <w:rsid w:val="7BEE19FB"/>
    <w:rsid w:val="7BFC781D"/>
    <w:rsid w:val="7C036DFE"/>
    <w:rsid w:val="7C1E59E5"/>
    <w:rsid w:val="7C6B49A3"/>
    <w:rsid w:val="7C8917B4"/>
    <w:rsid w:val="7CEB62C4"/>
    <w:rsid w:val="7D284642"/>
    <w:rsid w:val="7D5A0C9F"/>
    <w:rsid w:val="7D755AD9"/>
    <w:rsid w:val="7DB61C4E"/>
    <w:rsid w:val="7DE93DD1"/>
    <w:rsid w:val="7E123328"/>
    <w:rsid w:val="7E673BD9"/>
    <w:rsid w:val="7E991353"/>
    <w:rsid w:val="7E9C52E7"/>
    <w:rsid w:val="7ECB797B"/>
    <w:rsid w:val="7EEA2523"/>
    <w:rsid w:val="7FC6162D"/>
    <w:rsid w:val="7FCF08A9"/>
    <w:rsid w:val="7FDC2CAD"/>
    <w:rsid w:val="7FF61B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adjustRightInd w:val="0"/>
      <w:snapToGrid w:val="0"/>
      <w:spacing w:line="570" w:lineRule="exact"/>
      <w:outlineLvl w:val="0"/>
    </w:pPr>
    <w:rPr>
      <w:rFonts w:ascii="华文中宋" w:hAnsi="华文中宋" w:eastAsia="华文中宋"/>
      <w:color w:val="000000"/>
      <w:sz w:val="44"/>
      <w:szCs w:val="44"/>
    </w:rPr>
  </w:style>
  <w:style w:type="paragraph" w:styleId="3">
    <w:name w:val="heading 2"/>
    <w:basedOn w:val="1"/>
    <w:next w:val="1"/>
    <w:qFormat/>
    <w:uiPriority w:val="0"/>
    <w:pPr>
      <w:keepNext/>
      <w:keepLines/>
      <w:spacing w:line="560" w:lineRule="exact"/>
      <w:ind w:firstLine="640"/>
      <w:outlineLvl w:val="1"/>
    </w:pPr>
    <w:rPr>
      <w:rFonts w:eastAsia="黑体"/>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style>
  <w:style w:type="paragraph" w:styleId="5">
    <w:name w:val="toa heading"/>
    <w:basedOn w:val="1"/>
    <w:next w:val="1"/>
    <w:unhideWhenUsed/>
    <w:qFormat/>
    <w:uiPriority w:val="99"/>
    <w:pPr>
      <w:spacing w:before="120"/>
    </w:pPr>
    <w:rPr>
      <w:rFonts w:ascii="Cambria" w:hAnsi="Cambria" w:cs="Times New Roman"/>
      <w:sz w:val="24"/>
      <w:szCs w:val="24"/>
    </w:rPr>
  </w:style>
  <w:style w:type="paragraph" w:styleId="6">
    <w:name w:val="Body Text"/>
    <w:basedOn w:val="1"/>
    <w:qFormat/>
    <w:uiPriority w:val="0"/>
    <w:rPr>
      <w:rFonts w:ascii="Calibri" w:hAnsi="Calibri" w:eastAsia="宋体" w:cs="Times New Roman"/>
    </w:rPr>
  </w:style>
  <w:style w:type="paragraph" w:styleId="7">
    <w:name w:val="Body Text Indent"/>
    <w:basedOn w:val="1"/>
    <w:unhideWhenUsed/>
    <w:qFormat/>
    <w:uiPriority w:val="0"/>
    <w:pPr>
      <w:ind w:firstLine="640" w:firstLineChars="200"/>
    </w:pPr>
    <w:rPr>
      <w:rFonts w:ascii="仿宋_GB2312" w:hAnsi="Times New Roman" w:eastAsia="仿宋_GB2312"/>
      <w:sz w:val="32"/>
      <w:szCs w:val="24"/>
    </w:rPr>
  </w:style>
  <w:style w:type="paragraph" w:styleId="8">
    <w:name w:val="toc 5"/>
    <w:basedOn w:val="1"/>
    <w:next w:val="1"/>
    <w:qFormat/>
    <w:uiPriority w:val="0"/>
    <w:pPr>
      <w:ind w:left="800" w:leftChars="800"/>
    </w:pPr>
    <w:rPr>
      <w:rFonts w:ascii="Times New Roman" w:hAnsi="Times New Roman"/>
    </w:rPr>
  </w:style>
  <w:style w:type="paragraph" w:styleId="9">
    <w:name w:val="Plain Text"/>
    <w:basedOn w:val="1"/>
    <w:qFormat/>
    <w:uiPriority w:val="99"/>
    <w:rPr>
      <w:rFonts w:ascii="宋体" w:hAnsi="Courier New" w:cs="宋体"/>
      <w:kern w:val="0"/>
      <w:sz w:val="20"/>
      <w:szCs w:val="21"/>
    </w:rPr>
  </w:style>
  <w:style w:type="paragraph" w:styleId="10">
    <w:name w:val="Date"/>
    <w:basedOn w:val="1"/>
    <w:next w:val="1"/>
    <w:link w:val="25"/>
    <w:qFormat/>
    <w:uiPriority w:val="0"/>
    <w:pPr>
      <w:ind w:left="100" w:leftChars="2500"/>
    </w:pPr>
  </w:style>
  <w:style w:type="paragraph" w:styleId="11">
    <w:name w:val="footer"/>
    <w:basedOn w:val="1"/>
    <w:next w:val="1"/>
    <w:link w:val="26"/>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link w:val="24"/>
    <w:qFormat/>
    <w:uiPriority w:val="0"/>
    <w:pPr>
      <w:adjustRightInd w:val="0"/>
      <w:spacing w:before="240" w:after="60" w:line="312" w:lineRule="atLeast"/>
      <w:jc w:val="center"/>
      <w:textAlignment w:val="baseline"/>
    </w:pPr>
    <w:rPr>
      <w:rFonts w:ascii="Arial" w:hAnsi="Arial"/>
      <w:b/>
      <w:kern w:val="28"/>
      <w:sz w:val="32"/>
      <w:szCs w:val="20"/>
    </w:rPr>
  </w:style>
  <w:style w:type="paragraph" w:styleId="16">
    <w:name w:val="Body Text First Indent"/>
    <w:basedOn w:val="6"/>
    <w:qFormat/>
    <w:uiPriority w:val="0"/>
    <w:pPr>
      <w:snapToGrid/>
      <w:spacing w:line="520" w:lineRule="exact"/>
      <w:ind w:firstLine="0" w:firstLineChars="0"/>
      <w:jc w:val="center"/>
    </w:pPr>
    <w:rPr>
      <w:rFonts w:ascii="Times New Roman" w:hAnsi="Times New Roman"/>
      <w:sz w:val="24"/>
      <w:szCs w:val="20"/>
    </w:rPr>
  </w:style>
  <w:style w:type="table" w:styleId="18">
    <w:name w:val="Table Grid"/>
    <w:basedOn w:val="17"/>
    <w:qFormat/>
    <w:uiPriority w:val="39"/>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0">
    <w:name w:val="Strong"/>
    <w:basedOn w:val="19"/>
    <w:qFormat/>
    <w:uiPriority w:val="22"/>
    <w:rPr>
      <w:b/>
      <w:bCs/>
    </w:rPr>
  </w:style>
  <w:style w:type="character" w:styleId="21">
    <w:name w:val="page number"/>
    <w:basedOn w:val="19"/>
    <w:qFormat/>
    <w:uiPriority w:val="0"/>
  </w:style>
  <w:style w:type="character" w:customStyle="1" w:styleId="22">
    <w:name w:val="公文文种"/>
    <w:basedOn w:val="19"/>
    <w:qFormat/>
    <w:uiPriority w:val="0"/>
    <w:rPr>
      <w:rFonts w:eastAsia="宋体"/>
      <w:sz w:val="32"/>
    </w:rPr>
  </w:style>
  <w:style w:type="character" w:customStyle="1" w:styleId="23">
    <w:name w:val="公文文号"/>
    <w:basedOn w:val="19"/>
    <w:qFormat/>
    <w:uiPriority w:val="0"/>
    <w:rPr>
      <w:rFonts w:eastAsia="仿宋_GB2312"/>
      <w:sz w:val="32"/>
    </w:rPr>
  </w:style>
  <w:style w:type="character" w:customStyle="1" w:styleId="24">
    <w:name w:val="标题 Char"/>
    <w:basedOn w:val="19"/>
    <w:link w:val="15"/>
    <w:qFormat/>
    <w:uiPriority w:val="0"/>
    <w:rPr>
      <w:rFonts w:ascii="Arial" w:hAnsi="Arial"/>
      <w:b/>
      <w:kern w:val="28"/>
      <w:sz w:val="32"/>
    </w:rPr>
  </w:style>
  <w:style w:type="character" w:customStyle="1" w:styleId="25">
    <w:name w:val="日期 Char"/>
    <w:basedOn w:val="19"/>
    <w:link w:val="10"/>
    <w:qFormat/>
    <w:uiPriority w:val="0"/>
    <w:rPr>
      <w:rFonts w:ascii="Calibri" w:hAnsi="Calibri"/>
      <w:kern w:val="2"/>
      <w:sz w:val="21"/>
      <w:szCs w:val="22"/>
    </w:rPr>
  </w:style>
  <w:style w:type="character" w:customStyle="1" w:styleId="26">
    <w:name w:val="页脚 Char"/>
    <w:basedOn w:val="19"/>
    <w:link w:val="11"/>
    <w:qFormat/>
    <w:uiPriority w:val="99"/>
    <w:rPr>
      <w:rFonts w:ascii="Calibri" w:hAnsi="Calibri"/>
      <w:kern w:val="2"/>
      <w:sz w:val="18"/>
      <w:szCs w:val="18"/>
    </w:rPr>
  </w:style>
  <w:style w:type="paragraph" w:customStyle="1" w:styleId="27">
    <w:name w:val="p0"/>
    <w:basedOn w:val="1"/>
    <w:qFormat/>
    <w:uiPriority w:val="0"/>
    <w:pPr>
      <w:widowControl/>
      <w:adjustRightInd w:val="0"/>
      <w:snapToGrid w:val="0"/>
      <w:spacing w:line="365" w:lineRule="atLeast"/>
      <w:ind w:left="1" w:firstLine="200" w:firstLineChars="200"/>
      <w:textAlignment w:val="bottom"/>
    </w:pPr>
    <w:rPr>
      <w:rFonts w:ascii="Times New Roman" w:hAnsi="Times New Roman"/>
      <w:kern w:val="0"/>
      <w:sz w:val="20"/>
      <w:szCs w:val="20"/>
    </w:rPr>
  </w:style>
  <w:style w:type="paragraph" w:customStyle="1" w:styleId="28">
    <w:name w:val="样式2"/>
    <w:basedOn w:val="1"/>
    <w:qFormat/>
    <w:uiPriority w:val="0"/>
    <w:pPr>
      <w:spacing w:line="360" w:lineRule="auto"/>
      <w:ind w:left="297" w:right="297" w:rightChars="100"/>
      <w:jc w:val="left"/>
    </w:pPr>
    <w:rPr>
      <w:rFonts w:ascii="仿宋_GB2312" w:hAnsi="Times New Roman" w:eastAsia="仿宋_GB2312"/>
      <w:b/>
      <w:color w:val="000000"/>
      <w:sz w:val="32"/>
      <w:szCs w:val="32"/>
    </w:rPr>
  </w:style>
  <w:style w:type="character" w:customStyle="1" w:styleId="29">
    <w:name w:val="apple-style-span"/>
    <w:qFormat/>
    <w:uiPriority w:val="99"/>
  </w:style>
  <w:style w:type="paragraph" w:customStyle="1" w:styleId="30">
    <w:name w:val="列出段落1"/>
    <w:basedOn w:val="1"/>
    <w:qFormat/>
    <w:uiPriority w:val="34"/>
    <w:pPr>
      <w:ind w:firstLine="420" w:firstLineChars="200"/>
    </w:pPr>
    <w:rPr>
      <w:rFonts w:asciiTheme="minorHAnsi" w:hAnsiTheme="minorHAnsi" w:eastAsiaTheme="minorEastAsia" w:cstheme="minorBidi"/>
    </w:rPr>
  </w:style>
  <w:style w:type="character" w:customStyle="1" w:styleId="31">
    <w:name w:val="公文正文"/>
    <w:qFormat/>
    <w:uiPriority w:val="0"/>
    <w:rPr>
      <w:rFonts w:hint="eastAsia" w:ascii="仿宋_GB2312" w:eastAsia="仿宋_GB2312"/>
      <w:sz w:val="32"/>
    </w:rPr>
  </w:style>
  <w:style w:type="paragraph" w:styleId="32">
    <w:name w:val="List Paragraph"/>
    <w:basedOn w:val="1"/>
    <w:qFormat/>
    <w:uiPriority w:val="34"/>
    <w:pPr>
      <w:ind w:firstLine="420" w:firstLineChars="200"/>
    </w:pPr>
    <w:rPr>
      <w:rFonts w:asciiTheme="minorHAnsi" w:hAnsiTheme="minorHAnsi" w:eastAsiaTheme="minorEastAsia" w:cstheme="minorBidi"/>
    </w:rPr>
  </w:style>
  <w:style w:type="paragraph" w:customStyle="1" w:styleId="33">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34">
    <w:name w:val="无间隔1"/>
    <w:unhideWhenUsed/>
    <w:qFormat/>
    <w:uiPriority w:val="0"/>
    <w:pPr>
      <w:widowControl w:val="0"/>
      <w:spacing w:line="240" w:lineRule="auto"/>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6D357-B6EF-4E04-995F-5AD6D1391CBC}">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9</Pages>
  <Words>4060</Words>
  <Characters>4218</Characters>
  <Lines>1</Lines>
  <Paragraphs>1</Paragraphs>
  <TotalTime>1</TotalTime>
  <ScaleCrop>false</ScaleCrop>
  <LinksUpToDate>false</LinksUpToDate>
  <CharactersWithSpaces>4540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2019-03-22T06:27:00Z</dcterms:created>
  <dc:creator>user</dc:creator>
  <cp:lastModifiedBy>付艳芳</cp:lastModifiedBy>
  <cp:lastPrinted>2024-04-08T03:39:00Z</cp:lastPrinted>
  <dcterms:modified xsi:type="dcterms:W3CDTF">2025-08-05T08:15:09Z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35771CDCEEB44C2DACBE8BF92B071585</vt:lpwstr>
  </property>
  <property fmtid="{D5CDD505-2E9C-101B-9397-08002B2CF9AE}" pid="4" name="KSOTemplateDocerSaveRecord">
    <vt:lpwstr>eyJoZGlkIjoiNjg1ZDgzNTUwOWZkMjU0ZTllOTg2YWIyMWQ2ZTQwNDUiLCJ1c2VySWQiOiIxNTIzMzk2Mjk3In0=</vt:lpwstr>
  </property>
</Properties>
</file>