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F6E17">
      <w:pPr>
        <w:spacing w:line="640" w:lineRule="exact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 w14:paraId="6931B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五华区预算支出部门评价表</w:t>
      </w:r>
    </w:p>
    <w:p w14:paraId="7DE40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 xml:space="preserve"> 2024 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14"/>
        <w:tblpPr w:leftFromText="180" w:rightFromText="180" w:vertAnchor="text" w:horzAnchor="page" w:tblpXSpec="center" w:tblpY="258"/>
        <w:tblOverlap w:val="never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50"/>
        <w:gridCol w:w="512"/>
        <w:gridCol w:w="1408"/>
        <w:gridCol w:w="810"/>
        <w:gridCol w:w="447"/>
        <w:gridCol w:w="197"/>
        <w:gridCol w:w="1567"/>
        <w:gridCol w:w="305"/>
        <w:gridCol w:w="1334"/>
        <w:gridCol w:w="1166"/>
      </w:tblGrid>
      <w:tr w14:paraId="3618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4578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46" w:type="dxa"/>
            <w:gridSpan w:val="9"/>
            <w:noWrap w:val="0"/>
            <w:vAlign w:val="center"/>
          </w:tcPr>
          <w:p w14:paraId="4830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组织部综合业务经费</w:t>
            </w:r>
          </w:p>
        </w:tc>
      </w:tr>
      <w:tr w14:paraId="2830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4830805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 w14:paraId="4A3B7BC6"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昆明市五华区财政局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48303B6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 w14:paraId="15F3AF3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中国共产党昆明市五华区委员会组织部</w:t>
            </w:r>
          </w:p>
        </w:tc>
      </w:tr>
      <w:tr w14:paraId="395A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45D229D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 w14:paraId="3EF27CB2">
            <w:pPr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李丹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3C77FF3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 w14:paraId="66B94A5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0871-63633762</w:t>
            </w:r>
          </w:p>
        </w:tc>
      </w:tr>
      <w:tr w14:paraId="7079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1594A76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746" w:type="dxa"/>
            <w:gridSpan w:val="9"/>
            <w:noWrap w:val="0"/>
            <w:vAlign w:val="center"/>
          </w:tcPr>
          <w:p w14:paraId="0BECDDC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经常性项目（  ）       一次性项目（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）</w:t>
            </w:r>
          </w:p>
        </w:tc>
      </w:tr>
      <w:tr w14:paraId="7555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649" w:type="dxa"/>
            <w:gridSpan w:val="3"/>
            <w:vMerge w:val="restart"/>
            <w:noWrap w:val="0"/>
            <w:vAlign w:val="center"/>
          </w:tcPr>
          <w:p w14:paraId="4E85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9FF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7428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555CF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4" w:type="dxa"/>
            <w:noWrap w:val="0"/>
            <w:vAlign w:val="center"/>
          </w:tcPr>
          <w:p w14:paraId="02F1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1166" w:type="dxa"/>
            <w:noWrap w:val="0"/>
            <w:vAlign w:val="center"/>
          </w:tcPr>
          <w:p w14:paraId="5CA4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 w14:paraId="1217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649" w:type="dxa"/>
            <w:gridSpan w:val="3"/>
            <w:vMerge w:val="continue"/>
            <w:noWrap w:val="0"/>
            <w:vAlign w:val="center"/>
          </w:tcPr>
          <w:p w14:paraId="120B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54D89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应付未付专项资金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1627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12.22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7C4D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12.22</w:t>
            </w:r>
          </w:p>
        </w:tc>
        <w:tc>
          <w:tcPr>
            <w:tcW w:w="1334" w:type="dxa"/>
            <w:noWrap w:val="0"/>
            <w:vAlign w:val="center"/>
          </w:tcPr>
          <w:p w14:paraId="4A895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11.22</w:t>
            </w:r>
          </w:p>
        </w:tc>
        <w:tc>
          <w:tcPr>
            <w:tcW w:w="1166" w:type="dxa"/>
            <w:noWrap w:val="0"/>
            <w:vAlign w:val="center"/>
          </w:tcPr>
          <w:p w14:paraId="20A5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91.82%</w:t>
            </w:r>
          </w:p>
        </w:tc>
      </w:tr>
      <w:tr w14:paraId="717D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569" w:type="dxa"/>
            <w:gridSpan w:val="5"/>
            <w:noWrap w:val="0"/>
            <w:vAlign w:val="center"/>
          </w:tcPr>
          <w:p w14:paraId="20774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gridSpan w:val="3"/>
            <w:shd w:val="clear" w:color="auto" w:fill="auto"/>
            <w:noWrap w:val="0"/>
            <w:vAlign w:val="center"/>
          </w:tcPr>
          <w:p w14:paraId="32EC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72" w:type="dxa"/>
            <w:gridSpan w:val="2"/>
            <w:shd w:val="clear" w:color="auto" w:fill="auto"/>
            <w:noWrap w:val="0"/>
            <w:vAlign w:val="center"/>
          </w:tcPr>
          <w:p w14:paraId="7290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263D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1B8D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 w14:paraId="48AD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569" w:type="dxa"/>
            <w:gridSpan w:val="5"/>
            <w:noWrap w:val="0"/>
            <w:vAlign w:val="center"/>
          </w:tcPr>
          <w:p w14:paraId="5200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454" w:type="dxa"/>
            <w:gridSpan w:val="3"/>
            <w:shd w:val="clear" w:color="auto" w:fill="auto"/>
            <w:noWrap w:val="0"/>
            <w:vAlign w:val="center"/>
          </w:tcPr>
          <w:p w14:paraId="5622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12.22</w:t>
            </w:r>
          </w:p>
        </w:tc>
        <w:tc>
          <w:tcPr>
            <w:tcW w:w="1872" w:type="dxa"/>
            <w:gridSpan w:val="2"/>
            <w:shd w:val="clear" w:color="auto" w:fill="auto"/>
            <w:noWrap w:val="0"/>
            <w:vAlign w:val="center"/>
          </w:tcPr>
          <w:p w14:paraId="416F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12.22</w:t>
            </w: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6203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11.22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276F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91.82%</w:t>
            </w:r>
          </w:p>
        </w:tc>
      </w:tr>
      <w:tr w14:paraId="13B5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569" w:type="dxa"/>
            <w:gridSpan w:val="5"/>
            <w:noWrap w:val="0"/>
            <w:vAlign w:val="center"/>
          </w:tcPr>
          <w:p w14:paraId="598FDEA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13412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 w14:paraId="41A1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281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0526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D97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569" w:type="dxa"/>
            <w:gridSpan w:val="5"/>
            <w:noWrap w:val="0"/>
            <w:vAlign w:val="center"/>
          </w:tcPr>
          <w:p w14:paraId="4BC6F05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45A7827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73DF333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FE8D8F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2BFF5CF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67B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569" w:type="dxa"/>
            <w:gridSpan w:val="5"/>
            <w:noWrap w:val="0"/>
            <w:vAlign w:val="center"/>
          </w:tcPr>
          <w:p w14:paraId="0E35D60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7B60654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5CB669A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B69AED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5F6E988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CEA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569" w:type="dxa"/>
            <w:gridSpan w:val="5"/>
            <w:noWrap w:val="0"/>
            <w:vAlign w:val="center"/>
          </w:tcPr>
          <w:p w14:paraId="6C51C7D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738D4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12.22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7565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12.22</w:t>
            </w:r>
          </w:p>
        </w:tc>
        <w:tc>
          <w:tcPr>
            <w:tcW w:w="1334" w:type="dxa"/>
            <w:noWrap w:val="0"/>
            <w:vAlign w:val="center"/>
          </w:tcPr>
          <w:p w14:paraId="76BB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11.22</w:t>
            </w:r>
          </w:p>
        </w:tc>
        <w:tc>
          <w:tcPr>
            <w:tcW w:w="1166" w:type="dxa"/>
            <w:noWrap w:val="0"/>
            <w:vAlign w:val="center"/>
          </w:tcPr>
          <w:p w14:paraId="52D3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91.82%</w:t>
            </w:r>
          </w:p>
        </w:tc>
      </w:tr>
      <w:tr w14:paraId="04FD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569" w:type="dxa"/>
            <w:gridSpan w:val="5"/>
            <w:noWrap w:val="0"/>
            <w:vAlign w:val="center"/>
          </w:tcPr>
          <w:p w14:paraId="4CDDAC2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 w14:paraId="5FD7387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 w14:paraId="1CFFEB3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FFFBB3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0BEB9B1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366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649" w:type="dxa"/>
            <w:gridSpan w:val="3"/>
            <w:vMerge w:val="restart"/>
            <w:noWrap w:val="0"/>
            <w:vAlign w:val="center"/>
          </w:tcPr>
          <w:p w14:paraId="12BF27E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374" w:type="dxa"/>
            <w:gridSpan w:val="5"/>
            <w:noWrap w:val="0"/>
            <w:vAlign w:val="center"/>
          </w:tcPr>
          <w:p w14:paraId="06C7470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4372" w:type="dxa"/>
            <w:gridSpan w:val="4"/>
            <w:noWrap w:val="0"/>
            <w:vAlign w:val="center"/>
          </w:tcPr>
          <w:p w14:paraId="4C9E615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 w14:paraId="11B7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19" w:hRule="atLeast"/>
          <w:jc w:val="center"/>
        </w:trPr>
        <w:tc>
          <w:tcPr>
            <w:tcW w:w="1649" w:type="dxa"/>
            <w:gridSpan w:val="3"/>
            <w:vMerge w:val="continue"/>
            <w:noWrap w:val="0"/>
            <w:vAlign w:val="center"/>
          </w:tcPr>
          <w:p w14:paraId="6E6A79C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 w14:paraId="345E4191">
            <w:pPr>
              <w:pStyle w:val="12"/>
              <w:ind w:left="0" w:lef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每年根据实际情况看望慰问生病住院领导干部，公务员招录选调1次、组织部资料印刷、档案室规范化建设，组织工作数字化管理、办公室业务工作等组织部综合业务实施。</w:t>
            </w:r>
          </w:p>
        </w:tc>
        <w:tc>
          <w:tcPr>
            <w:tcW w:w="4372" w:type="dxa"/>
            <w:gridSpan w:val="4"/>
            <w:noWrap w:val="0"/>
            <w:vAlign w:val="center"/>
          </w:tcPr>
          <w:p w14:paraId="6AA50311"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截至2024年12月31日组织部综合业务经费预算执行率91.82%，绩效指标基本已完成，部分指标未完成，年度总体目标已完成，其中：慰问关爱全区领导干部人数已达到指标，组织考试次数、咨询工作、开展培训、档案室规范化建设工作、组织工作数字化管理工作、主题教育工作均完成1次，已达到指标；考试录取率、各项工作达标率、采购验收合格率已达到90%，领导干部慰问覆盖率未完成；慰问活动开展及时率达到90%；经济成本指标年初预算批复完成11.22万元；干部服务群众能力有所提升，干部选拔任用监督工作的科学性得到持续发展；人民群众满意度和受益对象满意度均达到90%。</w:t>
            </w:r>
          </w:p>
        </w:tc>
      </w:tr>
      <w:tr w14:paraId="5CE0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395" w:type="dxa"/>
            <w:gridSpan w:val="12"/>
            <w:noWrap w:val="0"/>
            <w:vAlign w:val="center"/>
          </w:tcPr>
          <w:p w14:paraId="55861DDE"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</w:t>
            </w:r>
          </w:p>
        </w:tc>
      </w:tr>
      <w:tr w14:paraId="281F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944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418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6DB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057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9AB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AD2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FEB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6A3A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415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  <w:p w14:paraId="05E4862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EE3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702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254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CD38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ED4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91C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0527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F24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E2A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6E3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53F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D57F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680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22E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2E6F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9B9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327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FF7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8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8D7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0596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D80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41B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E54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302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792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12F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B1F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DA07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1DA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510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F9F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3E7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F52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EF7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14D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D3D3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454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1AF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1671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FFF20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C7604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B2F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E94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4BB6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B38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B83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32A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6C0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964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2572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170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74BB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761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669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17F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D44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F09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360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AB0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F6E5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34C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9D0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4B85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080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E75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16F8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EF5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8AF6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1CE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9C7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 w14:paraId="1204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CE8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91C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E090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180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430F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773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422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33CC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943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623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610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E4D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57D3B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A32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364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0F7D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2BE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9DC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1D0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5234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8B7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慰问关爱全区领导干部人数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816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CE2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26F3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893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168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EB8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7CFA2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52E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组织考试次数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16E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456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44F1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7E2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E8A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59C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8E48E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D91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咨询工作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BF7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069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1D31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30A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904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A45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3E373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5A9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开展培训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F4F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A97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319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7B0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C03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3B0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08EAD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682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主题教育工作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B78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7A6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2A6A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E45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8A1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2DE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2E62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D3A5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档案室规范化建设工作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FC2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50C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4274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E6B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DF2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2E6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ABFE6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5FA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组织工作数字化管理工作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05C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EBC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0D9F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4E3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500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DD0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793A1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B2C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领导干部慰问覆盖率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8E1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A13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6BE8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F57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9BB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F21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813FB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93D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考试录取率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9FF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E11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7048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574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939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E34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FBE1C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C03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各项工作达标率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680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C35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0D5A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1A1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BB5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372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5DF77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979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采购验收合格率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09F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1F3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DFF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348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124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3C7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2EE0B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E85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慰问活动开展及时率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BFD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495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</w:tr>
      <w:tr w14:paraId="2C39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E52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C3D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D56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47327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B3A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干部服务群众能力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A4D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A5D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</w:tr>
      <w:tr w14:paraId="5614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1D5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11D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C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7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人民群众满意度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</w:tr>
      <w:tr w14:paraId="6F16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93A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3B7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47B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69B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CDC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800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A5A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</w:tr>
      <w:tr w14:paraId="0AD6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 w14:paraId="0B622FC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982" w:type="dxa"/>
            <w:gridSpan w:val="11"/>
            <w:noWrap w:val="0"/>
            <w:vAlign w:val="center"/>
          </w:tcPr>
          <w:p w14:paraId="31139F3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中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差□</w:t>
            </w:r>
          </w:p>
        </w:tc>
      </w:tr>
      <w:tr w14:paraId="61B8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4620C50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82" w:type="dxa"/>
            <w:gridSpan w:val="11"/>
            <w:noWrap w:val="0"/>
            <w:vAlign w:val="center"/>
          </w:tcPr>
          <w:p w14:paraId="7762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 w14:paraId="5020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13" w:type="dxa"/>
            <w:noWrap w:val="0"/>
            <w:vAlign w:val="center"/>
          </w:tcPr>
          <w:p w14:paraId="2951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982" w:type="dxa"/>
            <w:gridSpan w:val="11"/>
            <w:noWrap w:val="0"/>
            <w:vAlign w:val="top"/>
          </w:tcPr>
          <w:p w14:paraId="49CB93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问题：绩效管理认识不够</w:t>
            </w:r>
          </w:p>
          <w:p w14:paraId="57B9D9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进一步加强对预算绩效人才队伍的培养</w:t>
            </w:r>
          </w:p>
        </w:tc>
      </w:tr>
      <w:tr w14:paraId="4BA5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95" w:type="dxa"/>
            <w:gridSpan w:val="12"/>
            <w:noWrap w:val="0"/>
            <w:vAlign w:val="center"/>
          </w:tcPr>
          <w:p w14:paraId="1406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 w14:paraId="4166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247F0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 w14:paraId="3317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3021" w:type="dxa"/>
            <w:gridSpan w:val="4"/>
            <w:noWrap w:val="0"/>
            <w:vAlign w:val="center"/>
          </w:tcPr>
          <w:p w14:paraId="51C9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6397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 w14:paraId="56B5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2F9A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朱江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 w14:paraId="246E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办公室主任</w:t>
            </w:r>
          </w:p>
        </w:tc>
        <w:tc>
          <w:tcPr>
            <w:tcW w:w="3021" w:type="dxa"/>
            <w:gridSpan w:val="4"/>
            <w:noWrap w:val="0"/>
            <w:vAlign w:val="center"/>
          </w:tcPr>
          <w:p w14:paraId="3F4C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区委员会组织部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3508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9D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395" w:type="dxa"/>
            <w:gridSpan w:val="12"/>
            <w:noWrap w:val="0"/>
            <w:vAlign w:val="center"/>
          </w:tcPr>
          <w:p w14:paraId="0F3B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hint="eastAsia"/>
              </w:rPr>
              <w:t>填报人（签字）：</w:t>
            </w:r>
            <w:r>
              <w:rPr>
                <w:rFonts w:hint="eastAsia"/>
                <w:lang w:eastAsia="zh-CN"/>
              </w:rPr>
              <w:t>付艳芳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日                                        </w:t>
            </w:r>
          </w:p>
          <w:p w14:paraId="17EAB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评价组组长（签字）：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李丹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  <w:p w14:paraId="1E9E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价部门负责人（签字并盖章）：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鲁朝凤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   </w:t>
            </w:r>
            <w:r>
              <w:rPr>
                <w:rFonts w:hint="eastAsia"/>
                <w:lang w:val="en-US" w:eastAsia="zh-CN"/>
              </w:rPr>
              <w:t xml:space="preserve"> 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</w:tbl>
    <w:p w14:paraId="65384EE3"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 w14:paraId="350B9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09EC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9F5B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5F1D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0E6B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1B73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AC01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8FF8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2958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B3C1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68D3387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48E373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DC3109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208EEB4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18AA146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EA3DF0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ED43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F5AE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</w:t>
      </w:r>
    </w:p>
    <w:p w14:paraId="5A779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项目支出绩效评价报告</w:t>
      </w:r>
    </w:p>
    <w:p w14:paraId="6E932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4D57D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</w:p>
    <w:p w14:paraId="002E9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（一）项目概况</w:t>
      </w:r>
    </w:p>
    <w:p w14:paraId="20F60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结合实际工作，为确保公务员招录选调、公务员初任培训，组织部资料印刷、档案室规范化建设，组织工作数字化管理，慰问领导干部，开展信创工作、办公室业务工作等组织综合业务正常实施。</w:t>
      </w:r>
      <w:r>
        <w:rPr>
          <w:rFonts w:hint="eastAsia" w:ascii="仿宋_GB2312" w:eastAsia="仿宋_GB231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来源于财政资金，全年预算数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为12.22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资金到位率100%，预算执行率91.82%。</w:t>
      </w:r>
    </w:p>
    <w:p w14:paraId="004DA4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项目绩效目标</w:t>
      </w:r>
    </w:p>
    <w:p w14:paraId="0000898A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1.总体目标：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根据实际情况看望慰问生病住院领导干部，公务员招录选调1次、组织部资料印刷、档案室规范化建设，组织工作数字化管理、办公室业务工作等组织部综合业务实施。</w:t>
      </w:r>
    </w:p>
    <w:p w14:paraId="365EF165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.具体目标：慰问关爱全区领导干部，组织考试、咨询工作、开展培训、档案室规范化建设工作，组织数字化管理工作、主题教育工作，考试录取率、各项工作达标率、采购验收合格率达到90%，慰问活动开展及时率达到90%；干部服务群众能力有所提升，干部选拔任用监督工作的科学性得到持续发展；人民群众满意度和受益对象满意度均达到90%。</w:t>
      </w:r>
    </w:p>
    <w:p w14:paraId="582F4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项目组织管理情况</w:t>
      </w:r>
    </w:p>
    <w:p w14:paraId="4F72A0FF">
      <w:pPr>
        <w:spacing w:line="580" w:lineRule="exact"/>
        <w:ind w:firstLine="615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1.制度建设</w:t>
      </w:r>
    </w:p>
    <w:p w14:paraId="19B368F2">
      <w:pPr>
        <w:spacing w:line="580" w:lineRule="exact"/>
        <w:ind w:firstLine="615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为加强项目资金的管理，制定了《财务管理制度》《资金管理办法》《内部控制制度》财务管理制度健全具体，能够确保财政资金有效、合规的使用。严守财经纪律，按照量入为出、保障重点、规范运作的原则，严格控制各项开支，提高经费的使用效率。按照财政下达的年度预算和专项经费划拨需要，合理安排经费开支，保证专款专用。项目资金使用监督岗由部办公室履行监督职责，对项目实施过程进行检查和跟踪，发现问题及时提出改进意见和处理措施，并督促执行科室纠正。</w:t>
      </w:r>
    </w:p>
    <w:p w14:paraId="48DD14D6">
      <w:pPr>
        <w:spacing w:line="580" w:lineRule="exact"/>
        <w:ind w:firstLine="615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2.管理流程</w:t>
      </w:r>
    </w:p>
    <w:p w14:paraId="63AFDA08">
      <w:pPr>
        <w:spacing w:line="580" w:lineRule="exact"/>
        <w:ind w:firstLine="615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为保障工作的有序推进,高质量完成此项工作,成立项目领导小组，由主要领导任组长，分管领导任副组长，相关科室负责人为成员，负责专项工作整体方案的制定、组织管理、统筹协调、检查监督、考核验收和绩效管理评价。</w:t>
      </w:r>
    </w:p>
    <w:p w14:paraId="01AB9EC7">
      <w:pPr>
        <w:spacing w:line="580" w:lineRule="exact"/>
        <w:ind w:firstLine="615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3.组织实施</w:t>
      </w:r>
    </w:p>
    <w:p w14:paraId="60814F73">
      <w:pPr>
        <w:spacing w:line="580" w:lineRule="exact"/>
        <w:ind w:firstLine="615"/>
        <w:rPr>
          <w:rFonts w:hint="eastAsia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为保障项目的实施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本部门</w:t>
      </w:r>
      <w:r>
        <w:rPr>
          <w:rFonts w:hint="eastAsia" w:ascii="仿宋_GB2312" w:hAnsi="仿宋" w:eastAsia="仿宋_GB2312" w:cs="Times New Roman"/>
          <w:sz w:val="32"/>
          <w:szCs w:val="32"/>
        </w:rPr>
        <w:t>细化项目明细，严格控制成本，通过每季度绩效跟踪的办法加强绩效管理，提高绩效认识。</w:t>
      </w:r>
    </w:p>
    <w:p w14:paraId="1F7E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二、绩效评价工作开展情况</w:t>
      </w:r>
    </w:p>
    <w:p w14:paraId="0DD7DE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（一）绩效评价目的、对象和范围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。</w:t>
      </w:r>
    </w:p>
    <w:p w14:paraId="2AB739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通过本次绩效评价，总结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组织部综合业务经费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支出在决策、执行等方面的经验，查找其存在的不足，提出相关科学合理的政策建议，从而加强和规范预算管理工作，合理配置公共资源，促进应付未付专项资金项目中的使用效益。</w:t>
      </w:r>
    </w:p>
    <w:p w14:paraId="602660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绩效评价原则、依据、评价指标体系、评价方法。</w:t>
      </w:r>
    </w:p>
    <w:p w14:paraId="2CB5290C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遵循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科学公正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统筹兼顾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激励约束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公开透明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职责明确，各有侧重，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对项目绩效进行客观、公正的反映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，从而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改进管理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、调整预算，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依法依规公开并自觉接受社会监督。</w:t>
      </w:r>
    </w:p>
    <w:p w14:paraId="2B37F595">
      <w:pPr>
        <w:topLinePunct/>
        <w:spacing w:line="520" w:lineRule="exact"/>
        <w:ind w:firstLine="640" w:firstLineChars="20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仿宋_GB2312" w:hAnsi="楷体" w:eastAsia="仿宋_GB2312"/>
          <w:b w:val="0"/>
          <w:bCs/>
          <w:color w:val="auto"/>
          <w:sz w:val="32"/>
          <w:szCs w:val="32"/>
        </w:rPr>
        <w:t>2.绩效评价依据：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中国共产党昆明市五华区委员会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组织部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年的工作计划以及202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年预算管理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绩效跟踪。</w:t>
      </w:r>
    </w:p>
    <w:p w14:paraId="3A96A211">
      <w:pPr>
        <w:spacing w:line="560" w:lineRule="exact"/>
        <w:ind w:firstLine="640" w:firstLineChars="200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b w:val="0"/>
          <w:bCs/>
          <w:color w:val="auto"/>
          <w:sz w:val="32"/>
          <w:szCs w:val="32"/>
        </w:rPr>
        <w:t>3.绩效评价</w:t>
      </w:r>
      <w:r>
        <w:rPr>
          <w:rFonts w:hint="eastAsia" w:ascii="仿宋_GB2312" w:hAnsi="楷体" w:eastAsia="仿宋_GB2312"/>
          <w:b w:val="0"/>
          <w:bCs/>
          <w:color w:val="auto"/>
          <w:sz w:val="32"/>
          <w:szCs w:val="32"/>
          <w:lang w:val="en-US" w:eastAsia="zh-CN"/>
        </w:rPr>
        <w:t>指标体系、方法</w:t>
      </w:r>
      <w:r>
        <w:rPr>
          <w:rFonts w:hint="eastAsia" w:ascii="仿宋_GB2312" w:hAnsi="楷体" w:eastAsia="仿宋_GB2312"/>
          <w:b w:val="0"/>
          <w:bCs/>
          <w:color w:val="auto"/>
          <w:sz w:val="32"/>
          <w:szCs w:val="32"/>
        </w:rPr>
        <w:t>：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中国共产党昆明市五华区委员会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组织部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确认当年度项目支出的绩效目标→梳理单位内部管理制度及存量资源→分析确定当年度项目支出的评价重点→构建绩效评价指标体系。</w:t>
      </w:r>
    </w:p>
    <w:p w14:paraId="14690A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三）绩效评价工作过程。</w:t>
      </w:r>
    </w:p>
    <w:p w14:paraId="322D9B7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项目支出自评立项，确定自评计划；</w:t>
      </w:r>
    </w:p>
    <w:p w14:paraId="2194BBC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按照计划，及时成立绩效评价工作小组，制定自评工作方案，明确评价工作重点内容和评价步骤方法；</w:t>
      </w:r>
    </w:p>
    <w:p w14:paraId="5569945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精心组织实施，认真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0ED55A1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及时填报项目绩效评价自评表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，撰写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绩效自评报告；</w:t>
      </w:r>
    </w:p>
    <w:p w14:paraId="7208AA3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按要求上报财政及其主管部门，并针对自评发现的问题，提出整改措施，改进预算管理，提高支出绩效。</w:t>
      </w:r>
    </w:p>
    <w:p w14:paraId="5B80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三、综合评价情况及评价结论</w:t>
      </w:r>
    </w:p>
    <w:p w14:paraId="740A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（一）绩效评价综合结论</w:t>
      </w:r>
    </w:p>
    <w:p w14:paraId="1A2ECC39"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楷体" w:eastAsia="仿宋_GB2312" w:cs="Times New Roman"/>
          <w:b w:val="0"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中国共产党昆明市五华区委员会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综合业务经费</w:t>
      </w:r>
      <w:r>
        <w:rPr>
          <w:rFonts w:hint="eastAsia" w:ascii="仿宋_GB2312" w:hAnsi="楷体" w:eastAsia="仿宋_GB2312" w:cs="Times New Roman"/>
          <w:b w:val="0"/>
          <w:bCs/>
          <w:sz w:val="32"/>
          <w:szCs w:val="32"/>
          <w:lang w:val="en-US" w:eastAsia="zh-CN"/>
        </w:rPr>
        <w:t>项目评价总体得分为99分，项目总体完成情况良好，可作为下一年度的相关开展重要依据。</w:t>
      </w:r>
    </w:p>
    <w:p w14:paraId="66E26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绩效目标实现情况</w:t>
      </w:r>
    </w:p>
    <w:p w14:paraId="583E2908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项目年度绩效目标基本完成，切实在服务干部群众能力上有所提升，以及干部选拔任用监督工作的科学性得到持续发展，人民群众满意度和受益对象满意度均达到90%。</w:t>
      </w:r>
    </w:p>
    <w:p w14:paraId="76E8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四、绩效评价指标分析</w:t>
      </w:r>
    </w:p>
    <w:p w14:paraId="03C2D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（一）项目决策情况</w:t>
      </w:r>
    </w:p>
    <w:p w14:paraId="5C57089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组织部综合业务经费项目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经费项目立项完全符合法律法规、相关政策、发展规划以及部门职责，并且项目申请、设立过程符合相关要求。本项目所设定的绩效目标依据充分，符合客观实际；依据绩效目标设定的绩效指标清晰、细化、可衡量；项目预算编制经过科学论证、有明确标准，资金额度与年度目标相适应；项目预算资金分配有测算依据，与地方实际相适应。</w:t>
      </w:r>
    </w:p>
    <w:p w14:paraId="72F9F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项目过程情况</w:t>
      </w:r>
    </w:p>
    <w:p w14:paraId="3F558544">
      <w:pPr>
        <w:numPr>
          <w:ilvl w:val="0"/>
          <w:numId w:val="0"/>
        </w:numPr>
        <w:shd w:val="clear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项目经费实际到位资金与预算资金的比率为100%，项目预算资金按照计划执行，项目资金使用符合相关的财务管理制度规定，项目实施单位的财务和业务管理制度健全，项目实施符合相关管理规定。</w:t>
      </w:r>
    </w:p>
    <w:p w14:paraId="1FBD6A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项目产出情况</w:t>
      </w:r>
    </w:p>
    <w:p w14:paraId="23D79D41"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组织部综合业务经费预算执行率91.82%，领导干部慰问覆盖率为90%、考试录取率90%、各项工作达标率为90%、慰问活动开展及时率为90%。</w:t>
      </w:r>
    </w:p>
    <w:p w14:paraId="165203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项目效益情况</w:t>
      </w:r>
    </w:p>
    <w:p w14:paraId="001785D7"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组织部综合业务经费项目实施的核心是“规范、透明、高效”，需以制度为保障，以监督为抓手，确保资金服务于组织工作目标。结合数字化手段提升管理效能，推动党建与业务深度融合。</w:t>
      </w:r>
      <w:r>
        <w:rPr>
          <w:rFonts w:hint="eastAsia"/>
          <w:lang w:val="en-US" w:eastAsia="zh-CN"/>
        </w:rPr>
        <w:t>提升干部服务群众能力、干部选拔任用监督工作的科学性。</w:t>
      </w:r>
    </w:p>
    <w:p w14:paraId="2E197E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0" w:leftChars="0" w:right="0" w:firstLine="64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主要经验及做法</w:t>
      </w:r>
    </w:p>
    <w:p w14:paraId="71B08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绩效管理认识，通过设立目标有利于项目决策的制定，有助于项目的实施管理。项目实施前应结合本单位自身情况，设定明确、合理的绩效目标，并将目标量化、细化分解，与预算资金相匹配起来。认真对待绩效自评，针对自身情况对实施项目提出合理的问题及建议，逐步提高绩效管理认识。</w:t>
      </w:r>
    </w:p>
    <w:p w14:paraId="7DD153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0" w:leftChars="0" w:right="0" w:firstLine="64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存在的问题及原因分析</w:t>
      </w:r>
    </w:p>
    <w:p w14:paraId="6D8DC064">
      <w:pPr>
        <w:keepNext w:val="0"/>
        <w:keepLines w:val="0"/>
        <w:pageBreakBefore w:val="0"/>
        <w:widowControl/>
        <w:tabs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（一）进一步做好、做细绩效评价工作。</w:t>
      </w:r>
    </w:p>
    <w:p w14:paraId="6384E0CB">
      <w:pPr>
        <w:keepNext w:val="0"/>
        <w:keepLines w:val="0"/>
        <w:pageBreakBefore w:val="0"/>
        <w:widowControl/>
        <w:tabs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严格审核工作方案，根据绩效工作开展需要科学安排，认真执行，强化监督。</w:t>
      </w:r>
    </w:p>
    <w:p w14:paraId="27AD74DF">
      <w:pPr>
        <w:keepNext w:val="0"/>
        <w:keepLines w:val="0"/>
        <w:pageBreakBefore w:val="0"/>
        <w:widowControl/>
        <w:tabs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（二）适时公开相关信息。</w:t>
      </w:r>
    </w:p>
    <w:p w14:paraId="1BC73738">
      <w:pPr>
        <w:keepNext w:val="0"/>
        <w:keepLines w:val="0"/>
        <w:pageBreakBefore w:val="0"/>
        <w:widowControl/>
        <w:tabs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绩效信息公开是保障人民群众民主权利的客观需要，是有效防治腐败的重要举措，是对行政权力进行监督的有效途径。应加强领导组织，制定单位财务信息公开实施方案，及时准确完成信息公开。</w:t>
      </w:r>
    </w:p>
    <w:p w14:paraId="05BA8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七、有关建议</w:t>
      </w:r>
    </w:p>
    <w:p w14:paraId="0AAEE2A8"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积极参加预算绩效管理培训并结合实际情况，汇总、对比以往年度项目预算，从而科学、有依据的做出下一年的项目资金预算，编制更为合理的预算，优化项目资金预算。</w:t>
      </w:r>
    </w:p>
    <w:p w14:paraId="49C69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其他需要说明的问题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无。</w:t>
      </w:r>
    </w:p>
    <w:p w14:paraId="0A753812">
      <w:pPr>
        <w:pStyle w:val="2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 w14:paraId="257AF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94610E7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8CB3F6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1D7CEF6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5F0DEB8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42D1CC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1CED60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0534A9F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195BAD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965A3EA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4FBB9C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B2C6067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9935931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4CBF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p w14:paraId="4B14A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3：</w:t>
      </w:r>
    </w:p>
    <w:p w14:paraId="461AC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13734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中国共产党昆明市五华区委员会组织部综合</w:t>
      </w:r>
    </w:p>
    <w:p w14:paraId="52B88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业务经费项目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问题清单</w:t>
      </w:r>
    </w:p>
    <w:tbl>
      <w:tblPr>
        <w:tblStyle w:val="14"/>
        <w:tblpPr w:leftFromText="180" w:rightFromText="180" w:vertAnchor="text" w:horzAnchor="page" w:tblpXSpec="center" w:tblpY="269"/>
        <w:tblOverlap w:val="never"/>
        <w:tblW w:w="9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886"/>
        <w:gridCol w:w="2018"/>
        <w:gridCol w:w="3620"/>
      </w:tblGrid>
      <w:tr w14:paraId="3909D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0FDE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问题分类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0D93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9A1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项目责任单位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DC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问题描述</w:t>
            </w:r>
          </w:p>
        </w:tc>
      </w:tr>
      <w:tr w14:paraId="66AB8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135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项目立项存在的问题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15CA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5DC5D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CC4E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0270F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31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AC1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D6E5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E722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10CC0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F70E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资金管理存在的问题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E9D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B2C8F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88C4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126BF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67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DBC2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F5D5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0A37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57E96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92E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业务管理存在的问题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AFDA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0C22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DA893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1AF51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32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05B3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A40C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7763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3714A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D7E0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项目产出存在的问题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015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025A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FE4A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20E9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96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A68E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2E10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08B2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6931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B92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项目效益存在的问题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CCB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E6195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B54F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2E464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ED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CC122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BC37D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8206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289D3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B2AF63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2AA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27DD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87A6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5DA10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138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77A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03535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1B96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3652E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31FB82">
            <w:pPr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  <w:p w14:paraId="7DCF400F">
            <w:pPr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0C7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lang w:eastAsia="zh-CN"/>
        </w:rPr>
      </w:pPr>
    </w:p>
    <w:p w14:paraId="5CA55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60100">
    <w:pPr>
      <w:pStyle w:val="5"/>
      <w:wordWrap w:val="0"/>
      <w:jc w:val="right"/>
      <w:rPr>
        <w:rFonts w:hint="default" w:ascii="仿宋_GB2312" w:eastAsia="仿宋_GB2312"/>
        <w:sz w:val="28"/>
        <w:szCs w:val="28"/>
        <w:lang w:val="en-US" w:eastAsia="zh-CN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  <w:lang w:val="en-US" w:eastAsia="zh-CN"/>
      </w:rPr>
      <w:t xml:space="preserve">  </w:t>
    </w:r>
  </w:p>
  <w:p w14:paraId="56864BF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0E732">
    <w:pPr>
      <w:pStyle w:val="5"/>
      <w:ind w:firstLine="280" w:firstLineChars="1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45F970C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2283D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9D0C4"/>
    <w:multiLevelType w:val="singleLevel"/>
    <w:tmpl w:val="E3B9D0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A6BEBF"/>
    <w:multiLevelType w:val="singleLevel"/>
    <w:tmpl w:val="52A6BEBF"/>
    <w:lvl w:ilvl="0" w:tentative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GMxMTJlZjY1MjZmZDlkYjY5OGRjMGY5OWFiNDUifQ=="/>
  </w:docVars>
  <w:rsids>
    <w:rsidRoot w:val="0020402E"/>
    <w:rsid w:val="00017A8F"/>
    <w:rsid w:val="00047AB7"/>
    <w:rsid w:val="00090D52"/>
    <w:rsid w:val="00146EE9"/>
    <w:rsid w:val="00175F9F"/>
    <w:rsid w:val="001852BB"/>
    <w:rsid w:val="001D0E44"/>
    <w:rsid w:val="001F5CC3"/>
    <w:rsid w:val="0020402E"/>
    <w:rsid w:val="002413BA"/>
    <w:rsid w:val="00252E79"/>
    <w:rsid w:val="00285A6A"/>
    <w:rsid w:val="002B6CB3"/>
    <w:rsid w:val="00316CB8"/>
    <w:rsid w:val="00323104"/>
    <w:rsid w:val="00333AF7"/>
    <w:rsid w:val="00353839"/>
    <w:rsid w:val="0040414B"/>
    <w:rsid w:val="004777BF"/>
    <w:rsid w:val="00491601"/>
    <w:rsid w:val="004C626E"/>
    <w:rsid w:val="004E4C2D"/>
    <w:rsid w:val="00534226"/>
    <w:rsid w:val="00540143"/>
    <w:rsid w:val="0054605A"/>
    <w:rsid w:val="0057336C"/>
    <w:rsid w:val="005747B0"/>
    <w:rsid w:val="00574ECC"/>
    <w:rsid w:val="005A165A"/>
    <w:rsid w:val="005A1E7F"/>
    <w:rsid w:val="005D02D2"/>
    <w:rsid w:val="0064178A"/>
    <w:rsid w:val="00662C20"/>
    <w:rsid w:val="0069488B"/>
    <w:rsid w:val="006A0799"/>
    <w:rsid w:val="006B1439"/>
    <w:rsid w:val="00715FE5"/>
    <w:rsid w:val="00730C4E"/>
    <w:rsid w:val="007454FA"/>
    <w:rsid w:val="007805F0"/>
    <w:rsid w:val="007843B2"/>
    <w:rsid w:val="00793220"/>
    <w:rsid w:val="00807004"/>
    <w:rsid w:val="00877B65"/>
    <w:rsid w:val="008E215B"/>
    <w:rsid w:val="008F452B"/>
    <w:rsid w:val="009144B5"/>
    <w:rsid w:val="0092160F"/>
    <w:rsid w:val="00942E41"/>
    <w:rsid w:val="009602F7"/>
    <w:rsid w:val="00983CCC"/>
    <w:rsid w:val="0099268A"/>
    <w:rsid w:val="00995445"/>
    <w:rsid w:val="009D16EF"/>
    <w:rsid w:val="009F069C"/>
    <w:rsid w:val="00A423C3"/>
    <w:rsid w:val="00A70DE2"/>
    <w:rsid w:val="00B05126"/>
    <w:rsid w:val="00B52633"/>
    <w:rsid w:val="00B66C42"/>
    <w:rsid w:val="00B7249F"/>
    <w:rsid w:val="00B81BFA"/>
    <w:rsid w:val="00B96D85"/>
    <w:rsid w:val="00C241DC"/>
    <w:rsid w:val="00C26948"/>
    <w:rsid w:val="00CB4D66"/>
    <w:rsid w:val="00CD6651"/>
    <w:rsid w:val="00CE536E"/>
    <w:rsid w:val="00D86B7C"/>
    <w:rsid w:val="00DE0350"/>
    <w:rsid w:val="00EE17E0"/>
    <w:rsid w:val="00F21861"/>
    <w:rsid w:val="00F47909"/>
    <w:rsid w:val="00F56884"/>
    <w:rsid w:val="00F80A48"/>
    <w:rsid w:val="00FC428C"/>
    <w:rsid w:val="00FD313A"/>
    <w:rsid w:val="00FE5B35"/>
    <w:rsid w:val="01DB367D"/>
    <w:rsid w:val="026C0DFE"/>
    <w:rsid w:val="02D37998"/>
    <w:rsid w:val="03493424"/>
    <w:rsid w:val="06C54798"/>
    <w:rsid w:val="08AF45C5"/>
    <w:rsid w:val="0B356F4C"/>
    <w:rsid w:val="0B6B4B9F"/>
    <w:rsid w:val="0EB70C8A"/>
    <w:rsid w:val="12720960"/>
    <w:rsid w:val="14BE19FD"/>
    <w:rsid w:val="16513469"/>
    <w:rsid w:val="179C17EE"/>
    <w:rsid w:val="1B201DBF"/>
    <w:rsid w:val="1D9F059A"/>
    <w:rsid w:val="1E777D37"/>
    <w:rsid w:val="1E93139D"/>
    <w:rsid w:val="1FBB4F6A"/>
    <w:rsid w:val="20C67E0B"/>
    <w:rsid w:val="20F506B1"/>
    <w:rsid w:val="225B49F4"/>
    <w:rsid w:val="227814F2"/>
    <w:rsid w:val="24A07DBA"/>
    <w:rsid w:val="24AC6743"/>
    <w:rsid w:val="268B7490"/>
    <w:rsid w:val="28047D00"/>
    <w:rsid w:val="2ADC4E13"/>
    <w:rsid w:val="2B5A3C77"/>
    <w:rsid w:val="2DC43283"/>
    <w:rsid w:val="31A21D92"/>
    <w:rsid w:val="31CC7754"/>
    <w:rsid w:val="32BE4F4A"/>
    <w:rsid w:val="350D2D29"/>
    <w:rsid w:val="35784879"/>
    <w:rsid w:val="35AF641B"/>
    <w:rsid w:val="371043AE"/>
    <w:rsid w:val="3B1C3328"/>
    <w:rsid w:val="3C1C36DA"/>
    <w:rsid w:val="3CA974C2"/>
    <w:rsid w:val="3CFF3309"/>
    <w:rsid w:val="3D5B0142"/>
    <w:rsid w:val="40414948"/>
    <w:rsid w:val="40B37971"/>
    <w:rsid w:val="41CC4F14"/>
    <w:rsid w:val="426A72E7"/>
    <w:rsid w:val="4568638C"/>
    <w:rsid w:val="48A153C2"/>
    <w:rsid w:val="48CD69B5"/>
    <w:rsid w:val="4AB42380"/>
    <w:rsid w:val="4B2B377F"/>
    <w:rsid w:val="4CCC314C"/>
    <w:rsid w:val="4DCA5A2D"/>
    <w:rsid w:val="4E071C2B"/>
    <w:rsid w:val="4E271D7B"/>
    <w:rsid w:val="5158080D"/>
    <w:rsid w:val="523E38F5"/>
    <w:rsid w:val="53376044"/>
    <w:rsid w:val="55EE42C8"/>
    <w:rsid w:val="56380A98"/>
    <w:rsid w:val="591D1214"/>
    <w:rsid w:val="5BF77FF4"/>
    <w:rsid w:val="5C250F72"/>
    <w:rsid w:val="600D77B8"/>
    <w:rsid w:val="62092C5F"/>
    <w:rsid w:val="6419080D"/>
    <w:rsid w:val="659418B0"/>
    <w:rsid w:val="672C7221"/>
    <w:rsid w:val="687545A8"/>
    <w:rsid w:val="6B8B13F4"/>
    <w:rsid w:val="6C474FB0"/>
    <w:rsid w:val="6D0E5D49"/>
    <w:rsid w:val="6E763C49"/>
    <w:rsid w:val="70C8455E"/>
    <w:rsid w:val="718C5DE7"/>
    <w:rsid w:val="71913A76"/>
    <w:rsid w:val="72717B4F"/>
    <w:rsid w:val="74BB4EE4"/>
    <w:rsid w:val="761F6DE9"/>
    <w:rsid w:val="76535483"/>
    <w:rsid w:val="770B25A1"/>
    <w:rsid w:val="785A0460"/>
    <w:rsid w:val="796208D7"/>
    <w:rsid w:val="7AE12ED0"/>
    <w:rsid w:val="7C252930"/>
    <w:rsid w:val="7E673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ody Text"/>
    <w:basedOn w:val="1"/>
    <w:next w:val="5"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7">
    <w:name w:val="Plain Text"/>
    <w:basedOn w:val="1"/>
    <w:qFormat/>
    <w:uiPriority w:val="99"/>
    <w:rPr>
      <w:rFonts w:ascii="宋体" w:hAnsi="Courier New" w:cs="宋体"/>
      <w:kern w:val="0"/>
      <w:sz w:val="20"/>
      <w:szCs w:val="21"/>
    </w:r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link w:val="2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12">
    <w:name w:val="Body Text First Indent"/>
    <w:basedOn w:val="4"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  <w:style w:type="paragraph" w:styleId="13">
    <w:name w:val="Body Text First Indent 2"/>
    <w:basedOn w:val="6"/>
    <w:unhideWhenUsed/>
    <w:qFormat/>
    <w:uiPriority w:val="99"/>
    <w:pPr>
      <w:spacing w:after="120"/>
      <w:ind w:firstLine="420" w:firstLineChars="200"/>
      <w:jc w:val="both"/>
    </w:pPr>
    <w:rPr>
      <w:rFonts w:eastAsia="宋体"/>
      <w:kern w:val="2"/>
      <w:sz w:val="21"/>
      <w:szCs w:val="21"/>
      <w:lang w:eastAsia="zh-CN"/>
    </w:rPr>
  </w:style>
  <w:style w:type="table" w:styleId="15">
    <w:name w:val="Table Grid"/>
    <w:basedOn w:val="14"/>
    <w:qFormat/>
    <w:uiPriority w:val="3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公文文种"/>
    <w:basedOn w:val="16"/>
    <w:qFormat/>
    <w:uiPriority w:val="0"/>
    <w:rPr>
      <w:rFonts w:eastAsia="宋体"/>
      <w:sz w:val="32"/>
    </w:rPr>
  </w:style>
  <w:style w:type="character" w:customStyle="1" w:styleId="20">
    <w:name w:val="公文文号"/>
    <w:basedOn w:val="16"/>
    <w:qFormat/>
    <w:uiPriority w:val="0"/>
    <w:rPr>
      <w:rFonts w:eastAsia="仿宋_GB2312"/>
      <w:sz w:val="32"/>
    </w:rPr>
  </w:style>
  <w:style w:type="character" w:customStyle="1" w:styleId="21">
    <w:name w:val="标题 Char"/>
    <w:basedOn w:val="16"/>
    <w:link w:val="11"/>
    <w:qFormat/>
    <w:uiPriority w:val="0"/>
    <w:rPr>
      <w:rFonts w:ascii="Arial" w:hAnsi="Arial"/>
      <w:b/>
      <w:kern w:val="28"/>
      <w:sz w:val="32"/>
    </w:rPr>
  </w:style>
  <w:style w:type="character" w:customStyle="1" w:styleId="22">
    <w:name w:val="日期 Char"/>
    <w:basedOn w:val="16"/>
    <w:link w:val="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3">
    <w:name w:val="页脚 Char"/>
    <w:basedOn w:val="16"/>
    <w:link w:val="5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4">
    <w:name w:val="p0"/>
    <w:basedOn w:val="1"/>
    <w:qFormat/>
    <w:uiPriority w:val="0"/>
    <w:pPr>
      <w:widowControl/>
      <w:adjustRightInd w:val="0"/>
      <w:snapToGrid w:val="0"/>
      <w:spacing w:line="365" w:lineRule="atLeast"/>
      <w:ind w:left="1" w:firstLine="200" w:firstLineChars="200"/>
      <w:textAlignment w:val="bottom"/>
    </w:pPr>
    <w:rPr>
      <w:rFonts w:ascii="Times New Roman" w:hAnsi="Times New Roman"/>
      <w:kern w:val="0"/>
      <w:sz w:val="20"/>
      <w:szCs w:val="20"/>
    </w:rPr>
  </w:style>
  <w:style w:type="paragraph" w:customStyle="1" w:styleId="25">
    <w:name w:val="样式2"/>
    <w:basedOn w:val="1"/>
    <w:qFormat/>
    <w:uiPriority w:val="0"/>
    <w:pPr>
      <w:spacing w:line="360" w:lineRule="auto"/>
      <w:ind w:left="297" w:right="297" w:rightChars="100"/>
      <w:jc w:val="left"/>
    </w:pPr>
    <w:rPr>
      <w:rFonts w:ascii="仿宋_GB2312" w:hAnsi="Times New Roman" w:eastAsia="仿宋_GB2312"/>
      <w:b/>
      <w:color w:val="000000"/>
      <w:sz w:val="32"/>
      <w:szCs w:val="32"/>
    </w:rPr>
  </w:style>
  <w:style w:type="character" w:customStyle="1" w:styleId="26">
    <w:name w:val="apple-style-span"/>
    <w:qFormat/>
    <w:uiPriority w:val="99"/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8">
    <w:name w:val="公文正文"/>
    <w:qFormat/>
    <w:uiPriority w:val="0"/>
    <w:rPr>
      <w:rFonts w:hint="eastAsia" w:ascii="仿宋_GB2312" w:eastAsia="仿宋_GB2312"/>
      <w:sz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D357-B6EF-4E04-995F-5AD6D1391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10</Pages>
  <Words>4227</Words>
  <Characters>4422</Characters>
  <Lines>1</Lines>
  <Paragraphs>1</Paragraphs>
  <TotalTime>0</TotalTime>
  <ScaleCrop>false</ScaleCrop>
  <LinksUpToDate>false</LinksUpToDate>
  <CharactersWithSpaces>4730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2019-03-22T06:27:00Z</dcterms:created>
  <dc:creator>user</dc:creator>
  <cp:lastModifiedBy>付艳芳</cp:lastModifiedBy>
  <cp:lastPrinted>2022-11-14T07:49:00Z</cp:lastPrinted>
  <dcterms:modified xsi:type="dcterms:W3CDTF">2025-08-05T07:44:40Z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DAB7B9A1E1194AA08FC1678F0106588A_13</vt:lpwstr>
  </property>
  <property fmtid="{D5CDD505-2E9C-101B-9397-08002B2CF9AE}" pid="4" name="KSOTemplateDocerSaveRecord">
    <vt:lpwstr>eyJoZGlkIjoiNjg1ZDgzNTUwOWZkMjU0ZTllOTg2YWIyMWQ2ZTQwNDUiLCJ1c2VySWQiOiIxNTIzMzk2Mjk3In0=</vt:lpwstr>
  </property>
</Properties>
</file>