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color w:val="auto"/>
          <w:spacing w:val="120"/>
          <w:sz w:val="32"/>
          <w:szCs w:val="32"/>
          <w:lang w:eastAsia="zh-CN"/>
        </w:rPr>
      </w:pPr>
      <w:r>
        <w:rPr>
          <w:rFonts w:hint="eastAsia" w:ascii="仿宋" w:hAnsi="仿宋" w:eastAsia="仿宋" w:cs="仿宋"/>
          <w:b/>
          <w:bCs/>
          <w:color w:val="auto"/>
          <w:sz w:val="52"/>
          <w:szCs w:val="52"/>
          <w:lang w:eastAsia="zh-CN"/>
        </w:rPr>
        <w:t>昆明市五华区控制性详细规划评估工作选取招标代理机构项目</w:t>
      </w:r>
    </w:p>
    <w:p>
      <w:pPr>
        <w:rPr>
          <w:rFonts w:hint="eastAsia" w:ascii="仿宋" w:hAnsi="仿宋" w:eastAsia="仿宋" w:cs="仿宋"/>
          <w:color w:val="auto"/>
        </w:rPr>
      </w:pPr>
    </w:p>
    <w:p>
      <w:pPr>
        <w:spacing w:line="360" w:lineRule="auto"/>
        <w:rPr>
          <w:rFonts w:hint="eastAsia" w:ascii="仿宋" w:hAnsi="仿宋" w:eastAsia="仿宋" w:cs="仿宋"/>
          <w:color w:val="auto"/>
        </w:rPr>
      </w:pPr>
    </w:p>
    <w:p>
      <w:pPr>
        <w:spacing w:line="360" w:lineRule="auto"/>
        <w:rPr>
          <w:rFonts w:hint="eastAsia" w:ascii="仿宋" w:hAnsi="仿宋" w:eastAsia="仿宋" w:cs="仿宋"/>
          <w:color w:val="auto"/>
        </w:rPr>
      </w:pPr>
    </w:p>
    <w:p>
      <w:pPr>
        <w:spacing w:line="360" w:lineRule="auto"/>
        <w:rPr>
          <w:rFonts w:hint="eastAsia" w:ascii="仿宋" w:hAnsi="仿宋" w:eastAsia="仿宋" w:cs="仿宋"/>
          <w:color w:val="auto"/>
        </w:rPr>
      </w:pPr>
    </w:p>
    <w:p>
      <w:pPr>
        <w:jc w:val="center"/>
        <w:rPr>
          <w:rFonts w:hint="eastAsia" w:ascii="仿宋" w:hAnsi="仿宋" w:eastAsia="仿宋" w:cs="仿宋"/>
          <w:color w:val="auto"/>
          <w:spacing w:val="120"/>
          <w:sz w:val="100"/>
          <w:szCs w:val="100"/>
        </w:rPr>
      </w:pPr>
      <w:r>
        <w:rPr>
          <w:rFonts w:hint="eastAsia" w:ascii="仿宋" w:hAnsi="仿宋" w:eastAsia="仿宋" w:cs="仿宋"/>
          <w:color w:val="auto"/>
          <w:spacing w:val="120"/>
          <w:sz w:val="100"/>
          <w:szCs w:val="100"/>
        </w:rPr>
        <w:t>比选文件</w:t>
      </w:r>
    </w:p>
    <w:p>
      <w:pPr>
        <w:rPr>
          <w:rFonts w:hint="eastAsia" w:ascii="仿宋" w:hAnsi="仿宋" w:eastAsia="仿宋" w:cs="仿宋"/>
          <w:color w:val="auto"/>
        </w:rPr>
      </w:pPr>
    </w:p>
    <w:p>
      <w:pPr>
        <w:spacing w:line="360" w:lineRule="auto"/>
        <w:jc w:val="center"/>
        <w:rPr>
          <w:rFonts w:hint="eastAsia" w:ascii="仿宋" w:hAnsi="仿宋" w:eastAsia="仿宋" w:cs="仿宋"/>
          <w:color w:val="auto"/>
          <w:szCs w:val="28"/>
        </w:rPr>
      </w:pPr>
    </w:p>
    <w:p>
      <w:pPr>
        <w:spacing w:line="360" w:lineRule="auto"/>
        <w:ind w:right="1098" w:rightChars="523"/>
        <w:rPr>
          <w:rFonts w:hint="eastAsia" w:ascii="仿宋" w:hAnsi="仿宋" w:eastAsia="仿宋" w:cs="仿宋"/>
          <w:b/>
          <w:color w:val="auto"/>
          <w:sz w:val="30"/>
          <w:szCs w:val="30"/>
        </w:rPr>
      </w:pPr>
    </w:p>
    <w:p>
      <w:pPr>
        <w:spacing w:line="360" w:lineRule="auto"/>
        <w:ind w:right="1098" w:rightChars="523"/>
        <w:rPr>
          <w:rFonts w:hint="eastAsia" w:ascii="仿宋" w:hAnsi="仿宋" w:eastAsia="仿宋" w:cs="仿宋"/>
          <w:b/>
          <w:color w:val="auto"/>
          <w:sz w:val="30"/>
          <w:szCs w:val="30"/>
        </w:rPr>
      </w:pPr>
    </w:p>
    <w:p>
      <w:pPr>
        <w:spacing w:line="360" w:lineRule="auto"/>
        <w:ind w:right="1098" w:rightChars="523"/>
        <w:rPr>
          <w:rFonts w:hint="eastAsia" w:ascii="仿宋" w:hAnsi="仿宋" w:eastAsia="仿宋" w:cs="仿宋"/>
          <w:b/>
          <w:color w:val="auto"/>
          <w:sz w:val="30"/>
          <w:szCs w:val="30"/>
        </w:rPr>
      </w:pPr>
    </w:p>
    <w:p>
      <w:pPr>
        <w:spacing w:line="360" w:lineRule="auto"/>
        <w:ind w:right="1098" w:rightChars="523"/>
        <w:rPr>
          <w:rFonts w:hint="eastAsia" w:ascii="仿宋" w:hAnsi="仿宋" w:eastAsia="仿宋" w:cs="仿宋"/>
          <w:b/>
          <w:color w:val="auto"/>
          <w:sz w:val="30"/>
          <w:szCs w:val="30"/>
        </w:rPr>
      </w:pPr>
    </w:p>
    <w:p>
      <w:pPr>
        <w:spacing w:line="360" w:lineRule="auto"/>
        <w:ind w:right="1098" w:rightChars="523"/>
        <w:rPr>
          <w:rFonts w:hint="eastAsia" w:ascii="仿宋" w:hAnsi="仿宋" w:eastAsia="仿宋" w:cs="仿宋"/>
          <w:b/>
          <w:color w:val="auto"/>
          <w:sz w:val="30"/>
          <w:szCs w:val="30"/>
        </w:rPr>
      </w:pPr>
    </w:p>
    <w:p>
      <w:pPr>
        <w:spacing w:line="360" w:lineRule="auto"/>
        <w:ind w:right="1098" w:rightChars="523"/>
        <w:rPr>
          <w:rFonts w:hint="eastAsia" w:ascii="仿宋" w:hAnsi="仿宋" w:eastAsia="仿宋" w:cs="仿宋"/>
          <w:b/>
          <w:color w:val="auto"/>
          <w:sz w:val="30"/>
          <w:szCs w:val="30"/>
        </w:rPr>
      </w:pPr>
    </w:p>
    <w:p>
      <w:pPr>
        <w:spacing w:line="360" w:lineRule="auto"/>
        <w:ind w:right="1098" w:rightChars="523"/>
        <w:rPr>
          <w:rFonts w:hint="eastAsia" w:ascii="仿宋" w:hAnsi="仿宋" w:eastAsia="仿宋" w:cs="仿宋"/>
          <w:b/>
          <w:color w:val="auto"/>
          <w:sz w:val="30"/>
          <w:szCs w:val="30"/>
        </w:rPr>
      </w:pPr>
    </w:p>
    <w:p>
      <w:pPr>
        <w:spacing w:line="480" w:lineRule="auto"/>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比选人：昆明市五华区城市更新改造局</w:t>
      </w:r>
    </w:p>
    <w:p>
      <w:pPr>
        <w:jc w:val="center"/>
        <w:rPr>
          <w:rFonts w:hint="eastAsia" w:ascii="仿宋" w:hAnsi="仿宋" w:eastAsia="仿宋" w:cs="仿宋"/>
          <w:color w:val="auto"/>
          <w:sz w:val="20"/>
          <w:szCs w:val="21"/>
        </w:rPr>
      </w:pPr>
      <w:r>
        <w:rPr>
          <w:rFonts w:hint="eastAsia" w:ascii="仿宋" w:hAnsi="仿宋" w:eastAsia="仿宋" w:cs="仿宋"/>
          <w:b/>
          <w:color w:val="auto"/>
          <w:sz w:val="28"/>
          <w:szCs w:val="28"/>
        </w:rPr>
        <w:t>日期：2025</w:t>
      </w:r>
      <w:r>
        <w:rPr>
          <w:rFonts w:hint="eastAsia" w:ascii="仿宋" w:hAnsi="仿宋" w:eastAsia="仿宋" w:cs="仿宋"/>
          <w:b/>
          <w:bCs/>
          <w:color w:val="auto"/>
          <w:sz w:val="28"/>
          <w:szCs w:val="28"/>
        </w:rPr>
        <w:t>年6月</w:t>
      </w:r>
    </w:p>
    <w:p>
      <w:pPr>
        <w:rPr>
          <w:rFonts w:hint="eastAsia" w:ascii="仿宋" w:hAnsi="仿宋" w:eastAsia="仿宋" w:cs="仿宋"/>
          <w:color w:val="auto"/>
        </w:rPr>
      </w:pPr>
    </w:p>
    <w:p>
      <w:pPr>
        <w:rPr>
          <w:rFonts w:hint="eastAsia" w:ascii="仿宋" w:hAnsi="仿宋" w:eastAsia="仿宋" w:cs="仿宋"/>
          <w:color w:val="auto"/>
        </w:rPr>
        <w:sectPr>
          <w:headerReference r:id="rId4" w:type="first"/>
          <w:headerReference r:id="rId3" w:type="default"/>
          <w:pgSz w:w="11906" w:h="16838"/>
          <w:pgMar w:top="1417" w:right="1417" w:bottom="1417" w:left="1417" w:header="851" w:footer="992" w:gutter="0"/>
          <w:cols w:space="425" w:num="1"/>
          <w:titlePg/>
          <w:docGrid w:type="lines" w:linePitch="312" w:charSpace="0"/>
        </w:sectPr>
      </w:pPr>
    </w:p>
    <w:p>
      <w:pPr>
        <w:rPr>
          <w:rFonts w:hint="eastAsia" w:ascii="仿宋" w:hAnsi="仿宋" w:eastAsia="仿宋" w:cs="仿宋"/>
          <w:b/>
          <w:bCs/>
          <w:color w:val="auto"/>
          <w:sz w:val="28"/>
          <w:szCs w:val="32"/>
        </w:rPr>
      </w:pPr>
      <w:bookmarkStart w:id="0" w:name="_Toc69281176"/>
      <w:bookmarkStart w:id="1" w:name="Book2"/>
      <w:bookmarkStart w:id="2" w:name="标题"/>
      <w:r>
        <w:rPr>
          <w:rFonts w:hint="eastAsia" w:ascii="仿宋" w:hAnsi="仿宋" w:eastAsia="仿宋" w:cs="仿宋"/>
          <w:b/>
          <w:bCs/>
          <w:color w:val="auto"/>
          <w:sz w:val="28"/>
          <w:szCs w:val="32"/>
        </w:rPr>
        <w:br w:type="page"/>
      </w:r>
    </w:p>
    <w:p>
      <w:pPr>
        <w:jc w:val="center"/>
        <w:rPr>
          <w:rFonts w:hint="eastAsia" w:ascii="仿宋" w:hAnsi="仿宋" w:eastAsia="仿宋" w:cs="仿宋"/>
          <w:b/>
          <w:bCs/>
          <w:color w:val="auto"/>
          <w:sz w:val="28"/>
          <w:szCs w:val="32"/>
        </w:rPr>
      </w:pPr>
      <w:r>
        <w:rPr>
          <w:rFonts w:hint="eastAsia" w:ascii="仿宋" w:hAnsi="仿宋" w:eastAsia="仿宋" w:cs="仿宋"/>
          <w:b/>
          <w:bCs/>
          <w:color w:val="auto"/>
          <w:sz w:val="28"/>
          <w:szCs w:val="32"/>
        </w:rPr>
        <w:t>目  录</w:t>
      </w:r>
    </w:p>
    <w:p>
      <w:pPr>
        <w:pStyle w:val="15"/>
        <w:tabs>
          <w:tab w:val="right" w:leader="dot" w:pos="9070"/>
        </w:tabs>
        <w:rPr>
          <w:rFonts w:hint="eastAsia" w:ascii="仿宋" w:hAnsi="仿宋" w:eastAsia="仿宋" w:cs="仿宋"/>
          <w:b/>
          <w:bCs/>
          <w:color w:val="auto"/>
        </w:rPr>
      </w:pPr>
      <w:bookmarkStart w:id="3" w:name="_Toc100762173"/>
      <w:r>
        <w:rPr>
          <w:rFonts w:hint="eastAsia" w:ascii="仿宋" w:hAnsi="仿宋" w:eastAsia="仿宋" w:cs="仿宋"/>
          <w:b/>
          <w:bCs/>
          <w:color w:val="auto"/>
          <w:sz w:val="24"/>
          <w:szCs w:val="24"/>
        </w:rPr>
        <w:fldChar w:fldCharType="begin"/>
      </w:r>
      <w:r>
        <w:rPr>
          <w:rFonts w:hint="eastAsia" w:ascii="仿宋" w:hAnsi="仿宋" w:eastAsia="仿宋" w:cs="仿宋"/>
          <w:b/>
          <w:bCs/>
          <w:color w:val="auto"/>
          <w:sz w:val="24"/>
          <w:szCs w:val="24"/>
        </w:rPr>
        <w:instrText xml:space="preserve">TOC \o "1-3" \h \u </w:instrText>
      </w:r>
      <w:r>
        <w:rPr>
          <w:rFonts w:hint="eastAsia" w:ascii="仿宋" w:hAnsi="仿宋" w:eastAsia="仿宋" w:cs="仿宋"/>
          <w:b/>
          <w:bCs/>
          <w:color w:val="auto"/>
          <w:sz w:val="24"/>
          <w:szCs w:val="24"/>
        </w:rPr>
        <w:fldChar w:fldCharType="separate"/>
      </w:r>
      <w:r>
        <w:rPr>
          <w:rFonts w:hint="eastAsia" w:ascii="仿宋" w:hAnsi="仿宋" w:eastAsia="仿宋" w:cs="仿宋"/>
          <w:b/>
          <w:bCs/>
          <w:color w:val="auto"/>
          <w:szCs w:val="24"/>
        </w:rPr>
        <w:fldChar w:fldCharType="begin"/>
      </w:r>
      <w:r>
        <w:rPr>
          <w:rFonts w:hint="eastAsia" w:ascii="仿宋" w:hAnsi="仿宋" w:eastAsia="仿宋" w:cs="仿宋"/>
          <w:b/>
          <w:bCs/>
          <w:color w:val="auto"/>
          <w:szCs w:val="24"/>
        </w:rPr>
        <w:instrText xml:space="preserve"> HYPERLINK \l _Toc3343 </w:instrText>
      </w:r>
      <w:r>
        <w:rPr>
          <w:rFonts w:hint="eastAsia" w:ascii="仿宋" w:hAnsi="仿宋" w:eastAsia="仿宋" w:cs="仿宋"/>
          <w:b/>
          <w:bCs/>
          <w:color w:val="auto"/>
          <w:szCs w:val="24"/>
        </w:rPr>
        <w:fldChar w:fldCharType="separate"/>
      </w:r>
      <w:r>
        <w:rPr>
          <w:rFonts w:hint="eastAsia" w:ascii="仿宋" w:hAnsi="仿宋" w:eastAsia="仿宋" w:cs="仿宋"/>
          <w:b/>
          <w:bCs/>
          <w:color w:val="auto"/>
        </w:rPr>
        <w:t>第一章  比选公告</w:t>
      </w:r>
      <w:r>
        <w:rPr>
          <w:rFonts w:hint="eastAsia" w:ascii="仿宋" w:hAnsi="仿宋" w:eastAsia="仿宋" w:cs="仿宋"/>
          <w:b/>
          <w:bCs/>
          <w:color w:val="auto"/>
        </w:rPr>
        <w:tab/>
      </w:r>
      <w:r>
        <w:rPr>
          <w:rFonts w:hint="eastAsia" w:ascii="仿宋" w:hAnsi="仿宋" w:eastAsia="仿宋" w:cs="仿宋"/>
          <w:b/>
          <w:bCs/>
          <w:color w:val="auto"/>
        </w:rPr>
        <w:fldChar w:fldCharType="begin"/>
      </w:r>
      <w:r>
        <w:rPr>
          <w:rFonts w:hint="eastAsia" w:ascii="仿宋" w:hAnsi="仿宋" w:eastAsia="仿宋" w:cs="仿宋"/>
          <w:b/>
          <w:bCs/>
          <w:color w:val="auto"/>
        </w:rPr>
        <w:instrText xml:space="preserve"> PAGEREF _Toc3343 \h </w:instrText>
      </w:r>
      <w:r>
        <w:rPr>
          <w:rFonts w:hint="eastAsia" w:ascii="仿宋" w:hAnsi="仿宋" w:eastAsia="仿宋" w:cs="仿宋"/>
          <w:b/>
          <w:bCs/>
          <w:color w:val="auto"/>
        </w:rPr>
        <w:fldChar w:fldCharType="separate"/>
      </w:r>
      <w:r>
        <w:rPr>
          <w:rFonts w:hint="eastAsia" w:ascii="仿宋" w:hAnsi="仿宋" w:eastAsia="仿宋" w:cs="仿宋"/>
          <w:b/>
          <w:bCs/>
          <w:color w:val="auto"/>
        </w:rPr>
        <w:t>1</w:t>
      </w:r>
      <w:r>
        <w:rPr>
          <w:rFonts w:hint="eastAsia" w:ascii="仿宋" w:hAnsi="仿宋" w:eastAsia="仿宋" w:cs="仿宋"/>
          <w:b/>
          <w:bCs/>
          <w:color w:val="auto"/>
        </w:rPr>
        <w:fldChar w:fldCharType="end"/>
      </w:r>
      <w:r>
        <w:rPr>
          <w:rFonts w:hint="eastAsia" w:ascii="仿宋" w:hAnsi="仿宋" w:eastAsia="仿宋" w:cs="仿宋"/>
          <w:b/>
          <w:bCs/>
          <w:color w:val="auto"/>
          <w:szCs w:val="24"/>
        </w:rPr>
        <w:fldChar w:fldCharType="end"/>
      </w:r>
    </w:p>
    <w:p>
      <w:pPr>
        <w:pStyle w:val="15"/>
        <w:tabs>
          <w:tab w:val="right" w:leader="dot" w:pos="9070"/>
        </w:tabs>
        <w:rPr>
          <w:rFonts w:hint="eastAsia" w:ascii="仿宋" w:hAnsi="仿宋" w:eastAsia="仿宋" w:cs="仿宋"/>
          <w:b/>
          <w:bCs/>
          <w:color w:val="auto"/>
        </w:rPr>
      </w:pPr>
      <w:r>
        <w:rPr>
          <w:rFonts w:hint="eastAsia" w:ascii="仿宋" w:hAnsi="仿宋" w:eastAsia="仿宋" w:cs="仿宋"/>
          <w:b/>
          <w:bCs/>
          <w:color w:val="auto"/>
          <w:szCs w:val="24"/>
        </w:rPr>
        <w:fldChar w:fldCharType="begin"/>
      </w:r>
      <w:r>
        <w:rPr>
          <w:rFonts w:hint="eastAsia" w:ascii="仿宋" w:hAnsi="仿宋" w:eastAsia="仿宋" w:cs="仿宋"/>
          <w:b/>
          <w:bCs/>
          <w:color w:val="auto"/>
          <w:szCs w:val="24"/>
        </w:rPr>
        <w:instrText xml:space="preserve"> HYPERLINK \l _Toc6554 </w:instrText>
      </w:r>
      <w:r>
        <w:rPr>
          <w:rFonts w:hint="eastAsia" w:ascii="仿宋" w:hAnsi="仿宋" w:eastAsia="仿宋" w:cs="仿宋"/>
          <w:b/>
          <w:bCs/>
          <w:color w:val="auto"/>
          <w:szCs w:val="24"/>
        </w:rPr>
        <w:fldChar w:fldCharType="separate"/>
      </w:r>
      <w:r>
        <w:rPr>
          <w:rFonts w:hint="eastAsia" w:ascii="仿宋" w:hAnsi="仿宋" w:eastAsia="仿宋" w:cs="仿宋"/>
          <w:b/>
          <w:bCs/>
          <w:color w:val="auto"/>
        </w:rPr>
        <w:t>第二章  竞选人须知</w:t>
      </w:r>
      <w:r>
        <w:rPr>
          <w:rFonts w:hint="eastAsia" w:ascii="仿宋" w:hAnsi="仿宋" w:eastAsia="仿宋" w:cs="仿宋"/>
          <w:b/>
          <w:bCs/>
          <w:color w:val="auto"/>
        </w:rPr>
        <w:tab/>
      </w:r>
      <w:r>
        <w:rPr>
          <w:rFonts w:hint="eastAsia" w:ascii="仿宋" w:hAnsi="仿宋" w:eastAsia="仿宋" w:cs="仿宋"/>
          <w:b/>
          <w:bCs/>
          <w:color w:val="auto"/>
        </w:rPr>
        <w:fldChar w:fldCharType="begin"/>
      </w:r>
      <w:r>
        <w:rPr>
          <w:rFonts w:hint="eastAsia" w:ascii="仿宋" w:hAnsi="仿宋" w:eastAsia="仿宋" w:cs="仿宋"/>
          <w:b/>
          <w:bCs/>
          <w:color w:val="auto"/>
        </w:rPr>
        <w:instrText xml:space="preserve"> PAGEREF _Toc6554 \h </w:instrText>
      </w:r>
      <w:r>
        <w:rPr>
          <w:rFonts w:hint="eastAsia" w:ascii="仿宋" w:hAnsi="仿宋" w:eastAsia="仿宋" w:cs="仿宋"/>
          <w:b/>
          <w:bCs/>
          <w:color w:val="auto"/>
        </w:rPr>
        <w:fldChar w:fldCharType="separate"/>
      </w:r>
      <w:r>
        <w:rPr>
          <w:rFonts w:hint="eastAsia" w:ascii="仿宋" w:hAnsi="仿宋" w:eastAsia="仿宋" w:cs="仿宋"/>
          <w:b/>
          <w:bCs/>
          <w:color w:val="auto"/>
        </w:rPr>
        <w:t>3</w:t>
      </w:r>
      <w:r>
        <w:rPr>
          <w:rFonts w:hint="eastAsia" w:ascii="仿宋" w:hAnsi="仿宋" w:eastAsia="仿宋" w:cs="仿宋"/>
          <w:b/>
          <w:bCs/>
          <w:color w:val="auto"/>
        </w:rPr>
        <w:fldChar w:fldCharType="end"/>
      </w:r>
      <w:r>
        <w:rPr>
          <w:rFonts w:hint="eastAsia" w:ascii="仿宋" w:hAnsi="仿宋" w:eastAsia="仿宋" w:cs="仿宋"/>
          <w:b/>
          <w:bCs/>
          <w:color w:val="auto"/>
          <w:szCs w:val="24"/>
        </w:rPr>
        <w:fldChar w:fldCharType="end"/>
      </w:r>
    </w:p>
    <w:p>
      <w:pPr>
        <w:pStyle w:val="15"/>
        <w:tabs>
          <w:tab w:val="right" w:leader="dot" w:pos="9070"/>
        </w:tabs>
        <w:rPr>
          <w:rFonts w:hint="eastAsia" w:ascii="仿宋" w:hAnsi="仿宋" w:eastAsia="仿宋" w:cs="仿宋"/>
          <w:b/>
          <w:bCs/>
          <w:color w:val="auto"/>
        </w:rPr>
      </w:pPr>
      <w:r>
        <w:rPr>
          <w:rFonts w:hint="eastAsia" w:ascii="仿宋" w:hAnsi="仿宋" w:eastAsia="仿宋" w:cs="仿宋"/>
          <w:b/>
          <w:bCs/>
          <w:color w:val="auto"/>
          <w:szCs w:val="24"/>
        </w:rPr>
        <w:fldChar w:fldCharType="begin"/>
      </w:r>
      <w:r>
        <w:rPr>
          <w:rFonts w:hint="eastAsia" w:ascii="仿宋" w:hAnsi="仿宋" w:eastAsia="仿宋" w:cs="仿宋"/>
          <w:b/>
          <w:bCs/>
          <w:color w:val="auto"/>
          <w:szCs w:val="24"/>
        </w:rPr>
        <w:instrText xml:space="preserve"> HYPERLINK \l _Toc17624 </w:instrText>
      </w:r>
      <w:r>
        <w:rPr>
          <w:rFonts w:hint="eastAsia" w:ascii="仿宋" w:hAnsi="仿宋" w:eastAsia="仿宋" w:cs="仿宋"/>
          <w:b/>
          <w:bCs/>
          <w:color w:val="auto"/>
          <w:szCs w:val="24"/>
        </w:rPr>
        <w:fldChar w:fldCharType="separate"/>
      </w:r>
      <w:r>
        <w:rPr>
          <w:rFonts w:hint="eastAsia" w:ascii="仿宋" w:hAnsi="仿宋" w:eastAsia="仿宋" w:cs="仿宋"/>
          <w:b/>
          <w:bCs/>
          <w:color w:val="auto"/>
        </w:rPr>
        <w:t>第三章  评选办法</w:t>
      </w:r>
      <w:r>
        <w:rPr>
          <w:rFonts w:hint="eastAsia" w:ascii="仿宋" w:hAnsi="仿宋" w:eastAsia="仿宋" w:cs="仿宋"/>
          <w:b/>
          <w:bCs/>
          <w:color w:val="auto"/>
        </w:rPr>
        <w:tab/>
      </w:r>
      <w:r>
        <w:rPr>
          <w:rFonts w:hint="eastAsia" w:ascii="仿宋" w:hAnsi="仿宋" w:eastAsia="仿宋" w:cs="仿宋"/>
          <w:b/>
          <w:bCs/>
          <w:color w:val="auto"/>
        </w:rPr>
        <w:fldChar w:fldCharType="begin"/>
      </w:r>
      <w:r>
        <w:rPr>
          <w:rFonts w:hint="eastAsia" w:ascii="仿宋" w:hAnsi="仿宋" w:eastAsia="仿宋" w:cs="仿宋"/>
          <w:b/>
          <w:bCs/>
          <w:color w:val="auto"/>
        </w:rPr>
        <w:instrText xml:space="preserve"> PAGEREF _Toc17624 \h </w:instrText>
      </w:r>
      <w:r>
        <w:rPr>
          <w:rFonts w:hint="eastAsia" w:ascii="仿宋" w:hAnsi="仿宋" w:eastAsia="仿宋" w:cs="仿宋"/>
          <w:b/>
          <w:bCs/>
          <w:color w:val="auto"/>
        </w:rPr>
        <w:fldChar w:fldCharType="separate"/>
      </w:r>
      <w:r>
        <w:rPr>
          <w:rFonts w:hint="eastAsia" w:ascii="仿宋" w:hAnsi="仿宋" w:eastAsia="仿宋" w:cs="仿宋"/>
          <w:b/>
          <w:bCs/>
          <w:color w:val="auto"/>
        </w:rPr>
        <w:t>9</w:t>
      </w:r>
      <w:r>
        <w:rPr>
          <w:rFonts w:hint="eastAsia" w:ascii="仿宋" w:hAnsi="仿宋" w:eastAsia="仿宋" w:cs="仿宋"/>
          <w:b/>
          <w:bCs/>
          <w:color w:val="auto"/>
        </w:rPr>
        <w:fldChar w:fldCharType="end"/>
      </w:r>
      <w:r>
        <w:rPr>
          <w:rFonts w:hint="eastAsia" w:ascii="仿宋" w:hAnsi="仿宋" w:eastAsia="仿宋" w:cs="仿宋"/>
          <w:b/>
          <w:bCs/>
          <w:color w:val="auto"/>
          <w:szCs w:val="24"/>
        </w:rPr>
        <w:fldChar w:fldCharType="end"/>
      </w:r>
    </w:p>
    <w:p>
      <w:pPr>
        <w:pStyle w:val="15"/>
        <w:tabs>
          <w:tab w:val="right" w:leader="dot" w:pos="9070"/>
        </w:tabs>
        <w:rPr>
          <w:rFonts w:hint="eastAsia" w:ascii="仿宋" w:hAnsi="仿宋" w:eastAsia="仿宋" w:cs="仿宋"/>
          <w:b/>
          <w:bCs/>
          <w:color w:val="auto"/>
        </w:rPr>
      </w:pPr>
      <w:r>
        <w:rPr>
          <w:rFonts w:hint="eastAsia" w:ascii="仿宋" w:hAnsi="仿宋" w:eastAsia="仿宋" w:cs="仿宋"/>
          <w:b/>
          <w:bCs/>
          <w:color w:val="auto"/>
          <w:szCs w:val="24"/>
        </w:rPr>
        <w:fldChar w:fldCharType="begin"/>
      </w:r>
      <w:r>
        <w:rPr>
          <w:rFonts w:hint="eastAsia" w:ascii="仿宋" w:hAnsi="仿宋" w:eastAsia="仿宋" w:cs="仿宋"/>
          <w:b/>
          <w:bCs/>
          <w:color w:val="auto"/>
          <w:szCs w:val="24"/>
        </w:rPr>
        <w:instrText xml:space="preserve"> HYPERLINK \l _Toc123 </w:instrText>
      </w:r>
      <w:r>
        <w:rPr>
          <w:rFonts w:hint="eastAsia" w:ascii="仿宋" w:hAnsi="仿宋" w:eastAsia="仿宋" w:cs="仿宋"/>
          <w:b/>
          <w:bCs/>
          <w:color w:val="auto"/>
          <w:szCs w:val="24"/>
        </w:rPr>
        <w:fldChar w:fldCharType="separate"/>
      </w:r>
      <w:r>
        <w:rPr>
          <w:rFonts w:hint="eastAsia" w:ascii="仿宋" w:hAnsi="仿宋" w:eastAsia="仿宋" w:cs="仿宋"/>
          <w:b/>
          <w:bCs/>
          <w:color w:val="auto"/>
        </w:rPr>
        <w:t>第四章  合同条款及格式</w:t>
      </w:r>
      <w:r>
        <w:rPr>
          <w:rFonts w:hint="eastAsia" w:ascii="仿宋" w:hAnsi="仿宋" w:eastAsia="仿宋" w:cs="仿宋"/>
          <w:b/>
          <w:bCs/>
          <w:color w:val="auto"/>
        </w:rPr>
        <w:tab/>
      </w:r>
      <w:r>
        <w:rPr>
          <w:rFonts w:hint="eastAsia" w:ascii="仿宋" w:hAnsi="仿宋" w:eastAsia="仿宋" w:cs="仿宋"/>
          <w:b/>
          <w:bCs/>
          <w:color w:val="auto"/>
        </w:rPr>
        <w:fldChar w:fldCharType="begin"/>
      </w:r>
      <w:r>
        <w:rPr>
          <w:rFonts w:hint="eastAsia" w:ascii="仿宋" w:hAnsi="仿宋" w:eastAsia="仿宋" w:cs="仿宋"/>
          <w:b/>
          <w:bCs/>
          <w:color w:val="auto"/>
        </w:rPr>
        <w:instrText xml:space="preserve"> PAGEREF _Toc123 \h </w:instrText>
      </w:r>
      <w:r>
        <w:rPr>
          <w:rFonts w:hint="eastAsia" w:ascii="仿宋" w:hAnsi="仿宋" w:eastAsia="仿宋" w:cs="仿宋"/>
          <w:b/>
          <w:bCs/>
          <w:color w:val="auto"/>
        </w:rPr>
        <w:fldChar w:fldCharType="separate"/>
      </w:r>
      <w:r>
        <w:rPr>
          <w:rFonts w:hint="eastAsia" w:ascii="仿宋" w:hAnsi="仿宋" w:eastAsia="仿宋" w:cs="仿宋"/>
          <w:b/>
          <w:bCs/>
          <w:color w:val="auto"/>
        </w:rPr>
        <w:t>14</w:t>
      </w:r>
      <w:r>
        <w:rPr>
          <w:rFonts w:hint="eastAsia" w:ascii="仿宋" w:hAnsi="仿宋" w:eastAsia="仿宋" w:cs="仿宋"/>
          <w:b/>
          <w:bCs/>
          <w:color w:val="auto"/>
        </w:rPr>
        <w:fldChar w:fldCharType="end"/>
      </w:r>
      <w:r>
        <w:rPr>
          <w:rFonts w:hint="eastAsia" w:ascii="仿宋" w:hAnsi="仿宋" w:eastAsia="仿宋" w:cs="仿宋"/>
          <w:b/>
          <w:bCs/>
          <w:color w:val="auto"/>
          <w:szCs w:val="24"/>
        </w:rPr>
        <w:fldChar w:fldCharType="end"/>
      </w:r>
    </w:p>
    <w:p>
      <w:pPr>
        <w:pStyle w:val="15"/>
        <w:tabs>
          <w:tab w:val="right" w:leader="dot" w:pos="9070"/>
        </w:tabs>
        <w:rPr>
          <w:rFonts w:hint="eastAsia" w:ascii="仿宋" w:hAnsi="仿宋" w:eastAsia="仿宋" w:cs="仿宋"/>
          <w:b/>
          <w:bCs/>
          <w:color w:val="auto"/>
        </w:rPr>
      </w:pPr>
      <w:r>
        <w:rPr>
          <w:rFonts w:hint="eastAsia" w:ascii="仿宋" w:hAnsi="仿宋" w:eastAsia="仿宋" w:cs="仿宋"/>
          <w:b/>
          <w:bCs/>
          <w:color w:val="auto"/>
          <w:szCs w:val="24"/>
        </w:rPr>
        <w:fldChar w:fldCharType="begin"/>
      </w:r>
      <w:r>
        <w:rPr>
          <w:rFonts w:hint="eastAsia" w:ascii="仿宋" w:hAnsi="仿宋" w:eastAsia="仿宋" w:cs="仿宋"/>
          <w:b/>
          <w:bCs/>
          <w:color w:val="auto"/>
          <w:szCs w:val="24"/>
        </w:rPr>
        <w:instrText xml:space="preserve"> HYPERLINK \l _Toc15056 </w:instrText>
      </w:r>
      <w:r>
        <w:rPr>
          <w:rFonts w:hint="eastAsia" w:ascii="仿宋" w:hAnsi="仿宋" w:eastAsia="仿宋" w:cs="仿宋"/>
          <w:b/>
          <w:bCs/>
          <w:color w:val="auto"/>
          <w:szCs w:val="24"/>
        </w:rPr>
        <w:fldChar w:fldCharType="separate"/>
      </w:r>
      <w:r>
        <w:rPr>
          <w:rFonts w:hint="eastAsia" w:ascii="仿宋" w:hAnsi="仿宋" w:eastAsia="仿宋" w:cs="仿宋"/>
          <w:b/>
          <w:bCs/>
          <w:color w:val="auto"/>
        </w:rPr>
        <w:t>第五章  服务内容和要求</w:t>
      </w:r>
      <w:r>
        <w:rPr>
          <w:rFonts w:hint="eastAsia" w:ascii="仿宋" w:hAnsi="仿宋" w:eastAsia="仿宋" w:cs="仿宋"/>
          <w:b/>
          <w:bCs/>
          <w:color w:val="auto"/>
        </w:rPr>
        <w:tab/>
      </w:r>
      <w:r>
        <w:rPr>
          <w:rFonts w:hint="eastAsia" w:ascii="仿宋" w:hAnsi="仿宋" w:eastAsia="仿宋" w:cs="仿宋"/>
          <w:b/>
          <w:bCs/>
          <w:color w:val="auto"/>
        </w:rPr>
        <w:fldChar w:fldCharType="begin"/>
      </w:r>
      <w:r>
        <w:rPr>
          <w:rFonts w:hint="eastAsia" w:ascii="仿宋" w:hAnsi="仿宋" w:eastAsia="仿宋" w:cs="仿宋"/>
          <w:b/>
          <w:bCs/>
          <w:color w:val="auto"/>
        </w:rPr>
        <w:instrText xml:space="preserve"> PAGEREF _Toc15056 \h </w:instrText>
      </w:r>
      <w:r>
        <w:rPr>
          <w:rFonts w:hint="eastAsia" w:ascii="仿宋" w:hAnsi="仿宋" w:eastAsia="仿宋" w:cs="仿宋"/>
          <w:b/>
          <w:bCs/>
          <w:color w:val="auto"/>
        </w:rPr>
        <w:fldChar w:fldCharType="separate"/>
      </w:r>
      <w:r>
        <w:rPr>
          <w:rFonts w:hint="eastAsia" w:ascii="仿宋" w:hAnsi="仿宋" w:eastAsia="仿宋" w:cs="仿宋"/>
          <w:b/>
          <w:bCs/>
          <w:color w:val="auto"/>
        </w:rPr>
        <w:t>20</w:t>
      </w:r>
      <w:r>
        <w:rPr>
          <w:rFonts w:hint="eastAsia" w:ascii="仿宋" w:hAnsi="仿宋" w:eastAsia="仿宋" w:cs="仿宋"/>
          <w:b/>
          <w:bCs/>
          <w:color w:val="auto"/>
        </w:rPr>
        <w:fldChar w:fldCharType="end"/>
      </w:r>
      <w:r>
        <w:rPr>
          <w:rFonts w:hint="eastAsia" w:ascii="仿宋" w:hAnsi="仿宋" w:eastAsia="仿宋" w:cs="仿宋"/>
          <w:b/>
          <w:bCs/>
          <w:color w:val="auto"/>
          <w:szCs w:val="24"/>
        </w:rPr>
        <w:fldChar w:fldCharType="end"/>
      </w:r>
    </w:p>
    <w:p>
      <w:pPr>
        <w:pStyle w:val="15"/>
        <w:tabs>
          <w:tab w:val="right" w:leader="dot" w:pos="9070"/>
        </w:tabs>
        <w:rPr>
          <w:rFonts w:hint="eastAsia" w:ascii="仿宋" w:hAnsi="仿宋" w:eastAsia="仿宋" w:cs="仿宋"/>
          <w:b/>
          <w:bCs/>
          <w:color w:val="auto"/>
        </w:rPr>
      </w:pPr>
      <w:r>
        <w:rPr>
          <w:rFonts w:hint="eastAsia" w:ascii="仿宋" w:hAnsi="仿宋" w:eastAsia="仿宋" w:cs="仿宋"/>
          <w:b/>
          <w:bCs/>
          <w:color w:val="auto"/>
          <w:szCs w:val="24"/>
        </w:rPr>
        <w:fldChar w:fldCharType="begin"/>
      </w:r>
      <w:r>
        <w:rPr>
          <w:rFonts w:hint="eastAsia" w:ascii="仿宋" w:hAnsi="仿宋" w:eastAsia="仿宋" w:cs="仿宋"/>
          <w:b/>
          <w:bCs/>
          <w:color w:val="auto"/>
          <w:szCs w:val="24"/>
        </w:rPr>
        <w:instrText xml:space="preserve"> HYPERLINK \l _Toc11879 </w:instrText>
      </w:r>
      <w:r>
        <w:rPr>
          <w:rFonts w:hint="eastAsia" w:ascii="仿宋" w:hAnsi="仿宋" w:eastAsia="仿宋" w:cs="仿宋"/>
          <w:b/>
          <w:bCs/>
          <w:color w:val="auto"/>
          <w:szCs w:val="24"/>
        </w:rPr>
        <w:fldChar w:fldCharType="separate"/>
      </w:r>
      <w:r>
        <w:rPr>
          <w:rFonts w:hint="eastAsia" w:ascii="仿宋" w:hAnsi="仿宋" w:eastAsia="仿宋" w:cs="仿宋"/>
          <w:b/>
          <w:bCs/>
          <w:color w:val="auto"/>
        </w:rPr>
        <w:t>第六章  竞选文件格式</w:t>
      </w:r>
      <w:r>
        <w:rPr>
          <w:rFonts w:hint="eastAsia" w:ascii="仿宋" w:hAnsi="仿宋" w:eastAsia="仿宋" w:cs="仿宋"/>
          <w:b/>
          <w:bCs/>
          <w:color w:val="auto"/>
        </w:rPr>
        <w:tab/>
      </w:r>
      <w:r>
        <w:rPr>
          <w:rFonts w:hint="eastAsia" w:ascii="仿宋" w:hAnsi="仿宋" w:eastAsia="仿宋" w:cs="仿宋"/>
          <w:b/>
          <w:bCs/>
          <w:color w:val="auto"/>
        </w:rPr>
        <w:fldChar w:fldCharType="begin"/>
      </w:r>
      <w:r>
        <w:rPr>
          <w:rFonts w:hint="eastAsia" w:ascii="仿宋" w:hAnsi="仿宋" w:eastAsia="仿宋" w:cs="仿宋"/>
          <w:b/>
          <w:bCs/>
          <w:color w:val="auto"/>
        </w:rPr>
        <w:instrText xml:space="preserve"> PAGEREF _Toc11879 \h </w:instrText>
      </w:r>
      <w:r>
        <w:rPr>
          <w:rFonts w:hint="eastAsia" w:ascii="仿宋" w:hAnsi="仿宋" w:eastAsia="仿宋" w:cs="仿宋"/>
          <w:b/>
          <w:bCs/>
          <w:color w:val="auto"/>
        </w:rPr>
        <w:fldChar w:fldCharType="separate"/>
      </w:r>
      <w:r>
        <w:rPr>
          <w:rFonts w:hint="eastAsia" w:ascii="仿宋" w:hAnsi="仿宋" w:eastAsia="仿宋" w:cs="仿宋"/>
          <w:b/>
          <w:bCs/>
          <w:color w:val="auto"/>
        </w:rPr>
        <w:t>21</w:t>
      </w:r>
      <w:r>
        <w:rPr>
          <w:rFonts w:hint="eastAsia" w:ascii="仿宋" w:hAnsi="仿宋" w:eastAsia="仿宋" w:cs="仿宋"/>
          <w:b/>
          <w:bCs/>
          <w:color w:val="auto"/>
        </w:rPr>
        <w:fldChar w:fldCharType="end"/>
      </w:r>
      <w:r>
        <w:rPr>
          <w:rFonts w:hint="eastAsia" w:ascii="仿宋" w:hAnsi="仿宋" w:eastAsia="仿宋" w:cs="仿宋"/>
          <w:b/>
          <w:bCs/>
          <w:color w:val="auto"/>
          <w:szCs w:val="24"/>
        </w:rPr>
        <w:fldChar w:fldCharType="end"/>
      </w:r>
    </w:p>
    <w:p>
      <w:pPr>
        <w:spacing w:line="360" w:lineRule="auto"/>
        <w:rPr>
          <w:rFonts w:hint="eastAsia" w:ascii="仿宋" w:hAnsi="仿宋" w:eastAsia="仿宋" w:cs="仿宋"/>
          <w:color w:val="auto"/>
        </w:rPr>
      </w:pPr>
      <w:r>
        <w:rPr>
          <w:rFonts w:hint="eastAsia" w:ascii="仿宋" w:hAnsi="仿宋" w:eastAsia="仿宋" w:cs="仿宋"/>
          <w:b/>
          <w:bCs/>
          <w:color w:val="auto"/>
          <w:szCs w:val="24"/>
        </w:rPr>
        <w:fldChar w:fldCharType="end"/>
      </w:r>
    </w:p>
    <w:p>
      <w:pPr>
        <w:pStyle w:val="17"/>
        <w:rPr>
          <w:rFonts w:hint="eastAsia" w:ascii="仿宋" w:hAnsi="仿宋" w:eastAsia="仿宋" w:cs="仿宋"/>
          <w:color w:val="auto"/>
        </w:rPr>
        <w:sectPr>
          <w:headerReference r:id="rId5" w:type="default"/>
          <w:type w:val="continuous"/>
          <w:pgSz w:w="11906" w:h="16838"/>
          <w:pgMar w:top="1418" w:right="1418" w:bottom="1418" w:left="1418" w:header="851" w:footer="992" w:gutter="0"/>
          <w:cols w:space="425" w:num="1"/>
          <w:docGrid w:type="lines" w:linePitch="312" w:charSpace="0"/>
        </w:sectPr>
      </w:pPr>
    </w:p>
    <w:p>
      <w:pPr>
        <w:pStyle w:val="17"/>
        <w:rPr>
          <w:rFonts w:hint="eastAsia" w:ascii="仿宋" w:hAnsi="仿宋" w:eastAsia="仿宋" w:cs="仿宋"/>
          <w:color w:val="auto"/>
          <w:sz w:val="28"/>
          <w:szCs w:val="28"/>
        </w:rPr>
      </w:pPr>
      <w:bookmarkStart w:id="4" w:name="_Toc3343"/>
      <w:r>
        <w:rPr>
          <w:rFonts w:hint="eastAsia" w:ascii="仿宋" w:hAnsi="仿宋" w:eastAsia="仿宋" w:cs="仿宋"/>
          <w:color w:val="auto"/>
          <w:sz w:val="28"/>
          <w:szCs w:val="28"/>
        </w:rPr>
        <w:t>第一章  昆明市五华区控制性详细规划评估工作选取招标代理比选公告</w:t>
      </w:r>
      <w:bookmarkEnd w:id="0"/>
      <w:bookmarkEnd w:id="3"/>
      <w:bookmarkEnd w:id="4"/>
    </w:p>
    <w:bookmarkEnd w:id="1"/>
    <w:bookmarkEnd w:id="2"/>
    <w:p>
      <w:pPr>
        <w:spacing w:line="360" w:lineRule="auto"/>
        <w:jc w:val="left"/>
        <w:rPr>
          <w:rFonts w:hint="eastAsia" w:ascii="仿宋" w:hAnsi="仿宋" w:eastAsia="仿宋" w:cs="仿宋"/>
          <w:b/>
          <w:color w:val="auto"/>
          <w:sz w:val="24"/>
          <w:szCs w:val="22"/>
        </w:rPr>
      </w:pPr>
      <w:bookmarkStart w:id="5" w:name="_Toc28359009"/>
      <w:bookmarkStart w:id="6" w:name="_Toc28359086"/>
      <w:r>
        <w:rPr>
          <w:rFonts w:hint="eastAsia" w:ascii="仿宋" w:hAnsi="仿宋" w:eastAsia="仿宋" w:cs="仿宋"/>
          <w:b/>
          <w:color w:val="auto"/>
          <w:sz w:val="24"/>
          <w:szCs w:val="28"/>
        </w:rPr>
        <w:t>1.招标条件</w:t>
      </w:r>
    </w:p>
    <w:p>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24"/>
        </w:rPr>
        <w:t>本项目为“昆明市五华区控制性详细规划评估工作选取招标代理机构项目”，</w:t>
      </w:r>
      <w:r>
        <w:rPr>
          <w:rFonts w:hint="eastAsia" w:ascii="仿宋" w:hAnsi="仿宋" w:eastAsia="仿宋" w:cs="仿宋"/>
          <w:color w:val="auto"/>
          <w:sz w:val="24"/>
          <w:szCs w:val="36"/>
        </w:rPr>
        <w:t>比选人为</w:t>
      </w:r>
      <w:r>
        <w:rPr>
          <w:rFonts w:hint="eastAsia" w:ascii="仿宋" w:hAnsi="仿宋" w:eastAsia="仿宋" w:cs="仿宋"/>
          <w:color w:val="auto"/>
          <w:sz w:val="24"/>
          <w:szCs w:val="24"/>
        </w:rPr>
        <w:t>昆明市五华区城市更新改造局</w:t>
      </w:r>
      <w:r>
        <w:rPr>
          <w:rFonts w:hint="eastAsia" w:ascii="仿宋" w:hAnsi="仿宋" w:eastAsia="仿宋" w:cs="仿宋"/>
          <w:color w:val="auto"/>
          <w:sz w:val="24"/>
          <w:szCs w:val="36"/>
        </w:rPr>
        <w:fldChar w:fldCharType="begin"/>
      </w:r>
      <w:r>
        <w:rPr>
          <w:rFonts w:hint="eastAsia" w:ascii="仿宋" w:hAnsi="仿宋" w:eastAsia="仿宋" w:cs="仿宋"/>
          <w:color w:val="auto"/>
          <w:sz w:val="24"/>
          <w:szCs w:val="36"/>
        </w:rPr>
        <w:instrText xml:space="preserve"> AUTOTEXT  input13 \* MERGEFORMAT </w:instrText>
      </w:r>
      <w:r>
        <w:rPr>
          <w:rFonts w:hint="eastAsia" w:ascii="仿宋" w:hAnsi="仿宋" w:eastAsia="仿宋" w:cs="仿宋"/>
          <w:color w:val="auto"/>
          <w:sz w:val="24"/>
          <w:szCs w:val="36"/>
        </w:rPr>
        <w:fldChar w:fldCharType="end"/>
      </w:r>
      <w:r>
        <w:rPr>
          <w:rFonts w:hint="eastAsia" w:ascii="仿宋" w:hAnsi="仿宋" w:eastAsia="仿宋" w:cs="仿宋"/>
          <w:color w:val="auto"/>
          <w:sz w:val="24"/>
          <w:szCs w:val="36"/>
        </w:rPr>
        <w:t>，现公开邀请具备相应能力的企业参与本项目竞选</w:t>
      </w:r>
      <w:r>
        <w:rPr>
          <w:rFonts w:hint="eastAsia" w:ascii="仿宋" w:hAnsi="仿宋" w:eastAsia="仿宋" w:cs="仿宋"/>
          <w:color w:val="auto"/>
          <w:sz w:val="24"/>
          <w:szCs w:val="24"/>
        </w:rPr>
        <w:t>。</w:t>
      </w:r>
    </w:p>
    <w:p>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2.项目概况</w:t>
      </w:r>
    </w:p>
    <w:p>
      <w:pPr>
        <w:spacing w:line="360" w:lineRule="auto"/>
        <w:ind w:firstLine="480" w:firstLineChars="200"/>
        <w:jc w:val="left"/>
        <w:rPr>
          <w:rFonts w:hint="eastAsia" w:ascii="仿宋" w:hAnsi="仿宋" w:eastAsia="仿宋" w:cs="仿宋"/>
          <w:color w:val="auto"/>
          <w:sz w:val="24"/>
          <w:szCs w:val="36"/>
          <w:lang w:eastAsia="zh-CN"/>
        </w:rPr>
      </w:pPr>
      <w:r>
        <w:rPr>
          <w:rFonts w:hint="eastAsia" w:ascii="仿宋" w:hAnsi="仿宋" w:eastAsia="仿宋" w:cs="仿宋"/>
          <w:color w:val="auto"/>
          <w:sz w:val="24"/>
          <w:szCs w:val="36"/>
        </w:rPr>
        <w:t>2.1项目名称：</w:t>
      </w:r>
      <w:r>
        <w:rPr>
          <w:rFonts w:hint="eastAsia" w:ascii="仿宋" w:hAnsi="仿宋" w:eastAsia="仿宋" w:cs="仿宋"/>
          <w:color w:val="auto"/>
          <w:sz w:val="24"/>
          <w:szCs w:val="24"/>
        </w:rPr>
        <w:t>昆明市五华区控制性详细规划评估工作选取招标代理机构项目</w:t>
      </w:r>
      <w:r>
        <w:rPr>
          <w:rFonts w:hint="eastAsia" w:ascii="仿宋" w:hAnsi="仿宋" w:eastAsia="仿宋" w:cs="仿宋"/>
          <w:color w:val="auto"/>
          <w:sz w:val="24"/>
          <w:szCs w:val="24"/>
          <w:lang w:eastAsia="zh-CN"/>
        </w:rPr>
        <w:t>；</w:t>
      </w:r>
    </w:p>
    <w:p>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2.2比选内容：根据“市级统筹、县区负责、有序推进、分类实施”的原则以“规划单元”为抓手，通过系统的评估，摸清现有控规的底数制定控规编制的工作计划，有步骤地推进控规编制工作</w:t>
      </w:r>
      <w:r>
        <w:rPr>
          <w:rFonts w:hint="eastAsia" w:ascii="仿宋" w:hAnsi="仿宋" w:eastAsia="仿宋" w:cs="仿宋"/>
          <w:color w:val="auto"/>
          <w:sz w:val="24"/>
          <w:szCs w:val="36"/>
          <w:lang w:eastAsia="zh-CN"/>
        </w:rPr>
        <w:t>，</w:t>
      </w:r>
      <w:r>
        <w:rPr>
          <w:rFonts w:hint="eastAsia" w:ascii="仿宋" w:hAnsi="仿宋" w:eastAsia="仿宋" w:cs="仿宋"/>
          <w:color w:val="auto"/>
          <w:sz w:val="24"/>
          <w:szCs w:val="36"/>
        </w:rPr>
        <w:t>为昆明市五华区选择本次控规评估项目选择招标代理机构，</w:t>
      </w:r>
      <w:r>
        <w:rPr>
          <w:rFonts w:hint="eastAsia" w:ascii="仿宋" w:hAnsi="仿宋" w:eastAsia="仿宋" w:cs="仿宋"/>
          <w:color w:val="auto"/>
          <w:sz w:val="24"/>
          <w:szCs w:val="24"/>
        </w:rPr>
        <w:t>具体实施单位以比选人实际委托为准，根据比选文件选取</w:t>
      </w:r>
      <w:r>
        <w:rPr>
          <w:rFonts w:hint="eastAsia" w:ascii="仿宋" w:hAnsi="仿宋" w:eastAsia="仿宋" w:cs="仿宋"/>
          <w:color w:val="auto"/>
          <w:sz w:val="24"/>
          <w:szCs w:val="36"/>
        </w:rPr>
        <w:t>1家招标代理机构</w:t>
      </w:r>
      <w:r>
        <w:rPr>
          <w:rFonts w:hint="eastAsia" w:ascii="仿宋" w:hAnsi="仿宋" w:eastAsia="仿宋" w:cs="仿宋"/>
          <w:color w:val="auto"/>
          <w:sz w:val="24"/>
          <w:szCs w:val="24"/>
        </w:rPr>
        <w:t>；</w:t>
      </w:r>
    </w:p>
    <w:p>
      <w:pPr>
        <w:spacing w:line="360" w:lineRule="auto"/>
        <w:ind w:firstLine="480" w:firstLineChars="200"/>
        <w:jc w:val="left"/>
        <w:rPr>
          <w:rFonts w:hint="eastAsia" w:ascii="仿宋" w:hAnsi="仿宋" w:eastAsia="仿宋" w:cs="仿宋"/>
          <w:color w:val="auto"/>
          <w:sz w:val="24"/>
          <w:szCs w:val="36"/>
          <w:lang w:eastAsia="zh-CN"/>
        </w:rPr>
      </w:pPr>
      <w:r>
        <w:rPr>
          <w:rFonts w:hint="eastAsia" w:ascii="仿宋" w:hAnsi="仿宋" w:eastAsia="仿宋" w:cs="仿宋"/>
          <w:color w:val="auto"/>
          <w:sz w:val="24"/>
          <w:szCs w:val="36"/>
        </w:rPr>
        <w:t>2.3工作目标：完成本次评估项目的招标代理工作</w:t>
      </w:r>
      <w:r>
        <w:rPr>
          <w:rFonts w:hint="eastAsia" w:ascii="仿宋" w:hAnsi="仿宋" w:eastAsia="仿宋" w:cs="仿宋"/>
          <w:color w:val="auto"/>
          <w:sz w:val="24"/>
          <w:szCs w:val="36"/>
          <w:lang w:eastAsia="zh-CN"/>
        </w:rPr>
        <w:t>；</w:t>
      </w:r>
    </w:p>
    <w:p>
      <w:pPr>
        <w:spacing w:line="360" w:lineRule="auto"/>
        <w:ind w:firstLine="480" w:firstLineChars="200"/>
        <w:jc w:val="left"/>
        <w:rPr>
          <w:rFonts w:hint="eastAsia" w:ascii="仿宋" w:hAnsi="仿宋" w:eastAsia="仿宋" w:cs="仿宋"/>
          <w:color w:val="auto"/>
          <w:sz w:val="24"/>
          <w:szCs w:val="36"/>
          <w:lang w:eastAsia="zh-CN"/>
        </w:rPr>
      </w:pPr>
      <w:r>
        <w:rPr>
          <w:rFonts w:hint="eastAsia" w:ascii="仿宋" w:hAnsi="仿宋" w:eastAsia="仿宋" w:cs="仿宋"/>
          <w:color w:val="auto"/>
          <w:sz w:val="24"/>
          <w:szCs w:val="36"/>
        </w:rPr>
        <w:t>2.4质量要求：符合国家、省招标投标或政府采购相关</w:t>
      </w:r>
      <w:r>
        <w:rPr>
          <w:rFonts w:hint="eastAsia" w:ascii="仿宋" w:hAnsi="仿宋" w:eastAsia="仿宋" w:cs="仿宋"/>
          <w:color w:val="auto"/>
          <w:sz w:val="24"/>
          <w:szCs w:val="36"/>
          <w:lang w:eastAsia="zh-CN"/>
        </w:rPr>
        <w:t>法律法规</w:t>
      </w:r>
      <w:r>
        <w:rPr>
          <w:rFonts w:hint="eastAsia" w:ascii="仿宋" w:hAnsi="仿宋" w:eastAsia="仿宋" w:cs="仿宋"/>
          <w:color w:val="auto"/>
          <w:sz w:val="24"/>
          <w:szCs w:val="36"/>
        </w:rPr>
        <w:t>及规定，满足比选人对服务质量的要求</w:t>
      </w:r>
      <w:r>
        <w:rPr>
          <w:rFonts w:hint="eastAsia" w:ascii="仿宋" w:hAnsi="仿宋" w:eastAsia="仿宋" w:cs="仿宋"/>
          <w:color w:val="auto"/>
          <w:sz w:val="24"/>
          <w:szCs w:val="36"/>
          <w:lang w:eastAsia="zh-CN"/>
        </w:rPr>
        <w:t>；</w:t>
      </w:r>
    </w:p>
    <w:p>
      <w:pPr>
        <w:spacing w:line="360" w:lineRule="auto"/>
        <w:ind w:firstLine="480" w:firstLineChars="200"/>
        <w:jc w:val="left"/>
        <w:rPr>
          <w:rFonts w:hint="eastAsia" w:ascii="仿宋" w:hAnsi="仿宋" w:eastAsia="仿宋" w:cs="仿宋"/>
          <w:color w:val="auto"/>
          <w:sz w:val="24"/>
          <w:szCs w:val="36"/>
          <w:lang w:eastAsia="zh-CN"/>
        </w:rPr>
      </w:pPr>
      <w:r>
        <w:rPr>
          <w:rFonts w:hint="eastAsia" w:ascii="仿宋" w:hAnsi="仿宋" w:eastAsia="仿宋" w:cs="仿宋"/>
          <w:color w:val="auto"/>
          <w:sz w:val="24"/>
          <w:szCs w:val="36"/>
        </w:rPr>
        <w:t>2.5服务地点：比选人指定地点</w:t>
      </w:r>
      <w:r>
        <w:rPr>
          <w:rFonts w:hint="eastAsia" w:ascii="仿宋" w:hAnsi="仿宋" w:eastAsia="仿宋" w:cs="仿宋"/>
          <w:color w:val="auto"/>
          <w:sz w:val="24"/>
          <w:szCs w:val="36"/>
          <w:lang w:eastAsia="zh-CN"/>
        </w:rPr>
        <w:t>；</w:t>
      </w:r>
    </w:p>
    <w:p>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2.6资格审查：资格后审。</w:t>
      </w:r>
    </w:p>
    <w:p>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3.竞选人资格要求</w:t>
      </w:r>
    </w:p>
    <w:p>
      <w:pPr>
        <w:spacing w:line="360" w:lineRule="auto"/>
        <w:ind w:firstLine="480" w:firstLineChars="200"/>
        <w:jc w:val="left"/>
        <w:rPr>
          <w:rFonts w:hint="eastAsia" w:ascii="仿宋" w:hAnsi="仿宋" w:eastAsia="仿宋" w:cs="仿宋"/>
          <w:color w:val="auto"/>
          <w:sz w:val="24"/>
          <w:szCs w:val="28"/>
          <w:lang w:eastAsia="zh-CN"/>
        </w:rPr>
      </w:pPr>
      <w:r>
        <w:rPr>
          <w:rFonts w:hint="eastAsia" w:ascii="仿宋" w:hAnsi="仿宋" w:eastAsia="仿宋" w:cs="仿宋"/>
          <w:color w:val="auto"/>
          <w:sz w:val="24"/>
          <w:szCs w:val="28"/>
        </w:rPr>
        <w:t>3.1竞选人应为经行政管理部门登记注册的独立企业（事业）法人或其他组织，具备有效的营业执照或事业单位法人证书或其他类似的法定凭证</w:t>
      </w:r>
      <w:r>
        <w:rPr>
          <w:rFonts w:hint="eastAsia" w:ascii="仿宋" w:hAnsi="仿宋" w:eastAsia="仿宋" w:cs="仿宋"/>
          <w:color w:val="auto"/>
          <w:sz w:val="24"/>
          <w:szCs w:val="28"/>
          <w:lang w:eastAsia="zh-CN"/>
        </w:rPr>
        <w:t>；</w:t>
      </w:r>
    </w:p>
    <w:p>
      <w:pPr>
        <w:spacing w:line="360" w:lineRule="auto"/>
        <w:ind w:firstLine="480" w:firstLineChars="200"/>
        <w:jc w:val="left"/>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rPr>
        <w:t>3.2竞选人为已在中国政府采购网或云南省政府采购网完成网上登记的代理机构</w:t>
      </w:r>
      <w:r>
        <w:rPr>
          <w:rFonts w:hint="eastAsia" w:ascii="仿宋" w:hAnsi="仿宋" w:eastAsia="仿宋" w:cs="仿宋"/>
          <w:color w:val="auto"/>
          <w:sz w:val="24"/>
          <w:szCs w:val="28"/>
          <w:lang w:val="en-US" w:eastAsia="zh-CN"/>
        </w:rPr>
        <w:t>；</w:t>
      </w:r>
    </w:p>
    <w:p>
      <w:pPr>
        <w:spacing w:line="360" w:lineRule="auto"/>
        <w:ind w:firstLine="480" w:firstLineChars="200"/>
        <w:jc w:val="left"/>
        <w:rPr>
          <w:rFonts w:hint="eastAsia" w:ascii="仿宋" w:hAnsi="仿宋" w:eastAsia="仿宋" w:cs="仿宋"/>
          <w:color w:val="auto"/>
          <w:sz w:val="24"/>
          <w:szCs w:val="28"/>
          <w:lang w:eastAsia="zh-CN"/>
        </w:rPr>
      </w:pPr>
      <w:r>
        <w:rPr>
          <w:rFonts w:hint="eastAsia" w:ascii="仿宋" w:hAnsi="仿宋" w:eastAsia="仿宋" w:cs="仿宋"/>
          <w:color w:val="auto"/>
          <w:sz w:val="24"/>
          <w:szCs w:val="28"/>
        </w:rPr>
        <w:t>3.3财务要求：财务状况良好，须提供2022-2024年度任意一年经第三方机构审计的审计报告或财务报表（包括资产负债表、现金流量表、利润表）；如成立不满1年的，则提供成立至</w:t>
      </w:r>
      <w:r>
        <w:rPr>
          <w:rFonts w:hint="eastAsia" w:ascii="仿宋" w:hAnsi="仿宋" w:eastAsia="仿宋" w:cs="仿宋"/>
          <w:color w:val="auto"/>
          <w:sz w:val="24"/>
          <w:szCs w:val="28"/>
          <w:lang w:eastAsia="zh-CN"/>
        </w:rPr>
        <w:t>今的</w:t>
      </w:r>
      <w:r>
        <w:rPr>
          <w:rFonts w:hint="eastAsia" w:ascii="仿宋" w:hAnsi="仿宋" w:eastAsia="仿宋" w:cs="仿宋"/>
          <w:color w:val="auto"/>
          <w:sz w:val="24"/>
          <w:szCs w:val="28"/>
        </w:rPr>
        <w:t>财务报表或提供自竞选文件提交截止时间前三个月内基本开户银行出具的资信证明</w:t>
      </w:r>
      <w:r>
        <w:rPr>
          <w:rFonts w:hint="eastAsia" w:ascii="仿宋" w:hAnsi="仿宋" w:eastAsia="仿宋" w:cs="仿宋"/>
          <w:color w:val="auto"/>
          <w:sz w:val="24"/>
          <w:szCs w:val="28"/>
          <w:lang w:eastAsia="zh-CN"/>
        </w:rPr>
        <w:t>；</w:t>
      </w:r>
    </w:p>
    <w:p>
      <w:pPr>
        <w:spacing w:line="360" w:lineRule="auto"/>
        <w:ind w:firstLine="480" w:firstLineChars="200"/>
        <w:jc w:val="left"/>
        <w:rPr>
          <w:rFonts w:hint="eastAsia" w:ascii="仿宋" w:hAnsi="仿宋" w:eastAsia="仿宋" w:cs="仿宋"/>
          <w:color w:val="auto"/>
          <w:sz w:val="24"/>
          <w:szCs w:val="28"/>
          <w:lang w:eastAsia="zh-CN"/>
        </w:rPr>
      </w:pPr>
      <w:r>
        <w:rPr>
          <w:rFonts w:hint="eastAsia" w:ascii="仿宋" w:hAnsi="仿宋" w:eastAsia="仿宋" w:cs="仿宋"/>
          <w:color w:val="auto"/>
          <w:sz w:val="24"/>
          <w:szCs w:val="28"/>
        </w:rPr>
        <w:t>3.4信誉要求：竞选人信誉良好，在截止时间前未被列入“信用中国”网站（www.creditchina.gov.cn）严重失信主体名单、重大税收违法失信主体、政府采购严重违法失信行为记录名单及失信被执行人，中国政府采购网（www.ccgp.gov.cn）“政府采购严重违法失信行为信息记录”</w:t>
      </w:r>
      <w:r>
        <w:rPr>
          <w:rFonts w:hint="eastAsia" w:ascii="仿宋" w:hAnsi="仿宋" w:eastAsia="仿宋" w:cs="仿宋"/>
          <w:color w:val="auto"/>
          <w:sz w:val="24"/>
          <w:szCs w:val="28"/>
          <w:lang w:eastAsia="zh-CN"/>
        </w:rPr>
        <w:t>；</w:t>
      </w:r>
    </w:p>
    <w:p>
      <w:pPr>
        <w:spacing w:line="360" w:lineRule="auto"/>
        <w:ind w:firstLine="480" w:firstLineChars="200"/>
        <w:jc w:val="left"/>
        <w:rPr>
          <w:rFonts w:hint="eastAsia" w:ascii="仿宋" w:hAnsi="仿宋" w:eastAsia="仿宋" w:cs="仿宋"/>
          <w:color w:val="auto"/>
          <w:sz w:val="24"/>
          <w:szCs w:val="36"/>
          <w:lang w:eastAsia="zh-CN"/>
        </w:rPr>
      </w:pPr>
      <w:bookmarkStart w:id="7" w:name="投标人资格要求1"/>
      <w:r>
        <w:rPr>
          <w:rFonts w:hint="eastAsia" w:ascii="仿宋" w:hAnsi="仿宋" w:eastAsia="仿宋" w:cs="仿宋"/>
          <w:color w:val="auto"/>
          <w:sz w:val="24"/>
          <w:szCs w:val="36"/>
        </w:rPr>
        <w:t>3.5参加本次竞选活动前三年内，在经营活动中没有重大违法记录：提供竞选人参加比选活动前三年内，在经营活动中没有重大违法记录（重大违法记录，是指竞选人因违法经营受到刑事处罚或者责令停产停业、吊销许可证或者执照、较大数额罚款等行政处罚）的书面声明</w:t>
      </w:r>
      <w:r>
        <w:rPr>
          <w:rFonts w:hint="eastAsia" w:ascii="仿宋" w:hAnsi="仿宋" w:eastAsia="仿宋" w:cs="仿宋"/>
          <w:color w:val="auto"/>
          <w:sz w:val="24"/>
          <w:szCs w:val="36"/>
          <w:lang w:eastAsia="zh-CN"/>
        </w:rPr>
        <w:t>；</w:t>
      </w:r>
    </w:p>
    <w:p>
      <w:pPr>
        <w:pStyle w:val="9"/>
        <w:ind w:firstLine="480" w:firstLineChars="200"/>
        <w:rPr>
          <w:rFonts w:hint="eastAsia" w:ascii="仿宋" w:hAnsi="仿宋" w:eastAsia="仿宋" w:cs="仿宋"/>
          <w:color w:val="auto"/>
          <w:sz w:val="24"/>
          <w:szCs w:val="28"/>
          <w:lang w:eastAsia="zh-CN"/>
        </w:rPr>
      </w:pPr>
      <w:r>
        <w:rPr>
          <w:rFonts w:hint="eastAsia" w:ascii="仿宋" w:hAnsi="仿宋" w:eastAsia="仿宋" w:cs="仿宋"/>
          <w:color w:val="auto"/>
          <w:sz w:val="24"/>
          <w:szCs w:val="36"/>
        </w:rPr>
        <w:t>3.6单位负责人为同一人或者存在控股、管理关系的不同单位，不得同时参与本项目</w:t>
      </w:r>
      <w:r>
        <w:rPr>
          <w:rFonts w:hint="eastAsia" w:ascii="仿宋" w:hAnsi="仿宋" w:eastAsia="仿宋" w:cs="仿宋"/>
          <w:color w:val="auto"/>
          <w:sz w:val="24"/>
          <w:szCs w:val="36"/>
          <w:lang w:eastAsia="zh-CN"/>
        </w:rPr>
        <w:t>；</w:t>
      </w:r>
    </w:p>
    <w:p>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3.7本次比选</w:t>
      </w:r>
      <w:r>
        <w:rPr>
          <w:rFonts w:hint="eastAsia" w:ascii="仿宋" w:hAnsi="仿宋" w:eastAsia="仿宋" w:cs="仿宋"/>
          <w:color w:val="auto"/>
          <w:sz w:val="24"/>
          <w:szCs w:val="36"/>
        </w:rPr>
        <w:fldChar w:fldCharType="begin"/>
      </w:r>
      <w:r>
        <w:rPr>
          <w:rFonts w:hint="eastAsia" w:ascii="仿宋" w:hAnsi="仿宋" w:eastAsia="仿宋" w:cs="仿宋"/>
          <w:color w:val="auto"/>
          <w:sz w:val="24"/>
          <w:szCs w:val="36"/>
        </w:rPr>
        <w:instrText xml:space="preserve"> AUTOTEXT  input25 \* MERGEFORMAT </w:instrText>
      </w:r>
      <w:r>
        <w:rPr>
          <w:rFonts w:hint="eastAsia" w:ascii="仿宋" w:hAnsi="仿宋" w:eastAsia="仿宋" w:cs="仿宋"/>
          <w:color w:val="auto"/>
          <w:sz w:val="24"/>
          <w:szCs w:val="36"/>
        </w:rPr>
        <w:fldChar w:fldCharType="end"/>
      </w:r>
      <w:r>
        <w:rPr>
          <w:rFonts w:hint="eastAsia" w:ascii="仿宋" w:hAnsi="仿宋" w:eastAsia="仿宋" w:cs="仿宋"/>
          <w:color w:val="auto"/>
          <w:sz w:val="24"/>
          <w:szCs w:val="36"/>
        </w:rPr>
        <w:t>不接受联合体。</w:t>
      </w:r>
    </w:p>
    <w:bookmarkEnd w:id="7"/>
    <w:p>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4.比选文件的获取</w:t>
      </w:r>
    </w:p>
    <w:p>
      <w:pPr>
        <w:spacing w:line="360" w:lineRule="auto"/>
        <w:ind w:firstLine="480" w:firstLineChars="200"/>
        <w:rPr>
          <w:rFonts w:hint="default" w:ascii="仿宋" w:hAnsi="仿宋" w:eastAsia="仿宋" w:cs="仿宋"/>
          <w:color w:val="auto"/>
          <w:sz w:val="24"/>
          <w:szCs w:val="24"/>
          <w:lang w:val="en-US" w:eastAsia="zh-CN"/>
        </w:rPr>
      </w:pPr>
      <w:r>
        <w:rPr>
          <w:rFonts w:hint="eastAsia" w:ascii="仿宋" w:hAnsi="仿宋" w:eastAsia="仿宋" w:cs="仿宋"/>
          <w:bCs/>
          <w:color w:val="auto"/>
          <w:sz w:val="24"/>
          <w:szCs w:val="24"/>
        </w:rPr>
        <w:t>凡有意参加的竞选人，请</w:t>
      </w:r>
      <w:r>
        <w:rPr>
          <w:rFonts w:hint="eastAsia" w:ascii="仿宋" w:hAnsi="仿宋" w:eastAsia="仿宋" w:cs="仿宋"/>
          <w:bCs/>
          <w:color w:val="auto"/>
          <w:sz w:val="24"/>
          <w:szCs w:val="24"/>
          <w:lang w:val="en-US" w:eastAsia="zh-CN"/>
        </w:rPr>
        <w:t>自行到昆明市五华区人民政府网站（http://www.kmwh.gov.cn）进行下载。</w:t>
      </w:r>
    </w:p>
    <w:p>
      <w:pPr>
        <w:spacing w:line="360" w:lineRule="auto"/>
        <w:jc w:val="left"/>
        <w:rPr>
          <w:rFonts w:hint="eastAsia" w:ascii="仿宋" w:hAnsi="仿宋" w:eastAsia="仿宋" w:cs="仿宋"/>
          <w:b/>
          <w:color w:val="auto"/>
          <w:sz w:val="24"/>
          <w:szCs w:val="22"/>
          <w:u w:val="none"/>
        </w:rPr>
      </w:pPr>
      <w:r>
        <w:rPr>
          <w:rFonts w:hint="eastAsia" w:ascii="仿宋" w:hAnsi="仿宋" w:eastAsia="仿宋" w:cs="仿宋"/>
          <w:b/>
          <w:color w:val="auto"/>
          <w:sz w:val="24"/>
          <w:szCs w:val="28"/>
          <w:u w:val="none"/>
        </w:rPr>
        <w:t>5.竞选文件的递交</w:t>
      </w:r>
    </w:p>
    <w:p>
      <w:pPr>
        <w:spacing w:line="360" w:lineRule="auto"/>
        <w:ind w:firstLine="480" w:firstLineChars="200"/>
        <w:rPr>
          <w:rFonts w:hint="eastAsia" w:ascii="仿宋" w:hAnsi="仿宋" w:eastAsia="仿宋" w:cs="仿宋"/>
          <w:bCs/>
          <w:color w:val="auto"/>
          <w:sz w:val="24"/>
          <w:szCs w:val="24"/>
          <w:u w:val="none"/>
          <w:lang w:eastAsia="zh-CN"/>
        </w:rPr>
      </w:pPr>
      <w:r>
        <w:rPr>
          <w:rFonts w:hint="eastAsia" w:ascii="仿宋" w:hAnsi="仿宋" w:eastAsia="仿宋" w:cs="仿宋"/>
          <w:color w:val="auto"/>
          <w:sz w:val="24"/>
          <w:szCs w:val="36"/>
          <w:u w:val="none"/>
        </w:rPr>
        <w:t>5.1</w:t>
      </w:r>
      <w:r>
        <w:rPr>
          <w:rFonts w:hint="eastAsia" w:ascii="仿宋" w:hAnsi="仿宋" w:eastAsia="仿宋" w:cs="仿宋"/>
          <w:color w:val="auto"/>
          <w:sz w:val="24"/>
          <w:szCs w:val="24"/>
          <w:u w:val="none"/>
        </w:rPr>
        <w:t>截止时间： 202</w:t>
      </w:r>
      <w:r>
        <w:rPr>
          <w:rFonts w:hint="eastAsia" w:ascii="仿宋" w:hAnsi="仿宋" w:eastAsia="仿宋" w:cs="仿宋"/>
          <w:color w:val="auto"/>
          <w:sz w:val="24"/>
          <w:szCs w:val="24"/>
          <w:u w:val="none"/>
          <w:lang w:val="en-US" w:eastAsia="zh-CN"/>
        </w:rPr>
        <w:t>5</w:t>
      </w:r>
      <w:r>
        <w:rPr>
          <w:rFonts w:hint="eastAsia" w:ascii="仿宋" w:hAnsi="仿宋" w:eastAsia="仿宋" w:cs="仿宋"/>
          <w:color w:val="auto"/>
          <w:sz w:val="24"/>
          <w:szCs w:val="24"/>
          <w:u w:val="none"/>
        </w:rPr>
        <w:t xml:space="preserve"> 年</w:t>
      </w:r>
      <w:r>
        <w:rPr>
          <w:rFonts w:hint="eastAsia" w:ascii="仿宋" w:hAnsi="仿宋" w:eastAsia="仿宋" w:cs="仿宋"/>
          <w:color w:val="auto"/>
          <w:sz w:val="24"/>
          <w:szCs w:val="24"/>
          <w:u w:val="none"/>
          <w:lang w:val="en-US" w:eastAsia="zh-CN"/>
        </w:rPr>
        <w:t>6</w:t>
      </w:r>
      <w:r>
        <w:rPr>
          <w:rFonts w:hint="eastAsia" w:ascii="仿宋" w:hAnsi="仿宋" w:eastAsia="仿宋" w:cs="仿宋"/>
          <w:color w:val="auto"/>
          <w:sz w:val="24"/>
          <w:szCs w:val="24"/>
          <w:u w:val="none"/>
        </w:rPr>
        <w:t>月</w:t>
      </w:r>
      <w:r>
        <w:rPr>
          <w:rFonts w:hint="eastAsia" w:ascii="仿宋" w:hAnsi="仿宋" w:eastAsia="仿宋" w:cs="仿宋"/>
          <w:color w:val="auto"/>
          <w:sz w:val="24"/>
          <w:szCs w:val="24"/>
          <w:u w:val="none"/>
          <w:lang w:val="en-US" w:eastAsia="zh-CN"/>
        </w:rPr>
        <w:t>10</w:t>
      </w:r>
      <w:r>
        <w:rPr>
          <w:rFonts w:hint="eastAsia" w:ascii="仿宋" w:hAnsi="仿宋" w:eastAsia="仿宋" w:cs="仿宋"/>
          <w:color w:val="auto"/>
          <w:sz w:val="24"/>
          <w:szCs w:val="24"/>
          <w:u w:val="none"/>
        </w:rPr>
        <w:t xml:space="preserve">日 </w:t>
      </w:r>
      <w:r>
        <w:rPr>
          <w:rFonts w:hint="eastAsia" w:ascii="仿宋" w:hAnsi="仿宋" w:eastAsia="仿宋" w:cs="仿宋"/>
          <w:color w:val="auto"/>
          <w:sz w:val="24"/>
          <w:szCs w:val="24"/>
          <w:u w:val="none"/>
          <w:lang w:eastAsia="zh-CN"/>
        </w:rPr>
        <w:t>17:00</w:t>
      </w:r>
      <w:r>
        <w:rPr>
          <w:rFonts w:hint="eastAsia" w:ascii="仿宋" w:hAnsi="仿宋" w:eastAsia="仿宋" w:cs="仿宋"/>
          <w:bCs/>
          <w:color w:val="auto"/>
          <w:sz w:val="24"/>
          <w:szCs w:val="24"/>
          <w:u w:val="none"/>
        </w:rPr>
        <w:t>（北京时间）</w:t>
      </w:r>
      <w:r>
        <w:rPr>
          <w:rFonts w:hint="eastAsia" w:ascii="仿宋" w:hAnsi="仿宋" w:eastAsia="仿宋" w:cs="仿宋"/>
          <w:bCs/>
          <w:color w:val="auto"/>
          <w:sz w:val="24"/>
          <w:szCs w:val="24"/>
          <w:u w:val="none"/>
          <w:lang w:eastAsia="zh-CN"/>
        </w:rPr>
        <w:t>；</w:t>
      </w:r>
    </w:p>
    <w:p>
      <w:pPr>
        <w:widowControl/>
        <w:spacing w:line="360" w:lineRule="auto"/>
        <w:ind w:firstLine="480" w:firstLineChars="200"/>
        <w:jc w:val="left"/>
        <w:rPr>
          <w:rFonts w:hint="eastAsia" w:ascii="仿宋" w:hAnsi="仿宋" w:eastAsia="仿宋" w:cs="仿宋"/>
          <w:b/>
          <w:color w:val="auto"/>
          <w:sz w:val="24"/>
          <w:szCs w:val="28"/>
        </w:rPr>
      </w:pPr>
      <w:r>
        <w:rPr>
          <w:rFonts w:hint="eastAsia" w:ascii="仿宋" w:hAnsi="仿宋" w:eastAsia="仿宋" w:cs="仿宋"/>
          <w:color w:val="auto"/>
          <w:sz w:val="24"/>
          <w:szCs w:val="24"/>
          <w:u w:val="none"/>
        </w:rPr>
        <w:t xml:space="preserve">5.2地点： </w:t>
      </w:r>
      <w:r>
        <w:rPr>
          <w:rFonts w:hint="eastAsia" w:ascii="仿宋" w:hAnsi="仿宋" w:eastAsia="仿宋" w:cs="仿宋"/>
          <w:color w:val="auto"/>
          <w:sz w:val="24"/>
          <w:szCs w:val="24"/>
          <w:highlight w:val="none"/>
          <w:u w:val="none"/>
        </w:rPr>
        <w:t>昆明市五华区人民中路66号</w:t>
      </w:r>
      <w:r>
        <w:rPr>
          <w:rFonts w:hint="eastAsia" w:ascii="仿宋" w:hAnsi="仿宋" w:eastAsia="仿宋" w:cs="仿宋"/>
          <w:color w:val="auto"/>
          <w:sz w:val="24"/>
          <w:szCs w:val="24"/>
          <w:highlight w:val="none"/>
          <w:u w:val="none"/>
          <w:lang w:val="en-US" w:eastAsia="zh-CN"/>
        </w:rPr>
        <w:t>2号楼504办公室</w:t>
      </w:r>
      <w:r>
        <w:rPr>
          <w:rFonts w:hint="eastAsia" w:ascii="仿宋" w:hAnsi="仿宋" w:eastAsia="仿宋" w:cs="仿宋"/>
          <w:color w:val="auto"/>
          <w:sz w:val="24"/>
          <w:szCs w:val="24"/>
          <w:highlight w:val="none"/>
          <w:u w:val="none"/>
        </w:rPr>
        <w:t xml:space="preserve">   </w:t>
      </w:r>
      <w:r>
        <w:rPr>
          <w:rFonts w:hint="eastAsia" w:ascii="仿宋" w:hAnsi="仿宋" w:eastAsia="仿宋" w:cs="仿宋"/>
          <w:color w:val="auto"/>
          <w:sz w:val="24"/>
          <w:szCs w:val="24"/>
          <w:u w:val="none"/>
        </w:rPr>
        <w:t xml:space="preserve"> </w:t>
      </w:r>
      <w:r>
        <w:rPr>
          <w:rFonts w:hint="eastAsia" w:ascii="仿宋" w:hAnsi="仿宋" w:eastAsia="仿宋" w:cs="仿宋"/>
          <w:b/>
          <w:color w:val="auto"/>
          <w:sz w:val="24"/>
          <w:szCs w:val="28"/>
        </w:rPr>
        <w:fldChar w:fldCharType="begin"/>
      </w:r>
      <w:r>
        <w:rPr>
          <w:rFonts w:hint="eastAsia" w:ascii="仿宋" w:hAnsi="仿宋" w:eastAsia="仿宋" w:cs="仿宋"/>
          <w:b/>
          <w:color w:val="auto"/>
          <w:sz w:val="24"/>
          <w:szCs w:val="28"/>
        </w:rPr>
        <w:instrText xml:space="preserve"> AUTOTEXT  input458 \* MERGEFORMAT </w:instrText>
      </w:r>
      <w:r>
        <w:rPr>
          <w:rFonts w:hint="eastAsia" w:ascii="仿宋" w:hAnsi="仿宋" w:eastAsia="仿宋" w:cs="仿宋"/>
          <w:b/>
          <w:color w:val="auto"/>
          <w:sz w:val="24"/>
          <w:szCs w:val="28"/>
        </w:rPr>
        <w:fldChar w:fldCharType="end"/>
      </w:r>
    </w:p>
    <w:p>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6.发布公告的媒介</w:t>
      </w:r>
    </w:p>
    <w:p>
      <w:pPr>
        <w:spacing w:line="360" w:lineRule="auto"/>
        <w:ind w:firstLine="480" w:firstLineChars="200"/>
        <w:jc w:val="left"/>
        <w:rPr>
          <w:rFonts w:hint="eastAsia" w:ascii="仿宋" w:hAnsi="仿宋" w:eastAsia="仿宋" w:cs="仿宋"/>
          <w:bCs/>
          <w:color w:val="auto"/>
          <w:sz w:val="24"/>
          <w:szCs w:val="24"/>
          <w:highlight w:val="none"/>
          <w:lang w:eastAsia="zh-CN"/>
        </w:rPr>
      </w:pPr>
      <w:r>
        <w:rPr>
          <w:rFonts w:hint="eastAsia" w:ascii="仿宋" w:hAnsi="仿宋" w:eastAsia="仿宋" w:cs="仿宋"/>
          <w:color w:val="auto"/>
          <w:sz w:val="24"/>
          <w:szCs w:val="24"/>
          <w:highlight w:val="none"/>
        </w:rPr>
        <w:t>6.1.本项目比选公告在</w:t>
      </w:r>
      <w:r>
        <w:rPr>
          <w:rFonts w:hint="eastAsia" w:ascii="仿宋" w:hAnsi="仿宋" w:eastAsia="仿宋" w:cs="仿宋"/>
          <w:color w:val="auto"/>
          <w:sz w:val="24"/>
          <w:szCs w:val="24"/>
          <w:highlight w:val="none"/>
          <w:u w:val="none"/>
        </w:rPr>
        <w:t>昆明市五华区人民政府网站</w:t>
      </w:r>
      <w:r>
        <w:rPr>
          <w:rFonts w:hint="eastAsia" w:ascii="仿宋" w:hAnsi="仿宋" w:eastAsia="仿宋" w:cs="仿宋"/>
          <w:color w:val="auto"/>
          <w:sz w:val="24"/>
          <w:szCs w:val="24"/>
          <w:highlight w:val="none"/>
        </w:rPr>
        <w:t>上发布。</w:t>
      </w:r>
      <w:r>
        <w:rPr>
          <w:rFonts w:hint="eastAsia" w:ascii="仿宋" w:hAnsi="仿宋" w:eastAsia="仿宋" w:cs="仿宋"/>
          <w:bCs/>
          <w:color w:val="auto"/>
          <w:sz w:val="24"/>
          <w:szCs w:val="24"/>
          <w:highlight w:val="none"/>
        </w:rPr>
        <w:t>我单位对其他网站或媒体转载的公告及公告内容不承担任何责任</w:t>
      </w:r>
      <w:r>
        <w:rPr>
          <w:rFonts w:hint="eastAsia" w:ascii="仿宋" w:hAnsi="仿宋" w:eastAsia="仿宋" w:cs="仿宋"/>
          <w:bCs/>
          <w:color w:val="auto"/>
          <w:sz w:val="24"/>
          <w:szCs w:val="24"/>
          <w:highlight w:val="none"/>
          <w:lang w:eastAsia="zh-CN"/>
        </w:rPr>
        <w:t>；</w:t>
      </w:r>
    </w:p>
    <w:p>
      <w:pPr>
        <w:spacing w:line="360" w:lineRule="auto"/>
        <w:ind w:firstLine="480" w:firstLineChars="200"/>
        <w:jc w:val="left"/>
        <w:rPr>
          <w:rFonts w:hint="eastAsia" w:ascii="仿宋" w:hAnsi="仿宋" w:eastAsia="仿宋" w:cs="仿宋"/>
          <w:bCs/>
          <w:color w:val="auto"/>
          <w:sz w:val="24"/>
          <w:szCs w:val="24"/>
        </w:rPr>
      </w:pPr>
      <w:r>
        <w:rPr>
          <w:rFonts w:hint="eastAsia" w:ascii="仿宋" w:hAnsi="仿宋" w:eastAsia="仿宋" w:cs="仿宋"/>
          <w:color w:val="auto"/>
          <w:sz w:val="24"/>
          <w:szCs w:val="24"/>
        </w:rPr>
        <w:t>6.2.竞选人在参加本项目之前务必认真阅读比选公告全部内容，比选公告或比选文件如有变更，将在以上网站发布。</w:t>
      </w:r>
    </w:p>
    <w:p>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7.联系方式</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比选人名称：昆明市五华区城市更新改造局</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地  址：昆明市五华区人民中路66号</w:t>
      </w:r>
    </w:p>
    <w:p>
      <w:p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姚先生</w:t>
      </w:r>
    </w:p>
    <w:p>
      <w:pPr>
        <w:spacing w:line="360" w:lineRule="auto"/>
        <w:ind w:firstLine="480" w:firstLineChars="200"/>
        <w:rPr>
          <w:color w:val="auto"/>
          <w:sz w:val="24"/>
          <w:szCs w:val="28"/>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val="en-US" w:eastAsia="zh-CN"/>
        </w:rPr>
        <w:t>63368810</w:t>
      </w:r>
    </w:p>
    <w:p>
      <w:pPr>
        <w:spacing w:line="360" w:lineRule="auto"/>
        <w:ind w:firstLine="420" w:firstLineChars="200"/>
        <w:rPr>
          <w:rFonts w:hint="eastAsia" w:ascii="仿宋" w:hAnsi="仿宋" w:eastAsia="仿宋" w:cs="仿宋"/>
          <w:color w:val="auto"/>
          <w:szCs w:val="21"/>
        </w:rPr>
      </w:pPr>
    </w:p>
    <w:bookmarkEnd w:id="5"/>
    <w:bookmarkEnd w:id="6"/>
    <w:p>
      <w:pPr>
        <w:rPr>
          <w:rFonts w:hint="eastAsia" w:ascii="仿宋" w:hAnsi="仿宋" w:eastAsia="仿宋" w:cs="仿宋"/>
          <w:color w:val="auto"/>
        </w:rPr>
      </w:pPr>
      <w:bookmarkStart w:id="8" w:name="_Toc100762174"/>
      <w:bookmarkStart w:id="9" w:name="_Toc69281177"/>
      <w:bookmarkStart w:id="10" w:name="Book4"/>
      <w:r>
        <w:rPr>
          <w:rFonts w:hint="eastAsia" w:ascii="仿宋" w:hAnsi="仿宋" w:eastAsia="仿宋" w:cs="仿宋"/>
          <w:color w:val="auto"/>
        </w:rPr>
        <w:br w:type="page"/>
      </w:r>
    </w:p>
    <w:p>
      <w:pPr>
        <w:pStyle w:val="17"/>
        <w:spacing w:line="240" w:lineRule="exact"/>
        <w:outlineLvl w:val="9"/>
        <w:rPr>
          <w:rFonts w:hint="eastAsia" w:ascii="仿宋" w:hAnsi="仿宋" w:eastAsia="仿宋" w:cs="仿宋"/>
          <w:color w:val="auto"/>
        </w:rPr>
      </w:pPr>
    </w:p>
    <w:p>
      <w:pPr>
        <w:pStyle w:val="17"/>
        <w:spacing w:line="240" w:lineRule="exact"/>
        <w:rPr>
          <w:rFonts w:hint="eastAsia" w:ascii="仿宋" w:hAnsi="仿宋" w:eastAsia="仿宋" w:cs="仿宋"/>
          <w:color w:val="auto"/>
        </w:rPr>
      </w:pPr>
      <w:bookmarkStart w:id="11" w:name="_Toc6554"/>
      <w:r>
        <w:rPr>
          <w:rFonts w:hint="eastAsia" w:ascii="仿宋" w:hAnsi="仿宋" w:eastAsia="仿宋" w:cs="仿宋"/>
          <w:color w:val="auto"/>
        </w:rPr>
        <w:t>第二章  竞选人须知</w:t>
      </w:r>
      <w:bookmarkEnd w:id="8"/>
      <w:bookmarkEnd w:id="9"/>
      <w:bookmarkEnd w:id="11"/>
    </w:p>
    <w:bookmarkEnd w:id="10"/>
    <w:p>
      <w:pPr>
        <w:rPr>
          <w:rFonts w:hint="eastAsia" w:ascii="仿宋" w:hAnsi="仿宋" w:eastAsia="仿宋" w:cs="仿宋"/>
          <w:color w:val="auto"/>
        </w:rPr>
      </w:pPr>
      <w:bookmarkStart w:id="12" w:name="_Toc69285416"/>
      <w:bookmarkStart w:id="13" w:name="_Toc69281178"/>
      <w:bookmarkStart w:id="14" w:name="_Toc100762175"/>
      <w:bookmarkStart w:id="15" w:name="Book5"/>
    </w:p>
    <w:p>
      <w:pPr>
        <w:spacing w:line="360" w:lineRule="auto"/>
        <w:jc w:val="center"/>
        <w:outlineLvl w:val="2"/>
        <w:rPr>
          <w:rFonts w:hint="eastAsia" w:ascii="仿宋" w:hAnsi="仿宋" w:eastAsia="仿宋" w:cs="仿宋"/>
          <w:b/>
          <w:color w:val="auto"/>
          <w:sz w:val="28"/>
          <w:szCs w:val="28"/>
        </w:rPr>
      </w:pPr>
      <w:bookmarkStart w:id="16" w:name="_Toc2088"/>
      <w:r>
        <w:rPr>
          <w:rFonts w:hint="eastAsia" w:ascii="仿宋" w:hAnsi="仿宋" w:eastAsia="仿宋" w:cs="仿宋"/>
          <w:b/>
          <w:color w:val="auto"/>
          <w:sz w:val="28"/>
          <w:szCs w:val="28"/>
        </w:rPr>
        <w:t>竞选人须知前附表</w:t>
      </w:r>
      <w:bookmarkEnd w:id="12"/>
      <w:bookmarkEnd w:id="13"/>
      <w:bookmarkEnd w:id="14"/>
      <w:bookmarkEnd w:id="16"/>
    </w:p>
    <w:bookmarkEnd w:id="15"/>
    <w:tbl>
      <w:tblPr>
        <w:tblStyle w:val="19"/>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47"/>
        <w:gridCol w:w="2216"/>
        <w:gridCol w:w="65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rPr>
              <w:t>条款号</w:t>
            </w:r>
          </w:p>
        </w:tc>
        <w:tc>
          <w:tcPr>
            <w:tcW w:w="1112"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条款名称</w:t>
            </w:r>
          </w:p>
        </w:tc>
        <w:tc>
          <w:tcPr>
            <w:tcW w:w="3310"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编 列 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1.1.1</w:t>
            </w:r>
          </w:p>
        </w:tc>
        <w:tc>
          <w:tcPr>
            <w:tcW w:w="1112"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比选人</w:t>
            </w:r>
          </w:p>
        </w:tc>
        <w:tc>
          <w:tcPr>
            <w:tcW w:w="3310"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名  称：昆明市五华区城市更新改造局</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地  址：昆明市五华区人民中路66号</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AUTOTEXT  input94 \* MERGEFORMAT </w:instrText>
            </w:r>
            <w:r>
              <w:rPr>
                <w:rFonts w:hint="eastAsia" w:ascii="仿宋" w:hAnsi="仿宋" w:eastAsia="仿宋" w:cs="仿宋"/>
                <w:color w:val="auto"/>
                <w:sz w:val="24"/>
                <w:szCs w:val="24"/>
              </w:rPr>
              <w:fldChar w:fldCharType="end"/>
            </w:r>
          </w:p>
          <w:p>
            <w:pPr>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姚先生</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val="en-US" w:eastAsia="zh-CN"/>
              </w:rPr>
              <w:t>63368810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1.1.2</w:t>
            </w:r>
          </w:p>
        </w:tc>
        <w:tc>
          <w:tcPr>
            <w:tcW w:w="1112"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3310"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昆明市五华区控制性详细规划评估工作选取招标代理机构项目</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AUTOTEXT  input101 \* MERGEFORMAT </w:instrText>
            </w:r>
            <w:r>
              <w:rPr>
                <w:rFonts w:hint="eastAsia" w:ascii="仿宋" w:hAnsi="仿宋" w:eastAsia="仿宋" w:cs="仿宋"/>
                <w:color w:val="auto"/>
                <w:sz w:val="24"/>
                <w:szCs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1.1.3</w:t>
            </w:r>
          </w:p>
        </w:tc>
        <w:tc>
          <w:tcPr>
            <w:tcW w:w="1112"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实施地点</w:t>
            </w:r>
          </w:p>
        </w:tc>
        <w:tc>
          <w:tcPr>
            <w:tcW w:w="3310"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比选人指定地点</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AUTOTEXT  input102 \* MERGEFORMAT </w:instrText>
            </w:r>
            <w:r>
              <w:rPr>
                <w:rFonts w:hint="eastAsia" w:ascii="仿宋" w:hAnsi="仿宋" w:eastAsia="仿宋" w:cs="仿宋"/>
                <w:color w:val="auto"/>
                <w:sz w:val="24"/>
                <w:szCs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1.2.1</w:t>
            </w:r>
          </w:p>
        </w:tc>
        <w:tc>
          <w:tcPr>
            <w:tcW w:w="1112"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比选内容</w:t>
            </w:r>
          </w:p>
        </w:tc>
        <w:tc>
          <w:tcPr>
            <w:tcW w:w="3310"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根据“市级统筹、县区负责、有序推进、分类实施”的原则以“规划单元”为抓手，通过系统的评估，摸清现有控规的底数制定控规编制的工作计划，有步骤地推进控规编制工作</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为昆明市五华区选择本次控规评估项目选择招标代</w:t>
            </w:r>
            <w:bookmarkStart w:id="406" w:name="_GoBack"/>
            <w:bookmarkEnd w:id="406"/>
            <w:r>
              <w:rPr>
                <w:rFonts w:hint="eastAsia" w:ascii="仿宋" w:hAnsi="仿宋" w:eastAsia="仿宋" w:cs="仿宋"/>
                <w:color w:val="auto"/>
                <w:sz w:val="24"/>
                <w:szCs w:val="24"/>
              </w:rPr>
              <w:t>理机构，具体实施单位以比选人实际委托为准，根据比选文件选取1家招标代理机构</w:t>
            </w:r>
            <w:r>
              <w:rPr>
                <w:rFonts w:hint="eastAsia" w:ascii="仿宋" w:hAnsi="仿宋" w:eastAsia="仿宋" w:cs="仿宋"/>
                <w:color w:val="auto"/>
                <w:sz w:val="24"/>
                <w:szCs w:val="24"/>
                <w:lang w:eastAsia="zh-CN"/>
              </w:rPr>
              <w:t>。</w:t>
            </w:r>
            <w:r>
              <w:rPr>
                <w:rFonts w:hint="eastAsia" w:ascii="仿宋" w:hAnsi="仿宋" w:eastAsia="仿宋" w:cs="仿宋"/>
                <w:color w:val="auto"/>
                <w:kern w:val="0"/>
                <w:sz w:val="24"/>
                <w:szCs w:val="24"/>
                <w:u w:val="single"/>
              </w:rPr>
              <w:fldChar w:fldCharType="begin"/>
            </w:r>
            <w:r>
              <w:rPr>
                <w:rFonts w:hint="eastAsia" w:ascii="仿宋" w:hAnsi="仿宋" w:eastAsia="仿宋" w:cs="仿宋"/>
                <w:color w:val="auto"/>
                <w:kern w:val="0"/>
                <w:sz w:val="24"/>
                <w:szCs w:val="24"/>
                <w:u w:val="single"/>
              </w:rPr>
              <w:instrText xml:space="preserve"> AUTOTEXT  input106 \* MERGEFORMAT </w:instrText>
            </w:r>
            <w:r>
              <w:rPr>
                <w:rFonts w:hint="eastAsia" w:ascii="仿宋" w:hAnsi="仿宋" w:eastAsia="仿宋" w:cs="仿宋"/>
                <w:color w:val="auto"/>
                <w:kern w:val="0"/>
                <w:sz w:val="24"/>
                <w:szCs w:val="24"/>
                <w:u w:val="single"/>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1.2.2</w:t>
            </w:r>
          </w:p>
        </w:tc>
        <w:tc>
          <w:tcPr>
            <w:tcW w:w="1112"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工作目标</w:t>
            </w:r>
          </w:p>
        </w:tc>
        <w:tc>
          <w:tcPr>
            <w:tcW w:w="3310" w:type="pct"/>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完成本次评估项目的招标代理工作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1.2.3</w:t>
            </w:r>
          </w:p>
        </w:tc>
        <w:tc>
          <w:tcPr>
            <w:tcW w:w="1112"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质量要求</w:t>
            </w:r>
          </w:p>
        </w:tc>
        <w:tc>
          <w:tcPr>
            <w:tcW w:w="3310"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符合国家、省招标投标或政府采购相关</w:t>
            </w:r>
            <w:r>
              <w:rPr>
                <w:rFonts w:hint="eastAsia" w:ascii="仿宋" w:hAnsi="仿宋" w:eastAsia="仿宋" w:cs="仿宋"/>
                <w:color w:val="auto"/>
                <w:kern w:val="0"/>
                <w:sz w:val="24"/>
                <w:szCs w:val="24"/>
                <w:lang w:eastAsia="zh-CN"/>
              </w:rPr>
              <w:t>法律法规</w:t>
            </w:r>
            <w:r>
              <w:rPr>
                <w:rFonts w:hint="eastAsia" w:ascii="仿宋" w:hAnsi="仿宋" w:eastAsia="仿宋" w:cs="仿宋"/>
                <w:color w:val="auto"/>
                <w:kern w:val="0"/>
                <w:sz w:val="24"/>
                <w:szCs w:val="24"/>
              </w:rPr>
              <w:t>及规定，满足比选人对服务质量的要求。</w:t>
            </w:r>
            <w:r>
              <w:rPr>
                <w:rFonts w:hint="eastAsia" w:ascii="仿宋" w:hAnsi="仿宋" w:eastAsia="仿宋" w:cs="仿宋"/>
                <w:color w:val="auto"/>
                <w:kern w:val="0"/>
                <w:sz w:val="24"/>
                <w:szCs w:val="24"/>
                <w:u w:val="single"/>
              </w:rPr>
              <w:fldChar w:fldCharType="begin"/>
            </w:r>
            <w:r>
              <w:rPr>
                <w:rFonts w:hint="eastAsia" w:ascii="仿宋" w:hAnsi="仿宋" w:eastAsia="仿宋" w:cs="仿宋"/>
                <w:color w:val="auto"/>
                <w:kern w:val="0"/>
                <w:sz w:val="24"/>
                <w:szCs w:val="24"/>
                <w:u w:val="single"/>
              </w:rPr>
              <w:instrText xml:space="preserve"> AUTOTEXT  input115 \* MERGEFORMAT </w:instrText>
            </w:r>
            <w:r>
              <w:rPr>
                <w:rFonts w:hint="eastAsia" w:ascii="仿宋" w:hAnsi="仿宋" w:eastAsia="仿宋" w:cs="仿宋"/>
                <w:color w:val="auto"/>
                <w:kern w:val="0"/>
                <w:sz w:val="24"/>
                <w:szCs w:val="24"/>
                <w:u w:val="single"/>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1.3.1</w:t>
            </w:r>
          </w:p>
        </w:tc>
        <w:tc>
          <w:tcPr>
            <w:tcW w:w="1112"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竞选人资质条件</w:t>
            </w:r>
          </w:p>
        </w:tc>
        <w:tc>
          <w:tcPr>
            <w:tcW w:w="3310" w:type="pct"/>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cs="仿宋"/>
                <w:b/>
                <w:i/>
                <w:color w:val="auto"/>
                <w:sz w:val="24"/>
                <w:szCs w:val="24"/>
                <w:u w:val="single"/>
              </w:rPr>
            </w:pPr>
            <w:r>
              <w:rPr>
                <w:rFonts w:hint="eastAsia" w:ascii="仿宋" w:hAnsi="仿宋" w:eastAsia="仿宋" w:cs="仿宋"/>
                <w:color w:val="auto"/>
                <w:sz w:val="24"/>
                <w:szCs w:val="24"/>
              </w:rPr>
              <w:t>详见比选公告“3.竞选人资格要求”</w:t>
            </w:r>
            <w:r>
              <w:rPr>
                <w:rFonts w:hint="eastAsia" w:ascii="仿宋" w:hAnsi="仿宋" w:eastAsia="仿宋" w:cs="仿宋"/>
                <w:b/>
                <w:i/>
                <w:color w:val="auto"/>
                <w:sz w:val="24"/>
                <w:szCs w:val="24"/>
                <w:u w:val="single"/>
              </w:rPr>
              <w:fldChar w:fldCharType="begin"/>
            </w:r>
            <w:r>
              <w:rPr>
                <w:rFonts w:hint="eastAsia" w:ascii="仿宋" w:hAnsi="仿宋" w:eastAsia="仿宋" w:cs="仿宋"/>
                <w:b/>
                <w:i/>
                <w:color w:val="auto"/>
                <w:sz w:val="24"/>
                <w:szCs w:val="24"/>
                <w:u w:val="single"/>
              </w:rPr>
              <w:instrText xml:space="preserve"> AUTOTEXT  input122 \* MERGEFORMAT </w:instrText>
            </w:r>
            <w:r>
              <w:rPr>
                <w:rFonts w:hint="eastAsia" w:ascii="仿宋" w:hAnsi="仿宋" w:eastAsia="仿宋" w:cs="仿宋"/>
                <w:b/>
                <w:i/>
                <w:color w:val="auto"/>
                <w:sz w:val="24"/>
                <w:szCs w:val="24"/>
                <w:u w:val="single"/>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1.3.2</w:t>
            </w:r>
          </w:p>
        </w:tc>
        <w:tc>
          <w:tcPr>
            <w:tcW w:w="1112"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是否接受联合体</w:t>
            </w:r>
          </w:p>
        </w:tc>
        <w:tc>
          <w:tcPr>
            <w:tcW w:w="3310"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AUTOTEXT  input123 \* MERGEFORMAT </w:instrTex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1.7.1</w:t>
            </w:r>
          </w:p>
        </w:tc>
        <w:tc>
          <w:tcPr>
            <w:tcW w:w="1112"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踏勘现场</w:t>
            </w:r>
          </w:p>
        </w:tc>
        <w:tc>
          <w:tcPr>
            <w:tcW w:w="3310"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1.9</w:t>
            </w:r>
          </w:p>
        </w:tc>
        <w:tc>
          <w:tcPr>
            <w:tcW w:w="1112"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分包</w:t>
            </w:r>
          </w:p>
        </w:tc>
        <w:tc>
          <w:tcPr>
            <w:tcW w:w="3310"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AUTOTEXT  input130 \* MERGEFORMAT </w:instrTex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1.10</w:t>
            </w:r>
          </w:p>
        </w:tc>
        <w:tc>
          <w:tcPr>
            <w:tcW w:w="1112"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偏离</w:t>
            </w:r>
          </w:p>
        </w:tc>
        <w:tc>
          <w:tcPr>
            <w:tcW w:w="3310"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AUTOTEXT  input135 \* MERGEFORMAT </w:instrTex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2.1</w:t>
            </w:r>
          </w:p>
        </w:tc>
        <w:tc>
          <w:tcPr>
            <w:tcW w:w="1112"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构成比选文件的</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其他材料</w:t>
            </w:r>
          </w:p>
        </w:tc>
        <w:tc>
          <w:tcPr>
            <w:tcW w:w="3310" w:type="pct"/>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auto"/>
                <w:sz w:val="24"/>
                <w:szCs w:val="24"/>
                <w:u w:val="single"/>
              </w:rPr>
            </w:pPr>
            <w:r>
              <w:rPr>
                <w:rFonts w:hint="eastAsia" w:ascii="仿宋" w:hAnsi="仿宋" w:eastAsia="仿宋" w:cs="仿宋"/>
                <w:color w:val="auto"/>
                <w:sz w:val="24"/>
                <w:szCs w:val="24"/>
              </w:rPr>
              <w:t>补遗文件（若有）</w:t>
            </w:r>
            <w:r>
              <w:rPr>
                <w:rFonts w:hint="eastAsia" w:ascii="仿宋" w:hAnsi="仿宋" w:eastAsia="仿宋" w:cs="仿宋"/>
                <w:color w:val="auto"/>
                <w:sz w:val="24"/>
                <w:szCs w:val="24"/>
                <w:u w:val="single"/>
              </w:rPr>
              <w:fldChar w:fldCharType="begin"/>
            </w:r>
            <w:r>
              <w:rPr>
                <w:rFonts w:hint="eastAsia" w:ascii="仿宋" w:hAnsi="仿宋" w:eastAsia="仿宋" w:cs="仿宋"/>
                <w:color w:val="auto"/>
                <w:sz w:val="24"/>
                <w:szCs w:val="24"/>
                <w:u w:val="single"/>
              </w:rPr>
              <w:instrText xml:space="preserve"> AUTOTEXT  input139 \* MERGEFORMAT </w:instrText>
            </w:r>
            <w:r>
              <w:rPr>
                <w:rFonts w:hint="eastAsia" w:ascii="仿宋" w:hAnsi="仿宋" w:eastAsia="仿宋" w:cs="仿宋"/>
                <w:color w:val="auto"/>
                <w:sz w:val="24"/>
                <w:szCs w:val="24"/>
                <w:u w:val="single"/>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2.2.1</w:t>
            </w:r>
          </w:p>
        </w:tc>
        <w:tc>
          <w:tcPr>
            <w:tcW w:w="1112"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竞选人要求澄清</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比选文件的截止时间</w:t>
            </w:r>
          </w:p>
        </w:tc>
        <w:tc>
          <w:tcPr>
            <w:tcW w:w="3310"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提交竞选文件截止时间2日前。</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竞选人应仔细阅读和检查比选文件的全部内容。如发现缺页或附件不全，应及时向比选人提出，以便补齐。如有疑问，应在竞选人须知前附表规定的时间前以书面提交方式要求比选人对比选文件予以澄清。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2.2.2</w:t>
            </w:r>
          </w:p>
        </w:tc>
        <w:tc>
          <w:tcPr>
            <w:tcW w:w="1112"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截止时间</w:t>
            </w:r>
          </w:p>
        </w:tc>
        <w:tc>
          <w:tcPr>
            <w:tcW w:w="3310"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u w:val="none"/>
              </w:rPr>
              <w:t xml:space="preserve"> 202</w:t>
            </w:r>
            <w:r>
              <w:rPr>
                <w:rFonts w:hint="eastAsia" w:ascii="仿宋" w:hAnsi="仿宋" w:eastAsia="仿宋" w:cs="仿宋"/>
                <w:color w:val="auto"/>
                <w:sz w:val="24"/>
                <w:szCs w:val="24"/>
                <w:u w:val="none"/>
                <w:lang w:val="en-US" w:eastAsia="zh-CN"/>
              </w:rPr>
              <w:t>5</w:t>
            </w:r>
            <w:r>
              <w:rPr>
                <w:rFonts w:hint="eastAsia" w:ascii="仿宋" w:hAnsi="仿宋" w:eastAsia="仿宋" w:cs="仿宋"/>
                <w:color w:val="auto"/>
                <w:sz w:val="24"/>
                <w:szCs w:val="24"/>
                <w:u w:val="none"/>
              </w:rPr>
              <w:t xml:space="preserve"> 年</w:t>
            </w:r>
            <w:r>
              <w:rPr>
                <w:rFonts w:hint="eastAsia" w:ascii="仿宋" w:hAnsi="仿宋" w:eastAsia="仿宋" w:cs="仿宋"/>
                <w:color w:val="auto"/>
                <w:sz w:val="24"/>
                <w:szCs w:val="24"/>
                <w:u w:val="none"/>
                <w:lang w:val="en-US" w:eastAsia="zh-CN"/>
              </w:rPr>
              <w:t>6</w:t>
            </w:r>
            <w:r>
              <w:rPr>
                <w:rFonts w:hint="eastAsia" w:ascii="仿宋" w:hAnsi="仿宋" w:eastAsia="仿宋" w:cs="仿宋"/>
                <w:color w:val="auto"/>
                <w:sz w:val="24"/>
                <w:szCs w:val="24"/>
                <w:u w:val="none"/>
              </w:rPr>
              <w:t>月</w:t>
            </w:r>
            <w:r>
              <w:rPr>
                <w:rFonts w:hint="eastAsia" w:ascii="仿宋" w:hAnsi="仿宋" w:eastAsia="仿宋" w:cs="仿宋"/>
                <w:color w:val="auto"/>
                <w:sz w:val="24"/>
                <w:szCs w:val="24"/>
                <w:u w:val="none"/>
                <w:lang w:val="en-US" w:eastAsia="zh-CN"/>
              </w:rPr>
              <w:t>10</w:t>
            </w:r>
            <w:r>
              <w:rPr>
                <w:rFonts w:hint="eastAsia" w:ascii="仿宋" w:hAnsi="仿宋" w:eastAsia="仿宋" w:cs="仿宋"/>
                <w:color w:val="auto"/>
                <w:sz w:val="24"/>
                <w:szCs w:val="24"/>
                <w:u w:val="none"/>
              </w:rPr>
              <w:t xml:space="preserve">日 </w:t>
            </w:r>
            <w:r>
              <w:rPr>
                <w:rFonts w:hint="eastAsia" w:ascii="仿宋" w:hAnsi="仿宋" w:eastAsia="仿宋" w:cs="仿宋"/>
                <w:color w:val="auto"/>
                <w:sz w:val="24"/>
                <w:szCs w:val="24"/>
                <w:u w:val="none"/>
                <w:lang w:eastAsia="zh-CN"/>
              </w:rPr>
              <w:t>17:00</w:t>
            </w:r>
            <w:r>
              <w:rPr>
                <w:rFonts w:hint="eastAsia" w:ascii="仿宋" w:hAnsi="仿宋" w:eastAsia="仿宋" w:cs="仿宋"/>
                <w:bCs/>
                <w:color w:val="auto"/>
                <w:sz w:val="24"/>
                <w:szCs w:val="24"/>
                <w:u w:val="none"/>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2.2.3</w:t>
            </w:r>
          </w:p>
        </w:tc>
        <w:tc>
          <w:tcPr>
            <w:tcW w:w="1112"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竞选人确认收到</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比选文件澄清的时间</w:t>
            </w:r>
          </w:p>
        </w:tc>
        <w:tc>
          <w:tcPr>
            <w:tcW w:w="3310" w:type="pct"/>
            <w:tcBorders>
              <w:top w:val="single" w:color="000000" w:sz="4" w:space="0"/>
              <w:left w:val="single" w:color="000000" w:sz="4" w:space="0"/>
              <w:bottom w:val="single" w:color="000000" w:sz="4" w:space="0"/>
              <w:right w:val="single" w:color="000000" w:sz="4" w:space="0"/>
            </w:tcBorders>
            <w:vAlign w:val="center"/>
          </w:tcPr>
          <w:p>
            <w:pPr>
              <w:widowControl/>
              <w:ind w:left="119" w:leftChars="56" w:right="134" w:rightChars="64" w:hanging="1"/>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2.3.1</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比选文件澄清或修改的截止时间</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提交竞选文件截止时间3日前。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2.3.2</w:t>
            </w:r>
          </w:p>
        </w:tc>
        <w:tc>
          <w:tcPr>
            <w:tcW w:w="1112"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竞选人确认收到</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比选文件修改的时间</w:t>
            </w:r>
          </w:p>
        </w:tc>
        <w:tc>
          <w:tcPr>
            <w:tcW w:w="3310" w:type="pct"/>
            <w:tcBorders>
              <w:top w:val="single" w:color="000000" w:sz="4" w:space="0"/>
              <w:left w:val="single" w:color="000000" w:sz="4" w:space="0"/>
              <w:bottom w:val="single" w:color="000000" w:sz="4" w:space="0"/>
              <w:right w:val="single" w:color="000000" w:sz="4" w:space="0"/>
            </w:tcBorders>
            <w:vAlign w:val="center"/>
          </w:tcPr>
          <w:p>
            <w:pPr>
              <w:widowControl/>
              <w:ind w:left="119" w:leftChars="56" w:right="134" w:rightChars="64" w:hanging="1"/>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2" w:hRule="atLeast"/>
          <w:jc w:val="center"/>
        </w:trPr>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3.2</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竞选报价</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
              <w:rPr>
                <w:rFonts w:hint="eastAsia" w:ascii="仿宋" w:hAnsi="仿宋" w:eastAsia="仿宋" w:cs="仿宋"/>
                <w:color w:val="auto"/>
                <w:sz w:val="24"/>
                <w:szCs w:val="24"/>
              </w:rPr>
            </w:pPr>
            <w:r>
              <w:rPr>
                <w:rFonts w:hint="eastAsia" w:ascii="仿宋" w:hAnsi="仿宋" w:eastAsia="仿宋" w:cs="仿宋"/>
                <w:color w:val="auto"/>
                <w:kern w:val="2"/>
                <w:sz w:val="24"/>
                <w:szCs w:val="24"/>
              </w:rPr>
              <w:t>本项目竞选报价执行“《云南省建设工程招标代理服务收费参考意见》的通知”云建招协</w:t>
            </w:r>
            <w:r>
              <w:rPr>
                <w:rFonts w:hint="eastAsia" w:ascii="仿宋" w:hAnsi="仿宋" w:eastAsia="仿宋" w:cs="仿宋"/>
                <w:color w:val="auto"/>
                <w:kern w:val="2"/>
                <w:sz w:val="24"/>
                <w:szCs w:val="24"/>
                <w:lang w:eastAsia="zh-CN"/>
              </w:rPr>
              <w:t>〔2024〕58号</w:t>
            </w:r>
            <w:r>
              <w:rPr>
                <w:rFonts w:hint="eastAsia" w:ascii="仿宋" w:hAnsi="仿宋" w:eastAsia="仿宋" w:cs="仿宋"/>
                <w:color w:val="auto"/>
                <w:sz w:val="24"/>
                <w:szCs w:val="24"/>
              </w:rPr>
              <w:t>文</w:t>
            </w:r>
            <w:r>
              <w:rPr>
                <w:rFonts w:hint="eastAsia" w:ascii="仿宋" w:hAnsi="仿宋" w:eastAsia="仿宋" w:cs="仿宋"/>
                <w:color w:val="auto"/>
                <w:kern w:val="2"/>
                <w:sz w:val="24"/>
                <w:szCs w:val="24"/>
              </w:rPr>
              <w:t>标准进行报价，由竞选人自报下浮浮动比例。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3.3.1</w:t>
            </w:r>
          </w:p>
        </w:tc>
        <w:tc>
          <w:tcPr>
            <w:tcW w:w="1112"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竞选有效期</w:t>
            </w:r>
          </w:p>
        </w:tc>
        <w:tc>
          <w:tcPr>
            <w:tcW w:w="3310"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自竞选截止之日起90日历天</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AUTOTEXT  input142 \* MERGEFORMAT </w:instrText>
            </w:r>
            <w:r>
              <w:rPr>
                <w:rFonts w:hint="eastAsia" w:ascii="仿宋" w:hAnsi="仿宋" w:eastAsia="仿宋" w:cs="仿宋"/>
                <w:color w:val="auto"/>
                <w:sz w:val="24"/>
                <w:szCs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3.5</w:t>
            </w:r>
          </w:p>
        </w:tc>
        <w:tc>
          <w:tcPr>
            <w:tcW w:w="1112"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是否允许递交备选</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竞选方案</w:t>
            </w:r>
          </w:p>
        </w:tc>
        <w:tc>
          <w:tcPr>
            <w:tcW w:w="3310" w:type="pct"/>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AUTOTEXT  input165 \* MERGEFORMAT </w:instrTex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3.6.3</w:t>
            </w:r>
          </w:p>
        </w:tc>
        <w:tc>
          <w:tcPr>
            <w:tcW w:w="1112"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竞选文件的签署</w:t>
            </w:r>
          </w:p>
        </w:tc>
        <w:tc>
          <w:tcPr>
            <w:tcW w:w="3310"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按照竞选文件格式，采用单位签章和法定代表人或委托代理人签章或签字。</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注：在需要签章的地方进行签章，无需逐页签章。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3.6.4</w:t>
            </w:r>
          </w:p>
        </w:tc>
        <w:tc>
          <w:tcPr>
            <w:tcW w:w="1112"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竞选文件的</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提交及份数</w:t>
            </w:r>
          </w:p>
        </w:tc>
        <w:tc>
          <w:tcPr>
            <w:tcW w:w="331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1、递交方式：现场递交。</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bCs/>
                <w:color w:val="auto"/>
                <w:kern w:val="0"/>
                <w:sz w:val="24"/>
                <w:szCs w:val="24"/>
              </w:rPr>
              <w:t>2、文件份数：正本</w:t>
            </w:r>
            <w:r>
              <w:rPr>
                <w:rFonts w:hint="eastAsia" w:ascii="仿宋" w:hAnsi="仿宋" w:eastAsia="仿宋" w:cs="仿宋"/>
                <w:b/>
                <w:color w:val="auto"/>
                <w:kern w:val="0"/>
                <w:sz w:val="24"/>
                <w:szCs w:val="24"/>
              </w:rPr>
              <w:t>壹</w:t>
            </w:r>
            <w:r>
              <w:rPr>
                <w:rFonts w:hint="eastAsia" w:ascii="仿宋" w:hAnsi="仿宋" w:eastAsia="仿宋" w:cs="仿宋"/>
                <w:bCs/>
                <w:color w:val="auto"/>
                <w:kern w:val="0"/>
                <w:sz w:val="24"/>
                <w:szCs w:val="24"/>
              </w:rPr>
              <w:t>份，副本</w:t>
            </w:r>
            <w:r>
              <w:rPr>
                <w:rFonts w:hint="eastAsia" w:ascii="仿宋" w:hAnsi="仿宋" w:eastAsia="仿宋" w:cs="仿宋"/>
                <w:b/>
                <w:color w:val="auto"/>
                <w:kern w:val="0"/>
                <w:sz w:val="24"/>
                <w:szCs w:val="24"/>
              </w:rPr>
              <w:t>壹</w:t>
            </w:r>
            <w:r>
              <w:rPr>
                <w:rFonts w:hint="eastAsia" w:ascii="仿宋" w:hAnsi="仿宋" w:eastAsia="仿宋" w:cs="仿宋"/>
                <w:bCs/>
                <w:color w:val="auto"/>
                <w:kern w:val="0"/>
                <w:sz w:val="24"/>
                <w:szCs w:val="24"/>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4" w:leftChars="11" w:hanging="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4.1.1</w:t>
            </w:r>
          </w:p>
        </w:tc>
        <w:tc>
          <w:tcPr>
            <w:tcW w:w="111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4" w:leftChars="11" w:right="78" w:rightChars="37" w:hanging="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竞选文件的密封</w:t>
            </w:r>
          </w:p>
        </w:tc>
        <w:tc>
          <w:tcPr>
            <w:tcW w:w="331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right="134" w:rightChars="64"/>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竞选文件的电子版与正本、副本一起封装递交，同时在封口处加盖竞选人单位章（鲜章）或密封章。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4" w:leftChars="11" w:hanging="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4.1.2</w:t>
            </w:r>
          </w:p>
        </w:tc>
        <w:tc>
          <w:tcPr>
            <w:tcW w:w="111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4" w:leftChars="11" w:right="78" w:rightChars="37" w:hanging="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密封袋上写明</w:t>
            </w:r>
          </w:p>
        </w:tc>
        <w:tc>
          <w:tcPr>
            <w:tcW w:w="331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right="134" w:rightChars="64"/>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封套上注明项目名称、竞选人名称等内容。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4" w:leftChars="11" w:hanging="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4.2.2</w:t>
            </w:r>
          </w:p>
        </w:tc>
        <w:tc>
          <w:tcPr>
            <w:tcW w:w="111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4" w:leftChars="11" w:right="78" w:rightChars="37" w:hanging="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递交竞选文件地点</w:t>
            </w:r>
          </w:p>
        </w:tc>
        <w:tc>
          <w:tcPr>
            <w:tcW w:w="3310"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kern w:val="0"/>
                <w:sz w:val="24"/>
                <w:szCs w:val="24"/>
              </w:rPr>
              <w:t>昆明市五华区人民中路66号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4.2.3</w:t>
            </w:r>
          </w:p>
        </w:tc>
        <w:tc>
          <w:tcPr>
            <w:tcW w:w="1112"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是否退还竞选文件</w:t>
            </w:r>
          </w:p>
        </w:tc>
        <w:tc>
          <w:tcPr>
            <w:tcW w:w="3310"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AUTOTEXT  input169 \* MERGEFORMAT </w:instrTex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6.2</w:t>
            </w:r>
          </w:p>
        </w:tc>
        <w:tc>
          <w:tcPr>
            <w:tcW w:w="1112"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评选办法</w:t>
            </w:r>
          </w:p>
        </w:tc>
        <w:tc>
          <w:tcPr>
            <w:tcW w:w="3310"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综合评分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7.1</w:t>
            </w:r>
          </w:p>
        </w:tc>
        <w:tc>
          <w:tcPr>
            <w:tcW w:w="1112"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入围单位数量</w:t>
            </w:r>
          </w:p>
        </w:tc>
        <w:tc>
          <w:tcPr>
            <w:tcW w:w="3310"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6" w:type="pct"/>
            <w:vMerge w:val="restart"/>
            <w:tcBorders>
              <w:top w:val="single" w:color="000000" w:sz="4" w:space="0"/>
              <w:left w:val="single" w:color="000000" w:sz="4" w:space="0"/>
              <w:right w:val="single" w:color="000000"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4423" w:type="pct"/>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6" w:type="pct"/>
            <w:vMerge w:val="continue"/>
            <w:tcBorders>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color w:val="auto"/>
                <w:sz w:val="24"/>
                <w:szCs w:val="24"/>
                <w:highlight w:val="green"/>
              </w:rPr>
            </w:pPr>
          </w:p>
        </w:tc>
        <w:tc>
          <w:tcPr>
            <w:tcW w:w="4423" w:type="pct"/>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szCs w:val="24"/>
                <w:highlight w:val="green"/>
              </w:rPr>
            </w:pPr>
            <w:r>
              <w:rPr>
                <w:rFonts w:hint="eastAsia" w:ascii="仿宋" w:hAnsi="仿宋" w:eastAsia="仿宋" w:cs="仿宋"/>
                <w:color w:val="auto"/>
                <w:sz w:val="24"/>
                <w:szCs w:val="24"/>
              </w:rPr>
              <w:t>无</w:t>
            </w:r>
          </w:p>
        </w:tc>
      </w:tr>
    </w:tbl>
    <w:p>
      <w:pPr>
        <w:rPr>
          <w:rFonts w:hint="eastAsia" w:ascii="仿宋" w:hAnsi="仿宋" w:eastAsia="仿宋" w:cs="仿宋"/>
          <w:b/>
          <w:color w:val="auto"/>
          <w:sz w:val="28"/>
        </w:rPr>
      </w:pPr>
      <w:bookmarkStart w:id="17" w:name="_Toc69281179"/>
      <w:bookmarkStart w:id="18" w:name="_Toc100762176"/>
      <w:bookmarkStart w:id="19" w:name="Book6"/>
      <w:bookmarkStart w:id="20" w:name="_Toc69285417"/>
      <w:r>
        <w:rPr>
          <w:rFonts w:hint="eastAsia" w:ascii="仿宋" w:hAnsi="仿宋" w:eastAsia="仿宋" w:cs="仿宋"/>
          <w:b/>
          <w:color w:val="auto"/>
          <w:sz w:val="28"/>
        </w:rPr>
        <w:br w:type="page"/>
      </w:r>
    </w:p>
    <w:p>
      <w:pPr>
        <w:spacing w:line="360" w:lineRule="auto"/>
        <w:jc w:val="center"/>
        <w:outlineLvl w:val="2"/>
        <w:rPr>
          <w:rFonts w:hint="eastAsia" w:ascii="仿宋" w:hAnsi="仿宋" w:eastAsia="仿宋" w:cs="仿宋"/>
          <w:b/>
          <w:color w:val="auto"/>
          <w:sz w:val="28"/>
        </w:rPr>
      </w:pPr>
      <w:bookmarkStart w:id="21" w:name="_Toc2331"/>
      <w:r>
        <w:rPr>
          <w:rFonts w:hint="eastAsia" w:ascii="仿宋" w:hAnsi="仿宋" w:eastAsia="仿宋" w:cs="仿宋"/>
          <w:b/>
          <w:color w:val="auto"/>
          <w:sz w:val="28"/>
        </w:rPr>
        <w:t>竞选人须知正文部分</w:t>
      </w:r>
      <w:bookmarkEnd w:id="17"/>
      <w:bookmarkEnd w:id="18"/>
      <w:bookmarkEnd w:id="19"/>
      <w:bookmarkEnd w:id="20"/>
      <w:bookmarkEnd w:id="21"/>
    </w:p>
    <w:p>
      <w:pPr>
        <w:spacing w:line="360" w:lineRule="auto"/>
        <w:jc w:val="left"/>
        <w:rPr>
          <w:rFonts w:hint="eastAsia" w:ascii="仿宋" w:hAnsi="仿宋" w:eastAsia="仿宋" w:cs="仿宋"/>
          <w:b/>
          <w:color w:val="auto"/>
          <w:sz w:val="24"/>
          <w:szCs w:val="28"/>
        </w:rPr>
      </w:pPr>
      <w:r>
        <w:rPr>
          <w:rFonts w:hint="eastAsia" w:ascii="仿宋" w:hAnsi="仿宋" w:eastAsia="仿宋" w:cs="仿宋"/>
          <w:b/>
          <w:color w:val="auto"/>
          <w:sz w:val="24"/>
          <w:szCs w:val="28"/>
        </w:rPr>
        <w:t>1.总则</w:t>
      </w:r>
    </w:p>
    <w:p>
      <w:pPr>
        <w:spacing w:line="360" w:lineRule="auto"/>
        <w:jc w:val="left"/>
        <w:rPr>
          <w:rFonts w:hint="eastAsia" w:ascii="仿宋" w:hAnsi="仿宋" w:eastAsia="仿宋" w:cs="仿宋"/>
          <w:b/>
          <w:color w:val="auto"/>
          <w:sz w:val="24"/>
          <w:szCs w:val="28"/>
        </w:rPr>
      </w:pPr>
      <w:r>
        <w:rPr>
          <w:rFonts w:hint="eastAsia" w:ascii="仿宋" w:hAnsi="仿宋" w:eastAsia="仿宋" w:cs="仿宋"/>
          <w:b/>
          <w:color w:val="auto"/>
          <w:sz w:val="24"/>
          <w:szCs w:val="28"/>
        </w:rPr>
        <w:t>1.1项目概况</w:t>
      </w:r>
    </w:p>
    <w:p>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1.1.1本招标项目比选人：见竞选人须知前附表。</w:t>
      </w:r>
    </w:p>
    <w:p>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1.1.2本招标项目名称：见竞选人须知前附表。</w:t>
      </w:r>
    </w:p>
    <w:p>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1.1.3本招标项目实施地点：见竞选人须知前附表。</w:t>
      </w:r>
    </w:p>
    <w:p>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1.2比选</w:t>
      </w:r>
      <w:r>
        <w:rPr>
          <w:rFonts w:hint="eastAsia" w:ascii="仿宋" w:hAnsi="仿宋" w:eastAsia="仿宋" w:cs="仿宋"/>
          <w:b/>
          <w:color w:val="auto"/>
          <w:sz w:val="24"/>
          <w:szCs w:val="28"/>
          <w:lang w:val="en-US" w:eastAsia="zh-CN"/>
        </w:rPr>
        <w:t>内容</w:t>
      </w:r>
      <w:r>
        <w:rPr>
          <w:rFonts w:hint="eastAsia" w:ascii="仿宋" w:hAnsi="仿宋" w:eastAsia="仿宋" w:cs="仿宋"/>
          <w:b/>
          <w:color w:val="auto"/>
          <w:sz w:val="24"/>
          <w:szCs w:val="28"/>
        </w:rPr>
        <w:t>、</w:t>
      </w:r>
      <w:r>
        <w:rPr>
          <w:rFonts w:hint="eastAsia" w:ascii="仿宋" w:hAnsi="仿宋" w:eastAsia="仿宋" w:cs="仿宋"/>
          <w:b/>
          <w:color w:val="auto"/>
          <w:sz w:val="24"/>
          <w:szCs w:val="28"/>
          <w:lang w:val="en-US" w:eastAsia="zh-CN"/>
        </w:rPr>
        <w:t>工作目标</w:t>
      </w:r>
      <w:r>
        <w:rPr>
          <w:rFonts w:hint="eastAsia" w:ascii="仿宋" w:hAnsi="仿宋" w:eastAsia="仿宋" w:cs="仿宋"/>
          <w:b/>
          <w:color w:val="auto"/>
          <w:sz w:val="24"/>
          <w:szCs w:val="28"/>
        </w:rPr>
        <w:t>和质量要求</w:t>
      </w:r>
    </w:p>
    <w:p>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1.2.1项目</w:t>
      </w:r>
      <w:r>
        <w:rPr>
          <w:rFonts w:hint="eastAsia" w:ascii="仿宋" w:hAnsi="仿宋" w:eastAsia="仿宋" w:cs="仿宋"/>
          <w:color w:val="auto"/>
          <w:sz w:val="24"/>
          <w:szCs w:val="36"/>
          <w:lang w:val="en-US" w:eastAsia="zh-CN"/>
        </w:rPr>
        <w:t>内容</w:t>
      </w:r>
      <w:r>
        <w:rPr>
          <w:rFonts w:hint="eastAsia" w:ascii="仿宋" w:hAnsi="仿宋" w:eastAsia="仿宋" w:cs="仿宋"/>
          <w:color w:val="auto"/>
          <w:sz w:val="24"/>
          <w:szCs w:val="36"/>
        </w:rPr>
        <w:t>：见竞选人须知前附表。</w:t>
      </w:r>
    </w:p>
    <w:p>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1.2.2工作目标：见竞选人须知前附表。</w:t>
      </w:r>
    </w:p>
    <w:p>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1.2.3质量要求：见竞选人须知前附表。</w:t>
      </w:r>
    </w:p>
    <w:p>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1.3竞选人资格要求</w:t>
      </w:r>
    </w:p>
    <w:p>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24"/>
        </w:rPr>
        <w:t>1.3.1资质条件：详见竞选人须知前附表；</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1.3.2不接受联合体。</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1.3.3竞选人不得存在下列情形之一：</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（1）为比选人不具有独立法人资格的附属机构（单位）；</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（2）被责令停业的；</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（3）被暂停或取消竞选资格的；</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（4）财产被接管或冻结的；</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（5）在最近三年内有骗取入围或严重违约或重大质量问题的；</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（6）未按照比选文件要求进行报价的；</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color w:val="auto"/>
          <w:sz w:val="24"/>
          <w:szCs w:val="24"/>
          <w:lang w:eastAsia="zh-CN"/>
        </w:rPr>
        <w:t>法律法规</w:t>
      </w:r>
      <w:r>
        <w:rPr>
          <w:rFonts w:hint="eastAsia" w:ascii="仿宋" w:hAnsi="仿宋" w:eastAsia="仿宋" w:cs="仿宋"/>
          <w:color w:val="auto"/>
          <w:sz w:val="24"/>
          <w:szCs w:val="24"/>
        </w:rPr>
        <w:t>规定的其他情形。</w:t>
      </w:r>
    </w:p>
    <w:p>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1.4保密</w:t>
      </w:r>
    </w:p>
    <w:p>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参与招标投标活动的各方应对比选文件和竞选文件中的商业和技术等秘密保密，违者应对由此造成的后果承担法律责任。</w:t>
      </w:r>
    </w:p>
    <w:p>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1.5语言文字</w:t>
      </w:r>
    </w:p>
    <w:p>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除专用术语外，与招标投标有关的语言均使用中文。必要时专用术语应附有中文注释。</w:t>
      </w:r>
    </w:p>
    <w:p>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1.6计量单位</w:t>
      </w:r>
    </w:p>
    <w:p>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所有计量均采用中华人民共和国法定计量单位。</w:t>
      </w:r>
    </w:p>
    <w:p>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1.7踏勘现场</w:t>
      </w:r>
    </w:p>
    <w:p>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1.7.1比选人不集中组织</w:t>
      </w:r>
      <w:r>
        <w:rPr>
          <w:rFonts w:hint="eastAsia" w:ascii="仿宋" w:hAnsi="仿宋" w:eastAsia="仿宋" w:cs="仿宋"/>
          <w:color w:val="auto"/>
          <w:sz w:val="24"/>
          <w:szCs w:val="24"/>
        </w:rPr>
        <w:t>竞选</w:t>
      </w:r>
      <w:r>
        <w:rPr>
          <w:rFonts w:hint="eastAsia" w:ascii="仿宋" w:hAnsi="仿宋" w:eastAsia="仿宋" w:cs="仿宋"/>
          <w:color w:val="auto"/>
          <w:sz w:val="24"/>
          <w:szCs w:val="36"/>
        </w:rPr>
        <w:t>现场踏勘。</w:t>
      </w:r>
    </w:p>
    <w:p>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1.7.2竞选人踏勘现场发生的费用自理。</w:t>
      </w:r>
    </w:p>
    <w:p>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1.7.3竞选人自行负责在踏勘现场中所发生的人员伤亡和财产损失。</w:t>
      </w:r>
    </w:p>
    <w:p>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1.8竞选预备会</w:t>
      </w:r>
    </w:p>
    <w:p>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比选人不集中召开</w:t>
      </w:r>
      <w:r>
        <w:rPr>
          <w:rFonts w:hint="eastAsia" w:ascii="仿宋" w:hAnsi="仿宋" w:eastAsia="仿宋" w:cs="仿宋"/>
          <w:color w:val="auto"/>
          <w:sz w:val="24"/>
          <w:szCs w:val="24"/>
        </w:rPr>
        <w:t>竞选</w:t>
      </w:r>
      <w:r>
        <w:rPr>
          <w:rFonts w:hint="eastAsia" w:ascii="仿宋" w:hAnsi="仿宋" w:eastAsia="仿宋" w:cs="仿宋"/>
          <w:color w:val="auto"/>
          <w:sz w:val="24"/>
          <w:szCs w:val="36"/>
        </w:rPr>
        <w:t>预备会。</w:t>
      </w:r>
    </w:p>
    <w:p>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1.9分包</w:t>
      </w:r>
    </w:p>
    <w:p>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不允许。</w:t>
      </w:r>
    </w:p>
    <w:p>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1.10偏离</w:t>
      </w:r>
    </w:p>
    <w:p>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不允许。</w:t>
      </w:r>
    </w:p>
    <w:p>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2.比选文件</w:t>
      </w:r>
    </w:p>
    <w:p>
      <w:pPr>
        <w:spacing w:line="360" w:lineRule="auto"/>
        <w:jc w:val="left"/>
        <w:rPr>
          <w:rFonts w:hint="eastAsia" w:ascii="仿宋" w:hAnsi="仿宋" w:eastAsia="仿宋" w:cs="仿宋"/>
          <w:b/>
          <w:color w:val="auto"/>
          <w:sz w:val="24"/>
          <w:szCs w:val="28"/>
        </w:rPr>
      </w:pPr>
      <w:r>
        <w:rPr>
          <w:rFonts w:hint="eastAsia" w:ascii="仿宋" w:hAnsi="仿宋" w:eastAsia="仿宋" w:cs="仿宋"/>
          <w:b/>
          <w:color w:val="auto"/>
          <w:sz w:val="24"/>
          <w:szCs w:val="28"/>
        </w:rPr>
        <w:t>2.1比选文件的组成</w:t>
      </w:r>
    </w:p>
    <w:p>
      <w:pPr>
        <w:spacing w:line="360" w:lineRule="auto"/>
        <w:jc w:val="left"/>
        <w:rPr>
          <w:rFonts w:hint="eastAsia" w:ascii="仿宋" w:hAnsi="仿宋" w:eastAsia="仿宋" w:cs="仿宋"/>
          <w:color w:val="auto"/>
          <w:sz w:val="24"/>
          <w:szCs w:val="36"/>
        </w:rPr>
      </w:pPr>
      <w:r>
        <w:rPr>
          <w:rFonts w:hint="eastAsia" w:ascii="仿宋" w:hAnsi="仿宋" w:eastAsia="仿宋" w:cs="仿宋"/>
          <w:color w:val="auto"/>
          <w:sz w:val="24"/>
          <w:szCs w:val="36"/>
        </w:rPr>
        <w:t>本比选文件包括：</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第一章  比选公告</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第二章  竞选人须知</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第三章  评选办法</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第四章  合同条款及格式</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第五章  </w:t>
      </w:r>
      <w:r>
        <w:rPr>
          <w:rFonts w:hint="eastAsia" w:ascii="仿宋" w:hAnsi="仿宋" w:eastAsia="仿宋" w:cs="仿宋"/>
          <w:color w:val="auto"/>
          <w:sz w:val="24"/>
          <w:szCs w:val="28"/>
        </w:rPr>
        <w:t>服务内容和要求</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第六章  竞选文件格式</w:t>
      </w:r>
    </w:p>
    <w:p>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2.2比选文件的澄清</w:t>
      </w:r>
    </w:p>
    <w:p>
      <w:pPr>
        <w:spacing w:line="360" w:lineRule="auto"/>
        <w:ind w:firstLine="480" w:firstLineChars="200"/>
        <w:rPr>
          <w:rFonts w:hint="eastAsia" w:ascii="仿宋" w:hAnsi="仿宋" w:eastAsia="仿宋" w:cs="仿宋"/>
          <w:color w:val="auto"/>
          <w:sz w:val="24"/>
          <w:szCs w:val="36"/>
        </w:rPr>
      </w:pPr>
      <w:r>
        <w:rPr>
          <w:rFonts w:hint="eastAsia" w:ascii="仿宋" w:hAnsi="仿宋" w:eastAsia="仿宋" w:cs="仿宋"/>
          <w:color w:val="auto"/>
          <w:sz w:val="24"/>
          <w:szCs w:val="36"/>
        </w:rPr>
        <w:t>2.2.1竞选人要求澄清比选文件的截止时间：见竞选人须知前附表。</w:t>
      </w:r>
    </w:p>
    <w:p>
      <w:pPr>
        <w:spacing w:line="360" w:lineRule="auto"/>
        <w:ind w:firstLine="480" w:firstLineChars="200"/>
        <w:rPr>
          <w:rFonts w:hint="eastAsia" w:ascii="仿宋" w:hAnsi="仿宋" w:eastAsia="仿宋" w:cs="仿宋"/>
          <w:color w:val="auto"/>
          <w:sz w:val="24"/>
          <w:szCs w:val="36"/>
        </w:rPr>
      </w:pPr>
      <w:r>
        <w:rPr>
          <w:rFonts w:hint="eastAsia" w:ascii="仿宋" w:hAnsi="仿宋" w:eastAsia="仿宋" w:cs="仿宋"/>
          <w:color w:val="auto"/>
          <w:sz w:val="24"/>
          <w:szCs w:val="36"/>
        </w:rPr>
        <w:t>2.2.2</w:t>
      </w:r>
      <w:r>
        <w:rPr>
          <w:rFonts w:hint="eastAsia" w:ascii="仿宋" w:hAnsi="仿宋" w:eastAsia="仿宋" w:cs="仿宋"/>
          <w:color w:val="auto"/>
          <w:sz w:val="24"/>
          <w:szCs w:val="24"/>
        </w:rPr>
        <w:t>竞选</w:t>
      </w:r>
      <w:r>
        <w:rPr>
          <w:rFonts w:hint="eastAsia" w:ascii="仿宋" w:hAnsi="仿宋" w:eastAsia="仿宋" w:cs="仿宋"/>
          <w:color w:val="auto"/>
          <w:sz w:val="24"/>
          <w:szCs w:val="36"/>
        </w:rPr>
        <w:t>截止时间：见竞选人须知前附表。</w:t>
      </w:r>
    </w:p>
    <w:p>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2.2.3招标澄清和补遗全部通过书面送达，竞选人须回复确认已收到该澄清。</w:t>
      </w:r>
    </w:p>
    <w:p>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2.3比选文件的修改</w:t>
      </w:r>
    </w:p>
    <w:p>
      <w:pPr>
        <w:spacing w:line="360" w:lineRule="auto"/>
        <w:ind w:firstLine="480" w:firstLineChars="200"/>
        <w:rPr>
          <w:rFonts w:hint="eastAsia" w:ascii="仿宋" w:hAnsi="仿宋" w:eastAsia="仿宋" w:cs="仿宋"/>
          <w:color w:val="auto"/>
          <w:sz w:val="24"/>
          <w:szCs w:val="36"/>
        </w:rPr>
      </w:pPr>
      <w:r>
        <w:rPr>
          <w:rFonts w:hint="eastAsia" w:ascii="仿宋" w:hAnsi="仿宋" w:eastAsia="仿宋" w:cs="仿宋"/>
          <w:color w:val="auto"/>
          <w:sz w:val="24"/>
          <w:szCs w:val="36"/>
        </w:rPr>
        <w:t>2.3.1</w:t>
      </w:r>
      <w:r>
        <w:rPr>
          <w:rFonts w:hint="eastAsia" w:ascii="仿宋" w:hAnsi="仿宋" w:eastAsia="仿宋" w:cs="仿宋"/>
          <w:color w:val="auto"/>
          <w:sz w:val="24"/>
          <w:szCs w:val="24"/>
        </w:rPr>
        <w:t>比选文件澄清或修改的截止时间：</w:t>
      </w:r>
      <w:r>
        <w:rPr>
          <w:rFonts w:hint="eastAsia" w:ascii="仿宋" w:hAnsi="仿宋" w:eastAsia="仿宋" w:cs="仿宋"/>
          <w:color w:val="auto"/>
          <w:sz w:val="24"/>
          <w:szCs w:val="36"/>
        </w:rPr>
        <w:t>见竞选人须知前附表。</w:t>
      </w:r>
    </w:p>
    <w:p>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2.3.2竞选人须回复确认已收到该修改。否则，由此引起的损失自负。</w:t>
      </w:r>
    </w:p>
    <w:p>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24"/>
        </w:rPr>
        <w:t>2.3.3比选文件澄清、比选文件修改文件内容均以网上电子文件为准，当比选文件、比选文件澄清、比选文件修改文件内容前后相互矛盾时，以最后发出的为准。</w:t>
      </w:r>
    </w:p>
    <w:p>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3.竞选文件</w:t>
      </w:r>
    </w:p>
    <w:p>
      <w:pPr>
        <w:spacing w:line="360" w:lineRule="auto"/>
        <w:jc w:val="left"/>
        <w:rPr>
          <w:rFonts w:hint="eastAsia" w:ascii="仿宋" w:hAnsi="仿宋" w:eastAsia="仿宋" w:cs="仿宋"/>
          <w:b/>
          <w:color w:val="auto"/>
          <w:sz w:val="24"/>
          <w:szCs w:val="28"/>
        </w:rPr>
      </w:pPr>
      <w:r>
        <w:rPr>
          <w:rFonts w:hint="eastAsia" w:ascii="仿宋" w:hAnsi="仿宋" w:eastAsia="仿宋" w:cs="仿宋"/>
          <w:b/>
          <w:color w:val="auto"/>
          <w:sz w:val="24"/>
          <w:szCs w:val="28"/>
        </w:rPr>
        <w:t>3.1竞选文件的组成</w:t>
      </w:r>
    </w:p>
    <w:p>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3.1.1竞选文件由资格审查部分、商务标部分、技术标部分组成。</w:t>
      </w:r>
    </w:p>
    <w:p>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3.2竞选报价</w:t>
      </w:r>
    </w:p>
    <w:p>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3.2.1竞选人应按竞选函的要求填写相应内容。</w:t>
      </w:r>
    </w:p>
    <w:p>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3.2.2竞选报价应包括完成比选文件所确定的委托服务的范围所需的全部费用。</w:t>
      </w:r>
    </w:p>
    <w:p>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3.2.3本项目不进行二次报价，竞选人在竞选函中的报价即为最终报价。</w:t>
      </w:r>
    </w:p>
    <w:p>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3.3竞选有效期</w:t>
      </w:r>
    </w:p>
    <w:p>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3.3.1在竞选人须知前附表规定的竞选有效期内，竞选人不得要求撤销或修改其竞选文件。</w:t>
      </w:r>
    </w:p>
    <w:p>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3.4资格审查资料</w:t>
      </w:r>
    </w:p>
    <w:p>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竞选人在编制竞选文件时，应根据自身情况提供资格审查资料，以证实各项资格条件能满足资格审查文件的要求，具备承担本项目的资质条件、能力和信誉。</w:t>
      </w:r>
    </w:p>
    <w:p>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3.5备选竞选方案</w:t>
      </w:r>
    </w:p>
    <w:p>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不得递交备选竞选方案。</w:t>
      </w:r>
    </w:p>
    <w:p>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3.6竞选文件的编制</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3.6.1竞选文件应按“竞选文件格式”进行编写，如有必要，可以增加附页，作为竞选文件的组成部分。</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3.6.2 竞选文件应当对比选文件有关服务期限、竞选有效期、质量要求、服务要求、招标范围等实质性内容作出响应。</w:t>
      </w:r>
    </w:p>
    <w:p>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3.6.3竞选文件的签署：见竞选人须知前附表。</w:t>
      </w:r>
    </w:p>
    <w:p>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3.6.4竞选文件的提交及份数：见竞选人须知前附表。</w:t>
      </w:r>
    </w:p>
    <w:p>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4.竞选</w:t>
      </w:r>
    </w:p>
    <w:p>
      <w:pPr>
        <w:spacing w:line="360" w:lineRule="auto"/>
        <w:jc w:val="left"/>
        <w:rPr>
          <w:rFonts w:hint="eastAsia" w:ascii="仿宋" w:hAnsi="仿宋" w:eastAsia="仿宋" w:cs="仿宋"/>
          <w:b/>
          <w:color w:val="auto"/>
          <w:sz w:val="24"/>
          <w:szCs w:val="28"/>
        </w:rPr>
      </w:pPr>
      <w:r>
        <w:rPr>
          <w:rFonts w:hint="eastAsia" w:ascii="仿宋" w:hAnsi="仿宋" w:eastAsia="仿宋" w:cs="仿宋"/>
          <w:b/>
          <w:color w:val="auto"/>
          <w:sz w:val="24"/>
          <w:szCs w:val="28"/>
        </w:rPr>
        <w:t>4.1竞选文件的密封和标记</w:t>
      </w:r>
    </w:p>
    <w:p>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4.1.1竞选文件的密封见竞选人须知前附表。</w:t>
      </w:r>
    </w:p>
    <w:p>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4.1.2竞选文件的密封袋上应写明的内容见竞选人须知前附表。</w:t>
      </w:r>
    </w:p>
    <w:p>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4.1.3未按本章第4.1.1项或第4.1.2项要求密封和加写标记的竞选文件，比选人不予受理。</w:t>
      </w:r>
    </w:p>
    <w:p>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4.2竞选文件的递交</w:t>
      </w:r>
    </w:p>
    <w:p>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4.2.1竞选人应在本章第2.2.2项规定的竞选截止时间前递交竞选文件。</w:t>
      </w:r>
    </w:p>
    <w:p>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4.2.2竞选人递交竞选文件的地点：见竞选人须知前附表。</w:t>
      </w:r>
    </w:p>
    <w:p>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4.2.3除竞选人须知前附表另有规定外，竞选人所递交的竞选文件不予退还。</w:t>
      </w:r>
    </w:p>
    <w:p>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4.2.4逾期送达的或者未送达指定地点的竞选文件，比选人不予受理。</w:t>
      </w:r>
    </w:p>
    <w:p>
      <w:pPr>
        <w:spacing w:line="360" w:lineRule="auto"/>
        <w:jc w:val="left"/>
        <w:rPr>
          <w:rFonts w:hint="eastAsia" w:ascii="仿宋" w:hAnsi="仿宋" w:eastAsia="仿宋" w:cs="仿宋"/>
          <w:b/>
          <w:color w:val="auto"/>
          <w:sz w:val="24"/>
          <w:szCs w:val="36"/>
        </w:rPr>
      </w:pPr>
      <w:r>
        <w:rPr>
          <w:rFonts w:hint="eastAsia" w:ascii="仿宋" w:hAnsi="仿宋" w:eastAsia="仿宋" w:cs="仿宋"/>
          <w:b/>
          <w:color w:val="auto"/>
          <w:sz w:val="24"/>
          <w:szCs w:val="36"/>
        </w:rPr>
        <w:t>4.3竞选文件的修改与撤回</w:t>
      </w:r>
    </w:p>
    <w:p>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4.3.1在本章第2.2.2项规定的竞选截止时间前，竞选人可以修改或撤回已递交的竞选文件。</w:t>
      </w:r>
    </w:p>
    <w:p>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4.3.2修改的竞选文件应按照本章第3条、第4条规定进行编制、密封、标记和递交。</w:t>
      </w:r>
    </w:p>
    <w:p>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5.竞选文件递交地点</w:t>
      </w:r>
    </w:p>
    <w:p>
      <w:pPr>
        <w:spacing w:line="360" w:lineRule="auto"/>
        <w:jc w:val="left"/>
        <w:rPr>
          <w:rFonts w:hint="eastAsia" w:ascii="仿宋" w:hAnsi="仿宋" w:eastAsia="仿宋" w:cs="仿宋"/>
          <w:b/>
          <w:color w:val="auto"/>
          <w:sz w:val="24"/>
          <w:szCs w:val="28"/>
        </w:rPr>
      </w:pPr>
      <w:r>
        <w:rPr>
          <w:rFonts w:hint="eastAsia" w:ascii="仿宋" w:hAnsi="仿宋" w:eastAsia="仿宋" w:cs="仿宋"/>
          <w:b/>
          <w:color w:val="auto"/>
          <w:sz w:val="24"/>
          <w:szCs w:val="28"/>
        </w:rPr>
        <w:t>5.1递交时间</w:t>
      </w:r>
    </w:p>
    <w:p>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比选人在本章第2.2.2项规定的竞选截止时间和竞选人须知前附表规定的地点</w:t>
      </w:r>
    </w:p>
    <w:p>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5.2竞选文件不予受理情形</w:t>
      </w:r>
    </w:p>
    <w:p>
      <w:pPr>
        <w:spacing w:line="360" w:lineRule="auto"/>
        <w:jc w:val="left"/>
        <w:rPr>
          <w:rFonts w:hint="eastAsia" w:ascii="仿宋" w:hAnsi="仿宋" w:eastAsia="仿宋" w:cs="仿宋"/>
          <w:color w:val="auto"/>
          <w:sz w:val="24"/>
          <w:szCs w:val="36"/>
        </w:rPr>
      </w:pPr>
      <w:r>
        <w:rPr>
          <w:rFonts w:hint="eastAsia" w:ascii="仿宋" w:hAnsi="仿宋" w:eastAsia="仿宋" w:cs="仿宋"/>
          <w:color w:val="auto"/>
          <w:sz w:val="24"/>
          <w:szCs w:val="36"/>
        </w:rPr>
        <w:t>竞选文件有下列情形之一的，比选人不予受理：</w:t>
      </w:r>
    </w:p>
    <w:p>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（1）在2.2.2项规定的“竞选截止时间”以后逾期送达的；</w:t>
      </w:r>
    </w:p>
    <w:p>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（2）不符合4.1.1项规定的“竞选文件密封”要求的；</w:t>
      </w:r>
    </w:p>
    <w:p>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（3）竞选人提交的标书格式不符合3.6.1项要求的。</w:t>
      </w:r>
    </w:p>
    <w:p>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6.评选</w:t>
      </w:r>
    </w:p>
    <w:p>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6.1评选原则</w:t>
      </w:r>
    </w:p>
    <w:p>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评选活动遵循公平、公正、科学和择优的原则。</w:t>
      </w:r>
    </w:p>
    <w:p>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6.2评选办法</w:t>
      </w:r>
    </w:p>
    <w:p>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评选小组按照第三章“评选办法”规定的方法、评审因素、标准和程序对竞选文件进行评审。第三章“评选办法”没有规定的方法、评审因素和标准，不作为评选依据。</w:t>
      </w:r>
    </w:p>
    <w:p>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7.合同授予</w:t>
      </w:r>
    </w:p>
    <w:p>
      <w:pPr>
        <w:spacing w:line="360" w:lineRule="auto"/>
        <w:jc w:val="left"/>
        <w:rPr>
          <w:rFonts w:hint="eastAsia" w:ascii="仿宋" w:hAnsi="仿宋" w:eastAsia="仿宋" w:cs="仿宋"/>
          <w:b/>
          <w:color w:val="auto"/>
          <w:sz w:val="24"/>
          <w:szCs w:val="28"/>
        </w:rPr>
      </w:pPr>
      <w:r>
        <w:rPr>
          <w:rFonts w:hint="eastAsia" w:ascii="仿宋" w:hAnsi="仿宋" w:eastAsia="仿宋" w:cs="仿宋"/>
          <w:b/>
          <w:color w:val="auto"/>
          <w:sz w:val="24"/>
          <w:szCs w:val="28"/>
        </w:rPr>
        <w:t>7.1入围单位数量</w:t>
      </w:r>
    </w:p>
    <w:p>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见竞选人须知前附表。</w:t>
      </w:r>
    </w:p>
    <w:p>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7.2</w:t>
      </w:r>
      <w:r>
        <w:rPr>
          <w:rFonts w:hint="eastAsia" w:ascii="仿宋" w:hAnsi="仿宋" w:eastAsia="仿宋" w:cs="仿宋"/>
          <w:b/>
          <w:color w:val="auto"/>
          <w:sz w:val="24"/>
          <w:szCs w:val="28"/>
          <w:lang w:val="en-US" w:eastAsia="zh-CN"/>
        </w:rPr>
        <w:t>中标</w:t>
      </w:r>
      <w:r>
        <w:rPr>
          <w:rFonts w:hint="eastAsia" w:ascii="仿宋" w:hAnsi="仿宋" w:eastAsia="仿宋" w:cs="仿宋"/>
          <w:b/>
          <w:color w:val="auto"/>
          <w:sz w:val="24"/>
          <w:szCs w:val="28"/>
        </w:rPr>
        <w:t>通知</w:t>
      </w:r>
    </w:p>
    <w:p>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在本章第3.3款规定的竞选有效期内，比选人以书面形式向</w:t>
      </w:r>
      <w:r>
        <w:rPr>
          <w:rFonts w:hint="eastAsia" w:ascii="仿宋" w:hAnsi="仿宋" w:eastAsia="仿宋" w:cs="仿宋"/>
          <w:color w:val="auto"/>
          <w:sz w:val="24"/>
          <w:szCs w:val="24"/>
        </w:rPr>
        <w:t>入围单位</w:t>
      </w:r>
      <w:r>
        <w:rPr>
          <w:rFonts w:hint="eastAsia" w:ascii="仿宋" w:hAnsi="仿宋" w:eastAsia="仿宋" w:cs="仿宋"/>
          <w:color w:val="auto"/>
          <w:sz w:val="24"/>
          <w:szCs w:val="36"/>
        </w:rPr>
        <w:t>发出</w:t>
      </w:r>
      <w:r>
        <w:rPr>
          <w:rFonts w:hint="eastAsia" w:ascii="仿宋" w:hAnsi="仿宋" w:eastAsia="仿宋" w:cs="仿宋"/>
          <w:color w:val="auto"/>
          <w:sz w:val="24"/>
          <w:szCs w:val="36"/>
          <w:lang w:val="en-US" w:eastAsia="zh-CN"/>
        </w:rPr>
        <w:t>中标</w:t>
      </w:r>
      <w:r>
        <w:rPr>
          <w:rFonts w:hint="eastAsia" w:ascii="仿宋" w:hAnsi="仿宋" w:eastAsia="仿宋" w:cs="仿宋"/>
          <w:color w:val="auto"/>
          <w:sz w:val="24"/>
          <w:szCs w:val="36"/>
        </w:rPr>
        <w:t>通知书。</w:t>
      </w:r>
    </w:p>
    <w:p>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7.3签订合同</w:t>
      </w:r>
    </w:p>
    <w:p>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7.4.1比选人和</w:t>
      </w:r>
      <w:r>
        <w:rPr>
          <w:rFonts w:hint="eastAsia" w:ascii="仿宋" w:hAnsi="仿宋" w:eastAsia="仿宋" w:cs="仿宋"/>
          <w:color w:val="auto"/>
          <w:sz w:val="24"/>
          <w:szCs w:val="36"/>
          <w:lang w:val="en-US" w:eastAsia="zh-CN"/>
        </w:rPr>
        <w:t>中标</w:t>
      </w:r>
      <w:r>
        <w:rPr>
          <w:rFonts w:hint="eastAsia" w:ascii="仿宋" w:hAnsi="仿宋" w:eastAsia="仿宋" w:cs="仿宋"/>
          <w:color w:val="auto"/>
          <w:sz w:val="24"/>
          <w:szCs w:val="24"/>
        </w:rPr>
        <w:t>单位</w:t>
      </w:r>
      <w:r>
        <w:rPr>
          <w:rFonts w:hint="eastAsia" w:ascii="仿宋" w:hAnsi="仿宋" w:eastAsia="仿宋" w:cs="仿宋"/>
          <w:color w:val="auto"/>
          <w:sz w:val="24"/>
          <w:szCs w:val="36"/>
        </w:rPr>
        <w:t>应当自</w:t>
      </w:r>
      <w:r>
        <w:rPr>
          <w:rFonts w:hint="eastAsia" w:ascii="仿宋" w:hAnsi="仿宋" w:eastAsia="仿宋" w:cs="仿宋"/>
          <w:color w:val="auto"/>
          <w:sz w:val="24"/>
          <w:szCs w:val="36"/>
          <w:lang w:val="en-US" w:eastAsia="zh-CN"/>
        </w:rPr>
        <w:t>中标</w:t>
      </w:r>
      <w:r>
        <w:rPr>
          <w:rFonts w:hint="eastAsia" w:ascii="仿宋" w:hAnsi="仿宋" w:eastAsia="仿宋" w:cs="仿宋"/>
          <w:color w:val="auto"/>
          <w:sz w:val="24"/>
          <w:szCs w:val="36"/>
        </w:rPr>
        <w:t>通知书发出之日起30天内，根据比选文件和</w:t>
      </w:r>
      <w:r>
        <w:rPr>
          <w:rFonts w:hint="eastAsia" w:ascii="仿宋" w:hAnsi="仿宋" w:eastAsia="仿宋" w:cs="仿宋"/>
          <w:color w:val="auto"/>
          <w:sz w:val="24"/>
          <w:szCs w:val="24"/>
          <w:lang w:val="en-US" w:eastAsia="zh-CN"/>
        </w:rPr>
        <w:t>中标</w:t>
      </w:r>
      <w:r>
        <w:rPr>
          <w:rFonts w:hint="eastAsia" w:ascii="仿宋" w:hAnsi="仿宋" w:eastAsia="仿宋" w:cs="仿宋"/>
          <w:color w:val="auto"/>
          <w:sz w:val="24"/>
          <w:szCs w:val="24"/>
        </w:rPr>
        <w:t>单位</w:t>
      </w:r>
      <w:r>
        <w:rPr>
          <w:rFonts w:hint="eastAsia" w:ascii="仿宋" w:hAnsi="仿宋" w:eastAsia="仿宋" w:cs="仿宋"/>
          <w:color w:val="auto"/>
          <w:sz w:val="24"/>
          <w:szCs w:val="36"/>
        </w:rPr>
        <w:t>的竞选文件订立书面合同。</w:t>
      </w:r>
      <w:r>
        <w:rPr>
          <w:rFonts w:hint="eastAsia" w:ascii="仿宋" w:hAnsi="仿宋" w:eastAsia="仿宋" w:cs="仿宋"/>
          <w:color w:val="auto"/>
          <w:sz w:val="24"/>
          <w:szCs w:val="24"/>
          <w:lang w:val="en-US" w:eastAsia="zh-CN"/>
        </w:rPr>
        <w:t>中标</w:t>
      </w:r>
      <w:r>
        <w:rPr>
          <w:rFonts w:hint="eastAsia" w:ascii="仿宋" w:hAnsi="仿宋" w:eastAsia="仿宋" w:cs="仿宋"/>
          <w:color w:val="auto"/>
          <w:sz w:val="24"/>
          <w:szCs w:val="24"/>
        </w:rPr>
        <w:t>单位</w:t>
      </w:r>
      <w:r>
        <w:rPr>
          <w:rFonts w:hint="eastAsia" w:ascii="仿宋" w:hAnsi="仿宋" w:eastAsia="仿宋" w:cs="仿宋"/>
          <w:color w:val="auto"/>
          <w:sz w:val="24"/>
          <w:szCs w:val="36"/>
        </w:rPr>
        <w:t>无正当理由拒签合同的，比选人取消其入围资格。</w:t>
      </w:r>
    </w:p>
    <w:p>
      <w:pPr>
        <w:spacing w:line="440" w:lineRule="exact"/>
        <w:jc w:val="left"/>
        <w:rPr>
          <w:rFonts w:hint="eastAsia" w:ascii="仿宋" w:hAnsi="仿宋" w:eastAsia="仿宋" w:cs="仿宋"/>
          <w:b/>
          <w:color w:val="auto"/>
          <w:sz w:val="24"/>
          <w:szCs w:val="22"/>
        </w:rPr>
      </w:pPr>
      <w:r>
        <w:rPr>
          <w:rFonts w:hint="eastAsia" w:ascii="仿宋" w:hAnsi="仿宋" w:eastAsia="仿宋" w:cs="仿宋"/>
          <w:b/>
          <w:color w:val="auto"/>
          <w:sz w:val="24"/>
          <w:szCs w:val="28"/>
        </w:rPr>
        <w:t>8.需要补充的其他内容</w:t>
      </w:r>
    </w:p>
    <w:p>
      <w:pPr>
        <w:spacing w:line="440" w:lineRule="exact"/>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需要补充的其他内容：见竞选人须知前附表。</w:t>
      </w:r>
    </w:p>
    <w:p>
      <w:pPr>
        <w:pStyle w:val="17"/>
        <w:spacing w:line="240" w:lineRule="exact"/>
        <w:rPr>
          <w:rFonts w:hint="eastAsia" w:ascii="仿宋" w:hAnsi="仿宋" w:eastAsia="仿宋" w:cs="仿宋"/>
          <w:color w:val="auto"/>
        </w:rPr>
      </w:pPr>
      <w:r>
        <w:rPr>
          <w:rFonts w:hint="eastAsia" w:ascii="仿宋" w:hAnsi="仿宋" w:eastAsia="仿宋" w:cs="仿宋"/>
          <w:color w:val="auto"/>
        </w:rPr>
        <w:br w:type="page"/>
      </w:r>
      <w:bookmarkStart w:id="22" w:name="_Toc17624"/>
      <w:bookmarkStart w:id="23" w:name="_Toc100762177"/>
      <w:bookmarkStart w:id="24" w:name="Book23"/>
      <w:r>
        <w:rPr>
          <w:rFonts w:hint="eastAsia" w:ascii="仿宋" w:hAnsi="仿宋" w:eastAsia="仿宋" w:cs="仿宋"/>
          <w:color w:val="auto"/>
        </w:rPr>
        <w:t>第三章  评选办法</w:t>
      </w:r>
      <w:bookmarkEnd w:id="22"/>
      <w:bookmarkEnd w:id="23"/>
    </w:p>
    <w:bookmarkEnd w:id="24"/>
    <w:p>
      <w:pPr>
        <w:pStyle w:val="5"/>
        <w:spacing w:before="0"/>
        <w:jc w:val="center"/>
        <w:rPr>
          <w:rFonts w:hint="eastAsia" w:ascii="仿宋" w:hAnsi="仿宋" w:eastAsia="仿宋" w:cs="仿宋"/>
          <w:color w:val="auto"/>
          <w:sz w:val="24"/>
          <w:szCs w:val="24"/>
        </w:rPr>
      </w:pPr>
      <w:bookmarkStart w:id="25" w:name="_Toc191374457"/>
      <w:bookmarkStart w:id="26" w:name="_Toc498086647"/>
      <w:bookmarkStart w:id="27" w:name="_Toc10320897"/>
      <w:bookmarkStart w:id="28" w:name="_Toc511457565"/>
      <w:bookmarkStart w:id="29" w:name="_Toc86124093"/>
      <w:bookmarkStart w:id="30" w:name="_Toc13774"/>
      <w:bookmarkStart w:id="31" w:name="_Toc529197784"/>
      <w:bookmarkStart w:id="32" w:name="_Toc13058836"/>
      <w:bookmarkStart w:id="33" w:name="_Toc8382351"/>
      <w:bookmarkStart w:id="34" w:name="_Toc3378812"/>
      <w:bookmarkStart w:id="35" w:name="_Toc10388"/>
      <w:bookmarkStart w:id="36" w:name="_Toc89185709"/>
      <w:bookmarkStart w:id="37" w:name="_Toc25445"/>
      <w:bookmarkStart w:id="38" w:name="_Toc100762184"/>
      <w:bookmarkStart w:id="39" w:name="_Toc69281187"/>
      <w:bookmarkStart w:id="40" w:name="Book31"/>
      <w:r>
        <w:rPr>
          <w:rFonts w:hint="eastAsia" w:ascii="仿宋" w:hAnsi="仿宋" w:eastAsia="仿宋" w:cs="仿宋"/>
          <w:color w:val="auto"/>
          <w:sz w:val="24"/>
          <w:szCs w:val="24"/>
        </w:rPr>
        <w:t>评选程序和方法前附表</w:t>
      </w:r>
      <w:bookmarkEnd w:id="25"/>
      <w:bookmarkEnd w:id="26"/>
      <w:bookmarkEnd w:id="27"/>
      <w:bookmarkEnd w:id="28"/>
      <w:bookmarkEnd w:id="29"/>
      <w:bookmarkEnd w:id="30"/>
      <w:bookmarkEnd w:id="31"/>
      <w:bookmarkEnd w:id="32"/>
      <w:bookmarkEnd w:id="33"/>
      <w:bookmarkEnd w:id="34"/>
      <w:bookmarkEnd w:id="35"/>
      <w:bookmarkEnd w:id="36"/>
      <w:bookmarkEnd w:id="37"/>
    </w:p>
    <w:tbl>
      <w:tblPr>
        <w:tblStyle w:val="19"/>
        <w:tblW w:w="499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99"/>
        <w:gridCol w:w="1271"/>
        <w:gridCol w:w="1607"/>
        <w:gridCol w:w="298"/>
        <w:gridCol w:w="59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1041" w:type="pct"/>
            <w:gridSpan w:val="2"/>
            <w:shd w:val="clear" w:color="auto" w:fill="D9D9D9"/>
            <w:vAlign w:val="center"/>
          </w:tcPr>
          <w:p>
            <w:pPr>
              <w:snapToGrid w:val="0"/>
              <w:spacing w:line="360" w:lineRule="auto"/>
              <w:jc w:val="center"/>
              <w:rPr>
                <w:rFonts w:hint="eastAsia" w:ascii="仿宋" w:hAnsi="仿宋" w:eastAsia="仿宋" w:cs="仿宋"/>
                <w:b/>
                <w:color w:val="auto"/>
                <w:szCs w:val="21"/>
              </w:rPr>
            </w:pPr>
            <w:r>
              <w:rPr>
                <w:rFonts w:hint="eastAsia" w:ascii="仿宋" w:hAnsi="仿宋" w:eastAsia="仿宋" w:cs="仿宋"/>
                <w:b/>
                <w:color w:val="auto"/>
                <w:szCs w:val="21"/>
              </w:rPr>
              <w:t>条款号</w:t>
            </w:r>
          </w:p>
        </w:tc>
        <w:tc>
          <w:tcPr>
            <w:tcW w:w="958" w:type="pct"/>
            <w:gridSpan w:val="2"/>
            <w:shd w:val="clear" w:color="auto" w:fill="D9D9D9"/>
            <w:vAlign w:val="center"/>
          </w:tcPr>
          <w:p>
            <w:pPr>
              <w:snapToGrid w:val="0"/>
              <w:spacing w:line="360" w:lineRule="auto"/>
              <w:jc w:val="center"/>
              <w:rPr>
                <w:rFonts w:hint="eastAsia" w:ascii="仿宋" w:hAnsi="仿宋" w:eastAsia="仿宋" w:cs="仿宋"/>
                <w:b/>
                <w:color w:val="auto"/>
                <w:szCs w:val="21"/>
              </w:rPr>
            </w:pPr>
            <w:r>
              <w:rPr>
                <w:rFonts w:hint="eastAsia" w:ascii="仿宋" w:hAnsi="仿宋" w:eastAsia="仿宋" w:cs="仿宋"/>
                <w:b/>
                <w:color w:val="auto"/>
                <w:szCs w:val="21"/>
              </w:rPr>
              <w:t>评审因素</w:t>
            </w:r>
          </w:p>
        </w:tc>
        <w:tc>
          <w:tcPr>
            <w:tcW w:w="2999" w:type="pct"/>
            <w:shd w:val="clear" w:color="auto" w:fill="D9D9D9"/>
            <w:vAlign w:val="center"/>
          </w:tcPr>
          <w:p>
            <w:pPr>
              <w:snapToGrid w:val="0"/>
              <w:spacing w:line="360" w:lineRule="auto"/>
              <w:jc w:val="center"/>
              <w:rPr>
                <w:rFonts w:hint="eastAsia" w:ascii="仿宋" w:hAnsi="仿宋" w:eastAsia="仿宋" w:cs="仿宋"/>
                <w:b/>
                <w:color w:val="auto"/>
                <w:szCs w:val="21"/>
              </w:rPr>
            </w:pPr>
            <w:r>
              <w:rPr>
                <w:rFonts w:hint="eastAsia" w:ascii="仿宋" w:hAnsi="仿宋" w:eastAsia="仿宋" w:cs="仿宋"/>
                <w:b/>
                <w:color w:val="auto"/>
                <w:szCs w:val="21"/>
              </w:rPr>
              <w:t>评审标准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402" w:type="pct"/>
            <w:vAlign w:val="center"/>
          </w:tcPr>
          <w:p>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1.1</w:t>
            </w:r>
          </w:p>
        </w:tc>
        <w:tc>
          <w:tcPr>
            <w:tcW w:w="639" w:type="pct"/>
            <w:vAlign w:val="center"/>
          </w:tcPr>
          <w:p>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资格性</w:t>
            </w:r>
          </w:p>
          <w:p>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审查</w:t>
            </w:r>
          </w:p>
        </w:tc>
        <w:tc>
          <w:tcPr>
            <w:tcW w:w="958" w:type="pct"/>
            <w:gridSpan w:val="2"/>
            <w:vAlign w:val="center"/>
          </w:tcPr>
          <w:p>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资格性审查</w:t>
            </w:r>
          </w:p>
        </w:tc>
        <w:tc>
          <w:tcPr>
            <w:tcW w:w="2999" w:type="pct"/>
            <w:vAlign w:val="center"/>
          </w:tcPr>
          <w:p>
            <w:pPr>
              <w:spacing w:line="360" w:lineRule="auto"/>
              <w:jc w:val="left"/>
              <w:rPr>
                <w:rFonts w:hint="eastAsia" w:ascii="仿宋" w:hAnsi="仿宋" w:eastAsia="仿宋" w:cs="仿宋"/>
                <w:color w:val="auto"/>
                <w:lang w:eastAsia="zh-CN"/>
              </w:rPr>
            </w:pPr>
            <w:r>
              <w:rPr>
                <w:rFonts w:hint="eastAsia" w:ascii="仿宋" w:hAnsi="仿宋" w:eastAsia="仿宋" w:cs="仿宋"/>
                <w:color w:val="auto"/>
              </w:rPr>
              <w:t>1</w:t>
            </w:r>
            <w:r>
              <w:rPr>
                <w:rFonts w:hint="eastAsia" w:ascii="仿宋" w:hAnsi="仿宋" w:eastAsia="仿宋" w:cs="仿宋"/>
                <w:color w:val="auto"/>
                <w:lang w:val="en-US" w:eastAsia="zh-CN"/>
              </w:rPr>
              <w:t>.</w:t>
            </w:r>
            <w:r>
              <w:rPr>
                <w:rFonts w:hint="eastAsia" w:ascii="仿宋" w:hAnsi="仿宋" w:eastAsia="仿宋" w:cs="仿宋"/>
                <w:color w:val="auto"/>
              </w:rPr>
              <w:t>竞选人应为经行政管理部门登记注册的独立企业（事业）法人或其他组织，具备有效的营业执照或事业单位法人证书或其他类似的法定凭证</w:t>
            </w:r>
            <w:r>
              <w:rPr>
                <w:rFonts w:hint="eastAsia" w:ascii="仿宋" w:hAnsi="仿宋" w:eastAsia="仿宋" w:cs="仿宋"/>
                <w:color w:val="auto"/>
                <w:lang w:eastAsia="zh-CN"/>
              </w:rPr>
              <w:t>；</w:t>
            </w:r>
          </w:p>
          <w:p>
            <w:pPr>
              <w:spacing w:line="360" w:lineRule="auto"/>
              <w:jc w:val="left"/>
              <w:rPr>
                <w:rFonts w:hint="eastAsia" w:ascii="仿宋" w:hAnsi="仿宋" w:eastAsia="仿宋" w:cs="仿宋"/>
                <w:color w:val="auto"/>
                <w:lang w:val="en-US" w:eastAsia="zh-CN"/>
              </w:rPr>
            </w:pPr>
            <w:r>
              <w:rPr>
                <w:rFonts w:hint="eastAsia" w:ascii="仿宋" w:hAnsi="仿宋" w:eastAsia="仿宋" w:cs="仿宋"/>
                <w:color w:val="auto"/>
              </w:rPr>
              <w:t>2</w:t>
            </w:r>
            <w:r>
              <w:rPr>
                <w:rFonts w:hint="eastAsia" w:ascii="仿宋" w:hAnsi="仿宋" w:eastAsia="仿宋" w:cs="仿宋"/>
                <w:color w:val="auto"/>
                <w:lang w:val="en-US" w:eastAsia="zh-CN"/>
              </w:rPr>
              <w:t>.</w:t>
            </w:r>
            <w:r>
              <w:rPr>
                <w:rFonts w:hint="eastAsia" w:ascii="仿宋" w:hAnsi="仿宋" w:eastAsia="仿宋" w:cs="仿宋"/>
                <w:color w:val="auto"/>
              </w:rPr>
              <w:t>竞选人为已在中国政府采购网或云南省政府采购网完成网上登记的代理机构</w:t>
            </w:r>
            <w:r>
              <w:rPr>
                <w:rFonts w:hint="eastAsia" w:ascii="仿宋" w:hAnsi="仿宋" w:eastAsia="仿宋" w:cs="仿宋"/>
                <w:color w:val="auto"/>
                <w:lang w:val="en-US" w:eastAsia="zh-CN"/>
              </w:rPr>
              <w:t>；</w:t>
            </w:r>
          </w:p>
          <w:p>
            <w:pPr>
              <w:spacing w:line="360" w:lineRule="auto"/>
              <w:jc w:val="left"/>
              <w:rPr>
                <w:rFonts w:hint="eastAsia" w:ascii="仿宋" w:hAnsi="仿宋" w:eastAsia="仿宋" w:cs="仿宋"/>
                <w:color w:val="auto"/>
                <w:lang w:eastAsia="zh-CN"/>
              </w:rPr>
            </w:pPr>
            <w:r>
              <w:rPr>
                <w:rFonts w:hint="eastAsia" w:ascii="仿宋" w:hAnsi="仿宋" w:eastAsia="仿宋" w:cs="仿宋"/>
                <w:color w:val="auto"/>
              </w:rPr>
              <w:t>3</w:t>
            </w:r>
            <w:r>
              <w:rPr>
                <w:rFonts w:hint="eastAsia" w:ascii="仿宋" w:hAnsi="仿宋" w:eastAsia="仿宋" w:cs="仿宋"/>
                <w:color w:val="auto"/>
                <w:lang w:val="en-US" w:eastAsia="zh-CN"/>
              </w:rPr>
              <w:t>.</w:t>
            </w:r>
            <w:r>
              <w:rPr>
                <w:rFonts w:hint="eastAsia" w:ascii="仿宋" w:hAnsi="仿宋" w:eastAsia="仿宋" w:cs="仿宋"/>
                <w:color w:val="auto"/>
              </w:rPr>
              <w:t>财务要求：财务状况良好，须提供2022-2024年度任意一年经第三方机构审计的审计报告或财务报表（包括资产负债表、现金流量表、利润表）；如成立不满1年的，则提供成立至</w:t>
            </w:r>
            <w:r>
              <w:rPr>
                <w:rFonts w:hint="eastAsia" w:ascii="仿宋" w:hAnsi="仿宋" w:eastAsia="仿宋" w:cs="仿宋"/>
                <w:color w:val="auto"/>
                <w:lang w:eastAsia="zh-CN"/>
              </w:rPr>
              <w:t>今的</w:t>
            </w:r>
            <w:r>
              <w:rPr>
                <w:rFonts w:hint="eastAsia" w:ascii="仿宋" w:hAnsi="仿宋" w:eastAsia="仿宋" w:cs="仿宋"/>
                <w:color w:val="auto"/>
              </w:rPr>
              <w:t>财务报表或提供自竞选文件提交截止时间前三个月内基本开户银行出具的资信证明</w:t>
            </w:r>
            <w:r>
              <w:rPr>
                <w:rFonts w:hint="eastAsia" w:ascii="仿宋" w:hAnsi="仿宋" w:eastAsia="仿宋" w:cs="仿宋"/>
                <w:color w:val="auto"/>
                <w:lang w:eastAsia="zh-CN"/>
              </w:rPr>
              <w:t>；</w:t>
            </w:r>
          </w:p>
          <w:p>
            <w:pPr>
              <w:spacing w:line="360" w:lineRule="auto"/>
              <w:jc w:val="left"/>
              <w:rPr>
                <w:rFonts w:hint="eastAsia" w:ascii="仿宋" w:hAnsi="仿宋" w:eastAsia="仿宋" w:cs="仿宋"/>
                <w:color w:val="auto"/>
                <w:lang w:eastAsia="zh-CN"/>
              </w:rPr>
            </w:pPr>
            <w:r>
              <w:rPr>
                <w:rFonts w:hint="eastAsia" w:ascii="仿宋" w:hAnsi="仿宋" w:eastAsia="仿宋" w:cs="仿宋"/>
                <w:color w:val="auto"/>
              </w:rPr>
              <w:t>4</w:t>
            </w:r>
            <w:r>
              <w:rPr>
                <w:rFonts w:hint="eastAsia" w:ascii="仿宋" w:hAnsi="仿宋" w:eastAsia="仿宋" w:cs="仿宋"/>
                <w:color w:val="auto"/>
                <w:lang w:val="en-US" w:eastAsia="zh-CN"/>
              </w:rPr>
              <w:t>.</w:t>
            </w:r>
            <w:r>
              <w:rPr>
                <w:rFonts w:hint="eastAsia" w:ascii="仿宋" w:hAnsi="仿宋" w:eastAsia="仿宋" w:cs="仿宋"/>
                <w:color w:val="auto"/>
              </w:rPr>
              <w:t>信誉要求：竞选人信誉良好，在截止时间前未被列入“信用中国”网站（www.creditchina.gov.cn）严重失信主体名单、重大税收违法失信主体、政府采购严重违法失信行为记录名单及失信被执行人，中国政府采购网（www.ccgp.gov.cn）“政府采购严重违法失信行为信息记录”</w:t>
            </w:r>
            <w:r>
              <w:rPr>
                <w:rFonts w:hint="eastAsia" w:ascii="仿宋" w:hAnsi="仿宋" w:eastAsia="仿宋" w:cs="仿宋"/>
                <w:color w:val="auto"/>
                <w:lang w:eastAsia="zh-CN"/>
              </w:rPr>
              <w:t>；</w:t>
            </w:r>
          </w:p>
          <w:p>
            <w:pPr>
              <w:spacing w:line="360" w:lineRule="auto"/>
              <w:jc w:val="left"/>
              <w:rPr>
                <w:rFonts w:hint="eastAsia" w:ascii="仿宋" w:hAnsi="仿宋" w:eastAsia="仿宋" w:cs="仿宋"/>
                <w:color w:val="auto"/>
                <w:szCs w:val="28"/>
                <w:lang w:eastAsia="zh-CN"/>
              </w:rPr>
            </w:pPr>
            <w:r>
              <w:rPr>
                <w:rFonts w:hint="eastAsia" w:ascii="仿宋" w:hAnsi="仿宋" w:eastAsia="仿宋" w:cs="仿宋"/>
                <w:color w:val="auto"/>
                <w:szCs w:val="28"/>
              </w:rPr>
              <w:t>5</w:t>
            </w:r>
            <w:r>
              <w:rPr>
                <w:rFonts w:hint="eastAsia" w:ascii="仿宋" w:hAnsi="仿宋" w:eastAsia="仿宋" w:cs="仿宋"/>
                <w:color w:val="auto"/>
                <w:szCs w:val="28"/>
                <w:lang w:val="en-US" w:eastAsia="zh-CN"/>
              </w:rPr>
              <w:t>.</w:t>
            </w:r>
            <w:r>
              <w:rPr>
                <w:rFonts w:hint="eastAsia" w:ascii="仿宋" w:hAnsi="仿宋" w:eastAsia="仿宋" w:cs="仿宋"/>
                <w:color w:val="auto"/>
                <w:szCs w:val="28"/>
              </w:rPr>
              <w:t>参加本次竞选活动前三年内，在经营活动中没有重大违法记录：提供竞选人参加比选活动前三年内，在经营活动中没有重大违法记录（重大违法记录，是指竞选人因违法经营受到刑事处罚或者责令停产停业、吊销许可证或者执照、较大数额罚款等行政处罚）的书面声明</w:t>
            </w:r>
            <w:r>
              <w:rPr>
                <w:rFonts w:hint="eastAsia" w:ascii="仿宋" w:hAnsi="仿宋" w:eastAsia="仿宋" w:cs="仿宋"/>
                <w:color w:val="auto"/>
                <w:szCs w:val="28"/>
                <w:lang w:eastAsia="zh-CN"/>
              </w:rPr>
              <w:t>；</w:t>
            </w:r>
          </w:p>
          <w:p>
            <w:pPr>
              <w:pStyle w:val="9"/>
              <w:rPr>
                <w:rFonts w:hint="eastAsia" w:ascii="仿宋" w:hAnsi="仿宋" w:eastAsia="仿宋" w:cs="仿宋"/>
                <w:color w:val="auto"/>
                <w:lang w:eastAsia="zh-CN"/>
              </w:rPr>
            </w:pPr>
            <w:r>
              <w:rPr>
                <w:rFonts w:hint="eastAsia" w:ascii="仿宋" w:hAnsi="仿宋" w:eastAsia="仿宋" w:cs="仿宋"/>
                <w:color w:val="auto"/>
                <w:szCs w:val="28"/>
              </w:rPr>
              <w:t>6</w:t>
            </w:r>
            <w:r>
              <w:rPr>
                <w:rFonts w:hint="eastAsia" w:ascii="仿宋" w:hAnsi="仿宋" w:eastAsia="仿宋" w:cs="仿宋"/>
                <w:color w:val="auto"/>
                <w:szCs w:val="28"/>
                <w:lang w:val="en-US" w:eastAsia="zh-CN"/>
              </w:rPr>
              <w:t>.</w:t>
            </w:r>
            <w:r>
              <w:rPr>
                <w:rFonts w:hint="eastAsia" w:ascii="仿宋" w:hAnsi="仿宋" w:eastAsia="仿宋" w:cs="仿宋"/>
                <w:color w:val="auto"/>
                <w:szCs w:val="28"/>
              </w:rPr>
              <w:t>单位负责人为同一人或者存在控股、管理关系的不同单位，不得同时参与本项目</w:t>
            </w:r>
            <w:r>
              <w:rPr>
                <w:rFonts w:hint="eastAsia" w:ascii="仿宋" w:hAnsi="仿宋" w:eastAsia="仿宋" w:cs="仿宋"/>
                <w:color w:val="auto"/>
                <w:szCs w:val="28"/>
                <w:lang w:eastAsia="zh-CN"/>
              </w:rPr>
              <w:t>；</w:t>
            </w:r>
          </w:p>
          <w:p>
            <w:pPr>
              <w:spacing w:line="360" w:lineRule="auto"/>
              <w:jc w:val="left"/>
              <w:rPr>
                <w:rFonts w:hint="eastAsia" w:ascii="仿宋" w:hAnsi="仿宋" w:eastAsia="仿宋" w:cs="仿宋"/>
                <w:color w:val="auto"/>
                <w:szCs w:val="21"/>
              </w:rPr>
            </w:pPr>
            <w:r>
              <w:rPr>
                <w:rFonts w:hint="eastAsia" w:ascii="仿宋" w:hAnsi="仿宋" w:eastAsia="仿宋" w:cs="仿宋"/>
                <w:color w:val="auto"/>
                <w:szCs w:val="28"/>
              </w:rPr>
              <w:t>7</w:t>
            </w:r>
            <w:r>
              <w:rPr>
                <w:rFonts w:hint="eastAsia" w:ascii="仿宋" w:hAnsi="仿宋" w:eastAsia="仿宋" w:cs="仿宋"/>
                <w:color w:val="auto"/>
                <w:szCs w:val="28"/>
                <w:lang w:val="en-US" w:eastAsia="zh-CN"/>
              </w:rPr>
              <w:t>.</w:t>
            </w:r>
            <w:r>
              <w:rPr>
                <w:rFonts w:hint="eastAsia" w:ascii="仿宋" w:hAnsi="仿宋" w:eastAsia="仿宋" w:cs="仿宋"/>
                <w:color w:val="auto"/>
                <w:szCs w:val="28"/>
              </w:rPr>
              <w:t>本次比选</w:t>
            </w: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AUTOTEXT  input25 \* MERGEFORMAT </w:instrText>
            </w:r>
            <w:r>
              <w:rPr>
                <w:rFonts w:hint="eastAsia" w:ascii="仿宋" w:hAnsi="仿宋" w:eastAsia="仿宋" w:cs="仿宋"/>
                <w:color w:val="auto"/>
                <w:szCs w:val="28"/>
              </w:rPr>
              <w:fldChar w:fldCharType="end"/>
            </w:r>
            <w:r>
              <w:rPr>
                <w:rFonts w:hint="eastAsia" w:ascii="仿宋" w:hAnsi="仿宋" w:eastAsia="仿宋" w:cs="仿宋"/>
                <w:color w:val="auto"/>
                <w:szCs w:val="28"/>
              </w:rPr>
              <w:t>不接受联合体。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1" w:hRule="atLeast"/>
          <w:jc w:val="center"/>
        </w:trPr>
        <w:tc>
          <w:tcPr>
            <w:tcW w:w="402" w:type="pct"/>
            <w:vMerge w:val="restart"/>
            <w:tcBorders>
              <w:top w:val="single" w:color="auto" w:sz="4" w:space="0"/>
            </w:tcBorders>
            <w:vAlign w:val="center"/>
          </w:tcPr>
          <w:p>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1.2</w:t>
            </w:r>
          </w:p>
        </w:tc>
        <w:tc>
          <w:tcPr>
            <w:tcW w:w="639" w:type="pct"/>
            <w:vMerge w:val="restart"/>
            <w:tcBorders>
              <w:top w:val="single" w:color="auto" w:sz="4" w:space="0"/>
            </w:tcBorders>
            <w:vAlign w:val="center"/>
          </w:tcPr>
          <w:p>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符合性</w:t>
            </w:r>
          </w:p>
          <w:p>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审查</w:t>
            </w:r>
          </w:p>
        </w:tc>
        <w:tc>
          <w:tcPr>
            <w:tcW w:w="958" w:type="pct"/>
            <w:gridSpan w:val="2"/>
            <w:vAlign w:val="center"/>
          </w:tcPr>
          <w:p>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竞选文件</w:t>
            </w:r>
          </w:p>
          <w:p>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签署</w:t>
            </w:r>
          </w:p>
        </w:tc>
        <w:tc>
          <w:tcPr>
            <w:tcW w:w="2999" w:type="pct"/>
            <w:vAlign w:val="center"/>
          </w:tcPr>
          <w:p>
            <w:pPr>
              <w:snapToGrid w:val="0"/>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按照比选文件要求单位盖章并由法定代表人或其委托代理人签字或盖章。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402" w:type="pct"/>
            <w:vMerge w:val="continue"/>
            <w:vAlign w:val="center"/>
          </w:tcPr>
          <w:p>
            <w:pPr>
              <w:snapToGrid w:val="0"/>
              <w:spacing w:line="360" w:lineRule="auto"/>
              <w:rPr>
                <w:rFonts w:hint="eastAsia" w:ascii="仿宋" w:hAnsi="仿宋" w:eastAsia="仿宋" w:cs="仿宋"/>
                <w:color w:val="auto"/>
                <w:szCs w:val="21"/>
              </w:rPr>
            </w:pPr>
          </w:p>
        </w:tc>
        <w:tc>
          <w:tcPr>
            <w:tcW w:w="639" w:type="pct"/>
            <w:vMerge w:val="continue"/>
            <w:vAlign w:val="center"/>
          </w:tcPr>
          <w:p>
            <w:pPr>
              <w:snapToGrid w:val="0"/>
              <w:spacing w:line="360" w:lineRule="auto"/>
              <w:rPr>
                <w:rFonts w:hint="eastAsia" w:ascii="仿宋" w:hAnsi="仿宋" w:eastAsia="仿宋" w:cs="仿宋"/>
                <w:color w:val="auto"/>
                <w:szCs w:val="21"/>
              </w:rPr>
            </w:pPr>
          </w:p>
        </w:tc>
        <w:tc>
          <w:tcPr>
            <w:tcW w:w="958" w:type="pct"/>
            <w:gridSpan w:val="2"/>
            <w:vAlign w:val="center"/>
          </w:tcPr>
          <w:p>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授权书</w:t>
            </w:r>
          </w:p>
        </w:tc>
        <w:tc>
          <w:tcPr>
            <w:tcW w:w="2999" w:type="pct"/>
            <w:vAlign w:val="center"/>
          </w:tcPr>
          <w:p>
            <w:pPr>
              <w:snapToGrid w:val="0"/>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按照比选文件要求提供授权书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402" w:type="pct"/>
            <w:vMerge w:val="continue"/>
            <w:vAlign w:val="center"/>
          </w:tcPr>
          <w:p>
            <w:pPr>
              <w:snapToGrid w:val="0"/>
              <w:spacing w:line="360" w:lineRule="auto"/>
              <w:rPr>
                <w:rFonts w:hint="eastAsia" w:ascii="仿宋" w:hAnsi="仿宋" w:eastAsia="仿宋" w:cs="仿宋"/>
                <w:color w:val="auto"/>
                <w:szCs w:val="21"/>
              </w:rPr>
            </w:pPr>
          </w:p>
        </w:tc>
        <w:tc>
          <w:tcPr>
            <w:tcW w:w="639" w:type="pct"/>
            <w:vMerge w:val="continue"/>
            <w:vAlign w:val="center"/>
          </w:tcPr>
          <w:p>
            <w:pPr>
              <w:snapToGrid w:val="0"/>
              <w:spacing w:line="360" w:lineRule="auto"/>
              <w:rPr>
                <w:rFonts w:hint="eastAsia" w:ascii="仿宋" w:hAnsi="仿宋" w:eastAsia="仿宋" w:cs="仿宋"/>
                <w:color w:val="auto"/>
                <w:szCs w:val="21"/>
              </w:rPr>
            </w:pPr>
          </w:p>
        </w:tc>
        <w:tc>
          <w:tcPr>
            <w:tcW w:w="958" w:type="pct"/>
            <w:gridSpan w:val="2"/>
            <w:vAlign w:val="center"/>
          </w:tcPr>
          <w:p>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竞选文件</w:t>
            </w:r>
          </w:p>
          <w:p>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格式</w:t>
            </w:r>
          </w:p>
        </w:tc>
        <w:tc>
          <w:tcPr>
            <w:tcW w:w="2999" w:type="pct"/>
            <w:vAlign w:val="center"/>
          </w:tcPr>
          <w:p>
            <w:pPr>
              <w:snapToGrid w:val="0"/>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按比选文件规定的格式填写，内容完整或无关键字迹模糊、无法辨认。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02" w:type="pct"/>
            <w:vMerge w:val="continue"/>
            <w:vAlign w:val="center"/>
          </w:tcPr>
          <w:p>
            <w:pPr>
              <w:snapToGrid w:val="0"/>
              <w:spacing w:line="360" w:lineRule="auto"/>
              <w:rPr>
                <w:rFonts w:hint="eastAsia" w:ascii="仿宋" w:hAnsi="仿宋" w:eastAsia="仿宋" w:cs="仿宋"/>
                <w:color w:val="auto"/>
                <w:szCs w:val="21"/>
              </w:rPr>
            </w:pPr>
          </w:p>
        </w:tc>
        <w:tc>
          <w:tcPr>
            <w:tcW w:w="639" w:type="pct"/>
            <w:vMerge w:val="continue"/>
            <w:vAlign w:val="center"/>
          </w:tcPr>
          <w:p>
            <w:pPr>
              <w:snapToGrid w:val="0"/>
              <w:spacing w:line="360" w:lineRule="auto"/>
              <w:rPr>
                <w:rFonts w:hint="eastAsia" w:ascii="仿宋" w:hAnsi="仿宋" w:eastAsia="仿宋" w:cs="仿宋"/>
                <w:color w:val="auto"/>
                <w:szCs w:val="21"/>
              </w:rPr>
            </w:pPr>
          </w:p>
        </w:tc>
        <w:tc>
          <w:tcPr>
            <w:tcW w:w="958" w:type="pct"/>
            <w:gridSpan w:val="2"/>
            <w:vAlign w:val="center"/>
          </w:tcPr>
          <w:p>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竞选报价</w:t>
            </w:r>
          </w:p>
        </w:tc>
        <w:tc>
          <w:tcPr>
            <w:tcW w:w="2999" w:type="pct"/>
            <w:vAlign w:val="center"/>
          </w:tcPr>
          <w:p>
            <w:pPr>
              <w:snapToGrid w:val="0"/>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报价唯一。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402" w:type="pct"/>
            <w:vMerge w:val="continue"/>
            <w:vAlign w:val="center"/>
          </w:tcPr>
          <w:p>
            <w:pPr>
              <w:snapToGrid w:val="0"/>
              <w:spacing w:line="360" w:lineRule="auto"/>
              <w:rPr>
                <w:rFonts w:hint="eastAsia" w:ascii="仿宋" w:hAnsi="仿宋" w:eastAsia="仿宋" w:cs="仿宋"/>
                <w:color w:val="auto"/>
                <w:szCs w:val="21"/>
              </w:rPr>
            </w:pPr>
          </w:p>
        </w:tc>
        <w:tc>
          <w:tcPr>
            <w:tcW w:w="639" w:type="pct"/>
            <w:vMerge w:val="continue"/>
            <w:vAlign w:val="center"/>
          </w:tcPr>
          <w:p>
            <w:pPr>
              <w:snapToGrid w:val="0"/>
              <w:spacing w:line="360" w:lineRule="auto"/>
              <w:rPr>
                <w:rFonts w:hint="eastAsia" w:ascii="仿宋" w:hAnsi="仿宋" w:eastAsia="仿宋" w:cs="仿宋"/>
                <w:color w:val="auto"/>
                <w:szCs w:val="21"/>
              </w:rPr>
            </w:pPr>
          </w:p>
        </w:tc>
        <w:tc>
          <w:tcPr>
            <w:tcW w:w="958" w:type="pct"/>
            <w:gridSpan w:val="2"/>
            <w:vAlign w:val="center"/>
          </w:tcPr>
          <w:p>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竞选有效期</w:t>
            </w:r>
          </w:p>
        </w:tc>
        <w:tc>
          <w:tcPr>
            <w:tcW w:w="2999" w:type="pct"/>
            <w:vAlign w:val="center"/>
          </w:tcPr>
          <w:p>
            <w:pPr>
              <w:snapToGrid w:val="0"/>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竞选有效期满足比选文件要求。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402" w:type="pct"/>
            <w:vMerge w:val="continue"/>
            <w:vAlign w:val="center"/>
          </w:tcPr>
          <w:p>
            <w:pPr>
              <w:snapToGrid w:val="0"/>
              <w:spacing w:line="360" w:lineRule="auto"/>
              <w:rPr>
                <w:rFonts w:hint="eastAsia" w:ascii="仿宋" w:hAnsi="仿宋" w:eastAsia="仿宋" w:cs="仿宋"/>
                <w:color w:val="auto"/>
                <w:szCs w:val="21"/>
              </w:rPr>
            </w:pPr>
          </w:p>
        </w:tc>
        <w:tc>
          <w:tcPr>
            <w:tcW w:w="639" w:type="pct"/>
            <w:vMerge w:val="continue"/>
            <w:vAlign w:val="center"/>
          </w:tcPr>
          <w:p>
            <w:pPr>
              <w:snapToGrid w:val="0"/>
              <w:spacing w:line="360" w:lineRule="auto"/>
              <w:rPr>
                <w:rFonts w:hint="eastAsia" w:ascii="仿宋" w:hAnsi="仿宋" w:eastAsia="仿宋" w:cs="仿宋"/>
                <w:color w:val="auto"/>
                <w:szCs w:val="21"/>
              </w:rPr>
            </w:pPr>
          </w:p>
        </w:tc>
        <w:tc>
          <w:tcPr>
            <w:tcW w:w="958" w:type="pct"/>
            <w:gridSpan w:val="2"/>
            <w:vAlign w:val="center"/>
          </w:tcPr>
          <w:p>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资料提交情况</w:t>
            </w:r>
          </w:p>
        </w:tc>
        <w:tc>
          <w:tcPr>
            <w:tcW w:w="2999" w:type="pct"/>
            <w:vAlign w:val="center"/>
          </w:tcPr>
          <w:p>
            <w:pPr>
              <w:snapToGrid w:val="0"/>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按比选文件要求提交相关资料。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402" w:type="pct"/>
            <w:vMerge w:val="continue"/>
            <w:vAlign w:val="center"/>
          </w:tcPr>
          <w:p>
            <w:pPr>
              <w:snapToGrid w:val="0"/>
              <w:spacing w:line="360" w:lineRule="auto"/>
              <w:rPr>
                <w:rFonts w:hint="eastAsia" w:ascii="仿宋" w:hAnsi="仿宋" w:eastAsia="仿宋" w:cs="仿宋"/>
                <w:color w:val="auto"/>
                <w:szCs w:val="21"/>
              </w:rPr>
            </w:pPr>
          </w:p>
        </w:tc>
        <w:tc>
          <w:tcPr>
            <w:tcW w:w="639" w:type="pct"/>
            <w:vMerge w:val="continue"/>
            <w:vAlign w:val="center"/>
          </w:tcPr>
          <w:p>
            <w:pPr>
              <w:snapToGrid w:val="0"/>
              <w:spacing w:line="360" w:lineRule="auto"/>
              <w:rPr>
                <w:rFonts w:hint="eastAsia" w:ascii="仿宋" w:hAnsi="仿宋" w:eastAsia="仿宋" w:cs="仿宋"/>
                <w:color w:val="auto"/>
                <w:szCs w:val="21"/>
              </w:rPr>
            </w:pPr>
          </w:p>
        </w:tc>
        <w:tc>
          <w:tcPr>
            <w:tcW w:w="958" w:type="pct"/>
            <w:gridSpan w:val="2"/>
            <w:vAlign w:val="center"/>
          </w:tcPr>
          <w:p>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比选人不能接受的条款</w:t>
            </w:r>
          </w:p>
        </w:tc>
        <w:tc>
          <w:tcPr>
            <w:tcW w:w="2999" w:type="pct"/>
            <w:vAlign w:val="center"/>
          </w:tcPr>
          <w:p>
            <w:pPr>
              <w:snapToGrid w:val="0"/>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竞选文件没有比选人不能接受的条件。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402" w:type="pct"/>
            <w:vMerge w:val="continue"/>
            <w:tcBorders>
              <w:bottom w:val="single" w:color="auto" w:sz="4" w:space="0"/>
            </w:tcBorders>
            <w:vAlign w:val="center"/>
          </w:tcPr>
          <w:p>
            <w:pPr>
              <w:snapToGrid w:val="0"/>
              <w:spacing w:line="360" w:lineRule="auto"/>
              <w:rPr>
                <w:rFonts w:hint="eastAsia" w:ascii="仿宋" w:hAnsi="仿宋" w:eastAsia="仿宋" w:cs="仿宋"/>
                <w:color w:val="auto"/>
                <w:szCs w:val="21"/>
              </w:rPr>
            </w:pPr>
          </w:p>
        </w:tc>
        <w:tc>
          <w:tcPr>
            <w:tcW w:w="639" w:type="pct"/>
            <w:vMerge w:val="continue"/>
            <w:tcBorders>
              <w:bottom w:val="single" w:color="auto" w:sz="4" w:space="0"/>
            </w:tcBorders>
            <w:vAlign w:val="center"/>
          </w:tcPr>
          <w:p>
            <w:pPr>
              <w:snapToGrid w:val="0"/>
              <w:spacing w:line="360" w:lineRule="auto"/>
              <w:rPr>
                <w:rFonts w:hint="eastAsia" w:ascii="仿宋" w:hAnsi="仿宋" w:eastAsia="仿宋" w:cs="仿宋"/>
                <w:color w:val="auto"/>
                <w:szCs w:val="21"/>
              </w:rPr>
            </w:pPr>
          </w:p>
        </w:tc>
        <w:tc>
          <w:tcPr>
            <w:tcW w:w="958" w:type="pct"/>
            <w:gridSpan w:val="2"/>
            <w:vAlign w:val="center"/>
          </w:tcPr>
          <w:p>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其他实质性</w:t>
            </w:r>
          </w:p>
          <w:p>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要求</w:t>
            </w:r>
          </w:p>
        </w:tc>
        <w:tc>
          <w:tcPr>
            <w:tcW w:w="2999" w:type="pct"/>
            <w:vAlign w:val="center"/>
          </w:tcPr>
          <w:p>
            <w:pPr>
              <w:snapToGrid w:val="0"/>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未出现不符合</w:t>
            </w:r>
            <w:r>
              <w:rPr>
                <w:rFonts w:hint="eastAsia" w:ascii="仿宋" w:hAnsi="仿宋" w:eastAsia="仿宋" w:cs="仿宋"/>
                <w:color w:val="auto"/>
                <w:szCs w:val="21"/>
                <w:lang w:eastAsia="zh-CN"/>
              </w:rPr>
              <w:t>法律法规</w:t>
            </w:r>
            <w:r>
              <w:rPr>
                <w:rFonts w:hint="eastAsia" w:ascii="仿宋" w:hAnsi="仿宋" w:eastAsia="仿宋" w:cs="仿宋"/>
                <w:color w:val="auto"/>
                <w:szCs w:val="21"/>
              </w:rPr>
              <w:t>和比选文件中规定的其他实质性要求。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73" w:hRule="atLeast"/>
          <w:jc w:val="center"/>
        </w:trPr>
        <w:tc>
          <w:tcPr>
            <w:tcW w:w="402" w:type="pct"/>
            <w:tcBorders>
              <w:bottom w:val="single" w:color="auto" w:sz="4" w:space="0"/>
            </w:tcBorders>
            <w:vAlign w:val="center"/>
          </w:tcPr>
          <w:p>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1.3</w:t>
            </w:r>
          </w:p>
        </w:tc>
        <w:tc>
          <w:tcPr>
            <w:tcW w:w="639" w:type="pct"/>
            <w:tcBorders>
              <w:bottom w:val="single" w:color="auto" w:sz="4" w:space="0"/>
            </w:tcBorders>
            <w:vAlign w:val="center"/>
          </w:tcPr>
          <w:p>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评选总得分计算公式</w:t>
            </w:r>
          </w:p>
        </w:tc>
        <w:tc>
          <w:tcPr>
            <w:tcW w:w="3958" w:type="pct"/>
            <w:gridSpan w:val="3"/>
            <w:vAlign w:val="center"/>
          </w:tcPr>
          <w:p>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竞选人的评选总得分＝F1×A1＋F2×A2＋F3×A3</w:t>
            </w:r>
          </w:p>
          <w:p>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其中：</w:t>
            </w:r>
          </w:p>
          <w:p>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①F1、F2、F3分别为竞选报价、技术部分、商务部分3项评分因素的汇总得分。</w:t>
            </w:r>
          </w:p>
          <w:p>
            <w:pPr>
              <w:snapToGrid w:val="0"/>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②A1、A2、A3分别为3项评分因素所占的权重。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6" w:hRule="atLeast"/>
          <w:jc w:val="center"/>
        </w:trPr>
        <w:tc>
          <w:tcPr>
            <w:tcW w:w="402" w:type="pct"/>
            <w:tcBorders>
              <w:bottom w:val="single" w:color="auto" w:sz="4" w:space="0"/>
            </w:tcBorders>
            <w:vAlign w:val="center"/>
          </w:tcPr>
          <w:p>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1.4</w:t>
            </w:r>
          </w:p>
        </w:tc>
        <w:tc>
          <w:tcPr>
            <w:tcW w:w="639" w:type="pct"/>
            <w:tcBorders>
              <w:bottom w:val="single" w:color="auto" w:sz="4" w:space="0"/>
            </w:tcBorders>
            <w:vAlign w:val="center"/>
          </w:tcPr>
          <w:p>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评分因素权重</w:t>
            </w:r>
          </w:p>
        </w:tc>
        <w:tc>
          <w:tcPr>
            <w:tcW w:w="3958" w:type="pct"/>
            <w:gridSpan w:val="3"/>
            <w:vAlign w:val="center"/>
          </w:tcPr>
          <w:p>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竞选报价F1:20分，权重A1为1。</w:t>
            </w:r>
          </w:p>
          <w:p>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技术部分F2:60分，权重A2为1。</w:t>
            </w:r>
          </w:p>
          <w:p>
            <w:pPr>
              <w:snapToGrid w:val="0"/>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商务部分F3:20分，权重A3为1。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6" w:hRule="atLeast"/>
          <w:jc w:val="center"/>
        </w:trPr>
        <w:tc>
          <w:tcPr>
            <w:tcW w:w="402" w:type="pct"/>
            <w:tcBorders>
              <w:bottom w:val="single" w:color="auto" w:sz="4" w:space="0"/>
            </w:tcBorders>
            <w:vAlign w:val="center"/>
          </w:tcPr>
          <w:p>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1.5</w:t>
            </w:r>
          </w:p>
        </w:tc>
        <w:tc>
          <w:tcPr>
            <w:tcW w:w="639" w:type="pct"/>
            <w:tcBorders>
              <w:bottom w:val="single" w:color="auto" w:sz="4" w:space="0"/>
            </w:tcBorders>
            <w:vAlign w:val="center"/>
          </w:tcPr>
          <w:p>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报价部分F1（满分20分）</w:t>
            </w:r>
          </w:p>
        </w:tc>
        <w:tc>
          <w:tcPr>
            <w:tcW w:w="3958" w:type="pct"/>
            <w:gridSpan w:val="3"/>
            <w:vAlign w:val="center"/>
          </w:tcPr>
          <w:p>
            <w:pPr>
              <w:snapToGrid w:val="0"/>
              <w:spacing w:line="360" w:lineRule="auto"/>
              <w:rPr>
                <w:rFonts w:hint="eastAsia" w:ascii="仿宋" w:hAnsi="仿宋" w:eastAsia="仿宋" w:cs="仿宋"/>
                <w:color w:val="auto"/>
              </w:rPr>
            </w:pPr>
            <w:r>
              <w:rPr>
                <w:rFonts w:hint="eastAsia" w:ascii="仿宋" w:hAnsi="仿宋" w:eastAsia="仿宋" w:cs="仿宋"/>
                <w:color w:val="auto"/>
                <w:szCs w:val="21"/>
              </w:rPr>
              <w:t>按照《云南省建设工程招标代理服务收费参考意见》云建 招协〔2024〕58 号文件收费标准进行下浮报价，报价每下 浮 1%加 1 分，分值加满 20 分为止，得分小数点后保留两 位小数。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77" w:hRule="atLeast"/>
          <w:jc w:val="center"/>
        </w:trPr>
        <w:tc>
          <w:tcPr>
            <w:tcW w:w="402" w:type="pct"/>
            <w:vMerge w:val="restart"/>
            <w:vAlign w:val="center"/>
          </w:tcPr>
          <w:p>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1.6</w:t>
            </w:r>
          </w:p>
        </w:tc>
        <w:tc>
          <w:tcPr>
            <w:tcW w:w="639" w:type="pct"/>
            <w:vMerge w:val="restart"/>
            <w:vAlign w:val="center"/>
          </w:tcPr>
          <w:p>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F2技术部分评分（满分60分）</w:t>
            </w:r>
          </w:p>
        </w:tc>
        <w:tc>
          <w:tcPr>
            <w:tcW w:w="808" w:type="pct"/>
            <w:tcBorders>
              <w:right w:val="single" w:color="auto" w:sz="4" w:space="0"/>
            </w:tcBorders>
            <w:vAlign w:val="center"/>
          </w:tcPr>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招标代理服务方案</w:t>
            </w:r>
          </w:p>
          <w:p>
            <w:pPr>
              <w:snapToGrid w:val="0"/>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（满分30分）</w:t>
            </w:r>
          </w:p>
        </w:tc>
        <w:tc>
          <w:tcPr>
            <w:tcW w:w="3150" w:type="pct"/>
            <w:gridSpan w:val="2"/>
            <w:tcBorders>
              <w:left w:val="single" w:color="auto" w:sz="4" w:space="0"/>
            </w:tcBorders>
            <w:vAlign w:val="center"/>
          </w:tcPr>
          <w:p>
            <w:pPr>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针对业主委托的采购项目，制定采购过程各环节的招标代理工作方案：（包含但不限于委托、采购文件编制、公告、专家抽取、开评标、质疑投诉处理、合同签订备案、保密管理、管理制度等各环节的方案）。</w:t>
            </w:r>
          </w:p>
          <w:p>
            <w:pPr>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（1）招标代理工作方案详细、针对性强、内容具 体、能充分体现项目招标特点的得21-30分；</w:t>
            </w:r>
          </w:p>
          <w:p>
            <w:pPr>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（2）能提供招标代理工作方案、 内容基本完整， 针对性一般的得11-20分；</w:t>
            </w:r>
          </w:p>
          <w:p>
            <w:pPr>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（3）招标代理工作方案内容不完整，过于简单的得1-10分；</w:t>
            </w:r>
          </w:p>
          <w:p>
            <w:pPr>
              <w:spacing w:line="360" w:lineRule="auto"/>
              <w:rPr>
                <w:rFonts w:hint="eastAsia" w:ascii="仿宋" w:hAnsi="仿宋" w:eastAsia="仿宋" w:cs="仿宋"/>
                <w:color w:val="auto"/>
              </w:rPr>
            </w:pPr>
            <w:r>
              <w:rPr>
                <w:rFonts w:hint="eastAsia" w:ascii="仿宋" w:hAnsi="仿宋" w:eastAsia="仿宋" w:cs="仿宋"/>
                <w:color w:val="auto"/>
                <w:kern w:val="0"/>
                <w:szCs w:val="21"/>
              </w:rPr>
              <w:t>（4）未提供招标代理工作方案或方案有重大错误 的不得分。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70" w:hRule="atLeast"/>
          <w:jc w:val="center"/>
        </w:trPr>
        <w:tc>
          <w:tcPr>
            <w:tcW w:w="402" w:type="pct"/>
            <w:vMerge w:val="continue"/>
            <w:vAlign w:val="center"/>
          </w:tcPr>
          <w:p>
            <w:pPr>
              <w:snapToGrid w:val="0"/>
              <w:spacing w:line="360" w:lineRule="auto"/>
              <w:rPr>
                <w:rFonts w:hint="eastAsia" w:ascii="仿宋" w:hAnsi="仿宋" w:eastAsia="仿宋" w:cs="仿宋"/>
                <w:color w:val="auto"/>
                <w:szCs w:val="21"/>
              </w:rPr>
            </w:pPr>
          </w:p>
        </w:tc>
        <w:tc>
          <w:tcPr>
            <w:tcW w:w="639" w:type="pct"/>
            <w:vMerge w:val="continue"/>
            <w:vAlign w:val="center"/>
          </w:tcPr>
          <w:p>
            <w:pPr>
              <w:snapToGrid w:val="0"/>
              <w:spacing w:line="360" w:lineRule="auto"/>
              <w:jc w:val="center"/>
              <w:rPr>
                <w:rFonts w:hint="eastAsia" w:ascii="仿宋" w:hAnsi="仿宋" w:eastAsia="仿宋" w:cs="仿宋"/>
                <w:color w:val="auto"/>
                <w:szCs w:val="21"/>
              </w:rPr>
            </w:pPr>
          </w:p>
        </w:tc>
        <w:tc>
          <w:tcPr>
            <w:tcW w:w="808" w:type="pct"/>
            <w:tcBorders>
              <w:right w:val="single" w:color="auto" w:sz="4" w:space="0"/>
            </w:tcBorders>
            <w:vAlign w:val="center"/>
          </w:tcPr>
          <w:p>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服务质量承诺及保证措施</w:t>
            </w:r>
            <w:r>
              <w:rPr>
                <w:rFonts w:hint="eastAsia" w:ascii="仿宋" w:hAnsi="仿宋" w:eastAsia="仿宋" w:cs="仿宋"/>
                <w:color w:val="auto"/>
                <w:szCs w:val="21"/>
              </w:rPr>
              <w:br w:type="textWrapping"/>
            </w:r>
            <w:r>
              <w:rPr>
                <w:rFonts w:hint="eastAsia" w:ascii="仿宋" w:hAnsi="仿宋" w:eastAsia="仿宋" w:cs="仿宋"/>
                <w:color w:val="auto"/>
                <w:szCs w:val="21"/>
              </w:rPr>
              <w:t>（满分10分）</w:t>
            </w:r>
          </w:p>
          <w:p>
            <w:pPr>
              <w:snapToGrid w:val="0"/>
              <w:spacing w:line="360" w:lineRule="auto"/>
              <w:jc w:val="left"/>
              <w:rPr>
                <w:rFonts w:hint="eastAsia" w:ascii="仿宋" w:hAnsi="仿宋" w:eastAsia="仿宋" w:cs="仿宋"/>
                <w:color w:val="auto"/>
                <w:szCs w:val="21"/>
              </w:rPr>
            </w:pPr>
          </w:p>
        </w:tc>
        <w:tc>
          <w:tcPr>
            <w:tcW w:w="3150" w:type="pct"/>
            <w:gridSpan w:val="2"/>
            <w:tcBorders>
              <w:left w:val="single" w:color="auto" w:sz="4" w:space="0"/>
            </w:tcBorders>
            <w:vAlign w:val="center"/>
          </w:tcPr>
          <w:p>
            <w:pPr>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（1）服务质量保证体系健全，工作程序清晰，安排科学，有针对性，保证 措施有力，有具体的质量违约责任承诺且最优的得7-10分；</w:t>
            </w:r>
          </w:p>
          <w:p>
            <w:pPr>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（2）服务质量保证体系健全，工作程序清晰，安排基本合理，保证措施基 本合理，有质量违约责任承诺但不具体得3-6分；</w:t>
            </w:r>
          </w:p>
          <w:p>
            <w:pPr>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（3）服务质量保证体系一般，工作程序基本清晰，安排基本合理，保证措 施基本合理，无质量违约责任承诺的得1-2分。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64" w:hRule="atLeast"/>
          <w:jc w:val="center"/>
        </w:trPr>
        <w:tc>
          <w:tcPr>
            <w:tcW w:w="402" w:type="pct"/>
            <w:vMerge w:val="continue"/>
            <w:vAlign w:val="center"/>
          </w:tcPr>
          <w:p>
            <w:pPr>
              <w:snapToGrid w:val="0"/>
              <w:spacing w:line="360" w:lineRule="auto"/>
              <w:rPr>
                <w:rFonts w:hint="eastAsia" w:ascii="仿宋" w:hAnsi="仿宋" w:eastAsia="仿宋" w:cs="仿宋"/>
                <w:color w:val="auto"/>
                <w:szCs w:val="21"/>
              </w:rPr>
            </w:pPr>
          </w:p>
        </w:tc>
        <w:tc>
          <w:tcPr>
            <w:tcW w:w="639" w:type="pct"/>
            <w:vMerge w:val="continue"/>
            <w:vAlign w:val="center"/>
          </w:tcPr>
          <w:p>
            <w:pPr>
              <w:snapToGrid w:val="0"/>
              <w:spacing w:line="360" w:lineRule="auto"/>
              <w:jc w:val="center"/>
              <w:rPr>
                <w:rFonts w:hint="eastAsia" w:ascii="仿宋" w:hAnsi="仿宋" w:eastAsia="仿宋" w:cs="仿宋"/>
                <w:color w:val="auto"/>
                <w:szCs w:val="21"/>
              </w:rPr>
            </w:pPr>
          </w:p>
        </w:tc>
        <w:tc>
          <w:tcPr>
            <w:tcW w:w="808" w:type="pct"/>
            <w:tcBorders>
              <w:right w:val="single" w:color="auto" w:sz="4" w:space="0"/>
            </w:tcBorders>
            <w:vAlign w:val="center"/>
          </w:tcPr>
          <w:p>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廉洁管理措施及承诺</w:t>
            </w:r>
            <w:r>
              <w:rPr>
                <w:rFonts w:hint="eastAsia" w:ascii="仿宋" w:hAnsi="仿宋" w:eastAsia="仿宋" w:cs="仿宋"/>
                <w:color w:val="auto"/>
                <w:szCs w:val="21"/>
              </w:rPr>
              <w:br w:type="textWrapping"/>
            </w:r>
            <w:r>
              <w:rPr>
                <w:rFonts w:hint="eastAsia" w:ascii="仿宋" w:hAnsi="仿宋" w:eastAsia="仿宋" w:cs="仿宋"/>
                <w:color w:val="auto"/>
                <w:szCs w:val="21"/>
              </w:rPr>
              <w:t>（满分5分）</w:t>
            </w:r>
          </w:p>
        </w:tc>
        <w:tc>
          <w:tcPr>
            <w:tcW w:w="3150" w:type="pct"/>
            <w:gridSpan w:val="2"/>
            <w:tcBorders>
              <w:left w:val="single" w:color="auto" w:sz="4" w:space="0"/>
            </w:tcBorders>
            <w:vAlign w:val="center"/>
          </w:tcPr>
          <w:p>
            <w:pPr>
              <w:pStyle w:val="24"/>
              <w:spacing w:before="32" w:line="360" w:lineRule="auto"/>
              <w:rPr>
                <w:rFonts w:hint="eastAsia" w:ascii="仿宋" w:hAnsi="仿宋" w:eastAsia="仿宋" w:cs="仿宋"/>
                <w:color w:val="auto"/>
                <w:kern w:val="0"/>
                <w:lang w:eastAsia="zh-CN"/>
              </w:rPr>
            </w:pPr>
            <w:r>
              <w:rPr>
                <w:rFonts w:hint="eastAsia" w:ascii="仿宋" w:hAnsi="仿宋" w:eastAsia="仿宋" w:cs="仿宋"/>
                <w:color w:val="auto"/>
                <w:kern w:val="0"/>
                <w:lang w:eastAsia="zh-CN"/>
              </w:rPr>
              <w:t>（1）廉洁管理措施内容具体，切实可行，并附有具体廉洁违约承诺的，得3- 5分；</w:t>
            </w:r>
          </w:p>
          <w:p>
            <w:pPr>
              <w:pStyle w:val="24"/>
              <w:spacing w:before="49" w:line="360" w:lineRule="auto"/>
              <w:rPr>
                <w:rFonts w:hint="eastAsia" w:ascii="仿宋" w:hAnsi="仿宋" w:eastAsia="仿宋" w:cs="仿宋"/>
                <w:color w:val="auto"/>
                <w:kern w:val="0"/>
                <w:lang w:eastAsia="zh-CN"/>
              </w:rPr>
            </w:pPr>
            <w:r>
              <w:rPr>
                <w:rFonts w:hint="eastAsia" w:ascii="仿宋" w:hAnsi="仿宋" w:eastAsia="仿宋" w:cs="仿宋"/>
                <w:color w:val="auto"/>
                <w:kern w:val="0"/>
                <w:lang w:eastAsia="zh-CN"/>
              </w:rPr>
              <w:t>（2）廉洁管理措施内容空洞，且无具体违约承诺的，得1-2分；</w:t>
            </w:r>
          </w:p>
          <w:p>
            <w:pPr>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（3）无廉洁管理措施及承诺的不得分。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07" w:hRule="atLeast"/>
          <w:jc w:val="center"/>
        </w:trPr>
        <w:tc>
          <w:tcPr>
            <w:tcW w:w="402" w:type="pct"/>
            <w:vMerge w:val="continue"/>
            <w:vAlign w:val="center"/>
          </w:tcPr>
          <w:p>
            <w:pPr>
              <w:snapToGrid w:val="0"/>
              <w:spacing w:line="360" w:lineRule="auto"/>
              <w:rPr>
                <w:rFonts w:hint="eastAsia" w:ascii="仿宋" w:hAnsi="仿宋" w:eastAsia="仿宋" w:cs="仿宋"/>
                <w:color w:val="auto"/>
                <w:szCs w:val="21"/>
              </w:rPr>
            </w:pPr>
          </w:p>
        </w:tc>
        <w:tc>
          <w:tcPr>
            <w:tcW w:w="639" w:type="pct"/>
            <w:vMerge w:val="continue"/>
            <w:vAlign w:val="center"/>
          </w:tcPr>
          <w:p>
            <w:pPr>
              <w:snapToGrid w:val="0"/>
              <w:spacing w:line="360" w:lineRule="auto"/>
              <w:jc w:val="center"/>
              <w:rPr>
                <w:rFonts w:hint="eastAsia" w:ascii="仿宋" w:hAnsi="仿宋" w:eastAsia="仿宋" w:cs="仿宋"/>
                <w:color w:val="auto"/>
                <w:szCs w:val="21"/>
              </w:rPr>
            </w:pPr>
          </w:p>
        </w:tc>
        <w:tc>
          <w:tcPr>
            <w:tcW w:w="808" w:type="pct"/>
            <w:tcBorders>
              <w:right w:val="single" w:color="auto" w:sz="4" w:space="0"/>
            </w:tcBorders>
            <w:vAlign w:val="center"/>
          </w:tcPr>
          <w:p>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项目负责人</w:t>
            </w:r>
            <w:r>
              <w:rPr>
                <w:rFonts w:hint="eastAsia" w:ascii="仿宋" w:hAnsi="仿宋" w:eastAsia="仿宋" w:cs="仿宋"/>
                <w:color w:val="auto"/>
                <w:szCs w:val="21"/>
              </w:rPr>
              <w:br w:type="textWrapping"/>
            </w:r>
            <w:r>
              <w:rPr>
                <w:rFonts w:hint="eastAsia" w:ascii="仿宋" w:hAnsi="仿宋" w:eastAsia="仿宋" w:cs="仿宋"/>
                <w:color w:val="auto"/>
                <w:szCs w:val="21"/>
              </w:rPr>
              <w:t>（满分5分）</w:t>
            </w:r>
          </w:p>
        </w:tc>
        <w:tc>
          <w:tcPr>
            <w:tcW w:w="3150" w:type="pct"/>
            <w:gridSpan w:val="2"/>
            <w:tcBorders>
              <w:left w:val="single" w:color="auto" w:sz="4" w:space="0"/>
            </w:tcBorders>
            <w:vAlign w:val="center"/>
          </w:tcPr>
          <w:p>
            <w:pPr>
              <w:spacing w:line="360" w:lineRule="auto"/>
              <w:jc w:val="left"/>
              <w:rPr>
                <w:rFonts w:hint="eastAsia" w:ascii="仿宋" w:hAnsi="仿宋" w:eastAsia="仿宋" w:cs="仿宋"/>
                <w:color w:val="auto"/>
                <w:kern w:val="0"/>
                <w:szCs w:val="21"/>
              </w:rPr>
            </w:pPr>
            <w:r>
              <w:rPr>
                <w:rFonts w:hint="eastAsia" w:ascii="仿宋" w:hAnsi="仿宋" w:eastAsia="仿宋" w:cs="仿宋"/>
                <w:color w:val="auto"/>
                <w:kern w:val="0"/>
                <w:sz w:val="24"/>
                <w:szCs w:val="24"/>
              </w:rPr>
              <w:t>（</w:t>
            </w:r>
            <w:r>
              <w:rPr>
                <w:rFonts w:hint="eastAsia" w:ascii="仿宋" w:hAnsi="仿宋" w:eastAsia="仿宋" w:cs="仿宋"/>
                <w:color w:val="auto"/>
                <w:kern w:val="0"/>
                <w:szCs w:val="21"/>
              </w:rPr>
              <w:t>1）项目负责人具有高级工程师及以上职称的，得</w:t>
            </w:r>
            <w:r>
              <w:rPr>
                <w:rFonts w:hint="eastAsia" w:ascii="仿宋" w:hAnsi="仿宋" w:eastAsia="仿宋" w:cs="仿宋"/>
                <w:color w:val="auto"/>
                <w:kern w:val="0"/>
                <w:szCs w:val="21"/>
                <w:lang w:val="en-US" w:eastAsia="zh-CN"/>
              </w:rPr>
              <w:t>1</w:t>
            </w:r>
            <w:r>
              <w:rPr>
                <w:rFonts w:hint="eastAsia" w:ascii="仿宋" w:hAnsi="仿宋" w:eastAsia="仿宋" w:cs="仿宋"/>
                <w:color w:val="auto"/>
                <w:kern w:val="0"/>
                <w:szCs w:val="21"/>
              </w:rPr>
              <w:t>分；</w:t>
            </w:r>
          </w:p>
          <w:p>
            <w:pPr>
              <w:spacing w:line="360" w:lineRule="auto"/>
              <w:jc w:val="left"/>
              <w:rPr>
                <w:rFonts w:hint="eastAsia" w:ascii="仿宋" w:hAnsi="仿宋" w:eastAsia="仿宋" w:cs="仿宋"/>
                <w:color w:val="auto"/>
                <w:kern w:val="0"/>
                <w:szCs w:val="21"/>
              </w:rPr>
            </w:pPr>
            <w:r>
              <w:rPr>
                <w:rFonts w:hint="eastAsia" w:ascii="仿宋" w:hAnsi="仿宋" w:eastAsia="仿宋" w:cs="仿宋"/>
                <w:color w:val="auto"/>
                <w:kern w:val="0"/>
                <w:szCs w:val="21"/>
              </w:rPr>
              <w:t>（2）项目负责人具备云南省工程建设项目招标代理机构从业人员培训合格证或政府采购从业培训合格证的，得</w:t>
            </w:r>
            <w:r>
              <w:rPr>
                <w:rFonts w:hint="eastAsia" w:ascii="仿宋" w:hAnsi="仿宋" w:eastAsia="仿宋" w:cs="仿宋"/>
                <w:color w:val="auto"/>
                <w:kern w:val="0"/>
                <w:szCs w:val="21"/>
                <w:lang w:val="en-US" w:eastAsia="zh-CN"/>
              </w:rPr>
              <w:t>1</w:t>
            </w:r>
            <w:r>
              <w:rPr>
                <w:rFonts w:hint="eastAsia" w:ascii="仿宋" w:hAnsi="仿宋" w:eastAsia="仿宋" w:cs="仿宋"/>
                <w:color w:val="auto"/>
                <w:kern w:val="0"/>
                <w:szCs w:val="21"/>
              </w:rPr>
              <w:t>分；</w:t>
            </w:r>
          </w:p>
          <w:p>
            <w:pPr>
              <w:spacing w:line="360" w:lineRule="auto"/>
              <w:jc w:val="left"/>
              <w:rPr>
                <w:rFonts w:hint="eastAsia" w:ascii="仿宋" w:hAnsi="仿宋" w:eastAsia="仿宋" w:cs="仿宋"/>
                <w:color w:val="auto"/>
                <w:kern w:val="0"/>
                <w:szCs w:val="21"/>
                <w:lang w:val="en-US" w:eastAsia="zh-CN"/>
              </w:rPr>
            </w:pPr>
            <w:r>
              <w:rPr>
                <w:rFonts w:hint="eastAsia" w:ascii="仿宋" w:hAnsi="仿宋" w:eastAsia="仿宋" w:cs="仿宋"/>
                <w:color w:val="auto"/>
                <w:szCs w:val="21"/>
              </w:rPr>
              <w:t>（</w:t>
            </w:r>
            <w:r>
              <w:rPr>
                <w:rFonts w:hint="eastAsia" w:ascii="仿宋" w:hAnsi="仿宋" w:eastAsia="仿宋" w:cs="仿宋"/>
                <w:color w:val="auto"/>
                <w:kern w:val="0"/>
                <w:szCs w:val="21"/>
              </w:rPr>
              <w:t>3）拟派的项目负责人具有</w:t>
            </w:r>
            <w:r>
              <w:rPr>
                <w:rFonts w:hint="eastAsia" w:ascii="仿宋" w:hAnsi="仿宋" w:eastAsia="仿宋" w:cs="仿宋"/>
                <w:color w:val="auto"/>
                <w:kern w:val="0"/>
                <w:szCs w:val="21"/>
                <w:lang w:val="en-US" w:eastAsia="zh-CN"/>
              </w:rPr>
              <w:t>丰富的</w:t>
            </w:r>
            <w:r>
              <w:rPr>
                <w:rFonts w:hint="eastAsia" w:ascii="仿宋" w:hAnsi="仿宋" w:eastAsia="仿宋" w:cs="仿宋"/>
                <w:color w:val="auto"/>
                <w:kern w:val="0"/>
                <w:szCs w:val="21"/>
              </w:rPr>
              <w:t>采购代理工作经验，提供项目负责人</w:t>
            </w:r>
            <w:r>
              <w:rPr>
                <w:rFonts w:hint="eastAsia" w:ascii="仿宋" w:hAnsi="仿宋" w:eastAsia="仿宋" w:cs="仿宋"/>
                <w:color w:val="auto"/>
                <w:kern w:val="0"/>
                <w:szCs w:val="21"/>
                <w:lang w:val="en-US" w:eastAsia="zh-CN"/>
              </w:rPr>
              <w:t>承担过的</w:t>
            </w:r>
            <w:r>
              <w:rPr>
                <w:rFonts w:hint="eastAsia" w:ascii="仿宋" w:hAnsi="仿宋" w:eastAsia="仿宋" w:cs="仿宋"/>
                <w:color w:val="auto"/>
                <w:kern w:val="0"/>
                <w:szCs w:val="21"/>
              </w:rPr>
              <w:t>采购</w:t>
            </w:r>
            <w:r>
              <w:rPr>
                <w:rFonts w:hint="eastAsia" w:ascii="仿宋" w:hAnsi="仿宋" w:eastAsia="仿宋" w:cs="仿宋"/>
                <w:color w:val="auto"/>
                <w:kern w:val="0"/>
                <w:szCs w:val="21"/>
                <w:lang w:val="en-US" w:eastAsia="zh-CN"/>
              </w:rPr>
              <w:t>代理业绩，提供5个以上（含5个）的，得3分；提供2-4个以下的，得1分；2个以下（不含2个）的或未提供或证明资料无法体现的不得分。</w:t>
            </w:r>
          </w:p>
          <w:p>
            <w:pPr>
              <w:spacing w:line="360" w:lineRule="auto"/>
              <w:jc w:val="lef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注：项目负责人须为竞选人单位的在职员工，提供项目负责人相关证书以及劳动合同和申请人单位为其缴纳2024年至今连续3个月（成立未满3个月的提供成立以来的社会保险费缴纳证明或相关情况说明；不需要缴纳社会保险费的，应提供相应文件证明其不需要缴纳社会保险费）的社保证明材料，人员业绩证明材料须提供项目负责人所代理项目的采购公告截图或委托代理协议或中标通知书，相关证明材料需列明项目负责人的姓名，未按要求提供完整证明资料的或证明材料无法清晰评审所需内容的，则不予赋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02" w:type="pct"/>
            <w:vAlign w:val="center"/>
          </w:tcPr>
          <w:p>
            <w:pPr>
              <w:snapToGrid w:val="0"/>
              <w:spacing w:line="360" w:lineRule="auto"/>
              <w:rPr>
                <w:rFonts w:hint="eastAsia" w:ascii="仿宋" w:hAnsi="仿宋" w:eastAsia="仿宋" w:cs="仿宋"/>
                <w:color w:val="auto"/>
                <w:szCs w:val="21"/>
              </w:rPr>
            </w:pPr>
          </w:p>
        </w:tc>
        <w:tc>
          <w:tcPr>
            <w:tcW w:w="639" w:type="pct"/>
            <w:vAlign w:val="center"/>
          </w:tcPr>
          <w:p>
            <w:pPr>
              <w:snapToGrid w:val="0"/>
              <w:spacing w:line="360" w:lineRule="auto"/>
              <w:jc w:val="center"/>
              <w:rPr>
                <w:rFonts w:hint="eastAsia" w:ascii="仿宋" w:hAnsi="仿宋" w:eastAsia="仿宋" w:cs="仿宋"/>
                <w:color w:val="auto"/>
                <w:szCs w:val="21"/>
              </w:rPr>
            </w:pPr>
          </w:p>
        </w:tc>
        <w:tc>
          <w:tcPr>
            <w:tcW w:w="808" w:type="pct"/>
            <w:tcBorders>
              <w:right w:val="single" w:color="auto" w:sz="4" w:space="0"/>
            </w:tcBorders>
            <w:vAlign w:val="center"/>
          </w:tcPr>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项目组成员</w:t>
            </w:r>
            <w:r>
              <w:rPr>
                <w:rFonts w:hint="eastAsia" w:ascii="仿宋" w:hAnsi="仿宋" w:eastAsia="仿宋" w:cs="仿宋"/>
                <w:color w:val="auto"/>
                <w:szCs w:val="21"/>
              </w:rPr>
              <w:br w:type="textWrapping"/>
            </w:r>
            <w:r>
              <w:rPr>
                <w:rFonts w:hint="eastAsia" w:ascii="仿宋" w:hAnsi="仿宋" w:eastAsia="仿宋" w:cs="仿宋"/>
                <w:color w:val="auto"/>
                <w:szCs w:val="21"/>
              </w:rPr>
              <w:t>（满分10分）</w:t>
            </w:r>
          </w:p>
        </w:tc>
        <w:tc>
          <w:tcPr>
            <w:tcW w:w="3150" w:type="pct"/>
            <w:gridSpan w:val="2"/>
            <w:tcBorders>
              <w:left w:val="single" w:color="auto" w:sz="4" w:space="0"/>
            </w:tcBorders>
            <w:vAlign w:val="center"/>
          </w:tcPr>
          <w:p>
            <w:pPr>
              <w:spacing w:line="360" w:lineRule="auto"/>
              <w:jc w:val="left"/>
              <w:rPr>
                <w:rFonts w:hint="eastAsia" w:ascii="仿宋" w:hAnsi="仿宋" w:eastAsia="仿宋" w:cs="仿宋"/>
                <w:color w:val="auto"/>
                <w:kern w:val="0"/>
                <w:szCs w:val="21"/>
              </w:rPr>
            </w:pPr>
            <w:r>
              <w:rPr>
                <w:rFonts w:hint="eastAsia" w:ascii="仿宋" w:hAnsi="仿宋" w:eastAsia="仿宋" w:cs="仿宋"/>
                <w:color w:val="auto"/>
                <w:kern w:val="0"/>
                <w:szCs w:val="21"/>
              </w:rPr>
              <w:t>（1）项目组成员最低不少于5人，且具有云南省建设工程招标投标从业人员培训合格证或政府采购从业人员培训合格证的，得5分；</w:t>
            </w:r>
          </w:p>
          <w:p>
            <w:pPr>
              <w:spacing w:line="360" w:lineRule="auto"/>
              <w:jc w:val="left"/>
              <w:rPr>
                <w:rFonts w:hint="eastAsia" w:ascii="仿宋" w:hAnsi="仿宋" w:eastAsia="仿宋" w:cs="仿宋"/>
                <w:color w:val="auto"/>
                <w:kern w:val="0"/>
                <w:szCs w:val="21"/>
              </w:rPr>
            </w:pPr>
            <w:r>
              <w:rPr>
                <w:rFonts w:hint="eastAsia" w:ascii="仿宋" w:hAnsi="仿宋" w:eastAsia="仿宋" w:cs="仿宋"/>
                <w:color w:val="auto"/>
                <w:kern w:val="0"/>
                <w:szCs w:val="21"/>
              </w:rPr>
              <w:t>（2）项目组成员每增加一人且具有云南省建设工程招标投标从业人员培训合格证或政府采购从业人员培训合格证的，得1分，最多得5分；</w:t>
            </w:r>
          </w:p>
          <w:p>
            <w:pPr>
              <w:spacing w:line="360" w:lineRule="auto"/>
              <w:jc w:val="left"/>
              <w:rPr>
                <w:rFonts w:hint="eastAsia" w:ascii="仿宋" w:hAnsi="仿宋" w:eastAsia="仿宋" w:cs="仿宋"/>
                <w:color w:val="auto"/>
                <w:kern w:val="0"/>
                <w:szCs w:val="21"/>
              </w:rPr>
            </w:pPr>
            <w:r>
              <w:rPr>
                <w:rFonts w:hint="eastAsia" w:ascii="仿宋" w:hAnsi="仿宋" w:eastAsia="仿宋" w:cs="仿宋"/>
                <w:color w:val="auto"/>
                <w:kern w:val="0"/>
                <w:szCs w:val="21"/>
              </w:rPr>
              <w:t>注：拟派往本项目的项目</w:t>
            </w:r>
            <w:r>
              <w:rPr>
                <w:rFonts w:hint="eastAsia" w:ascii="仿宋" w:hAnsi="仿宋" w:eastAsia="仿宋" w:cs="仿宋"/>
                <w:color w:val="auto"/>
                <w:szCs w:val="21"/>
              </w:rPr>
              <w:t>组成员</w:t>
            </w:r>
            <w:r>
              <w:rPr>
                <w:rFonts w:hint="eastAsia" w:ascii="仿宋" w:hAnsi="仿宋" w:eastAsia="仿宋" w:cs="仿宋"/>
                <w:color w:val="auto"/>
                <w:kern w:val="0"/>
                <w:szCs w:val="21"/>
              </w:rPr>
              <w:t>须为竞选人单位的在职员工，须提供相关证书证明资料以及所有项目组成员劳动合同或竞选人单位为其缴纳社保证明的材料，否则不得分。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02" w:type="pct"/>
            <w:vMerge w:val="restart"/>
            <w:vAlign w:val="center"/>
          </w:tcPr>
          <w:p>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1.7</w:t>
            </w:r>
          </w:p>
        </w:tc>
        <w:tc>
          <w:tcPr>
            <w:tcW w:w="639" w:type="pct"/>
            <w:vMerge w:val="restart"/>
            <w:vAlign w:val="center"/>
          </w:tcPr>
          <w:p>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F3商务部分评审（满分20分）</w:t>
            </w:r>
          </w:p>
        </w:tc>
        <w:tc>
          <w:tcPr>
            <w:tcW w:w="808" w:type="pct"/>
            <w:tcBorders>
              <w:right w:val="single" w:color="auto" w:sz="4" w:space="0"/>
            </w:tcBorders>
            <w:vAlign w:val="center"/>
          </w:tcPr>
          <w:p>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业绩</w:t>
            </w:r>
            <w:r>
              <w:rPr>
                <w:rFonts w:hint="eastAsia" w:ascii="仿宋" w:hAnsi="仿宋" w:eastAsia="仿宋" w:cs="仿宋"/>
                <w:color w:val="auto"/>
                <w:szCs w:val="21"/>
              </w:rPr>
              <w:br w:type="textWrapping"/>
            </w:r>
            <w:r>
              <w:rPr>
                <w:rFonts w:hint="eastAsia" w:ascii="仿宋" w:hAnsi="仿宋" w:eastAsia="仿宋" w:cs="仿宋"/>
                <w:color w:val="auto"/>
                <w:szCs w:val="21"/>
              </w:rPr>
              <w:t>（满分15分）</w:t>
            </w:r>
          </w:p>
          <w:p>
            <w:pPr>
              <w:snapToGrid w:val="0"/>
              <w:spacing w:line="360" w:lineRule="auto"/>
              <w:jc w:val="left"/>
              <w:rPr>
                <w:rFonts w:hint="eastAsia" w:ascii="仿宋" w:hAnsi="仿宋" w:eastAsia="仿宋" w:cs="仿宋"/>
                <w:color w:val="auto"/>
                <w:szCs w:val="21"/>
              </w:rPr>
            </w:pPr>
          </w:p>
        </w:tc>
        <w:tc>
          <w:tcPr>
            <w:tcW w:w="3150" w:type="pct"/>
            <w:gridSpan w:val="2"/>
            <w:tcBorders>
              <w:left w:val="single" w:color="auto" w:sz="4" w:space="0"/>
            </w:tcBorders>
            <w:vAlign w:val="center"/>
          </w:tcPr>
          <w:p>
            <w:pPr>
              <w:pStyle w:val="24"/>
              <w:spacing w:before="32" w:line="360" w:lineRule="auto"/>
              <w:ind w:right="71"/>
              <w:rPr>
                <w:rFonts w:hint="eastAsia" w:ascii="仿宋" w:hAnsi="仿宋" w:eastAsia="仿宋" w:cs="仿宋"/>
                <w:color w:val="auto"/>
                <w:kern w:val="0"/>
                <w:lang w:eastAsia="zh-CN"/>
              </w:rPr>
            </w:pPr>
            <w:r>
              <w:rPr>
                <w:rFonts w:hint="eastAsia" w:ascii="仿宋" w:hAnsi="仿宋" w:eastAsia="仿宋" w:cs="仿宋"/>
                <w:color w:val="auto"/>
                <w:kern w:val="0"/>
                <w:lang w:eastAsia="zh-CN"/>
              </w:rPr>
              <w:t>（1）2022年1月至今有工程类招标代理业绩的，每个得1分，此项最多得5分；</w:t>
            </w:r>
          </w:p>
          <w:p>
            <w:pPr>
              <w:widowControl/>
              <w:spacing w:line="360" w:lineRule="auto"/>
              <w:jc w:val="left"/>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（2）2022年1月至今有货物类招标代理业绩的，每个得1分，此项最多得5分。</w:t>
            </w:r>
          </w:p>
          <w:p>
            <w:pPr>
              <w:widowControl/>
              <w:spacing w:line="360" w:lineRule="auto"/>
              <w:jc w:val="left"/>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（3）2022年1月至今有服务类招标代理业绩的，每个得1分，此项最多得5分。</w:t>
            </w:r>
          </w:p>
          <w:p>
            <w:pPr>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注：需提供业绩的相关证明材料，证明材料为委托代理协议或中标通知书。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02" w:type="pct"/>
            <w:vMerge w:val="continue"/>
            <w:vAlign w:val="center"/>
          </w:tcPr>
          <w:p>
            <w:pPr>
              <w:snapToGrid w:val="0"/>
              <w:spacing w:line="360" w:lineRule="auto"/>
              <w:rPr>
                <w:rFonts w:hint="eastAsia" w:ascii="仿宋" w:hAnsi="仿宋" w:eastAsia="仿宋" w:cs="仿宋"/>
                <w:color w:val="auto"/>
                <w:szCs w:val="21"/>
              </w:rPr>
            </w:pPr>
          </w:p>
        </w:tc>
        <w:tc>
          <w:tcPr>
            <w:tcW w:w="639" w:type="pct"/>
            <w:vMerge w:val="continue"/>
            <w:vAlign w:val="center"/>
          </w:tcPr>
          <w:p>
            <w:pPr>
              <w:snapToGrid w:val="0"/>
              <w:spacing w:line="360" w:lineRule="auto"/>
              <w:rPr>
                <w:rFonts w:hint="eastAsia" w:ascii="仿宋" w:hAnsi="仿宋" w:eastAsia="仿宋" w:cs="仿宋"/>
                <w:color w:val="auto"/>
                <w:szCs w:val="21"/>
              </w:rPr>
            </w:pPr>
          </w:p>
        </w:tc>
        <w:tc>
          <w:tcPr>
            <w:tcW w:w="808" w:type="pct"/>
            <w:tcBorders>
              <w:right w:val="single" w:color="auto" w:sz="4" w:space="0"/>
            </w:tcBorders>
            <w:vAlign w:val="center"/>
          </w:tcPr>
          <w:p>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管理体系及企业信用</w:t>
            </w:r>
            <w:r>
              <w:rPr>
                <w:rFonts w:hint="eastAsia" w:ascii="仿宋" w:hAnsi="仿宋" w:eastAsia="仿宋" w:cs="仿宋"/>
                <w:color w:val="auto"/>
                <w:szCs w:val="21"/>
              </w:rPr>
              <w:br w:type="textWrapping"/>
            </w:r>
            <w:r>
              <w:rPr>
                <w:rFonts w:hint="eastAsia" w:ascii="仿宋" w:hAnsi="仿宋" w:eastAsia="仿宋" w:cs="仿宋"/>
                <w:color w:val="auto"/>
                <w:szCs w:val="21"/>
              </w:rPr>
              <w:t>（满分5分）</w:t>
            </w:r>
          </w:p>
        </w:tc>
        <w:tc>
          <w:tcPr>
            <w:tcW w:w="3150" w:type="pct"/>
            <w:gridSpan w:val="2"/>
            <w:tcBorders>
              <w:left w:val="single" w:color="auto" w:sz="4" w:space="0"/>
            </w:tcBorders>
            <w:vAlign w:val="center"/>
          </w:tcPr>
          <w:p>
            <w:pPr>
              <w:numPr>
                <w:ilvl w:val="0"/>
                <w:numId w:val="1"/>
              </w:numPr>
              <w:spacing w:line="360" w:lineRule="auto"/>
              <w:rPr>
                <w:rFonts w:hint="eastAsia" w:ascii="仿宋" w:hAnsi="仿宋" w:eastAsia="仿宋" w:cs="仿宋"/>
                <w:color w:val="auto"/>
                <w:szCs w:val="20"/>
              </w:rPr>
            </w:pPr>
            <w:r>
              <w:rPr>
                <w:rFonts w:hint="eastAsia" w:ascii="仿宋" w:hAnsi="仿宋" w:eastAsia="仿宋" w:cs="仿宋"/>
                <w:color w:val="auto"/>
                <w:szCs w:val="20"/>
              </w:rPr>
              <w:t>具有ISO质量体系认证证书得1分，没有不得分；</w:t>
            </w:r>
          </w:p>
          <w:p>
            <w:pPr>
              <w:numPr>
                <w:ilvl w:val="0"/>
                <w:numId w:val="1"/>
              </w:numPr>
              <w:spacing w:line="360" w:lineRule="auto"/>
              <w:rPr>
                <w:rFonts w:hint="eastAsia" w:ascii="仿宋" w:hAnsi="仿宋" w:eastAsia="仿宋" w:cs="仿宋"/>
                <w:color w:val="auto"/>
                <w:kern w:val="0"/>
                <w:szCs w:val="21"/>
              </w:rPr>
            </w:pPr>
            <w:r>
              <w:rPr>
                <w:rFonts w:hint="eastAsia" w:ascii="仿宋" w:hAnsi="仿宋" w:eastAsia="仿宋" w:cs="仿宋"/>
                <w:color w:val="auto"/>
                <w:szCs w:val="20"/>
              </w:rPr>
              <w:t>具有环境体系认证证书得1分，没有不得分；</w:t>
            </w:r>
          </w:p>
          <w:p>
            <w:pPr>
              <w:numPr>
                <w:ilvl w:val="0"/>
                <w:numId w:val="1"/>
              </w:numPr>
              <w:spacing w:line="360" w:lineRule="auto"/>
              <w:rPr>
                <w:rFonts w:hint="eastAsia" w:ascii="仿宋" w:hAnsi="仿宋" w:eastAsia="仿宋" w:cs="仿宋"/>
                <w:color w:val="auto"/>
                <w:kern w:val="0"/>
                <w:szCs w:val="21"/>
              </w:rPr>
            </w:pPr>
            <w:r>
              <w:rPr>
                <w:rFonts w:hint="eastAsia" w:ascii="仿宋" w:hAnsi="仿宋" w:eastAsia="仿宋" w:cs="仿宋"/>
                <w:color w:val="auto"/>
                <w:szCs w:val="20"/>
              </w:rPr>
              <w:t>具有职业健康安全管理体系认证证书得1分，没有不得分；</w:t>
            </w:r>
          </w:p>
          <w:p>
            <w:pPr>
              <w:numPr>
                <w:ilvl w:val="0"/>
                <w:numId w:val="1"/>
              </w:numPr>
              <w:spacing w:line="360" w:lineRule="auto"/>
              <w:rPr>
                <w:rFonts w:hint="eastAsia" w:ascii="仿宋" w:hAnsi="仿宋" w:eastAsia="仿宋" w:cs="仿宋"/>
                <w:color w:val="auto"/>
                <w:kern w:val="0"/>
                <w:szCs w:val="21"/>
              </w:rPr>
            </w:pPr>
            <w:r>
              <w:rPr>
                <w:rFonts w:hint="eastAsia" w:ascii="仿宋" w:hAnsi="仿宋" w:eastAsia="仿宋" w:cs="仿宋"/>
                <w:color w:val="auto"/>
                <w:szCs w:val="20"/>
              </w:rPr>
              <w:t>具有一个政府或企业或行业领域内协会颁发的相关证书的得2分，没有不得分。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5000" w:type="pct"/>
            <w:gridSpan w:val="5"/>
            <w:vAlign w:val="center"/>
          </w:tcPr>
          <w:p>
            <w:pPr>
              <w:snapToGrid w:val="0"/>
              <w:spacing w:line="360" w:lineRule="auto"/>
              <w:rPr>
                <w:rFonts w:hint="eastAsia" w:ascii="仿宋" w:hAnsi="仿宋" w:eastAsia="仿宋" w:cs="仿宋"/>
                <w:b/>
                <w:color w:val="auto"/>
                <w:szCs w:val="21"/>
              </w:rPr>
            </w:pPr>
            <w:r>
              <w:rPr>
                <w:rFonts w:hint="eastAsia" w:ascii="仿宋" w:hAnsi="仿宋" w:eastAsia="仿宋" w:cs="仿宋"/>
                <w:b/>
                <w:color w:val="auto"/>
                <w:szCs w:val="21"/>
              </w:rPr>
              <w:t>备注：入围单位不准转包或分发包，一经查实，业主方有权终止合同，所造成的一切损失由入围单位自行承担。</w:t>
            </w:r>
          </w:p>
        </w:tc>
      </w:tr>
    </w:tbl>
    <w:p>
      <w:pPr>
        <w:rPr>
          <w:rFonts w:hint="eastAsia" w:ascii="仿宋" w:hAnsi="仿宋" w:eastAsia="仿宋" w:cs="仿宋"/>
          <w:color w:val="auto"/>
          <w:szCs w:val="28"/>
        </w:rPr>
      </w:pPr>
      <w:bookmarkStart w:id="41" w:name="_Toc86124094"/>
      <w:bookmarkStart w:id="42" w:name="_Toc4330"/>
      <w:bookmarkStart w:id="43" w:name="_Toc28285"/>
      <w:bookmarkStart w:id="44" w:name="_Toc511457566"/>
      <w:bookmarkStart w:id="45" w:name="_Toc89185710"/>
      <w:bookmarkStart w:id="46" w:name="_Toc13058837"/>
      <w:bookmarkStart w:id="47" w:name="_Toc347849269"/>
      <w:bookmarkStart w:id="48" w:name="_Toc10320898"/>
      <w:bookmarkStart w:id="49" w:name="_Toc378499750"/>
      <w:bookmarkStart w:id="50" w:name="_Toc3378814"/>
      <w:bookmarkStart w:id="51" w:name="_Toc8382352"/>
      <w:r>
        <w:rPr>
          <w:rFonts w:hint="eastAsia" w:ascii="仿宋" w:hAnsi="仿宋" w:eastAsia="仿宋" w:cs="仿宋"/>
          <w:color w:val="auto"/>
          <w:szCs w:val="28"/>
        </w:rPr>
        <w:br w:type="page"/>
      </w:r>
    </w:p>
    <w:p>
      <w:pPr>
        <w:spacing w:line="360" w:lineRule="auto"/>
        <w:rPr>
          <w:rFonts w:hint="eastAsia" w:ascii="仿宋" w:hAnsi="仿宋" w:eastAsia="仿宋" w:cs="仿宋"/>
          <w:b/>
          <w:bCs/>
          <w:color w:val="auto"/>
          <w:sz w:val="21"/>
          <w:szCs w:val="21"/>
        </w:rPr>
      </w:pPr>
      <w:r>
        <w:rPr>
          <w:rFonts w:hint="eastAsia" w:ascii="仿宋" w:hAnsi="仿宋" w:eastAsia="仿宋" w:cs="仿宋"/>
          <w:b/>
          <w:bCs/>
          <w:color w:val="auto"/>
          <w:sz w:val="21"/>
          <w:szCs w:val="21"/>
        </w:rPr>
        <w:t>1.</w:t>
      </w:r>
      <w:bookmarkEnd w:id="41"/>
      <w:r>
        <w:rPr>
          <w:rFonts w:hint="eastAsia" w:ascii="仿宋" w:hAnsi="仿宋" w:eastAsia="仿宋" w:cs="仿宋"/>
          <w:b/>
          <w:bCs/>
          <w:color w:val="auto"/>
          <w:sz w:val="21"/>
          <w:szCs w:val="21"/>
        </w:rPr>
        <w:t>评选方法</w:t>
      </w:r>
      <w:bookmarkEnd w:id="42"/>
      <w:bookmarkEnd w:id="43"/>
      <w:bookmarkEnd w:id="44"/>
      <w:bookmarkEnd w:id="45"/>
      <w:bookmarkEnd w:id="46"/>
      <w:bookmarkEnd w:id="47"/>
      <w:bookmarkEnd w:id="48"/>
      <w:bookmarkEnd w:id="49"/>
      <w:bookmarkEnd w:id="50"/>
      <w:bookmarkEnd w:id="51"/>
    </w:p>
    <w:p>
      <w:pPr>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本次评选原则为：本次采购所采用的评选方法为“综合评分法”，即在最大限度地满足比选文件实质性要</w:t>
      </w:r>
      <w:r>
        <w:rPr>
          <w:rFonts w:hint="eastAsia" w:ascii="仿宋" w:hAnsi="仿宋" w:eastAsia="仿宋" w:cs="仿宋"/>
          <w:color w:val="auto"/>
          <w:sz w:val="21"/>
          <w:szCs w:val="21"/>
          <w:lang w:eastAsia="zh-CN"/>
        </w:rPr>
        <w:t>求的</w:t>
      </w:r>
      <w:r>
        <w:rPr>
          <w:rFonts w:hint="eastAsia" w:ascii="仿宋" w:hAnsi="仿宋" w:eastAsia="仿宋" w:cs="仿宋"/>
          <w:color w:val="auto"/>
          <w:sz w:val="21"/>
          <w:szCs w:val="21"/>
        </w:rPr>
        <w:t>前提下，按照比选文件中规定的各项因素进行综合评审后，以评选总得分从高至低选取竞选人作为入围单位的评选方法。</w:t>
      </w:r>
    </w:p>
    <w:p>
      <w:pPr>
        <w:spacing w:line="360" w:lineRule="auto"/>
        <w:rPr>
          <w:rFonts w:hint="eastAsia" w:ascii="仿宋" w:hAnsi="仿宋" w:eastAsia="仿宋" w:cs="仿宋"/>
          <w:b/>
          <w:bCs/>
          <w:color w:val="auto"/>
          <w:sz w:val="21"/>
          <w:szCs w:val="21"/>
        </w:rPr>
      </w:pPr>
      <w:bookmarkStart w:id="52" w:name="_Toc10320899"/>
      <w:bookmarkStart w:id="53" w:name="_Toc8382353"/>
      <w:bookmarkStart w:id="54" w:name="_Toc73566503"/>
      <w:bookmarkStart w:id="55" w:name="_Toc8187"/>
      <w:bookmarkStart w:id="56" w:name="_Toc378499751"/>
      <w:bookmarkStart w:id="57" w:name="_Toc89185711"/>
      <w:bookmarkStart w:id="58" w:name="_Toc347849270"/>
      <w:bookmarkStart w:id="59" w:name="_Toc86124095"/>
      <w:bookmarkStart w:id="60" w:name="_Toc3378815"/>
      <w:bookmarkStart w:id="61" w:name="_Toc24604"/>
      <w:bookmarkStart w:id="62" w:name="_Toc511457567"/>
      <w:bookmarkStart w:id="63" w:name="_Toc72499024"/>
      <w:r>
        <w:rPr>
          <w:rFonts w:hint="eastAsia" w:ascii="仿宋" w:hAnsi="仿宋" w:eastAsia="仿宋" w:cs="仿宋"/>
          <w:b/>
          <w:bCs/>
          <w:color w:val="auto"/>
          <w:sz w:val="21"/>
          <w:szCs w:val="21"/>
        </w:rPr>
        <w:t>2.评选标准</w:t>
      </w:r>
      <w:bookmarkEnd w:id="52"/>
      <w:bookmarkEnd w:id="53"/>
      <w:bookmarkEnd w:id="54"/>
      <w:bookmarkEnd w:id="55"/>
      <w:bookmarkEnd w:id="56"/>
      <w:bookmarkEnd w:id="57"/>
      <w:bookmarkEnd w:id="58"/>
      <w:bookmarkEnd w:id="59"/>
      <w:bookmarkEnd w:id="60"/>
      <w:bookmarkEnd w:id="61"/>
      <w:bookmarkEnd w:id="62"/>
      <w:bookmarkEnd w:id="63"/>
    </w:p>
    <w:p>
      <w:pPr>
        <w:tabs>
          <w:tab w:val="left" w:pos="900"/>
        </w:tabs>
        <w:spacing w:line="360" w:lineRule="auto"/>
        <w:jc w:val="left"/>
        <w:rPr>
          <w:rFonts w:hint="eastAsia" w:ascii="仿宋" w:hAnsi="仿宋" w:eastAsia="仿宋" w:cs="仿宋"/>
          <w:color w:val="auto"/>
          <w:sz w:val="21"/>
          <w:szCs w:val="21"/>
        </w:rPr>
      </w:pPr>
      <w:bookmarkStart w:id="64" w:name="_Toc89185712"/>
      <w:bookmarkStart w:id="65" w:name="_Toc347849271"/>
      <w:bookmarkStart w:id="66" w:name="_Toc48271429"/>
      <w:bookmarkStart w:id="67" w:name="_Toc329810237"/>
      <w:bookmarkStart w:id="68" w:name="_Toc22831447"/>
      <w:bookmarkStart w:id="69" w:name="_Toc537"/>
      <w:bookmarkStart w:id="70" w:name="_Toc86124096"/>
      <w:bookmarkStart w:id="71" w:name="_Toc191374449"/>
      <w:bookmarkStart w:id="72" w:name="_Toc378499752"/>
      <w:bookmarkStart w:id="73" w:name="_Toc72499025"/>
      <w:bookmarkStart w:id="74" w:name="_Toc3378816"/>
      <w:bookmarkStart w:id="75" w:name="_Toc482913005"/>
      <w:bookmarkStart w:id="76" w:name="_Toc11658389"/>
      <w:bookmarkStart w:id="77" w:name="_Toc88234594"/>
      <w:bookmarkStart w:id="78" w:name="_Toc498086650"/>
      <w:bookmarkStart w:id="79" w:name="_Toc388341251"/>
      <w:bookmarkStart w:id="80" w:name="_Toc24985"/>
      <w:bookmarkStart w:id="81" w:name="_Toc8382354"/>
      <w:bookmarkStart w:id="82" w:name="_Toc511457568"/>
      <w:bookmarkStart w:id="83" w:name="_Toc10320900"/>
      <w:bookmarkStart w:id="84" w:name="_Toc2238"/>
      <w:bookmarkStart w:id="85" w:name="_Toc529197787"/>
      <w:bookmarkStart w:id="86" w:name="_Toc12648"/>
      <w:bookmarkStart w:id="87" w:name="_Toc73566504"/>
      <w:r>
        <w:rPr>
          <w:rFonts w:hint="eastAsia" w:ascii="仿宋" w:hAnsi="仿宋" w:eastAsia="仿宋" w:cs="仿宋"/>
          <w:color w:val="auto"/>
          <w:sz w:val="21"/>
          <w:szCs w:val="21"/>
        </w:rPr>
        <w:t>2.1资格审查及符合性要求审查标准</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pPr>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资格审查标准：依照</w:t>
      </w:r>
      <w:r>
        <w:rPr>
          <w:rFonts w:hint="eastAsia" w:ascii="仿宋" w:hAnsi="仿宋" w:eastAsia="仿宋" w:cs="仿宋"/>
          <w:color w:val="auto"/>
          <w:kern w:val="0"/>
          <w:sz w:val="21"/>
          <w:szCs w:val="21"/>
        </w:rPr>
        <w:t>比选文件的规定进行资格审查，</w:t>
      </w:r>
      <w:r>
        <w:rPr>
          <w:rFonts w:hint="eastAsia" w:ascii="仿宋" w:hAnsi="仿宋" w:eastAsia="仿宋" w:cs="仿宋"/>
          <w:color w:val="auto"/>
          <w:sz w:val="21"/>
          <w:szCs w:val="21"/>
        </w:rPr>
        <w:t>见“评选程序和方法前附表1.1”。</w:t>
      </w:r>
    </w:p>
    <w:p>
      <w:pPr>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符合性审查标准：</w:t>
      </w:r>
      <w:r>
        <w:rPr>
          <w:rFonts w:hint="eastAsia" w:ascii="仿宋" w:hAnsi="仿宋" w:eastAsia="仿宋" w:cs="仿宋"/>
          <w:color w:val="auto"/>
          <w:kern w:val="0"/>
          <w:sz w:val="21"/>
          <w:szCs w:val="21"/>
        </w:rPr>
        <w:t>依照比选文件的规定进行符合性审查，</w:t>
      </w:r>
      <w:r>
        <w:rPr>
          <w:rFonts w:hint="eastAsia" w:ascii="仿宋" w:hAnsi="仿宋" w:eastAsia="仿宋" w:cs="仿宋"/>
          <w:color w:val="auto"/>
          <w:sz w:val="21"/>
          <w:szCs w:val="21"/>
        </w:rPr>
        <w:t>见“评选程序和方法前附表1.2”。</w:t>
      </w:r>
    </w:p>
    <w:p>
      <w:pPr>
        <w:spacing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2.2综合评分</w:t>
      </w:r>
    </w:p>
    <w:p>
      <w:pPr>
        <w:spacing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 xml:space="preserve">    综合评分标准：依照</w:t>
      </w:r>
      <w:r>
        <w:rPr>
          <w:rFonts w:hint="eastAsia" w:ascii="仿宋" w:hAnsi="仿宋" w:eastAsia="仿宋" w:cs="仿宋"/>
          <w:color w:val="auto"/>
          <w:kern w:val="0"/>
          <w:sz w:val="21"/>
          <w:szCs w:val="21"/>
        </w:rPr>
        <w:t>比选文件的规定进行综合评分，</w:t>
      </w:r>
      <w:r>
        <w:rPr>
          <w:rFonts w:hint="eastAsia" w:ascii="仿宋" w:hAnsi="仿宋" w:eastAsia="仿宋" w:cs="仿宋"/>
          <w:color w:val="auto"/>
          <w:sz w:val="21"/>
          <w:szCs w:val="21"/>
        </w:rPr>
        <w:t>见“评选程序和方法前附表1.3至1.7”。</w:t>
      </w:r>
    </w:p>
    <w:p>
      <w:pPr>
        <w:spacing w:line="360" w:lineRule="auto"/>
        <w:rPr>
          <w:rFonts w:hint="eastAsia" w:ascii="仿宋" w:hAnsi="仿宋" w:eastAsia="仿宋" w:cs="仿宋"/>
          <w:b/>
          <w:bCs/>
          <w:color w:val="auto"/>
          <w:sz w:val="21"/>
          <w:szCs w:val="21"/>
        </w:rPr>
      </w:pPr>
      <w:bookmarkStart w:id="88" w:name="_Toc86124098"/>
      <w:bookmarkStart w:id="89" w:name="_Toc73566506"/>
      <w:bookmarkStart w:id="90" w:name="_Toc89185714"/>
      <w:bookmarkStart w:id="91" w:name="_Toc191374451"/>
      <w:bookmarkStart w:id="92" w:name="_Toc29228"/>
      <w:bookmarkStart w:id="93" w:name="_Toc72499027"/>
      <w:bookmarkStart w:id="94" w:name="_Toc378499754"/>
      <w:bookmarkStart w:id="95" w:name="_Toc8382356"/>
      <w:bookmarkStart w:id="96" w:name="_Toc2307"/>
      <w:bookmarkStart w:id="97" w:name="_Toc3378818"/>
      <w:bookmarkStart w:id="98" w:name="_Toc347849273"/>
      <w:bookmarkStart w:id="99" w:name="_Toc511457570"/>
      <w:bookmarkStart w:id="100" w:name="_Toc10320902"/>
      <w:r>
        <w:rPr>
          <w:rFonts w:hint="eastAsia" w:ascii="仿宋" w:hAnsi="仿宋" w:eastAsia="仿宋" w:cs="仿宋"/>
          <w:b/>
          <w:bCs/>
          <w:color w:val="auto"/>
          <w:sz w:val="21"/>
          <w:szCs w:val="21"/>
        </w:rPr>
        <w:t>3.评选程序</w:t>
      </w:r>
      <w:bookmarkEnd w:id="88"/>
      <w:bookmarkEnd w:id="89"/>
      <w:bookmarkEnd w:id="90"/>
      <w:bookmarkEnd w:id="91"/>
      <w:bookmarkEnd w:id="92"/>
      <w:bookmarkEnd w:id="93"/>
      <w:bookmarkEnd w:id="94"/>
      <w:bookmarkEnd w:id="95"/>
      <w:bookmarkEnd w:id="96"/>
      <w:bookmarkEnd w:id="97"/>
      <w:bookmarkEnd w:id="98"/>
      <w:bookmarkEnd w:id="99"/>
      <w:bookmarkEnd w:id="100"/>
    </w:p>
    <w:p>
      <w:pPr>
        <w:tabs>
          <w:tab w:val="left" w:pos="900"/>
        </w:tabs>
        <w:spacing w:line="360" w:lineRule="auto"/>
        <w:jc w:val="left"/>
        <w:rPr>
          <w:rFonts w:hint="eastAsia" w:ascii="仿宋" w:hAnsi="仿宋" w:eastAsia="仿宋" w:cs="仿宋"/>
          <w:color w:val="auto"/>
          <w:sz w:val="21"/>
          <w:szCs w:val="21"/>
        </w:rPr>
      </w:pPr>
      <w:bookmarkStart w:id="101" w:name="_Toc191374452"/>
      <w:bookmarkStart w:id="102" w:name="_Toc48271432"/>
      <w:bookmarkStart w:id="103" w:name="_Toc329810240"/>
      <w:bookmarkStart w:id="104" w:name="_Toc378499755"/>
      <w:bookmarkStart w:id="105" w:name="_Toc86124099"/>
      <w:bookmarkStart w:id="106" w:name="_Toc347849274"/>
      <w:bookmarkStart w:id="107" w:name="_Toc17095"/>
      <w:bookmarkStart w:id="108" w:name="_Toc8382357"/>
      <w:bookmarkStart w:id="109" w:name="_Toc482913008"/>
      <w:bookmarkStart w:id="110" w:name="_Toc73566507"/>
      <w:bookmarkStart w:id="111" w:name="_Toc19716"/>
      <w:bookmarkStart w:id="112" w:name="_Toc388341254"/>
      <w:bookmarkStart w:id="113" w:name="_Toc22831450"/>
      <w:bookmarkStart w:id="114" w:name="_Toc11658392"/>
      <w:bookmarkStart w:id="115" w:name="_Toc7007"/>
      <w:bookmarkStart w:id="116" w:name="_Toc12828"/>
      <w:bookmarkStart w:id="117" w:name="_Toc88234597"/>
      <w:bookmarkStart w:id="118" w:name="_Toc10320903"/>
      <w:bookmarkStart w:id="119" w:name="_Toc498086653"/>
      <w:bookmarkStart w:id="120" w:name="_Toc72499028"/>
      <w:bookmarkStart w:id="121" w:name="_Toc3378819"/>
      <w:bookmarkStart w:id="122" w:name="_Toc511457571"/>
      <w:bookmarkStart w:id="123" w:name="_Toc89185715"/>
      <w:bookmarkStart w:id="124" w:name="_Toc529197790"/>
      <w:r>
        <w:rPr>
          <w:rFonts w:hint="eastAsia" w:ascii="仿宋" w:hAnsi="仿宋" w:eastAsia="仿宋" w:cs="仿宋"/>
          <w:color w:val="auto"/>
          <w:sz w:val="21"/>
          <w:szCs w:val="21"/>
        </w:rPr>
        <w:t>3.1</w:t>
      </w:r>
      <w:bookmarkEnd w:id="101"/>
      <w:bookmarkEnd w:id="102"/>
      <w:bookmarkEnd w:id="103"/>
      <w:bookmarkEnd w:id="104"/>
      <w:bookmarkEnd w:id="105"/>
      <w:bookmarkEnd w:id="106"/>
      <w:r>
        <w:rPr>
          <w:rFonts w:hint="eastAsia" w:ascii="仿宋" w:hAnsi="仿宋" w:eastAsia="仿宋" w:cs="仿宋"/>
          <w:color w:val="auto"/>
          <w:sz w:val="21"/>
          <w:szCs w:val="21"/>
        </w:rPr>
        <w:t>资格审查、符合性审查</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Pr>
          <w:rFonts w:hint="eastAsia" w:ascii="仿宋" w:hAnsi="仿宋" w:eastAsia="仿宋" w:cs="仿宋"/>
          <w:color w:val="auto"/>
          <w:sz w:val="21"/>
          <w:szCs w:val="21"/>
        </w:rPr>
        <w:t>及综合评分</w:t>
      </w:r>
    </w:p>
    <w:p>
      <w:pPr>
        <w:spacing w:line="360" w:lineRule="auto"/>
        <w:ind w:left="210" w:leftChars="100" w:firstLine="420" w:firstLineChars="200"/>
        <w:jc w:val="left"/>
        <w:rPr>
          <w:rFonts w:hint="eastAsia" w:ascii="仿宋" w:hAnsi="仿宋" w:eastAsia="仿宋" w:cs="仿宋"/>
          <w:bCs/>
          <w:color w:val="auto"/>
          <w:sz w:val="21"/>
          <w:szCs w:val="21"/>
        </w:rPr>
      </w:pPr>
      <w:r>
        <w:rPr>
          <w:rFonts w:hint="eastAsia" w:ascii="仿宋" w:hAnsi="仿宋" w:eastAsia="仿宋" w:cs="仿宋"/>
          <w:color w:val="auto"/>
          <w:sz w:val="21"/>
          <w:szCs w:val="21"/>
        </w:rPr>
        <w:t>3.1.1评选小组依据本章第2.1及2.2项规定的标准对竞选文件进行资格审查和符合性审查。</w:t>
      </w:r>
      <w:r>
        <w:rPr>
          <w:rFonts w:hint="eastAsia" w:ascii="仿宋" w:hAnsi="仿宋" w:eastAsia="仿宋" w:cs="仿宋"/>
          <w:bCs/>
          <w:color w:val="auto"/>
          <w:sz w:val="21"/>
          <w:szCs w:val="21"/>
        </w:rPr>
        <w:t>有一项不符合评选标准的，不通过</w:t>
      </w:r>
      <w:r>
        <w:rPr>
          <w:rFonts w:hint="eastAsia" w:ascii="仿宋" w:hAnsi="仿宋" w:eastAsia="仿宋" w:cs="仿宋"/>
          <w:color w:val="auto"/>
          <w:sz w:val="21"/>
          <w:szCs w:val="21"/>
        </w:rPr>
        <w:t>资格审查和符合性审查</w:t>
      </w:r>
      <w:r>
        <w:rPr>
          <w:rFonts w:hint="eastAsia" w:ascii="仿宋" w:hAnsi="仿宋" w:eastAsia="仿宋" w:cs="仿宋"/>
          <w:bCs/>
          <w:color w:val="auto"/>
          <w:sz w:val="21"/>
          <w:szCs w:val="21"/>
        </w:rPr>
        <w:t>，且不进入综合评分。当</w:t>
      </w:r>
      <w:r>
        <w:rPr>
          <w:rFonts w:hint="eastAsia" w:ascii="仿宋" w:hAnsi="仿宋" w:eastAsia="仿宋" w:cs="仿宋"/>
          <w:color w:val="auto"/>
          <w:sz w:val="21"/>
          <w:szCs w:val="21"/>
        </w:rPr>
        <w:t>响应比选文件实质性要求</w:t>
      </w:r>
      <w:r>
        <w:rPr>
          <w:rFonts w:hint="eastAsia" w:ascii="仿宋" w:hAnsi="仿宋" w:eastAsia="仿宋" w:cs="仿宋"/>
          <w:bCs/>
          <w:color w:val="auto"/>
          <w:sz w:val="21"/>
          <w:szCs w:val="21"/>
        </w:rPr>
        <w:t>的竞选人少于三家时，将终止本次比选活动。</w:t>
      </w:r>
    </w:p>
    <w:p>
      <w:pPr>
        <w:spacing w:line="360" w:lineRule="auto"/>
        <w:ind w:left="210" w:leftChars="100"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3.1.2对通过资格审查、符合性审查的竞选人，评选小组进行综合评分。</w:t>
      </w:r>
    </w:p>
    <w:p>
      <w:pPr>
        <w:tabs>
          <w:tab w:val="left" w:pos="900"/>
        </w:tabs>
        <w:spacing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3.2</w:t>
      </w:r>
      <w:bookmarkStart w:id="125" w:name="_Toc329810238"/>
      <w:bookmarkStart w:id="126" w:name="_Toc388341252"/>
      <w:bookmarkStart w:id="127" w:name="_Toc48271430"/>
      <w:bookmarkStart w:id="128" w:name="_Toc73566505"/>
      <w:bookmarkStart w:id="129" w:name="_Toc498086651"/>
      <w:bookmarkStart w:id="130" w:name="_Toc11658390"/>
      <w:bookmarkStart w:id="131" w:name="_Toc378499753"/>
      <w:bookmarkStart w:id="132" w:name="_Toc347849272"/>
      <w:bookmarkStart w:id="133" w:name="_Toc86124097"/>
      <w:bookmarkStart w:id="134" w:name="_Toc72499026"/>
      <w:bookmarkStart w:id="135" w:name="_Toc32149"/>
      <w:bookmarkStart w:id="136" w:name="_Toc22831448"/>
      <w:bookmarkStart w:id="137" w:name="_Toc482913006"/>
      <w:bookmarkStart w:id="138" w:name="_Toc89185713"/>
      <w:bookmarkStart w:id="139" w:name="_Toc8053"/>
      <w:bookmarkStart w:id="140" w:name="_Toc529197788"/>
      <w:bookmarkStart w:id="141" w:name="_Toc10320901"/>
      <w:bookmarkStart w:id="142" w:name="_Toc8382355"/>
      <w:bookmarkStart w:id="143" w:name="_Toc511457569"/>
      <w:bookmarkStart w:id="144" w:name="_Toc27454"/>
      <w:bookmarkStart w:id="145" w:name="_Toc8793"/>
      <w:bookmarkStart w:id="146" w:name="_Toc88234595"/>
      <w:bookmarkStart w:id="147" w:name="_Toc3378817"/>
      <w:r>
        <w:rPr>
          <w:rFonts w:hint="eastAsia" w:ascii="仿宋" w:hAnsi="仿宋" w:eastAsia="仿宋" w:cs="仿宋"/>
          <w:color w:val="auto"/>
          <w:sz w:val="21"/>
          <w:szCs w:val="21"/>
        </w:rPr>
        <w:t>评选</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Pr>
          <w:rFonts w:hint="eastAsia" w:ascii="仿宋" w:hAnsi="仿宋" w:eastAsia="仿宋" w:cs="仿宋"/>
          <w:color w:val="auto"/>
          <w:sz w:val="21"/>
          <w:szCs w:val="21"/>
        </w:rPr>
        <w:t>结果</w:t>
      </w:r>
    </w:p>
    <w:p>
      <w:pPr>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评选小组按照</w:t>
      </w:r>
      <w:r>
        <w:rPr>
          <w:rFonts w:hint="eastAsia" w:ascii="仿宋" w:hAnsi="仿宋" w:eastAsia="仿宋" w:cs="仿宋"/>
          <w:color w:val="auto"/>
          <w:kern w:val="0"/>
          <w:sz w:val="21"/>
          <w:szCs w:val="21"/>
        </w:rPr>
        <w:t>比选文件中规定的评选方法和标准，对</w:t>
      </w:r>
      <w:r>
        <w:rPr>
          <w:rFonts w:hint="eastAsia" w:ascii="仿宋" w:hAnsi="仿宋" w:eastAsia="仿宋" w:cs="仿宋"/>
          <w:color w:val="auto"/>
          <w:sz w:val="21"/>
          <w:szCs w:val="21"/>
        </w:rPr>
        <w:t>实质性要求审查</w:t>
      </w:r>
      <w:r>
        <w:rPr>
          <w:rFonts w:hint="eastAsia" w:ascii="仿宋" w:hAnsi="仿宋" w:eastAsia="仿宋" w:cs="仿宋"/>
          <w:color w:val="auto"/>
          <w:kern w:val="0"/>
          <w:sz w:val="21"/>
          <w:szCs w:val="21"/>
        </w:rPr>
        <w:t>合格的竞选文件进行比较与评价</w:t>
      </w:r>
      <w:r>
        <w:rPr>
          <w:rFonts w:hint="eastAsia" w:ascii="仿宋" w:hAnsi="仿宋" w:eastAsia="仿宋" w:cs="仿宋"/>
          <w:color w:val="auto"/>
          <w:sz w:val="21"/>
          <w:szCs w:val="21"/>
        </w:rPr>
        <w:t>，在质量和服务均能满足比选文件实质性响应要求前提下，按照评审后总得分由高到低顺序选取3家入围单位。</w:t>
      </w:r>
    </w:p>
    <w:p>
      <w:pPr>
        <w:tabs>
          <w:tab w:val="left" w:pos="900"/>
        </w:tabs>
        <w:spacing w:line="360" w:lineRule="auto"/>
        <w:jc w:val="left"/>
        <w:rPr>
          <w:rFonts w:hint="eastAsia" w:ascii="仿宋" w:hAnsi="仿宋" w:eastAsia="仿宋" w:cs="仿宋"/>
          <w:bCs/>
          <w:color w:val="auto"/>
          <w:sz w:val="21"/>
          <w:szCs w:val="21"/>
        </w:rPr>
      </w:pPr>
      <w:bookmarkStart w:id="148" w:name="_Toc72499029"/>
      <w:bookmarkStart w:id="149" w:name="_Toc10320904"/>
      <w:bookmarkStart w:id="150" w:name="_Toc511457572"/>
      <w:bookmarkStart w:id="151" w:name="_Toc498086654"/>
      <w:bookmarkStart w:id="152" w:name="_Toc73566508"/>
      <w:bookmarkStart w:id="153" w:name="_Toc5101"/>
      <w:bookmarkStart w:id="154" w:name="_Toc482913009"/>
      <w:bookmarkStart w:id="155" w:name="_Toc9289"/>
      <w:bookmarkStart w:id="156" w:name="_Toc86124100"/>
      <w:bookmarkStart w:id="157" w:name="_Toc48271433"/>
      <w:bookmarkStart w:id="158" w:name="_Toc329810241"/>
      <w:bookmarkStart w:id="159" w:name="_Toc3378820"/>
      <w:bookmarkStart w:id="160" w:name="_Toc191374453"/>
      <w:bookmarkStart w:id="161" w:name="_Toc22831451"/>
      <w:bookmarkStart w:id="162" w:name="_Toc28228"/>
      <w:bookmarkStart w:id="163" w:name="_Toc529197791"/>
      <w:bookmarkStart w:id="164" w:name="_Toc378499756"/>
      <w:bookmarkStart w:id="165" w:name="_Toc26388"/>
      <w:bookmarkStart w:id="166" w:name="_Toc11658393"/>
      <w:bookmarkStart w:id="167" w:name="_Toc89185716"/>
      <w:bookmarkStart w:id="168" w:name="_Toc347849275"/>
      <w:bookmarkStart w:id="169" w:name="_Toc88234598"/>
      <w:bookmarkStart w:id="170" w:name="_Toc388341255"/>
      <w:bookmarkStart w:id="171" w:name="_Toc8382358"/>
      <w:r>
        <w:rPr>
          <w:rFonts w:hint="eastAsia" w:ascii="仿宋" w:hAnsi="仿宋" w:eastAsia="仿宋" w:cs="仿宋"/>
          <w:color w:val="auto"/>
          <w:sz w:val="21"/>
          <w:szCs w:val="21"/>
        </w:rPr>
        <w:t>3.</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Start w:id="172" w:name="_Toc191374454"/>
      <w:bookmarkStart w:id="173" w:name="_Toc86124101"/>
      <w:r>
        <w:rPr>
          <w:rFonts w:hint="eastAsia" w:ascii="仿宋" w:hAnsi="仿宋" w:eastAsia="仿宋" w:cs="仿宋"/>
          <w:color w:val="auto"/>
          <w:sz w:val="21"/>
          <w:szCs w:val="21"/>
        </w:rPr>
        <w:t>3出具评选报告</w:t>
      </w:r>
    </w:p>
    <w:p>
      <w:pPr>
        <w:adjustRightInd w:val="0"/>
        <w:spacing w:line="360" w:lineRule="auto"/>
        <w:ind w:firstLine="315" w:firstLineChars="150"/>
        <w:rPr>
          <w:rFonts w:hint="eastAsia" w:ascii="仿宋" w:hAnsi="仿宋" w:eastAsia="仿宋" w:cs="仿宋"/>
          <w:color w:val="auto"/>
          <w:sz w:val="21"/>
          <w:szCs w:val="21"/>
        </w:rPr>
      </w:pPr>
      <w:r>
        <w:rPr>
          <w:rFonts w:hint="eastAsia" w:ascii="仿宋" w:hAnsi="仿宋" w:eastAsia="仿宋" w:cs="仿宋"/>
          <w:color w:val="auto"/>
          <w:sz w:val="21"/>
          <w:szCs w:val="21"/>
        </w:rPr>
        <w:t>根据评选结果出具评选报告，评选报告应当经评选小组全体人员签字认可。</w:t>
      </w:r>
      <w:bookmarkEnd w:id="172"/>
      <w:bookmarkEnd w:id="173"/>
    </w:p>
    <w:p>
      <w:pPr>
        <w:pStyle w:val="17"/>
        <w:spacing w:line="240" w:lineRule="exact"/>
        <w:outlineLvl w:val="9"/>
        <w:rPr>
          <w:rFonts w:hint="eastAsia" w:ascii="仿宋" w:hAnsi="仿宋" w:eastAsia="仿宋" w:cs="仿宋"/>
          <w:color w:val="auto"/>
        </w:rPr>
      </w:pPr>
    </w:p>
    <w:p>
      <w:pPr>
        <w:pStyle w:val="17"/>
        <w:spacing w:line="240" w:lineRule="exact"/>
        <w:outlineLvl w:val="9"/>
        <w:rPr>
          <w:rFonts w:hint="eastAsia" w:ascii="仿宋" w:hAnsi="仿宋" w:eastAsia="仿宋" w:cs="仿宋"/>
          <w:color w:val="auto"/>
        </w:rPr>
      </w:pPr>
    </w:p>
    <w:p>
      <w:pPr>
        <w:pStyle w:val="17"/>
        <w:spacing w:line="240" w:lineRule="exact"/>
        <w:outlineLvl w:val="9"/>
        <w:rPr>
          <w:rFonts w:hint="eastAsia" w:ascii="仿宋" w:hAnsi="仿宋" w:eastAsia="仿宋" w:cs="仿宋"/>
          <w:color w:val="auto"/>
        </w:rPr>
      </w:pPr>
    </w:p>
    <w:p>
      <w:pPr>
        <w:pStyle w:val="17"/>
        <w:spacing w:line="240" w:lineRule="exact"/>
        <w:outlineLvl w:val="9"/>
        <w:rPr>
          <w:rFonts w:hint="eastAsia" w:ascii="仿宋" w:hAnsi="仿宋" w:eastAsia="仿宋" w:cs="仿宋"/>
          <w:color w:val="auto"/>
        </w:rPr>
      </w:pPr>
    </w:p>
    <w:p>
      <w:pPr>
        <w:pStyle w:val="17"/>
        <w:spacing w:line="240" w:lineRule="exact"/>
        <w:outlineLvl w:val="9"/>
        <w:rPr>
          <w:rFonts w:hint="eastAsia" w:ascii="仿宋" w:hAnsi="仿宋" w:eastAsia="仿宋" w:cs="仿宋"/>
          <w:color w:val="auto"/>
        </w:rPr>
      </w:pPr>
    </w:p>
    <w:p>
      <w:pPr>
        <w:pStyle w:val="17"/>
        <w:spacing w:line="240" w:lineRule="exact"/>
        <w:outlineLvl w:val="9"/>
        <w:rPr>
          <w:rFonts w:hint="eastAsia" w:ascii="仿宋" w:hAnsi="仿宋" w:eastAsia="仿宋" w:cs="仿宋"/>
          <w:color w:val="auto"/>
        </w:rPr>
      </w:pPr>
    </w:p>
    <w:p>
      <w:pPr>
        <w:pStyle w:val="17"/>
        <w:spacing w:line="240" w:lineRule="exact"/>
        <w:outlineLvl w:val="9"/>
        <w:rPr>
          <w:rFonts w:hint="eastAsia" w:ascii="仿宋" w:hAnsi="仿宋" w:eastAsia="仿宋" w:cs="仿宋"/>
          <w:color w:val="auto"/>
        </w:rPr>
      </w:pPr>
    </w:p>
    <w:p>
      <w:pPr>
        <w:pStyle w:val="17"/>
        <w:spacing w:line="240" w:lineRule="exact"/>
        <w:outlineLvl w:val="9"/>
        <w:rPr>
          <w:rFonts w:hint="eastAsia" w:ascii="仿宋" w:hAnsi="仿宋" w:eastAsia="仿宋" w:cs="仿宋"/>
          <w:color w:val="auto"/>
        </w:rPr>
      </w:pPr>
    </w:p>
    <w:p>
      <w:pPr>
        <w:pStyle w:val="17"/>
        <w:spacing w:line="240" w:lineRule="exact"/>
        <w:outlineLvl w:val="9"/>
        <w:rPr>
          <w:rFonts w:hint="eastAsia" w:ascii="仿宋" w:hAnsi="仿宋" w:eastAsia="仿宋" w:cs="仿宋"/>
          <w:color w:val="auto"/>
        </w:rPr>
      </w:pPr>
    </w:p>
    <w:p>
      <w:pPr>
        <w:pStyle w:val="17"/>
        <w:spacing w:line="240" w:lineRule="exact"/>
        <w:outlineLvl w:val="9"/>
        <w:rPr>
          <w:rFonts w:hint="eastAsia" w:ascii="仿宋" w:hAnsi="仿宋" w:eastAsia="仿宋" w:cs="仿宋"/>
          <w:color w:val="auto"/>
        </w:rPr>
      </w:pPr>
    </w:p>
    <w:p>
      <w:pPr>
        <w:pStyle w:val="17"/>
        <w:spacing w:line="240" w:lineRule="exact"/>
        <w:outlineLvl w:val="9"/>
        <w:rPr>
          <w:rFonts w:hint="eastAsia" w:ascii="仿宋" w:hAnsi="仿宋" w:eastAsia="仿宋" w:cs="仿宋"/>
          <w:color w:val="auto"/>
        </w:rPr>
      </w:pPr>
    </w:p>
    <w:p>
      <w:pPr>
        <w:pStyle w:val="17"/>
        <w:spacing w:line="240" w:lineRule="exact"/>
        <w:outlineLvl w:val="9"/>
        <w:rPr>
          <w:rFonts w:hint="eastAsia" w:ascii="仿宋" w:hAnsi="仿宋" w:eastAsia="仿宋" w:cs="仿宋"/>
          <w:color w:val="auto"/>
        </w:rPr>
      </w:pPr>
    </w:p>
    <w:p>
      <w:pPr>
        <w:pStyle w:val="17"/>
        <w:spacing w:line="240" w:lineRule="exact"/>
        <w:outlineLvl w:val="9"/>
        <w:rPr>
          <w:rFonts w:hint="eastAsia" w:ascii="仿宋" w:hAnsi="仿宋" w:eastAsia="仿宋" w:cs="仿宋"/>
          <w:color w:val="auto"/>
        </w:rPr>
      </w:pPr>
    </w:p>
    <w:p>
      <w:pPr>
        <w:pStyle w:val="17"/>
        <w:spacing w:line="240" w:lineRule="exact"/>
        <w:outlineLvl w:val="9"/>
        <w:rPr>
          <w:rFonts w:hint="eastAsia" w:ascii="仿宋" w:hAnsi="仿宋" w:eastAsia="仿宋" w:cs="仿宋"/>
          <w:color w:val="auto"/>
        </w:rPr>
      </w:pPr>
    </w:p>
    <w:p>
      <w:pPr>
        <w:pStyle w:val="17"/>
        <w:spacing w:line="240" w:lineRule="exact"/>
        <w:outlineLvl w:val="9"/>
        <w:rPr>
          <w:rFonts w:hint="eastAsia" w:ascii="仿宋" w:hAnsi="仿宋" w:eastAsia="仿宋" w:cs="仿宋"/>
          <w:color w:val="auto"/>
        </w:rPr>
      </w:pPr>
    </w:p>
    <w:p>
      <w:pPr>
        <w:pStyle w:val="17"/>
        <w:spacing w:line="240" w:lineRule="exact"/>
        <w:outlineLvl w:val="9"/>
        <w:rPr>
          <w:rFonts w:hint="eastAsia" w:ascii="仿宋" w:hAnsi="仿宋" w:eastAsia="仿宋" w:cs="仿宋"/>
          <w:color w:val="auto"/>
        </w:rPr>
      </w:pPr>
    </w:p>
    <w:p>
      <w:pPr>
        <w:pStyle w:val="17"/>
        <w:spacing w:line="240" w:lineRule="exact"/>
        <w:outlineLvl w:val="9"/>
        <w:rPr>
          <w:rFonts w:hint="eastAsia" w:ascii="仿宋" w:hAnsi="仿宋" w:eastAsia="仿宋" w:cs="仿宋"/>
          <w:color w:val="auto"/>
        </w:rPr>
      </w:pPr>
    </w:p>
    <w:p>
      <w:pPr>
        <w:pStyle w:val="17"/>
        <w:spacing w:line="240" w:lineRule="exact"/>
        <w:rPr>
          <w:rFonts w:hint="eastAsia" w:ascii="仿宋" w:hAnsi="仿宋" w:eastAsia="仿宋" w:cs="仿宋"/>
          <w:color w:val="auto"/>
        </w:rPr>
      </w:pPr>
      <w:bookmarkStart w:id="174" w:name="_Toc123"/>
      <w:r>
        <w:rPr>
          <w:rFonts w:hint="eastAsia" w:ascii="仿宋" w:hAnsi="仿宋" w:eastAsia="仿宋" w:cs="仿宋"/>
          <w:color w:val="auto"/>
        </w:rPr>
        <w:t>第四章  合同条款及格式</w:t>
      </w:r>
      <w:bookmarkEnd w:id="38"/>
      <w:bookmarkEnd w:id="39"/>
      <w:bookmarkEnd w:id="174"/>
    </w:p>
    <w:bookmarkEnd w:id="40"/>
    <w:p>
      <w:pPr>
        <w:rPr>
          <w:rFonts w:hint="eastAsia" w:ascii="仿宋" w:hAnsi="仿宋" w:eastAsia="仿宋" w:cs="仿宋"/>
          <w:color w:val="auto"/>
          <w:szCs w:val="21"/>
        </w:rPr>
      </w:pPr>
      <w:bookmarkStart w:id="175" w:name="_Toc69281300"/>
      <w:bookmarkStart w:id="176" w:name="_Toc69285527"/>
      <w:bookmarkStart w:id="177" w:name="_Toc100762185"/>
      <w:bookmarkStart w:id="178" w:name="_Toc69281303"/>
      <w:bookmarkStart w:id="179" w:name="Book35"/>
      <w:r>
        <w:rPr>
          <w:rFonts w:hint="eastAsia" w:ascii="仿宋" w:hAnsi="仿宋" w:eastAsia="仿宋" w:cs="仿宋"/>
          <w:color w:val="auto"/>
          <w:szCs w:val="21"/>
        </w:rPr>
        <w:br w:type="page"/>
      </w:r>
    </w:p>
    <w:p>
      <w:pPr>
        <w:autoSpaceDE w:val="0"/>
        <w:autoSpaceDN w:val="0"/>
        <w:adjustRightInd w:val="0"/>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（比选文件内本章合同条款及格式仅作为参考，本章节中未明确内容将在合同谈判中明确，比选人保留最终修订合同的权利，最终合同以实际签订为准）</w:t>
      </w:r>
    </w:p>
    <w:p>
      <w:pPr>
        <w:rPr>
          <w:rFonts w:hint="eastAsia" w:ascii="仿宋" w:hAnsi="仿宋" w:eastAsia="仿宋" w:cs="仿宋"/>
          <w:color w:val="auto"/>
        </w:rPr>
      </w:pPr>
    </w:p>
    <w:p>
      <w:pPr>
        <w:spacing w:before="156" w:beforeLines="50" w:line="360" w:lineRule="auto"/>
        <w:jc w:val="center"/>
        <w:rPr>
          <w:rFonts w:hint="eastAsia" w:ascii="仿宋" w:hAnsi="仿宋" w:eastAsia="仿宋" w:cs="仿宋"/>
          <w:color w:val="auto"/>
          <w:sz w:val="52"/>
          <w:szCs w:val="52"/>
        </w:rPr>
      </w:pPr>
    </w:p>
    <w:p>
      <w:pPr>
        <w:spacing w:before="156" w:beforeLines="50" w:line="360" w:lineRule="auto"/>
        <w:jc w:val="center"/>
        <w:rPr>
          <w:rFonts w:hint="eastAsia" w:ascii="仿宋" w:hAnsi="仿宋" w:eastAsia="仿宋" w:cs="仿宋"/>
          <w:color w:val="auto"/>
          <w:sz w:val="52"/>
          <w:szCs w:val="52"/>
        </w:rPr>
      </w:pPr>
    </w:p>
    <w:p>
      <w:pPr>
        <w:spacing w:before="156" w:beforeLines="50" w:line="360" w:lineRule="auto"/>
        <w:jc w:val="center"/>
        <w:rPr>
          <w:rFonts w:hint="eastAsia" w:ascii="仿宋" w:hAnsi="仿宋" w:eastAsia="仿宋" w:cs="仿宋"/>
          <w:color w:val="auto"/>
          <w:sz w:val="52"/>
          <w:szCs w:val="52"/>
        </w:rPr>
      </w:pPr>
    </w:p>
    <w:p>
      <w:pPr>
        <w:spacing w:before="156" w:beforeLines="50" w:line="360" w:lineRule="auto"/>
        <w:jc w:val="center"/>
        <w:rPr>
          <w:rFonts w:hint="eastAsia" w:ascii="仿宋" w:hAnsi="仿宋" w:eastAsia="仿宋" w:cs="仿宋"/>
          <w:color w:val="auto"/>
          <w:sz w:val="52"/>
          <w:szCs w:val="52"/>
        </w:rPr>
      </w:pPr>
      <w:r>
        <w:rPr>
          <w:rFonts w:hint="eastAsia" w:ascii="仿宋" w:hAnsi="仿宋" w:eastAsia="仿宋" w:cs="仿宋"/>
          <w:b/>
          <w:bCs/>
          <w:color w:val="auto"/>
          <w:sz w:val="72"/>
        </w:rPr>
        <w:t>招标代理合同</w:t>
      </w:r>
    </w:p>
    <w:p>
      <w:pPr>
        <w:spacing w:before="156" w:beforeLines="50" w:line="360" w:lineRule="auto"/>
        <w:rPr>
          <w:rFonts w:hint="eastAsia" w:ascii="仿宋" w:hAnsi="仿宋" w:eastAsia="仿宋" w:cs="仿宋"/>
          <w:color w:val="auto"/>
          <w:sz w:val="28"/>
        </w:rPr>
      </w:pPr>
    </w:p>
    <w:p>
      <w:pPr>
        <w:spacing w:before="156" w:beforeLines="50" w:line="360" w:lineRule="auto"/>
        <w:rPr>
          <w:rFonts w:hint="eastAsia" w:ascii="仿宋" w:hAnsi="仿宋" w:eastAsia="仿宋" w:cs="仿宋"/>
          <w:color w:val="auto"/>
          <w:sz w:val="28"/>
        </w:rPr>
      </w:pPr>
    </w:p>
    <w:p>
      <w:pPr>
        <w:spacing w:before="156" w:beforeLines="50" w:line="360" w:lineRule="auto"/>
        <w:rPr>
          <w:rFonts w:hint="eastAsia" w:ascii="仿宋" w:hAnsi="仿宋" w:eastAsia="仿宋" w:cs="仿宋"/>
          <w:color w:val="auto"/>
          <w:sz w:val="28"/>
        </w:rPr>
      </w:pPr>
    </w:p>
    <w:p>
      <w:pPr>
        <w:spacing w:before="156" w:beforeLines="50" w:line="360" w:lineRule="auto"/>
        <w:rPr>
          <w:rFonts w:hint="eastAsia" w:ascii="仿宋" w:hAnsi="仿宋" w:eastAsia="仿宋" w:cs="仿宋"/>
          <w:color w:val="auto"/>
          <w:sz w:val="28"/>
        </w:rPr>
      </w:pPr>
    </w:p>
    <w:p>
      <w:pPr>
        <w:spacing w:before="156" w:beforeLines="50" w:line="360" w:lineRule="auto"/>
        <w:rPr>
          <w:rFonts w:hint="eastAsia" w:ascii="仿宋" w:hAnsi="仿宋" w:eastAsia="仿宋" w:cs="仿宋"/>
          <w:color w:val="auto"/>
          <w:sz w:val="28"/>
        </w:rPr>
      </w:pPr>
    </w:p>
    <w:p>
      <w:pPr>
        <w:spacing w:before="156" w:beforeLines="50" w:line="360" w:lineRule="auto"/>
        <w:rPr>
          <w:rFonts w:hint="eastAsia" w:ascii="仿宋" w:hAnsi="仿宋" w:eastAsia="仿宋" w:cs="仿宋"/>
          <w:color w:val="auto"/>
          <w:sz w:val="28"/>
        </w:rPr>
      </w:pPr>
    </w:p>
    <w:p>
      <w:pPr>
        <w:spacing w:before="156" w:beforeLines="50" w:line="360" w:lineRule="auto"/>
        <w:rPr>
          <w:rFonts w:hint="eastAsia" w:ascii="仿宋" w:hAnsi="仿宋" w:eastAsia="仿宋" w:cs="仿宋"/>
          <w:color w:val="auto"/>
          <w:sz w:val="28"/>
        </w:rPr>
      </w:pPr>
    </w:p>
    <w:p>
      <w:pPr>
        <w:rPr>
          <w:rFonts w:hint="eastAsia" w:ascii="仿宋" w:hAnsi="仿宋" w:eastAsia="仿宋" w:cs="仿宋"/>
          <w:color w:val="auto"/>
        </w:rPr>
      </w:pPr>
    </w:p>
    <w:p>
      <w:pPr>
        <w:rPr>
          <w:rFonts w:hint="eastAsia" w:ascii="仿宋" w:hAnsi="仿宋" w:eastAsia="仿宋" w:cs="仿宋"/>
          <w:color w:val="auto"/>
          <w:sz w:val="28"/>
          <w:szCs w:val="28"/>
        </w:rPr>
      </w:pPr>
      <w:bookmarkStart w:id="180" w:name="_Toc18209"/>
      <w:bookmarkStart w:id="181" w:name="_Toc67401115"/>
      <w:r>
        <w:rPr>
          <w:rFonts w:hint="eastAsia" w:ascii="仿宋" w:hAnsi="仿宋" w:eastAsia="仿宋" w:cs="仿宋"/>
          <w:color w:val="auto"/>
          <w:sz w:val="28"/>
          <w:szCs w:val="28"/>
        </w:rPr>
        <w:br w:type="page"/>
      </w:r>
    </w:p>
    <w:p>
      <w:pPr>
        <w:pStyle w:val="5"/>
        <w:spacing w:line="360" w:lineRule="auto"/>
        <w:jc w:val="center"/>
        <w:rPr>
          <w:rFonts w:hint="eastAsia" w:ascii="仿宋" w:hAnsi="仿宋" w:eastAsia="仿宋" w:cs="仿宋"/>
          <w:color w:val="auto"/>
          <w:sz w:val="24"/>
          <w:lang w:val="zh-CN"/>
        </w:rPr>
      </w:pPr>
      <w:bookmarkStart w:id="182" w:name="_Toc971"/>
      <w:bookmarkStart w:id="183" w:name="_Toc22434"/>
      <w:r>
        <w:rPr>
          <w:rFonts w:hint="eastAsia" w:ascii="仿宋" w:hAnsi="仿宋" w:eastAsia="仿宋" w:cs="仿宋"/>
          <w:color w:val="auto"/>
          <w:sz w:val="28"/>
          <w:szCs w:val="28"/>
        </w:rPr>
        <w:t>招标代理合同</w:t>
      </w:r>
      <w:bookmarkEnd w:id="180"/>
      <w:bookmarkEnd w:id="181"/>
      <w:bookmarkEnd w:id="182"/>
      <w:bookmarkEnd w:id="183"/>
    </w:p>
    <w:p>
      <w:pPr>
        <w:widowControl/>
        <w:adjustRightInd w:val="0"/>
        <w:snapToGrid w:val="0"/>
        <w:spacing w:line="480" w:lineRule="exact"/>
        <w:jc w:val="left"/>
        <w:textAlignment w:val="baseline"/>
        <w:rPr>
          <w:rFonts w:hint="eastAsia" w:ascii="仿宋" w:hAnsi="仿宋" w:eastAsia="仿宋" w:cs="仿宋"/>
          <w:b/>
          <w:bCs/>
          <w:color w:val="auto"/>
          <w:kern w:val="0"/>
          <w:sz w:val="24"/>
          <w:szCs w:val="24"/>
          <w:u w:val="single"/>
        </w:rPr>
      </w:pPr>
      <w:r>
        <w:rPr>
          <w:rFonts w:hint="eastAsia" w:ascii="仿宋" w:hAnsi="仿宋" w:eastAsia="仿宋" w:cs="仿宋"/>
          <w:b/>
          <w:color w:val="auto"/>
          <w:sz w:val="24"/>
          <w:szCs w:val="24"/>
        </w:rPr>
        <w:t>甲方</w:t>
      </w:r>
      <w:r>
        <w:rPr>
          <w:rFonts w:hint="eastAsia" w:ascii="仿宋" w:hAnsi="仿宋" w:eastAsia="仿宋" w:cs="仿宋"/>
          <w:b/>
          <w:color w:val="auto"/>
          <w:kern w:val="0"/>
          <w:sz w:val="24"/>
          <w:szCs w:val="24"/>
        </w:rPr>
        <w:t>：</w:t>
      </w:r>
    </w:p>
    <w:p>
      <w:pPr>
        <w:widowControl/>
        <w:adjustRightInd w:val="0"/>
        <w:snapToGrid w:val="0"/>
        <w:spacing w:line="480" w:lineRule="exact"/>
        <w:jc w:val="left"/>
        <w:textAlignment w:val="baseline"/>
        <w:rPr>
          <w:rFonts w:hint="eastAsia" w:ascii="仿宋" w:hAnsi="仿宋" w:eastAsia="仿宋" w:cs="仿宋"/>
          <w:color w:val="auto"/>
          <w:kern w:val="0"/>
          <w:sz w:val="24"/>
          <w:szCs w:val="24"/>
        </w:rPr>
      </w:pPr>
      <w:r>
        <w:rPr>
          <w:rFonts w:hint="eastAsia" w:ascii="仿宋" w:hAnsi="仿宋" w:eastAsia="仿宋" w:cs="仿宋"/>
          <w:b/>
          <w:color w:val="auto"/>
          <w:sz w:val="24"/>
          <w:szCs w:val="24"/>
        </w:rPr>
        <w:t>乙方</w:t>
      </w:r>
      <w:r>
        <w:rPr>
          <w:rFonts w:hint="eastAsia" w:ascii="仿宋" w:hAnsi="仿宋" w:eastAsia="仿宋" w:cs="仿宋"/>
          <w:b/>
          <w:color w:val="auto"/>
          <w:kern w:val="0"/>
          <w:sz w:val="24"/>
          <w:szCs w:val="24"/>
        </w:rPr>
        <w:t xml:space="preserve">： </w:t>
      </w:r>
    </w:p>
    <w:p>
      <w:pPr>
        <w:spacing w:line="48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根据甲方组织的项目招标结果，参照《中华人民共和国政府采购法》《中华人民共和国招标投标法》《中华人民共和国民法典》及国家有关法律、行政法规，遵循平等、自愿、公平和诚实信用的原则，双方就</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事项协商达成一致。</w:t>
      </w:r>
    </w:p>
    <w:p>
      <w:pPr>
        <w:spacing w:line="480" w:lineRule="exact"/>
        <w:ind w:firstLine="482" w:firstLineChars="200"/>
        <w:outlineLvl w:val="1"/>
        <w:rPr>
          <w:rFonts w:hint="eastAsia" w:ascii="仿宋" w:hAnsi="仿宋" w:eastAsia="仿宋" w:cs="仿宋"/>
          <w:b/>
          <w:color w:val="auto"/>
          <w:sz w:val="24"/>
          <w:szCs w:val="24"/>
        </w:rPr>
      </w:pPr>
      <w:bookmarkStart w:id="184" w:name="_Toc15625"/>
      <w:bookmarkStart w:id="185" w:name="_Toc26529"/>
      <w:bookmarkStart w:id="186" w:name="_Toc21259"/>
      <w:r>
        <w:rPr>
          <w:rFonts w:hint="eastAsia" w:ascii="仿宋" w:hAnsi="仿宋" w:eastAsia="仿宋" w:cs="仿宋"/>
          <w:b/>
          <w:color w:val="auto"/>
          <w:sz w:val="24"/>
          <w:szCs w:val="24"/>
        </w:rPr>
        <w:t>一、代理内容</w:t>
      </w:r>
      <w:bookmarkEnd w:id="184"/>
      <w:bookmarkEnd w:id="185"/>
      <w:bookmarkEnd w:id="186"/>
    </w:p>
    <w:p>
      <w:pPr>
        <w:spacing w:line="480" w:lineRule="exact"/>
        <w:ind w:firstLine="480" w:firstLineChars="200"/>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甲方授权乙方根据单个项目签订的委托代理协议在规定的授权范围内办理有关采购代理事宜。</w:t>
      </w:r>
    </w:p>
    <w:p>
      <w:pPr>
        <w:spacing w:line="480" w:lineRule="exact"/>
        <w:ind w:firstLine="482" w:firstLineChars="200"/>
        <w:jc w:val="left"/>
        <w:outlineLvl w:val="1"/>
        <w:rPr>
          <w:rFonts w:hint="eastAsia" w:ascii="仿宋" w:hAnsi="仿宋" w:eastAsia="仿宋" w:cs="仿宋"/>
          <w:b/>
          <w:color w:val="auto"/>
          <w:sz w:val="24"/>
          <w:szCs w:val="24"/>
        </w:rPr>
      </w:pPr>
      <w:bookmarkStart w:id="187" w:name="_Toc20558"/>
      <w:bookmarkStart w:id="188" w:name="_Toc30185"/>
      <w:bookmarkStart w:id="189" w:name="_Toc16088"/>
      <w:r>
        <w:rPr>
          <w:rFonts w:hint="eastAsia" w:ascii="仿宋" w:hAnsi="仿宋" w:eastAsia="仿宋" w:cs="仿宋"/>
          <w:b/>
          <w:color w:val="auto"/>
          <w:sz w:val="24"/>
          <w:szCs w:val="24"/>
        </w:rPr>
        <w:t>二、合同期限</w:t>
      </w:r>
      <w:bookmarkEnd w:id="187"/>
      <w:bookmarkEnd w:id="188"/>
      <w:bookmarkEnd w:id="189"/>
    </w:p>
    <w:p>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自合同签订之日起壹年，即   年  月  日至  年  月  日，合同期届满后，招标人在符合相关政策及中标人的服务质量在综合考核满意的情况下，自愿续签下一年服务合同。</w:t>
      </w:r>
    </w:p>
    <w:p>
      <w:pPr>
        <w:widowControl/>
        <w:adjustRightInd w:val="0"/>
        <w:snapToGrid w:val="0"/>
        <w:spacing w:line="480" w:lineRule="exact"/>
        <w:ind w:firstLine="482" w:firstLineChars="200"/>
        <w:textAlignment w:val="baseline"/>
        <w:outlineLvl w:val="1"/>
        <w:rPr>
          <w:rFonts w:hint="eastAsia" w:ascii="仿宋" w:hAnsi="仿宋" w:eastAsia="仿宋" w:cs="仿宋"/>
          <w:b/>
          <w:color w:val="auto"/>
          <w:sz w:val="24"/>
          <w:szCs w:val="24"/>
        </w:rPr>
      </w:pPr>
      <w:bookmarkStart w:id="190" w:name="_Toc24090"/>
      <w:bookmarkStart w:id="191" w:name="_Toc28643"/>
      <w:bookmarkStart w:id="192" w:name="_Toc21247"/>
      <w:r>
        <w:rPr>
          <w:rFonts w:hint="eastAsia" w:ascii="仿宋" w:hAnsi="仿宋" w:eastAsia="仿宋" w:cs="仿宋"/>
          <w:b/>
          <w:color w:val="auto"/>
          <w:sz w:val="24"/>
          <w:szCs w:val="24"/>
        </w:rPr>
        <w:t>三、代理服务费及支付办法</w:t>
      </w:r>
      <w:bookmarkEnd w:id="190"/>
      <w:bookmarkEnd w:id="191"/>
      <w:bookmarkEnd w:id="192"/>
    </w:p>
    <w:p>
      <w:pPr>
        <w:widowControl/>
        <w:adjustRightInd w:val="0"/>
        <w:snapToGrid w:val="0"/>
        <w:spacing w:line="480" w:lineRule="exact"/>
        <w:ind w:firstLine="480" w:firstLineChars="200"/>
        <w:jc w:val="left"/>
        <w:textAlignment w:val="baseline"/>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rPr>
        <w:t xml:space="preserve">（一）采购项目代理服务费: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pPr>
        <w:widowControl/>
        <w:adjustRightInd w:val="0"/>
        <w:snapToGrid w:val="0"/>
        <w:spacing w:line="480" w:lineRule="exact"/>
        <w:ind w:firstLine="480" w:firstLineChars="200"/>
        <w:jc w:val="left"/>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（三）代理项目组织过程中发生的费用由乙方承担，包括但不限于：</w:t>
      </w:r>
    </w:p>
    <w:p>
      <w:pPr>
        <w:widowControl/>
        <w:adjustRightInd w:val="0"/>
        <w:snapToGrid w:val="0"/>
        <w:spacing w:line="480" w:lineRule="exact"/>
        <w:ind w:firstLine="480" w:firstLineChars="200"/>
        <w:jc w:val="left"/>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1.编制招标文件、评标报告，组织开标、评标、定标、复评、论证等的费用；</w:t>
      </w:r>
    </w:p>
    <w:p>
      <w:pPr>
        <w:widowControl/>
        <w:adjustRightInd w:val="0"/>
        <w:snapToGrid w:val="0"/>
        <w:spacing w:line="480" w:lineRule="exact"/>
        <w:ind w:firstLine="480" w:firstLineChars="200"/>
        <w:jc w:val="left"/>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2.评标专家的费用，包括但不限于评审费、食宿费、交通费（含保险）等；</w:t>
      </w:r>
    </w:p>
    <w:p>
      <w:pPr>
        <w:widowControl/>
        <w:adjustRightInd w:val="0"/>
        <w:snapToGrid w:val="0"/>
        <w:spacing w:line="480" w:lineRule="exact"/>
        <w:ind w:firstLine="480" w:firstLineChars="200"/>
        <w:jc w:val="left"/>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3.开标、评标场地费用。</w:t>
      </w:r>
    </w:p>
    <w:p>
      <w:pPr>
        <w:widowControl/>
        <w:adjustRightInd w:val="0"/>
        <w:snapToGrid w:val="0"/>
        <w:spacing w:line="480" w:lineRule="exact"/>
        <w:ind w:firstLine="482" w:firstLineChars="200"/>
        <w:jc w:val="left"/>
        <w:textAlignment w:val="baseline"/>
        <w:outlineLvl w:val="1"/>
        <w:rPr>
          <w:rFonts w:hint="eastAsia" w:ascii="仿宋" w:hAnsi="仿宋" w:eastAsia="仿宋" w:cs="仿宋"/>
          <w:b/>
          <w:color w:val="auto"/>
          <w:kern w:val="0"/>
          <w:sz w:val="24"/>
          <w:szCs w:val="24"/>
        </w:rPr>
      </w:pPr>
      <w:bookmarkStart w:id="193" w:name="_Toc7121"/>
      <w:bookmarkStart w:id="194" w:name="_Toc13448"/>
      <w:bookmarkStart w:id="195" w:name="_Toc4355"/>
      <w:r>
        <w:rPr>
          <w:rFonts w:hint="eastAsia" w:ascii="仿宋" w:hAnsi="仿宋" w:eastAsia="仿宋" w:cs="仿宋"/>
          <w:b/>
          <w:color w:val="auto"/>
          <w:kern w:val="0"/>
          <w:sz w:val="24"/>
          <w:szCs w:val="24"/>
        </w:rPr>
        <w:t>四、服务内容</w:t>
      </w:r>
      <w:bookmarkEnd w:id="193"/>
      <w:bookmarkEnd w:id="194"/>
      <w:bookmarkEnd w:id="195"/>
    </w:p>
    <w:p>
      <w:pPr>
        <w:widowControl/>
        <w:adjustRightInd w:val="0"/>
        <w:snapToGrid w:val="0"/>
        <w:spacing w:line="480" w:lineRule="exact"/>
        <w:ind w:firstLine="480" w:firstLineChars="200"/>
        <w:jc w:val="left"/>
        <w:textAlignment w:val="baseline"/>
        <w:rPr>
          <w:rFonts w:hint="eastAsia" w:ascii="仿宋" w:hAnsi="仿宋" w:eastAsia="仿宋" w:cs="仿宋"/>
          <w:color w:val="auto"/>
          <w:kern w:val="0"/>
          <w:sz w:val="24"/>
          <w:szCs w:val="24"/>
        </w:rPr>
      </w:pPr>
      <w:r>
        <w:rPr>
          <w:rFonts w:hint="eastAsia" w:ascii="仿宋" w:hAnsi="仿宋" w:eastAsia="仿宋" w:cs="仿宋"/>
          <w:color w:val="auto"/>
          <w:sz w:val="24"/>
          <w:szCs w:val="24"/>
        </w:rPr>
        <w:t>乙方接受甲方委托，在下列授权范围内从事招标、采购代理工作：</w:t>
      </w:r>
    </w:p>
    <w:p>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（一）拟订招标采购方案，完善采购需求，向甲方提供招标采购前期咨询服务；</w:t>
      </w:r>
    </w:p>
    <w:p>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（二）协助甲方开展采购需求咨询、论证、调查问卷等服务，申报招标采购计划、进口产品和单一来源采购论证等工作；</w:t>
      </w:r>
    </w:p>
    <w:p>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（三）严格按照招标采购有关操作流程和要求，完成招标采购每项工作细节 ；</w:t>
      </w:r>
    </w:p>
    <w:p>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（四）在政府采购及招标投标相关规定中明确由代理机构或甲方负责的工作，原则上由乙方负责，甲方配合，如：乙方负责公开招标项目中的投标人资格审查。</w:t>
      </w:r>
    </w:p>
    <w:p>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（五）协助甲方签订招标、采购合同，必要时参与验收；</w:t>
      </w:r>
    </w:p>
    <w:p>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（六）协助甲方合同备案；</w:t>
      </w:r>
    </w:p>
    <w:p>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（七）协助甲方组织进口产品论证、单一来源采购论证，并及时编制论证材料交付甲方；</w:t>
      </w:r>
    </w:p>
    <w:p>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（八）回复投标人质疑、投诉。</w:t>
      </w:r>
    </w:p>
    <w:p>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（九）按照政府采购主管部门，工程招标主管部门要求的乙方需履行的其他义务。</w:t>
      </w:r>
    </w:p>
    <w:p>
      <w:pPr>
        <w:spacing w:line="480" w:lineRule="exact"/>
        <w:ind w:firstLine="482" w:firstLineChars="200"/>
        <w:jc w:val="left"/>
        <w:outlineLvl w:val="1"/>
        <w:rPr>
          <w:rFonts w:hint="eastAsia" w:ascii="仿宋" w:hAnsi="仿宋" w:eastAsia="仿宋" w:cs="仿宋"/>
          <w:b/>
          <w:color w:val="auto"/>
          <w:sz w:val="24"/>
          <w:szCs w:val="24"/>
        </w:rPr>
      </w:pPr>
      <w:bookmarkStart w:id="196" w:name="_Toc16400"/>
      <w:bookmarkStart w:id="197" w:name="_Toc18425"/>
      <w:bookmarkStart w:id="198" w:name="_Toc31630"/>
      <w:r>
        <w:rPr>
          <w:rFonts w:hint="eastAsia" w:ascii="仿宋" w:hAnsi="仿宋" w:eastAsia="仿宋" w:cs="仿宋"/>
          <w:b/>
          <w:color w:val="auto"/>
          <w:sz w:val="24"/>
          <w:szCs w:val="24"/>
        </w:rPr>
        <w:t>五、双方权利和义务</w:t>
      </w:r>
      <w:bookmarkEnd w:id="196"/>
      <w:bookmarkEnd w:id="197"/>
      <w:bookmarkEnd w:id="198"/>
    </w:p>
    <w:p>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甲方应依据自身技术实力做好相关技术准备工作，乙方应以专业知识和从业经验做好采购代理工作，双方密切配合，确保代理服务顺利执行，采购项目顺利实施。</w:t>
      </w:r>
    </w:p>
    <w:p>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（一）甲方权利和义务</w:t>
      </w:r>
    </w:p>
    <w:p>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1.甲方应向乙方提供完成招标采购代理业务所需的全部技术资料，并对资料的真实性、完整性、准确性负责，甲方提供资料的时间应满足招标进度要求。</w:t>
      </w:r>
    </w:p>
    <w:p>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2.甲方有权对乙方的代理工作实施全过程监督，如乙方所开展的工作不符合相关政策规定或甲方要求时，甲方有权要求乙方予以整改纠正，由此产生的费用和责任由乙方承担。</w:t>
      </w:r>
    </w:p>
    <w:p>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3.甲方有权对乙方的服务情况进行考核，根据考核结果，甲方有权建议更换乙方不称职的招标代理从业人员，有权暂停、取消项目委托业务，情节严重的，有权终止本合同。</w:t>
      </w:r>
    </w:p>
    <w:p>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 甲方有权审查乙方编制的招标文件，并提出修正意见。</w:t>
      </w:r>
    </w:p>
    <w:p>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 甲方不得向乙方提出超出正常委托范围之外的其他要求。</w:t>
      </w:r>
    </w:p>
    <w:p>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6.甲方项目联系人：</w:t>
      </w:r>
    </w:p>
    <w:p>
      <w:pPr>
        <w:spacing w:line="480" w:lineRule="exact"/>
        <w:ind w:firstLine="1320" w:firstLineChars="55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联系电话： </w:t>
      </w:r>
    </w:p>
    <w:p>
      <w:pPr>
        <w:spacing w:line="480" w:lineRule="exact"/>
        <w:ind w:firstLine="1320" w:firstLineChars="55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邮    箱：   </w:t>
      </w:r>
    </w:p>
    <w:p>
      <w:pPr>
        <w:spacing w:line="480" w:lineRule="exact"/>
        <w:ind w:firstLine="480" w:firstLineChars="200"/>
        <w:jc w:val="left"/>
        <w:rPr>
          <w:rFonts w:hint="eastAsia" w:ascii="仿宋" w:hAnsi="仿宋" w:eastAsia="仿宋" w:cs="仿宋"/>
          <w:b/>
          <w:color w:val="auto"/>
          <w:sz w:val="24"/>
          <w:szCs w:val="24"/>
        </w:rPr>
      </w:pPr>
      <w:r>
        <w:rPr>
          <w:rFonts w:hint="eastAsia" w:ascii="仿宋" w:hAnsi="仿宋" w:eastAsia="仿宋" w:cs="仿宋"/>
          <w:color w:val="auto"/>
          <w:sz w:val="24"/>
          <w:szCs w:val="24"/>
        </w:rPr>
        <w:t>（二）乙方权利和义务</w:t>
      </w:r>
    </w:p>
    <w:p>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1.乙方应本着诚实信用、科学严谨、公平透明的原则认真履行甲方委托的采购项目，保证代理工作符合国家法律和云南省有关规定。</w:t>
      </w:r>
    </w:p>
    <w:p>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 乙方须严格遵守职业道德，遵守招标采购各项工作纪律，不得向投标人或与工作无关的人员透露招标采购信息，自觉接受有关部门依法实施的监督。</w:t>
      </w:r>
    </w:p>
    <w:p>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 乙方须无条件接受政府主管部门管理和监督，监管部门在职权范围内因监督事项要求提供有关资料的，乙方须积极配合，不得以任何借口拒绝。</w:t>
      </w:r>
    </w:p>
    <w:p>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 乙方保证向甲方提供的相关政策依据和文件资料合法、真实、准确。</w:t>
      </w:r>
    </w:p>
    <w:p>
      <w:pPr>
        <w:widowControl/>
        <w:adjustRightInd w:val="0"/>
        <w:snapToGrid w:val="0"/>
        <w:spacing w:line="480" w:lineRule="exact"/>
        <w:ind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5.乙方应对甲方委托项目实行总体进度统筹安排，如因乙方原因造成甲方项目延误或损失的，乙方应负全权责任。</w:t>
      </w:r>
    </w:p>
    <w:p>
      <w:pPr>
        <w:widowControl/>
        <w:adjustRightInd w:val="0"/>
        <w:snapToGrid w:val="0"/>
        <w:spacing w:line="480" w:lineRule="exact"/>
        <w:ind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6.乙方不承担中标方不履行合同义务给甲方造成的损失和有关损害的赔偿责任。</w:t>
      </w:r>
    </w:p>
    <w:p>
      <w:pPr>
        <w:widowControl/>
        <w:adjustRightInd w:val="0"/>
        <w:snapToGrid w:val="0"/>
        <w:spacing w:line="480" w:lineRule="exact"/>
        <w:ind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7. 乙方在发出与招标有关的所有文件之前，须送达甲方审查同意。</w:t>
      </w:r>
    </w:p>
    <w:p>
      <w:pPr>
        <w:widowControl/>
        <w:adjustRightInd w:val="0"/>
        <w:snapToGrid w:val="0"/>
        <w:spacing w:line="480" w:lineRule="exact"/>
        <w:ind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8、乙方有权对招标过程中应由甲方作出的决定提出建议。</w:t>
      </w:r>
    </w:p>
    <w:p>
      <w:pPr>
        <w:widowControl/>
        <w:adjustRightInd w:val="0"/>
        <w:snapToGrid w:val="0"/>
        <w:spacing w:line="480" w:lineRule="exact"/>
        <w:ind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9. 乙方有权拒绝甲方提出的违反法律、行政法规的要求。</w:t>
      </w:r>
    </w:p>
    <w:p>
      <w:pPr>
        <w:widowControl/>
        <w:adjustRightInd w:val="0"/>
        <w:snapToGrid w:val="0"/>
        <w:spacing w:line="480" w:lineRule="exact"/>
        <w:ind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10. 乙方如有违规违纪违法行为的，一经查实，委托代理关系即刻终止，如有触犯法律的，相关法律责任由乙方单方面承担，与甲方无关，甲方保留追究因乙方过失造成甲方损失的权利。</w:t>
      </w:r>
    </w:p>
    <w:p>
      <w:pPr>
        <w:widowControl/>
        <w:adjustRightInd w:val="0"/>
        <w:snapToGrid w:val="0"/>
        <w:spacing w:line="480" w:lineRule="exact"/>
        <w:ind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11.乙方代理项目终身保证质疑投诉回复的可靠性和真实性。</w:t>
      </w:r>
    </w:p>
    <w:p>
      <w:pPr>
        <w:widowControl/>
        <w:adjustRightInd w:val="0"/>
        <w:snapToGrid w:val="0"/>
        <w:spacing w:line="480" w:lineRule="exact"/>
        <w:ind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12. 乙方出售资格预审文件、招标文件等资料，不得以营利为目的，收取费用标准按本合同第三条第（二）款执行。除代理服务费外，不得收取包括但不限于公证费等在内的其他任何费用。</w:t>
      </w:r>
    </w:p>
    <w:p>
      <w:pPr>
        <w:widowControl/>
        <w:adjustRightInd w:val="0"/>
        <w:snapToGrid w:val="0"/>
        <w:spacing w:line="480" w:lineRule="exact"/>
        <w:ind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13.乙方不得以任何形式或名目向除评标专家以外的甲方工作人员及监督人员支付劳务报酬或评标费。</w:t>
      </w:r>
    </w:p>
    <w:p>
      <w:pPr>
        <w:widowControl/>
        <w:adjustRightInd w:val="0"/>
        <w:snapToGrid w:val="0"/>
        <w:spacing w:line="480" w:lineRule="exact"/>
        <w:ind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14. 乙方在完成采购代理工作后，应将该项目招投标资料（含样品）及时移交甲方，在项目资料移交前，乙方应妥善保存招标代理过程文件及资料，不得伪造、变造、隐匿或者销毁。</w:t>
      </w:r>
    </w:p>
    <w:p>
      <w:pPr>
        <w:widowControl/>
        <w:adjustRightInd w:val="0"/>
        <w:snapToGrid w:val="0"/>
        <w:spacing w:line="480" w:lineRule="exact"/>
        <w:ind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15. 乙方应严格按照法律法规和甲方要求开展甲方委托的项目，确保其服务不会侵犯任何第三方合法权益，如有侵权行为的，一切责任由乙方全权承担，与甲方无关。</w:t>
      </w:r>
    </w:p>
    <w:p>
      <w:pPr>
        <w:widowControl/>
        <w:adjustRightInd w:val="0"/>
        <w:snapToGrid w:val="0"/>
        <w:spacing w:line="480" w:lineRule="exact"/>
        <w:ind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16.乙方不得超越甲方委托范围开展工作，不得非法转委托。</w:t>
      </w:r>
    </w:p>
    <w:p>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17.乙方项目联系人（须指定两人）： </w:t>
      </w:r>
    </w:p>
    <w:p>
      <w:pPr>
        <w:spacing w:line="480" w:lineRule="exact"/>
        <w:ind w:firstLine="1200" w:firstLineChars="500"/>
        <w:jc w:val="left"/>
        <w:rPr>
          <w:rFonts w:hint="eastAsia" w:ascii="仿宋" w:hAnsi="仿宋" w:eastAsia="仿宋" w:cs="仿宋"/>
          <w:color w:val="auto"/>
          <w:sz w:val="24"/>
          <w:szCs w:val="24"/>
        </w:rPr>
      </w:pPr>
      <w:r>
        <w:rPr>
          <w:rFonts w:hint="eastAsia" w:ascii="仿宋" w:hAnsi="仿宋" w:eastAsia="仿宋" w:cs="仿宋"/>
          <w:color w:val="auto"/>
          <w:sz w:val="24"/>
          <w:szCs w:val="24"/>
        </w:rPr>
        <w:t>联系电话：</w:t>
      </w:r>
    </w:p>
    <w:p>
      <w:pPr>
        <w:spacing w:line="480" w:lineRule="exact"/>
        <w:ind w:firstLine="1200" w:firstLineChars="50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邮    箱： </w:t>
      </w:r>
    </w:p>
    <w:p>
      <w:pPr>
        <w:spacing w:line="480" w:lineRule="exact"/>
        <w:ind w:left="540" w:leftChars="200" w:hanging="120" w:hangingChars="50"/>
        <w:jc w:val="left"/>
        <w:outlineLvl w:val="1"/>
        <w:rPr>
          <w:rFonts w:hint="eastAsia" w:ascii="仿宋" w:hAnsi="仿宋" w:eastAsia="仿宋" w:cs="仿宋"/>
          <w:b/>
          <w:color w:val="auto"/>
          <w:sz w:val="24"/>
          <w:szCs w:val="24"/>
        </w:rPr>
      </w:pPr>
      <w:bookmarkStart w:id="199" w:name="_Toc24169"/>
      <w:bookmarkStart w:id="200" w:name="_Toc11948"/>
      <w:bookmarkStart w:id="201" w:name="_Toc17986"/>
      <w:r>
        <w:rPr>
          <w:rFonts w:hint="eastAsia" w:ascii="仿宋" w:hAnsi="仿宋" w:eastAsia="仿宋" w:cs="仿宋"/>
          <w:b/>
          <w:color w:val="auto"/>
          <w:sz w:val="24"/>
          <w:szCs w:val="24"/>
        </w:rPr>
        <w:t>六、纠纷和争议</w:t>
      </w:r>
      <w:bookmarkEnd w:id="199"/>
      <w:bookmarkEnd w:id="200"/>
      <w:bookmarkEnd w:id="201"/>
    </w:p>
    <w:p>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甲乙双方约定，因执行本合同所发生的与本合同有关的一切纠纷和争议，首先友好协商，如协调调解不能达成一致时，可依次选择仲裁、法律诉讼予以解决，诉讼地为甲方所在地人民法院。</w:t>
      </w:r>
    </w:p>
    <w:p>
      <w:pPr>
        <w:spacing w:line="480" w:lineRule="exact"/>
        <w:ind w:firstLine="482" w:firstLineChars="200"/>
        <w:outlineLvl w:val="1"/>
        <w:rPr>
          <w:rFonts w:hint="eastAsia" w:ascii="仿宋" w:hAnsi="仿宋" w:eastAsia="仿宋" w:cs="仿宋"/>
          <w:b/>
          <w:bCs/>
          <w:color w:val="auto"/>
          <w:sz w:val="24"/>
          <w:szCs w:val="24"/>
        </w:rPr>
      </w:pPr>
      <w:bookmarkStart w:id="202" w:name="_Toc23954"/>
      <w:bookmarkStart w:id="203" w:name="_Toc19285"/>
      <w:bookmarkStart w:id="204" w:name="_Toc13866"/>
      <w:r>
        <w:rPr>
          <w:rFonts w:hint="eastAsia" w:ascii="仿宋" w:hAnsi="仿宋" w:eastAsia="仿宋" w:cs="仿宋"/>
          <w:b/>
          <w:color w:val="auto"/>
          <w:sz w:val="24"/>
          <w:szCs w:val="24"/>
        </w:rPr>
        <w:t>七、合同</w:t>
      </w:r>
      <w:r>
        <w:rPr>
          <w:rFonts w:hint="eastAsia" w:ascii="仿宋" w:hAnsi="仿宋" w:eastAsia="仿宋" w:cs="仿宋"/>
          <w:b/>
          <w:bCs/>
          <w:color w:val="auto"/>
          <w:sz w:val="24"/>
          <w:szCs w:val="24"/>
        </w:rPr>
        <w:t>终止</w:t>
      </w:r>
      <w:bookmarkEnd w:id="202"/>
      <w:bookmarkEnd w:id="203"/>
      <w:bookmarkEnd w:id="204"/>
    </w:p>
    <w:p>
      <w:pPr>
        <w:spacing w:line="480" w:lineRule="exact"/>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rPr>
        <w:t>（一）</w:t>
      </w:r>
      <w:r>
        <w:rPr>
          <w:rFonts w:hint="eastAsia" w:ascii="仿宋" w:hAnsi="仿宋" w:eastAsia="仿宋" w:cs="仿宋"/>
          <w:color w:val="auto"/>
          <w:sz w:val="24"/>
          <w:szCs w:val="24"/>
        </w:rPr>
        <w:t>因不可抗力（包括自然灾害、战争或政府行为），致使甲乙双方单方或双方不能履行本合同时，双方应友好协商确定本合同继续履行的条件或终止本合同。如果双方不能就本合同继续履行的条件或终止本合同达成一致意见，本协议自行终止，双方损失责任自负。</w:t>
      </w:r>
    </w:p>
    <w:p>
      <w:pPr>
        <w:spacing w:line="48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（二）本合同终止后，甲乙双方应当遵循诚实信用原则，履行通知、协助、保密等义务。</w:t>
      </w:r>
    </w:p>
    <w:p>
      <w:pPr>
        <w:spacing w:line="480" w:lineRule="exact"/>
        <w:ind w:firstLine="482" w:firstLineChars="200"/>
        <w:outlineLvl w:val="1"/>
        <w:rPr>
          <w:rFonts w:hint="eastAsia" w:ascii="仿宋" w:hAnsi="仿宋" w:eastAsia="仿宋" w:cs="仿宋"/>
          <w:b/>
          <w:color w:val="auto"/>
          <w:sz w:val="24"/>
          <w:szCs w:val="24"/>
        </w:rPr>
      </w:pPr>
      <w:bookmarkStart w:id="205" w:name="_Toc20717"/>
      <w:bookmarkStart w:id="206" w:name="_Toc16390"/>
      <w:bookmarkStart w:id="207" w:name="_Toc7966"/>
      <w:r>
        <w:rPr>
          <w:rFonts w:hint="eastAsia" w:ascii="仿宋" w:hAnsi="仿宋" w:eastAsia="仿宋" w:cs="仿宋"/>
          <w:b/>
          <w:color w:val="auto"/>
          <w:sz w:val="24"/>
          <w:szCs w:val="24"/>
        </w:rPr>
        <w:t>八、其他</w:t>
      </w:r>
      <w:bookmarkEnd w:id="205"/>
      <w:bookmarkEnd w:id="206"/>
      <w:bookmarkEnd w:id="207"/>
    </w:p>
    <w:p>
      <w:pPr>
        <w:spacing w:line="48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（一）本合同未尽事宜，双方友好协商解决，由此形成的文件为本协议不可分割之组成部分。</w:t>
      </w:r>
    </w:p>
    <w:p>
      <w:pPr>
        <w:spacing w:line="48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（二）本合同一式伍份，甲方执叁份，乙方执贰份。</w:t>
      </w:r>
    </w:p>
    <w:p>
      <w:pPr>
        <w:autoSpaceDE w:val="0"/>
        <w:autoSpaceDN w:val="0"/>
        <w:spacing w:line="360" w:lineRule="auto"/>
        <w:ind w:firstLine="480" w:firstLineChars="200"/>
        <w:jc w:val="left"/>
        <w:rPr>
          <w:rFonts w:hint="eastAsia" w:ascii="仿宋" w:hAnsi="仿宋" w:eastAsia="仿宋" w:cs="仿宋"/>
          <w:color w:val="auto"/>
          <w:kern w:val="0"/>
          <w:sz w:val="24"/>
          <w:lang w:val="zh-CN"/>
        </w:rPr>
      </w:pPr>
    </w:p>
    <w:tbl>
      <w:tblPr>
        <w:tblStyle w:val="19"/>
        <w:tblW w:w="0" w:type="auto"/>
        <w:tblInd w:w="0" w:type="dxa"/>
        <w:tblLayout w:type="fixed"/>
        <w:tblCellMar>
          <w:top w:w="0" w:type="dxa"/>
          <w:left w:w="108" w:type="dxa"/>
          <w:bottom w:w="0" w:type="dxa"/>
          <w:right w:w="108" w:type="dxa"/>
        </w:tblCellMar>
      </w:tblPr>
      <w:tblGrid>
        <w:gridCol w:w="5056"/>
        <w:gridCol w:w="4964"/>
      </w:tblGrid>
      <w:tr>
        <w:tblPrEx>
          <w:tblCellMar>
            <w:top w:w="0" w:type="dxa"/>
            <w:left w:w="108" w:type="dxa"/>
            <w:bottom w:w="0" w:type="dxa"/>
            <w:right w:w="108" w:type="dxa"/>
          </w:tblCellMar>
        </w:tblPrEx>
        <w:trPr>
          <w:trHeight w:val="285" w:hRule="atLeast"/>
        </w:trPr>
        <w:tc>
          <w:tcPr>
            <w:tcW w:w="5056" w:type="dxa"/>
            <w:vAlign w:val="center"/>
          </w:tcPr>
          <w:p>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甲方</w:t>
            </w:r>
            <w:r>
              <w:rPr>
                <w:rFonts w:hint="eastAsia" w:ascii="仿宋" w:hAnsi="仿宋" w:eastAsia="仿宋" w:cs="仿宋"/>
                <w:color w:val="auto"/>
                <w:kern w:val="0"/>
                <w:sz w:val="24"/>
                <w:szCs w:val="24"/>
                <w:lang w:bidi="ar"/>
              </w:rPr>
              <w:t>（盖章）：</w:t>
            </w:r>
          </w:p>
        </w:tc>
        <w:tc>
          <w:tcPr>
            <w:tcW w:w="4964" w:type="dxa"/>
            <w:vAlign w:val="center"/>
          </w:tcPr>
          <w:p>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乙方（</w:t>
            </w:r>
            <w:r>
              <w:rPr>
                <w:rFonts w:hint="eastAsia" w:ascii="仿宋" w:hAnsi="仿宋" w:eastAsia="仿宋" w:cs="仿宋"/>
                <w:color w:val="auto"/>
                <w:kern w:val="0"/>
                <w:sz w:val="24"/>
                <w:szCs w:val="24"/>
                <w:lang w:bidi="ar"/>
              </w:rPr>
              <w:t>盖章）：</w:t>
            </w:r>
          </w:p>
        </w:tc>
      </w:tr>
      <w:tr>
        <w:tblPrEx>
          <w:tblCellMar>
            <w:top w:w="0" w:type="dxa"/>
            <w:left w:w="108" w:type="dxa"/>
            <w:bottom w:w="0" w:type="dxa"/>
            <w:right w:w="108" w:type="dxa"/>
          </w:tblCellMar>
        </w:tblPrEx>
        <w:trPr>
          <w:trHeight w:val="623" w:hRule="atLeast"/>
        </w:trPr>
        <w:tc>
          <w:tcPr>
            <w:tcW w:w="5056" w:type="dxa"/>
            <w:vAlign w:val="center"/>
          </w:tcPr>
          <w:p>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法定代表人                               </w:t>
            </w:r>
          </w:p>
        </w:tc>
        <w:tc>
          <w:tcPr>
            <w:tcW w:w="4964" w:type="dxa"/>
            <w:vAlign w:val="center"/>
          </w:tcPr>
          <w:p>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法定代表人</w:t>
            </w:r>
          </w:p>
        </w:tc>
      </w:tr>
      <w:tr>
        <w:tblPrEx>
          <w:tblCellMar>
            <w:top w:w="0" w:type="dxa"/>
            <w:left w:w="108" w:type="dxa"/>
            <w:bottom w:w="0" w:type="dxa"/>
            <w:right w:w="108" w:type="dxa"/>
          </w:tblCellMar>
        </w:tblPrEx>
        <w:trPr>
          <w:trHeight w:val="593" w:hRule="atLeast"/>
        </w:trPr>
        <w:tc>
          <w:tcPr>
            <w:tcW w:w="5056" w:type="dxa"/>
            <w:vAlign w:val="center"/>
          </w:tcPr>
          <w:p>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或授权代理人（签字或盖章）：             </w:t>
            </w:r>
          </w:p>
        </w:tc>
        <w:tc>
          <w:tcPr>
            <w:tcW w:w="4964" w:type="dxa"/>
            <w:vAlign w:val="center"/>
          </w:tcPr>
          <w:p>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或代理人（签字或盖章）：</w:t>
            </w:r>
          </w:p>
        </w:tc>
      </w:tr>
      <w:tr>
        <w:tblPrEx>
          <w:tblCellMar>
            <w:top w:w="0" w:type="dxa"/>
            <w:left w:w="108" w:type="dxa"/>
            <w:bottom w:w="0" w:type="dxa"/>
            <w:right w:w="108" w:type="dxa"/>
          </w:tblCellMar>
        </w:tblPrEx>
        <w:trPr>
          <w:trHeight w:val="285" w:hRule="atLeast"/>
        </w:trPr>
        <w:tc>
          <w:tcPr>
            <w:tcW w:w="5056" w:type="dxa"/>
            <w:vAlign w:val="center"/>
          </w:tcPr>
          <w:p>
            <w:pPr>
              <w:widowControl/>
              <w:spacing w:line="360" w:lineRule="auto"/>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 xml:space="preserve">单位地址：                               </w:t>
            </w:r>
          </w:p>
          <w:p>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w:t>
            </w:r>
          </w:p>
        </w:tc>
        <w:tc>
          <w:tcPr>
            <w:tcW w:w="4964" w:type="dxa"/>
            <w:vAlign w:val="center"/>
          </w:tcPr>
          <w:p>
            <w:pPr>
              <w:widowControl/>
              <w:spacing w:line="360" w:lineRule="auto"/>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单位地址：</w:t>
            </w:r>
          </w:p>
          <w:p>
            <w:pPr>
              <w:pStyle w:val="2"/>
              <w:rPr>
                <w:rFonts w:hint="eastAsia"/>
              </w:rPr>
            </w:pPr>
          </w:p>
        </w:tc>
      </w:tr>
      <w:tr>
        <w:tblPrEx>
          <w:tblCellMar>
            <w:top w:w="0" w:type="dxa"/>
            <w:left w:w="108" w:type="dxa"/>
            <w:bottom w:w="0" w:type="dxa"/>
            <w:right w:w="108" w:type="dxa"/>
          </w:tblCellMar>
        </w:tblPrEx>
        <w:trPr>
          <w:trHeight w:val="548" w:hRule="atLeast"/>
        </w:trPr>
        <w:tc>
          <w:tcPr>
            <w:tcW w:w="5056" w:type="dxa"/>
            <w:vAlign w:val="center"/>
          </w:tcPr>
          <w:p>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邮政编码：                               </w:t>
            </w:r>
          </w:p>
        </w:tc>
        <w:tc>
          <w:tcPr>
            <w:tcW w:w="4964" w:type="dxa"/>
            <w:vAlign w:val="center"/>
          </w:tcPr>
          <w:p>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邮政编码：</w:t>
            </w:r>
          </w:p>
        </w:tc>
      </w:tr>
      <w:tr>
        <w:tblPrEx>
          <w:tblCellMar>
            <w:top w:w="0" w:type="dxa"/>
            <w:left w:w="108" w:type="dxa"/>
            <w:bottom w:w="0" w:type="dxa"/>
            <w:right w:w="108" w:type="dxa"/>
          </w:tblCellMar>
        </w:tblPrEx>
        <w:trPr>
          <w:trHeight w:val="578" w:hRule="atLeast"/>
        </w:trPr>
        <w:tc>
          <w:tcPr>
            <w:tcW w:w="5056" w:type="dxa"/>
            <w:vAlign w:val="center"/>
          </w:tcPr>
          <w:p>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联系电话：                               </w:t>
            </w:r>
          </w:p>
        </w:tc>
        <w:tc>
          <w:tcPr>
            <w:tcW w:w="4964" w:type="dxa"/>
            <w:vAlign w:val="center"/>
          </w:tcPr>
          <w:p>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联系电话：</w:t>
            </w:r>
          </w:p>
        </w:tc>
      </w:tr>
      <w:tr>
        <w:tblPrEx>
          <w:tblCellMar>
            <w:top w:w="0" w:type="dxa"/>
            <w:left w:w="108" w:type="dxa"/>
            <w:bottom w:w="0" w:type="dxa"/>
            <w:right w:w="108" w:type="dxa"/>
          </w:tblCellMar>
        </w:tblPrEx>
        <w:trPr>
          <w:trHeight w:val="578" w:hRule="atLeast"/>
        </w:trPr>
        <w:tc>
          <w:tcPr>
            <w:tcW w:w="5056" w:type="dxa"/>
            <w:vAlign w:val="center"/>
          </w:tcPr>
          <w:p>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传    真：                               </w:t>
            </w:r>
          </w:p>
        </w:tc>
        <w:tc>
          <w:tcPr>
            <w:tcW w:w="4964" w:type="dxa"/>
            <w:vAlign w:val="center"/>
          </w:tcPr>
          <w:p>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传    真：</w:t>
            </w:r>
          </w:p>
        </w:tc>
      </w:tr>
      <w:tr>
        <w:tblPrEx>
          <w:tblCellMar>
            <w:top w:w="0" w:type="dxa"/>
            <w:left w:w="108" w:type="dxa"/>
            <w:bottom w:w="0" w:type="dxa"/>
            <w:right w:w="108" w:type="dxa"/>
          </w:tblCellMar>
        </w:tblPrEx>
        <w:trPr>
          <w:trHeight w:val="598" w:hRule="atLeast"/>
        </w:trPr>
        <w:tc>
          <w:tcPr>
            <w:tcW w:w="5056" w:type="dxa"/>
            <w:vAlign w:val="center"/>
          </w:tcPr>
          <w:p>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电子信箱：                               </w:t>
            </w:r>
          </w:p>
        </w:tc>
        <w:tc>
          <w:tcPr>
            <w:tcW w:w="4964" w:type="dxa"/>
            <w:vAlign w:val="center"/>
          </w:tcPr>
          <w:p>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电子信箱：</w:t>
            </w:r>
          </w:p>
        </w:tc>
      </w:tr>
      <w:tr>
        <w:tblPrEx>
          <w:tblCellMar>
            <w:top w:w="0" w:type="dxa"/>
            <w:left w:w="108" w:type="dxa"/>
            <w:bottom w:w="0" w:type="dxa"/>
            <w:right w:w="108" w:type="dxa"/>
          </w:tblCellMar>
        </w:tblPrEx>
        <w:trPr>
          <w:trHeight w:val="648" w:hRule="atLeast"/>
        </w:trPr>
        <w:tc>
          <w:tcPr>
            <w:tcW w:w="5056" w:type="dxa"/>
            <w:vAlign w:val="center"/>
          </w:tcPr>
          <w:p>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开户银行：                               </w:t>
            </w:r>
          </w:p>
        </w:tc>
        <w:tc>
          <w:tcPr>
            <w:tcW w:w="4964" w:type="dxa"/>
            <w:vAlign w:val="center"/>
          </w:tcPr>
          <w:p>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开户银行：</w:t>
            </w:r>
          </w:p>
        </w:tc>
      </w:tr>
      <w:tr>
        <w:tblPrEx>
          <w:tblCellMar>
            <w:top w:w="0" w:type="dxa"/>
            <w:left w:w="108" w:type="dxa"/>
            <w:bottom w:w="0" w:type="dxa"/>
            <w:right w:w="108" w:type="dxa"/>
          </w:tblCellMar>
        </w:tblPrEx>
        <w:trPr>
          <w:trHeight w:val="663" w:hRule="atLeast"/>
        </w:trPr>
        <w:tc>
          <w:tcPr>
            <w:tcW w:w="5056" w:type="dxa"/>
            <w:vAlign w:val="center"/>
          </w:tcPr>
          <w:p>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账    号：                               </w:t>
            </w:r>
          </w:p>
        </w:tc>
        <w:tc>
          <w:tcPr>
            <w:tcW w:w="4964" w:type="dxa"/>
            <w:vAlign w:val="center"/>
          </w:tcPr>
          <w:p>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帐    号：</w:t>
            </w:r>
          </w:p>
        </w:tc>
      </w:tr>
    </w:tbl>
    <w:p>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br w:type="page"/>
      </w:r>
    </w:p>
    <w:bookmarkEnd w:id="175"/>
    <w:bookmarkEnd w:id="176"/>
    <w:p>
      <w:pPr>
        <w:pStyle w:val="17"/>
        <w:rPr>
          <w:rFonts w:hint="eastAsia" w:ascii="仿宋" w:hAnsi="仿宋" w:eastAsia="仿宋" w:cs="仿宋"/>
          <w:color w:val="auto"/>
        </w:rPr>
      </w:pPr>
      <w:bookmarkStart w:id="208" w:name="_Toc15056"/>
      <w:r>
        <w:rPr>
          <w:rFonts w:hint="eastAsia" w:ascii="仿宋" w:hAnsi="仿宋" w:eastAsia="仿宋" w:cs="仿宋"/>
          <w:color w:val="auto"/>
        </w:rPr>
        <w:t>第五章  服务内容和要求</w:t>
      </w:r>
      <w:bookmarkEnd w:id="177"/>
      <w:bookmarkEnd w:id="178"/>
      <w:bookmarkEnd w:id="208"/>
    </w:p>
    <w:bookmarkEnd w:id="179"/>
    <w:p>
      <w:pPr>
        <w:autoSpaceDE w:val="0"/>
        <w:autoSpaceDN w:val="0"/>
        <w:snapToGrid w:val="0"/>
        <w:spacing w:line="360" w:lineRule="auto"/>
        <w:ind w:firstLine="482" w:firstLineChars="200"/>
        <w:jc w:val="left"/>
        <w:rPr>
          <w:rFonts w:hint="eastAsia" w:ascii="仿宋" w:hAnsi="仿宋" w:eastAsia="仿宋" w:cs="仿宋"/>
          <w:color w:val="auto"/>
          <w:kern w:val="0"/>
          <w:sz w:val="24"/>
          <w:szCs w:val="24"/>
          <w:lang w:val="zh-CN"/>
        </w:rPr>
      </w:pPr>
      <w:r>
        <w:rPr>
          <w:rFonts w:hint="eastAsia" w:ascii="仿宋" w:hAnsi="仿宋" w:eastAsia="仿宋" w:cs="仿宋"/>
          <w:b/>
          <w:bCs/>
          <w:color w:val="auto"/>
          <w:kern w:val="0"/>
          <w:sz w:val="24"/>
          <w:szCs w:val="24"/>
        </w:rPr>
        <w:t>一、服务内容：</w:t>
      </w:r>
    </w:p>
    <w:p>
      <w:pPr>
        <w:autoSpaceDE w:val="0"/>
        <w:autoSpaceDN w:val="0"/>
        <w:snapToGrid w:val="0"/>
        <w:spacing w:line="360" w:lineRule="auto"/>
        <w:ind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rPr>
        <w:t>接受比选人委托，按比选人要求完成以下工作：</w:t>
      </w:r>
    </w:p>
    <w:p>
      <w:pPr>
        <w:autoSpaceDE w:val="0"/>
        <w:autoSpaceDN w:val="0"/>
        <w:snapToGrid w:val="0"/>
        <w:spacing w:line="360" w:lineRule="auto"/>
        <w:ind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rPr>
        <w:t>1、向比选人提供招标前期咨询，拟订招标方案；</w:t>
      </w:r>
    </w:p>
    <w:p>
      <w:pPr>
        <w:autoSpaceDE w:val="0"/>
        <w:autoSpaceDN w:val="0"/>
        <w:snapToGrid w:val="0"/>
        <w:spacing w:line="360" w:lineRule="auto"/>
        <w:ind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rPr>
        <w:t xml:space="preserve">2、按照国家和行业有关招标投标和采购的相关规定编审招标文件（采购文件）（包括资格预审文件）； </w:t>
      </w:r>
    </w:p>
    <w:p>
      <w:pPr>
        <w:autoSpaceDE w:val="0"/>
        <w:autoSpaceDN w:val="0"/>
        <w:snapToGrid w:val="0"/>
        <w:spacing w:line="360" w:lineRule="auto"/>
        <w:ind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rPr>
        <w:t>3、发布招标公告（资格预审公告）；</w:t>
      </w:r>
    </w:p>
    <w:p>
      <w:pPr>
        <w:autoSpaceDE w:val="0"/>
        <w:autoSpaceDN w:val="0"/>
        <w:snapToGrid w:val="0"/>
        <w:spacing w:line="360" w:lineRule="auto"/>
        <w:ind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rPr>
        <w:t>4、接受报名，审查投标人资格、发售招标文件、收取及退还投标保证金；</w:t>
      </w:r>
    </w:p>
    <w:p>
      <w:pPr>
        <w:autoSpaceDE w:val="0"/>
        <w:autoSpaceDN w:val="0"/>
        <w:snapToGrid w:val="0"/>
        <w:spacing w:line="360" w:lineRule="auto"/>
        <w:ind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rPr>
        <w:t>5、发布补遗，组织投标人踏勘现场并答疑；</w:t>
      </w:r>
    </w:p>
    <w:p>
      <w:pPr>
        <w:autoSpaceDE w:val="0"/>
        <w:autoSpaceDN w:val="0"/>
        <w:snapToGrid w:val="0"/>
        <w:spacing w:line="360" w:lineRule="auto"/>
        <w:ind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rPr>
        <w:t>6、组织开标、评标；聘请公证机构以及按要求进行录音录像及存档；</w:t>
      </w:r>
    </w:p>
    <w:p>
      <w:pPr>
        <w:autoSpaceDE w:val="0"/>
        <w:autoSpaceDN w:val="0"/>
        <w:snapToGrid w:val="0"/>
        <w:spacing w:line="360" w:lineRule="auto"/>
        <w:ind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rPr>
        <w:t>7、发布评标结果公示，发出资格预审通知书、中标通知书；</w:t>
      </w:r>
    </w:p>
    <w:p>
      <w:pPr>
        <w:autoSpaceDE w:val="0"/>
        <w:autoSpaceDN w:val="0"/>
        <w:snapToGrid w:val="0"/>
        <w:spacing w:line="360" w:lineRule="auto"/>
        <w:ind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rPr>
        <w:t>8、处理质疑，协助处理投诉；</w:t>
      </w:r>
    </w:p>
    <w:p>
      <w:pPr>
        <w:autoSpaceDE w:val="0"/>
        <w:autoSpaceDN w:val="0"/>
        <w:snapToGrid w:val="0"/>
        <w:spacing w:line="360" w:lineRule="auto"/>
        <w:ind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rPr>
        <w:t>9、协调合同签订；</w:t>
      </w:r>
    </w:p>
    <w:p>
      <w:pPr>
        <w:autoSpaceDE w:val="0"/>
        <w:autoSpaceDN w:val="0"/>
        <w:snapToGrid w:val="0"/>
        <w:spacing w:line="360" w:lineRule="auto"/>
        <w:ind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rPr>
        <w:t>10、按比选人要求制作提交招投标备案归档资料等业务；</w:t>
      </w:r>
    </w:p>
    <w:p>
      <w:pPr>
        <w:autoSpaceDE w:val="0"/>
        <w:autoSpaceDN w:val="0"/>
        <w:snapToGrid w:val="0"/>
        <w:spacing w:line="360" w:lineRule="auto"/>
        <w:ind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rPr>
        <w:t>11、向相关部门、比选人报送资料；</w:t>
      </w:r>
    </w:p>
    <w:p>
      <w:pPr>
        <w:autoSpaceDE w:val="0"/>
        <w:autoSpaceDN w:val="0"/>
        <w:snapToGrid w:val="0"/>
        <w:spacing w:line="360" w:lineRule="auto"/>
        <w:ind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rPr>
        <w:t>12、其他有关的工作。</w:t>
      </w:r>
    </w:p>
    <w:p>
      <w:pPr>
        <w:autoSpaceDE w:val="0"/>
        <w:autoSpaceDN w:val="0"/>
        <w:snapToGrid w:val="0"/>
        <w:spacing w:line="360" w:lineRule="auto"/>
        <w:ind w:firstLine="482" w:firstLineChars="200"/>
        <w:jc w:val="left"/>
        <w:rPr>
          <w:rFonts w:hint="eastAsia" w:ascii="仿宋" w:hAnsi="仿宋" w:eastAsia="仿宋" w:cs="仿宋"/>
          <w:b/>
          <w:bCs/>
          <w:color w:val="auto"/>
          <w:kern w:val="0"/>
          <w:sz w:val="24"/>
          <w:szCs w:val="24"/>
          <w:lang w:val="zh-CN"/>
        </w:rPr>
      </w:pPr>
      <w:r>
        <w:rPr>
          <w:rFonts w:hint="eastAsia" w:ascii="仿宋" w:hAnsi="仿宋" w:eastAsia="仿宋" w:cs="仿宋"/>
          <w:b/>
          <w:bCs/>
          <w:color w:val="auto"/>
          <w:kern w:val="0"/>
          <w:sz w:val="24"/>
          <w:szCs w:val="24"/>
        </w:rPr>
        <w:t>二、服务要求：</w:t>
      </w:r>
    </w:p>
    <w:p>
      <w:pPr>
        <w:autoSpaceDE w:val="0"/>
        <w:autoSpaceDN w:val="0"/>
        <w:snapToGrid w:val="0"/>
        <w:spacing w:line="360" w:lineRule="auto"/>
        <w:ind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rPr>
        <w:t>1、保证按照比选人的要求完成招标代理工作范围内的一切工作。收到比选人委托及项目资料后，于 2 个工作日内完成招标文件编制，并负责招标文件的修改等。</w:t>
      </w:r>
    </w:p>
    <w:p>
      <w:pPr>
        <w:autoSpaceDE w:val="0"/>
        <w:autoSpaceDN w:val="0"/>
        <w:snapToGrid w:val="0"/>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2、项目负责人必须具有较强的招标文件编制、项目沟通、协调和组织开评标工作能力，招标文件、开评标过程、归档资料必须符合相关法律法规、行业规定和比选人要求。 </w:t>
      </w:r>
    </w:p>
    <w:p>
      <w:pPr>
        <w:autoSpaceDE w:val="0"/>
        <w:autoSpaceDN w:val="0"/>
        <w:snapToGrid w:val="0"/>
        <w:spacing w:line="360" w:lineRule="auto"/>
        <w:ind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rPr>
        <w:t>3、保证编制的招标文件符合《中华人民共和国政府采购法》《中华人民共和国招标投标法》等采购相关法律法规的规定，在法律及技术等方面能层层把关，在合法规范的前提下，为比选人提供合法、合规、</w:t>
      </w:r>
      <w:r>
        <w:rPr>
          <w:rFonts w:hint="eastAsia" w:ascii="仿宋" w:hAnsi="仿宋" w:eastAsia="仿宋" w:cs="仿宋"/>
          <w:color w:val="auto"/>
          <w:sz w:val="24"/>
          <w:szCs w:val="28"/>
        </w:rPr>
        <w:t>合理、高效的招标文件，并能出具反映招标文件审查过程的书面资料。</w:t>
      </w:r>
    </w:p>
    <w:p>
      <w:pPr>
        <w:rPr>
          <w:rFonts w:hint="eastAsia" w:ascii="仿宋" w:hAnsi="仿宋" w:eastAsia="仿宋" w:cs="仿宋"/>
          <w:color w:val="auto"/>
        </w:rPr>
      </w:pPr>
      <w:bookmarkStart w:id="209" w:name="_Toc69281304"/>
      <w:bookmarkStart w:id="210" w:name="Book37"/>
      <w:bookmarkStart w:id="211" w:name="_Toc100762186"/>
      <w:r>
        <w:rPr>
          <w:rFonts w:hint="eastAsia" w:ascii="仿宋" w:hAnsi="仿宋" w:eastAsia="仿宋" w:cs="仿宋"/>
          <w:color w:val="auto"/>
        </w:rPr>
        <w:br w:type="page"/>
      </w:r>
    </w:p>
    <w:p>
      <w:pPr>
        <w:pStyle w:val="17"/>
        <w:rPr>
          <w:rFonts w:hint="eastAsia" w:ascii="仿宋" w:hAnsi="仿宋" w:eastAsia="仿宋" w:cs="仿宋"/>
          <w:color w:val="auto"/>
          <w:sz w:val="44"/>
          <w:szCs w:val="44"/>
        </w:rPr>
      </w:pPr>
      <w:bookmarkStart w:id="212" w:name="_Toc11879"/>
      <w:r>
        <w:rPr>
          <w:rFonts w:hint="eastAsia" w:ascii="仿宋" w:hAnsi="仿宋" w:eastAsia="仿宋" w:cs="仿宋"/>
          <w:color w:val="auto"/>
        </w:rPr>
        <w:t>第六章  竞选文件格式</w:t>
      </w:r>
      <w:bookmarkEnd w:id="209"/>
      <w:bookmarkEnd w:id="210"/>
      <w:bookmarkEnd w:id="211"/>
      <w:bookmarkEnd w:id="212"/>
      <w:bookmarkStart w:id="213" w:name="_Toc69281305"/>
      <w:bookmarkStart w:id="214" w:name="Book38"/>
    </w:p>
    <w:bookmarkEnd w:id="213"/>
    <w:bookmarkEnd w:id="214"/>
    <w:p>
      <w:pPr>
        <w:pStyle w:val="5"/>
        <w:spacing w:before="312" w:after="312"/>
        <w:jc w:val="center"/>
        <w:rPr>
          <w:rFonts w:hint="eastAsia" w:ascii="仿宋" w:hAnsi="仿宋" w:eastAsia="仿宋" w:cs="仿宋"/>
          <w:b w:val="0"/>
          <w:bCs w:val="0"/>
          <w:color w:val="auto"/>
          <w:kern w:val="0"/>
          <w:sz w:val="28"/>
          <w:szCs w:val="28"/>
        </w:rPr>
      </w:pPr>
      <w:bookmarkStart w:id="215" w:name="_Toc509218492"/>
      <w:bookmarkStart w:id="216" w:name="_Toc7244"/>
      <w:bookmarkStart w:id="217" w:name="_Toc2188"/>
      <w:bookmarkStart w:id="218" w:name="_Toc28339"/>
      <w:bookmarkStart w:id="219" w:name="_Toc89185677"/>
      <w:bookmarkStart w:id="220" w:name="_Toc26719"/>
      <w:r>
        <w:rPr>
          <w:rFonts w:hint="eastAsia" w:ascii="仿宋" w:hAnsi="仿宋" w:eastAsia="仿宋" w:cs="仿宋"/>
          <w:color w:val="auto"/>
          <w:sz w:val="28"/>
          <w:szCs w:val="28"/>
        </w:rPr>
        <w:t>一、竞选文件封面</w:t>
      </w:r>
      <w:bookmarkEnd w:id="215"/>
      <w:bookmarkEnd w:id="216"/>
      <w:bookmarkEnd w:id="217"/>
      <w:bookmarkEnd w:id="218"/>
      <w:bookmarkEnd w:id="219"/>
      <w:bookmarkEnd w:id="220"/>
    </w:p>
    <w:p>
      <w:pPr>
        <w:spacing w:line="360" w:lineRule="auto"/>
        <w:jc w:val="center"/>
        <w:rPr>
          <w:rFonts w:hint="eastAsia" w:ascii="仿宋" w:hAnsi="仿宋" w:eastAsia="仿宋" w:cs="仿宋"/>
          <w:b/>
          <w:color w:val="auto"/>
          <w:sz w:val="40"/>
          <w:szCs w:val="40"/>
          <w:lang w:eastAsia="zh-CN"/>
        </w:rPr>
      </w:pPr>
      <w:r>
        <w:rPr>
          <w:rFonts w:hint="eastAsia" w:ascii="仿宋" w:hAnsi="仿宋" w:eastAsia="仿宋" w:cs="仿宋"/>
          <w:b/>
          <w:color w:val="auto"/>
          <w:sz w:val="40"/>
          <w:szCs w:val="40"/>
          <w:lang w:eastAsia="zh-CN"/>
        </w:rPr>
        <w:t>昆明市五华区控制性详细规划评估工作选取招标代理机构项目</w:t>
      </w:r>
    </w:p>
    <w:p>
      <w:pPr>
        <w:spacing w:line="360" w:lineRule="auto"/>
        <w:jc w:val="center"/>
        <w:rPr>
          <w:rFonts w:hint="eastAsia" w:ascii="仿宋" w:hAnsi="仿宋" w:eastAsia="仿宋" w:cs="仿宋"/>
          <w:b/>
          <w:bCs/>
          <w:color w:val="auto"/>
          <w:kern w:val="0"/>
          <w:sz w:val="44"/>
          <w:szCs w:val="44"/>
        </w:rPr>
      </w:pPr>
    </w:p>
    <w:p>
      <w:pPr>
        <w:rPr>
          <w:rFonts w:hint="eastAsia" w:ascii="仿宋" w:hAnsi="仿宋" w:eastAsia="仿宋" w:cs="仿宋"/>
          <w:b/>
          <w:bCs/>
          <w:color w:val="auto"/>
          <w:kern w:val="0"/>
          <w:sz w:val="44"/>
          <w:szCs w:val="44"/>
        </w:rPr>
      </w:pPr>
    </w:p>
    <w:p>
      <w:pPr>
        <w:pStyle w:val="25"/>
        <w:rPr>
          <w:rFonts w:hint="eastAsia" w:ascii="仿宋" w:hAnsi="仿宋" w:eastAsia="仿宋" w:cs="仿宋"/>
          <w:color w:val="auto"/>
        </w:rPr>
      </w:pPr>
    </w:p>
    <w:p>
      <w:pPr>
        <w:spacing w:line="360" w:lineRule="auto"/>
        <w:jc w:val="center"/>
        <w:rPr>
          <w:rFonts w:hint="eastAsia" w:ascii="仿宋" w:hAnsi="仿宋" w:eastAsia="仿宋" w:cs="仿宋"/>
          <w:b/>
          <w:bCs/>
          <w:color w:val="auto"/>
          <w:kern w:val="0"/>
          <w:sz w:val="72"/>
          <w:szCs w:val="72"/>
        </w:rPr>
      </w:pPr>
    </w:p>
    <w:p>
      <w:pPr>
        <w:spacing w:line="360" w:lineRule="auto"/>
        <w:jc w:val="center"/>
        <w:rPr>
          <w:rFonts w:hint="eastAsia" w:ascii="仿宋" w:hAnsi="仿宋" w:eastAsia="仿宋" w:cs="仿宋"/>
          <w:color w:val="auto"/>
          <w:sz w:val="36"/>
          <w:szCs w:val="36"/>
        </w:rPr>
      </w:pPr>
      <w:r>
        <w:rPr>
          <w:rFonts w:hint="eastAsia" w:ascii="仿宋" w:hAnsi="仿宋" w:eastAsia="仿宋" w:cs="仿宋"/>
          <w:b/>
          <w:bCs/>
          <w:color w:val="auto"/>
          <w:kern w:val="0"/>
          <w:sz w:val="72"/>
          <w:szCs w:val="72"/>
        </w:rPr>
        <w:t>竞选文件</w:t>
      </w:r>
    </w:p>
    <w:p>
      <w:pPr>
        <w:spacing w:line="360" w:lineRule="auto"/>
        <w:jc w:val="center"/>
        <w:rPr>
          <w:rFonts w:hint="eastAsia" w:ascii="仿宋" w:hAnsi="仿宋" w:eastAsia="仿宋" w:cs="仿宋"/>
          <w:color w:val="auto"/>
          <w:sz w:val="32"/>
          <w:szCs w:val="32"/>
        </w:rPr>
      </w:pPr>
    </w:p>
    <w:p>
      <w:pPr>
        <w:tabs>
          <w:tab w:val="left" w:pos="5190"/>
        </w:tabs>
        <w:spacing w:line="360" w:lineRule="auto"/>
        <w:rPr>
          <w:rFonts w:hint="eastAsia" w:ascii="仿宋" w:hAnsi="仿宋" w:eastAsia="仿宋" w:cs="仿宋"/>
          <w:color w:val="auto"/>
          <w:sz w:val="32"/>
          <w:szCs w:val="32"/>
        </w:rPr>
      </w:pPr>
    </w:p>
    <w:p>
      <w:pPr>
        <w:pStyle w:val="25"/>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pStyle w:val="25"/>
        <w:rPr>
          <w:rFonts w:hint="eastAsia" w:ascii="仿宋" w:hAnsi="仿宋" w:eastAsia="仿宋" w:cs="仿宋"/>
          <w:color w:val="auto"/>
        </w:rPr>
      </w:pPr>
    </w:p>
    <w:p>
      <w:pPr>
        <w:pStyle w:val="9"/>
        <w:rPr>
          <w:rFonts w:hint="eastAsia" w:ascii="仿宋" w:hAnsi="仿宋" w:eastAsia="仿宋" w:cs="仿宋"/>
          <w:color w:val="auto"/>
          <w:sz w:val="32"/>
          <w:szCs w:val="32"/>
        </w:rPr>
      </w:pPr>
    </w:p>
    <w:p>
      <w:pPr>
        <w:rPr>
          <w:rFonts w:hint="eastAsia" w:ascii="仿宋" w:hAnsi="仿宋" w:eastAsia="仿宋" w:cs="仿宋"/>
          <w:color w:val="auto"/>
        </w:rPr>
      </w:pPr>
    </w:p>
    <w:p>
      <w:pPr>
        <w:tabs>
          <w:tab w:val="left" w:pos="5190"/>
        </w:tabs>
        <w:spacing w:line="360" w:lineRule="auto"/>
        <w:rPr>
          <w:rFonts w:hint="eastAsia" w:ascii="仿宋" w:hAnsi="仿宋" w:eastAsia="仿宋" w:cs="仿宋"/>
          <w:color w:val="auto"/>
          <w:sz w:val="32"/>
          <w:szCs w:val="32"/>
        </w:rPr>
      </w:pPr>
    </w:p>
    <w:p>
      <w:pPr>
        <w:spacing w:line="360" w:lineRule="auto"/>
        <w:jc w:val="left"/>
        <w:rPr>
          <w:rFonts w:hint="eastAsia" w:ascii="仿宋" w:hAnsi="仿宋" w:eastAsia="仿宋" w:cs="仿宋"/>
          <w:color w:val="auto"/>
          <w:sz w:val="24"/>
          <w:szCs w:val="24"/>
        </w:rPr>
      </w:pPr>
      <w:bookmarkStart w:id="221" w:name="_Toc247"/>
      <w:bookmarkStart w:id="222" w:name="_Toc23751"/>
      <w:bookmarkStart w:id="223" w:name="_Toc30830"/>
      <w:r>
        <w:rPr>
          <w:rFonts w:hint="eastAsia" w:ascii="仿宋" w:hAnsi="仿宋" w:eastAsia="仿宋" w:cs="仿宋"/>
          <w:color w:val="auto"/>
          <w:sz w:val="24"/>
          <w:szCs w:val="24"/>
        </w:rPr>
        <w:t>竞选人：</w:t>
      </w:r>
      <w:bookmarkEnd w:id="221"/>
      <w:bookmarkEnd w:id="222"/>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（盖单位章）</w:t>
      </w:r>
      <w:bookmarkEnd w:id="223"/>
    </w:p>
    <w:p>
      <w:pPr>
        <w:tabs>
          <w:tab w:val="left" w:pos="5190"/>
        </w:tabs>
        <w:spacing w:line="360" w:lineRule="auto"/>
        <w:jc w:val="left"/>
        <w:rPr>
          <w:rFonts w:hint="eastAsia" w:ascii="仿宋" w:hAnsi="仿宋" w:eastAsia="仿宋" w:cs="仿宋"/>
          <w:color w:val="auto"/>
          <w:sz w:val="24"/>
          <w:szCs w:val="24"/>
        </w:rPr>
      </w:pPr>
      <w:bookmarkStart w:id="224" w:name="_Toc27500"/>
      <w:bookmarkStart w:id="225" w:name="_Toc11645"/>
      <w:bookmarkStart w:id="226" w:name="_Toc1256"/>
      <w:r>
        <w:rPr>
          <w:rFonts w:hint="eastAsia" w:ascii="仿宋" w:hAnsi="仿宋" w:eastAsia="仿宋" w:cs="仿宋"/>
          <w:color w:val="auto"/>
          <w:sz w:val="24"/>
          <w:szCs w:val="24"/>
        </w:rPr>
        <w:t>法定代表人或委托代理人：</w:t>
      </w:r>
      <w:bookmarkEnd w:id="224"/>
      <w:bookmarkEnd w:id="225"/>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（签字或盖章）</w:t>
      </w:r>
      <w:bookmarkEnd w:id="226"/>
    </w:p>
    <w:p>
      <w:pPr>
        <w:spacing w:line="360" w:lineRule="auto"/>
        <w:jc w:val="left"/>
        <w:rPr>
          <w:rFonts w:hint="eastAsia" w:ascii="仿宋" w:hAnsi="仿宋" w:eastAsia="仿宋" w:cs="仿宋"/>
          <w:color w:val="auto"/>
          <w:sz w:val="24"/>
          <w:szCs w:val="24"/>
        </w:rPr>
      </w:pPr>
      <w:bookmarkStart w:id="227" w:name="_Toc5338"/>
      <w:bookmarkStart w:id="228" w:name="_Toc22322"/>
      <w:bookmarkStart w:id="229" w:name="_Toc4088"/>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bookmarkEnd w:id="227"/>
      <w:bookmarkEnd w:id="228"/>
      <w:bookmarkEnd w:id="229"/>
      <w:bookmarkStart w:id="230" w:name="_Toc406162617"/>
      <w:bookmarkStart w:id="231" w:name="_Toc1122"/>
      <w:bookmarkStart w:id="232" w:name="_Toc391301871"/>
      <w:bookmarkStart w:id="233" w:name="_Toc503861948"/>
      <w:bookmarkStart w:id="234" w:name="_Toc89185678"/>
      <w:bookmarkStart w:id="235" w:name="_Toc383636412"/>
      <w:bookmarkStart w:id="236" w:name="_Toc509218493"/>
    </w:p>
    <w:p>
      <w:pPr>
        <w:pStyle w:val="25"/>
        <w:rPr>
          <w:rFonts w:hint="eastAsia" w:ascii="仿宋" w:hAnsi="仿宋" w:eastAsia="仿宋" w:cs="仿宋"/>
          <w:color w:val="auto"/>
        </w:rPr>
      </w:pPr>
    </w:p>
    <w:p>
      <w:pPr>
        <w:keepNext/>
        <w:keepLines/>
        <w:spacing w:before="120" w:after="120" w:line="360" w:lineRule="auto"/>
        <w:ind w:left="425"/>
        <w:jc w:val="center"/>
        <w:rPr>
          <w:rFonts w:hint="eastAsia" w:ascii="仿宋" w:hAnsi="仿宋" w:eastAsia="仿宋" w:cs="仿宋"/>
          <w:b/>
          <w:bCs/>
          <w:color w:val="auto"/>
          <w:sz w:val="36"/>
          <w:szCs w:val="40"/>
        </w:rPr>
      </w:pPr>
      <w:bookmarkStart w:id="237" w:name="_Toc7804"/>
    </w:p>
    <w:p>
      <w:pPr>
        <w:rPr>
          <w:rFonts w:hint="eastAsia" w:ascii="仿宋" w:hAnsi="仿宋" w:eastAsia="仿宋" w:cs="仿宋"/>
          <w:b/>
          <w:bCs/>
          <w:color w:val="auto"/>
          <w:sz w:val="36"/>
          <w:szCs w:val="40"/>
        </w:rPr>
      </w:pPr>
      <w:r>
        <w:rPr>
          <w:rFonts w:hint="eastAsia" w:ascii="仿宋" w:hAnsi="仿宋" w:eastAsia="仿宋" w:cs="仿宋"/>
          <w:b/>
          <w:bCs/>
          <w:color w:val="auto"/>
          <w:sz w:val="36"/>
          <w:szCs w:val="40"/>
        </w:rPr>
        <w:br w:type="page"/>
      </w:r>
    </w:p>
    <w:p>
      <w:pPr>
        <w:keepNext/>
        <w:keepLines/>
        <w:spacing w:before="120" w:after="120" w:line="360" w:lineRule="auto"/>
        <w:jc w:val="center"/>
        <w:outlineLvl w:val="1"/>
        <w:rPr>
          <w:rFonts w:hint="eastAsia" w:ascii="仿宋" w:hAnsi="仿宋" w:eastAsia="仿宋" w:cs="仿宋"/>
          <w:b/>
          <w:bCs/>
          <w:color w:val="auto"/>
          <w:sz w:val="28"/>
          <w:szCs w:val="28"/>
        </w:rPr>
      </w:pPr>
      <w:bookmarkStart w:id="238" w:name="_Toc149"/>
      <w:bookmarkStart w:id="239" w:name="_Toc30664"/>
      <w:r>
        <w:rPr>
          <w:rFonts w:hint="eastAsia" w:ascii="仿宋" w:hAnsi="仿宋" w:eastAsia="仿宋" w:cs="仿宋"/>
          <w:b/>
          <w:bCs/>
          <w:color w:val="auto"/>
          <w:sz w:val="28"/>
          <w:szCs w:val="28"/>
        </w:rPr>
        <w:t>二、报价一览表</w:t>
      </w:r>
      <w:bookmarkEnd w:id="230"/>
      <w:bookmarkEnd w:id="231"/>
      <w:bookmarkEnd w:id="232"/>
      <w:bookmarkEnd w:id="233"/>
      <w:bookmarkEnd w:id="234"/>
      <w:bookmarkEnd w:id="235"/>
      <w:bookmarkEnd w:id="236"/>
      <w:bookmarkEnd w:id="237"/>
      <w:bookmarkEnd w:id="238"/>
      <w:bookmarkEnd w:id="239"/>
    </w:p>
    <w:p>
      <w:pPr>
        <w:rPr>
          <w:rFonts w:hint="eastAsia" w:ascii="仿宋" w:hAnsi="仿宋" w:eastAsia="仿宋" w:cs="仿宋"/>
          <w:color w:val="auto"/>
          <w:sz w:val="22"/>
          <w:szCs w:val="28"/>
        </w:rPr>
      </w:pPr>
    </w:p>
    <w:tbl>
      <w:tblPr>
        <w:tblStyle w:val="19"/>
        <w:tblW w:w="9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463"/>
        <w:gridCol w:w="6500"/>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4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报价项目</w:t>
            </w:r>
          </w:p>
        </w:tc>
        <w:tc>
          <w:tcPr>
            <w:tcW w:w="65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报价内容</w:t>
            </w:r>
          </w:p>
        </w:tc>
        <w:tc>
          <w:tcPr>
            <w:tcW w:w="9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68" w:type="dxa"/>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463" w:type="dxa"/>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竞选报价</w:t>
            </w:r>
          </w:p>
        </w:tc>
        <w:tc>
          <w:tcPr>
            <w:tcW w:w="6500" w:type="dxa"/>
            <w:tcBorders>
              <w:top w:val="single" w:color="auto" w:sz="4" w:space="0"/>
              <w:left w:val="single" w:color="auto" w:sz="4" w:space="0"/>
              <w:right w:val="single" w:color="auto" w:sz="4" w:space="0"/>
            </w:tcBorders>
            <w:vAlign w:val="center"/>
          </w:tcPr>
          <w:p>
            <w:pPr>
              <w:pStyle w:val="24"/>
              <w:spacing w:before="10" w:line="219" w:lineRule="auto"/>
              <w:rPr>
                <w:rFonts w:hint="eastAsia" w:ascii="仿宋" w:hAnsi="仿宋" w:eastAsia="仿宋" w:cs="仿宋"/>
                <w:color w:val="auto"/>
                <w:sz w:val="24"/>
                <w:szCs w:val="24"/>
                <w:lang w:eastAsia="zh-CN"/>
              </w:rPr>
            </w:pPr>
          </w:p>
        </w:tc>
        <w:tc>
          <w:tcPr>
            <w:tcW w:w="981" w:type="dxa"/>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4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项目负责人姓名</w:t>
            </w:r>
          </w:p>
        </w:tc>
        <w:tc>
          <w:tcPr>
            <w:tcW w:w="65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rPr>
            </w:pPr>
          </w:p>
        </w:tc>
        <w:tc>
          <w:tcPr>
            <w:tcW w:w="9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4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质量承诺</w:t>
            </w:r>
          </w:p>
        </w:tc>
        <w:tc>
          <w:tcPr>
            <w:tcW w:w="65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rPr>
            </w:pPr>
          </w:p>
        </w:tc>
        <w:tc>
          <w:tcPr>
            <w:tcW w:w="9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4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其他承诺或说明</w:t>
            </w:r>
          </w:p>
        </w:tc>
        <w:tc>
          <w:tcPr>
            <w:tcW w:w="65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rPr>
            </w:pPr>
          </w:p>
        </w:tc>
        <w:tc>
          <w:tcPr>
            <w:tcW w:w="9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9812" w:type="dxa"/>
            <w:gridSpan w:val="4"/>
            <w:tcBorders>
              <w:top w:val="single" w:color="auto" w:sz="4" w:space="0"/>
              <w:left w:val="single" w:color="auto" w:sz="4" w:space="0"/>
              <w:bottom w:val="single" w:color="auto" w:sz="4" w:space="0"/>
              <w:right w:val="single" w:color="auto" w:sz="4" w:space="0"/>
            </w:tcBorders>
          </w:tcPr>
          <w:p>
            <w:pPr>
              <w:spacing w:line="360" w:lineRule="auto"/>
              <w:ind w:firstLine="2" w:firstLineChars="1"/>
              <w:rPr>
                <w:rFonts w:hint="eastAsia" w:ascii="仿宋" w:hAnsi="仿宋" w:eastAsia="仿宋" w:cs="仿宋"/>
                <w:color w:val="auto"/>
                <w:sz w:val="24"/>
                <w:szCs w:val="24"/>
              </w:rPr>
            </w:pPr>
          </w:p>
          <w:p>
            <w:pPr>
              <w:spacing w:line="360" w:lineRule="auto"/>
              <w:ind w:firstLine="2" w:firstLineChars="1"/>
              <w:rPr>
                <w:rFonts w:hint="eastAsia" w:ascii="仿宋" w:hAnsi="仿宋" w:eastAsia="仿宋" w:cs="仿宋"/>
                <w:color w:val="auto"/>
                <w:sz w:val="24"/>
                <w:szCs w:val="24"/>
              </w:rPr>
            </w:pPr>
            <w:r>
              <w:rPr>
                <w:rFonts w:hint="eastAsia" w:ascii="仿宋" w:hAnsi="仿宋" w:eastAsia="仿宋" w:cs="仿宋"/>
                <w:color w:val="auto"/>
                <w:sz w:val="24"/>
                <w:szCs w:val="24"/>
              </w:rPr>
              <w:t>竞选人：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（盖单位章）</w:t>
            </w:r>
          </w:p>
          <w:p>
            <w:pPr>
              <w:spacing w:line="360" w:lineRule="auto"/>
              <w:ind w:firstLine="2" w:firstLineChars="1"/>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法定代表人或其委托代理人：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（签字或盖章）</w:t>
            </w:r>
          </w:p>
          <w:p>
            <w:pPr>
              <w:spacing w:line="360" w:lineRule="auto"/>
              <w:jc w:val="left"/>
              <w:outlineLvl w:val="1"/>
              <w:rPr>
                <w:rFonts w:hint="eastAsia" w:ascii="仿宋" w:hAnsi="仿宋" w:eastAsia="仿宋" w:cs="仿宋"/>
                <w:b/>
                <w:color w:val="auto"/>
                <w:sz w:val="24"/>
                <w:szCs w:val="24"/>
              </w:rPr>
            </w:pPr>
            <w:bookmarkStart w:id="240" w:name="_Toc21884"/>
            <w:bookmarkStart w:id="241" w:name="_Toc26251"/>
            <w:bookmarkStart w:id="242" w:name="_Toc23297"/>
            <w:bookmarkStart w:id="243" w:name="_Toc29238"/>
            <w:bookmarkStart w:id="244" w:name="_Toc24644"/>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bookmarkEnd w:id="240"/>
            <w:bookmarkEnd w:id="241"/>
            <w:bookmarkEnd w:id="242"/>
            <w:bookmarkEnd w:id="243"/>
            <w:bookmarkEnd w:id="244"/>
          </w:p>
        </w:tc>
      </w:tr>
    </w:tbl>
    <w:p>
      <w:pPr>
        <w:tabs>
          <w:tab w:val="left" w:pos="1734"/>
          <w:tab w:val="left" w:pos="2814"/>
          <w:tab w:val="left" w:pos="3894"/>
          <w:tab w:val="left" w:pos="5334"/>
          <w:tab w:val="left" w:pos="6414"/>
          <w:tab w:val="left" w:pos="8574"/>
          <w:tab w:val="left" w:pos="9654"/>
        </w:tabs>
        <w:spacing w:line="360" w:lineRule="auto"/>
        <w:ind w:left="-2" w:leftChars="-1"/>
        <w:rPr>
          <w:rFonts w:hint="eastAsia" w:ascii="仿宋" w:hAnsi="仿宋" w:eastAsia="仿宋" w:cs="仿宋"/>
          <w:b/>
          <w:color w:val="auto"/>
          <w:sz w:val="28"/>
          <w:szCs w:val="28"/>
        </w:rPr>
      </w:pPr>
    </w:p>
    <w:p>
      <w:pPr>
        <w:tabs>
          <w:tab w:val="left" w:pos="1734"/>
          <w:tab w:val="left" w:pos="2814"/>
          <w:tab w:val="left" w:pos="3894"/>
          <w:tab w:val="left" w:pos="5334"/>
          <w:tab w:val="left" w:pos="6414"/>
          <w:tab w:val="left" w:pos="8574"/>
          <w:tab w:val="left" w:pos="9654"/>
        </w:tabs>
        <w:spacing w:line="360" w:lineRule="auto"/>
        <w:ind w:left="-2" w:leftChars="-1"/>
        <w:rPr>
          <w:rFonts w:hint="eastAsia" w:ascii="仿宋" w:hAnsi="仿宋" w:eastAsia="仿宋" w:cs="仿宋"/>
          <w:b/>
          <w:bCs/>
          <w:color w:val="auto"/>
          <w:sz w:val="24"/>
        </w:rPr>
      </w:pPr>
      <w:r>
        <w:rPr>
          <w:rFonts w:hint="eastAsia" w:ascii="仿宋" w:hAnsi="仿宋" w:eastAsia="仿宋" w:cs="仿宋"/>
          <w:b/>
          <w:color w:val="auto"/>
          <w:sz w:val="24"/>
        </w:rPr>
        <w:t>注：&lt;1&gt;</w:t>
      </w:r>
      <w:r>
        <w:rPr>
          <w:rFonts w:hint="eastAsia" w:ascii="仿宋" w:hAnsi="仿宋" w:eastAsia="仿宋" w:cs="仿宋"/>
          <w:b/>
          <w:color w:val="auto"/>
          <w:spacing w:val="10"/>
          <w:sz w:val="24"/>
        </w:rPr>
        <w:t>竞选人</w:t>
      </w:r>
      <w:r>
        <w:rPr>
          <w:rFonts w:hint="eastAsia" w:ascii="仿宋" w:hAnsi="仿宋" w:eastAsia="仿宋" w:cs="仿宋"/>
          <w:b/>
          <w:bCs/>
          <w:color w:val="auto"/>
          <w:sz w:val="24"/>
        </w:rPr>
        <w:t>应将此表放于竞选文件封面后第一页。竞选人可根据自身竞选情况，按规定表格填报、不得漏报。</w:t>
      </w:r>
    </w:p>
    <w:p>
      <w:pPr>
        <w:tabs>
          <w:tab w:val="left" w:pos="1734"/>
          <w:tab w:val="left" w:pos="2814"/>
          <w:tab w:val="left" w:pos="3894"/>
          <w:tab w:val="left" w:pos="5334"/>
          <w:tab w:val="left" w:pos="6414"/>
          <w:tab w:val="left" w:pos="8574"/>
          <w:tab w:val="left" w:pos="9654"/>
        </w:tabs>
        <w:spacing w:line="360" w:lineRule="auto"/>
        <w:ind w:firstLine="472" w:firstLineChars="196"/>
        <w:rPr>
          <w:rFonts w:hint="eastAsia" w:ascii="仿宋" w:hAnsi="仿宋" w:eastAsia="仿宋" w:cs="仿宋"/>
          <w:b/>
          <w:bCs/>
          <w:color w:val="auto"/>
          <w:sz w:val="24"/>
        </w:rPr>
      </w:pPr>
      <w:r>
        <w:rPr>
          <w:rFonts w:hint="eastAsia" w:ascii="仿宋" w:hAnsi="仿宋" w:eastAsia="仿宋" w:cs="仿宋"/>
          <w:b/>
          <w:color w:val="auto"/>
          <w:sz w:val="24"/>
        </w:rPr>
        <w:t>&lt;2&gt;</w:t>
      </w:r>
      <w:r>
        <w:rPr>
          <w:rFonts w:hint="eastAsia" w:ascii="仿宋" w:hAnsi="仿宋" w:eastAsia="仿宋" w:cs="仿宋"/>
          <w:b/>
          <w:bCs/>
          <w:color w:val="auto"/>
          <w:sz w:val="24"/>
        </w:rPr>
        <w:t>报价一览表内容应与竞选文件内容相一致，当两者不相符时，以报价一览表为准，且不得出现选择性内容。</w:t>
      </w:r>
    </w:p>
    <w:p>
      <w:pPr>
        <w:rPr>
          <w:rFonts w:hint="eastAsia" w:ascii="仿宋" w:hAnsi="仿宋" w:eastAsia="仿宋" w:cs="仿宋"/>
          <w:color w:val="auto"/>
          <w:sz w:val="28"/>
          <w:szCs w:val="28"/>
        </w:rPr>
      </w:pPr>
      <w:bookmarkStart w:id="245" w:name="_Toc406162618"/>
      <w:bookmarkStart w:id="246" w:name="_Toc16479"/>
      <w:bookmarkStart w:id="247" w:name="_Toc391301872"/>
      <w:bookmarkStart w:id="248" w:name="_Toc86768103"/>
      <w:bookmarkStart w:id="249" w:name="_Toc383636413"/>
      <w:bookmarkStart w:id="250" w:name="_Toc89185680"/>
      <w:bookmarkStart w:id="251" w:name="_Toc7586"/>
      <w:bookmarkStart w:id="252" w:name="_Toc86124091"/>
      <w:r>
        <w:rPr>
          <w:rFonts w:hint="eastAsia" w:ascii="仿宋" w:hAnsi="仿宋" w:eastAsia="仿宋" w:cs="仿宋"/>
          <w:color w:val="auto"/>
          <w:sz w:val="28"/>
          <w:szCs w:val="28"/>
        </w:rPr>
        <w:br w:type="page"/>
      </w:r>
    </w:p>
    <w:p>
      <w:pPr>
        <w:pStyle w:val="5"/>
        <w:spacing w:before="312" w:after="312"/>
        <w:jc w:val="center"/>
        <w:rPr>
          <w:rFonts w:hint="eastAsia" w:ascii="仿宋" w:hAnsi="仿宋" w:eastAsia="仿宋" w:cs="仿宋"/>
          <w:color w:val="auto"/>
          <w:sz w:val="28"/>
          <w:szCs w:val="28"/>
        </w:rPr>
      </w:pPr>
      <w:bookmarkStart w:id="253" w:name="_Toc31852"/>
      <w:bookmarkStart w:id="254" w:name="_Toc28268"/>
      <w:r>
        <w:rPr>
          <w:rFonts w:hint="eastAsia" w:ascii="仿宋" w:hAnsi="仿宋" w:eastAsia="仿宋" w:cs="仿宋"/>
          <w:color w:val="auto"/>
          <w:sz w:val="28"/>
          <w:szCs w:val="28"/>
        </w:rPr>
        <w:t>三、资格审查文件部分</w:t>
      </w:r>
      <w:bookmarkEnd w:id="245"/>
      <w:bookmarkEnd w:id="246"/>
      <w:bookmarkEnd w:id="247"/>
      <w:bookmarkEnd w:id="248"/>
      <w:bookmarkEnd w:id="249"/>
      <w:bookmarkEnd w:id="250"/>
      <w:bookmarkEnd w:id="251"/>
      <w:bookmarkEnd w:id="253"/>
      <w:bookmarkEnd w:id="254"/>
    </w:p>
    <w:p>
      <w:pPr>
        <w:pStyle w:val="6"/>
        <w:ind w:firstLine="562"/>
        <w:rPr>
          <w:rFonts w:hint="eastAsia" w:ascii="仿宋" w:hAnsi="仿宋" w:eastAsia="仿宋" w:cs="仿宋"/>
          <w:color w:val="auto"/>
          <w:sz w:val="28"/>
          <w:szCs w:val="36"/>
        </w:rPr>
      </w:pPr>
      <w:bookmarkStart w:id="255" w:name="_Toc15699"/>
      <w:bookmarkStart w:id="256" w:name="_Toc30443"/>
      <w:bookmarkStart w:id="257" w:name="_Toc89185681"/>
      <w:bookmarkStart w:id="258" w:name="_Toc15121"/>
      <w:bookmarkStart w:id="259" w:name="_Toc12448"/>
      <w:bookmarkStart w:id="260" w:name="_Toc3606"/>
      <w:bookmarkStart w:id="261" w:name="_Toc86768104"/>
      <w:bookmarkStart w:id="262" w:name="_Toc21439"/>
      <w:bookmarkStart w:id="263" w:name="_Toc391301873"/>
      <w:bookmarkStart w:id="264" w:name="_Toc416253669"/>
      <w:bookmarkStart w:id="265" w:name="_Toc383636414"/>
      <w:bookmarkStart w:id="266" w:name="_Toc406162619"/>
      <w:r>
        <w:rPr>
          <w:rFonts w:hint="eastAsia" w:ascii="仿宋" w:hAnsi="仿宋" w:eastAsia="仿宋" w:cs="仿宋"/>
          <w:color w:val="auto"/>
          <w:sz w:val="28"/>
          <w:szCs w:val="36"/>
        </w:rPr>
        <w:t>（一）竞选人基本情况表</w:t>
      </w:r>
      <w:bookmarkEnd w:id="255"/>
      <w:bookmarkEnd w:id="256"/>
      <w:bookmarkEnd w:id="257"/>
      <w:bookmarkEnd w:id="258"/>
      <w:bookmarkEnd w:id="259"/>
      <w:bookmarkEnd w:id="260"/>
      <w:bookmarkEnd w:id="261"/>
      <w:bookmarkEnd w:id="262"/>
    </w:p>
    <w:tbl>
      <w:tblPr>
        <w:tblStyle w:val="19"/>
        <w:tblW w:w="4999"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67"/>
        <w:gridCol w:w="4099"/>
        <w:gridCol w:w="50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40" w:type="pct"/>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659" w:type="pct"/>
            <w:gridSpan w:val="2"/>
            <w:tcBorders>
              <w:top w:val="single" w:color="auto" w:sz="6" w:space="0"/>
              <w:left w:val="single" w:color="auto" w:sz="6" w:space="0"/>
              <w:bottom w:val="single" w:color="auto" w:sz="6" w:space="0"/>
              <w:right w:val="single" w:color="auto" w:sz="6" w:space="0"/>
            </w:tcBorders>
            <w:vAlign w:val="center"/>
          </w:tcPr>
          <w:p>
            <w:pPr>
              <w:ind w:firstLine="100"/>
              <w:rPr>
                <w:rFonts w:hint="eastAsia" w:ascii="仿宋" w:hAnsi="仿宋" w:eastAsia="仿宋" w:cs="仿宋"/>
                <w:color w:val="auto"/>
                <w:sz w:val="24"/>
                <w:szCs w:val="24"/>
              </w:rPr>
            </w:pPr>
            <w:r>
              <w:rPr>
                <w:rFonts w:hint="eastAsia" w:ascii="仿宋" w:hAnsi="仿宋" w:eastAsia="仿宋" w:cs="仿宋"/>
                <w:color w:val="auto"/>
                <w:sz w:val="24"/>
                <w:szCs w:val="24"/>
              </w:rPr>
              <w:t>企业名称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40" w:type="pct"/>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659" w:type="pct"/>
            <w:gridSpan w:val="2"/>
            <w:tcBorders>
              <w:top w:val="single" w:color="auto" w:sz="6" w:space="0"/>
              <w:left w:val="single" w:color="auto" w:sz="6" w:space="0"/>
              <w:bottom w:val="single" w:color="auto" w:sz="6" w:space="0"/>
              <w:right w:val="single" w:color="auto" w:sz="6" w:space="0"/>
            </w:tcBorders>
            <w:vAlign w:val="center"/>
          </w:tcPr>
          <w:p>
            <w:pPr>
              <w:ind w:firstLine="100"/>
              <w:rPr>
                <w:rFonts w:hint="eastAsia" w:ascii="仿宋" w:hAnsi="仿宋" w:eastAsia="仿宋" w:cs="仿宋"/>
                <w:color w:val="auto"/>
                <w:sz w:val="24"/>
                <w:szCs w:val="24"/>
              </w:rPr>
            </w:pPr>
            <w:r>
              <w:rPr>
                <w:rFonts w:hint="eastAsia" w:ascii="仿宋" w:hAnsi="仿宋" w:eastAsia="仿宋" w:cs="仿宋"/>
                <w:color w:val="auto"/>
                <w:sz w:val="24"/>
                <w:szCs w:val="24"/>
              </w:rPr>
              <w:t>总部地址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40" w:type="pct"/>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659" w:type="pct"/>
            <w:gridSpan w:val="2"/>
            <w:tcBorders>
              <w:top w:val="single" w:color="auto" w:sz="6" w:space="0"/>
              <w:left w:val="single" w:color="auto" w:sz="6" w:space="0"/>
              <w:bottom w:val="single" w:color="auto" w:sz="6" w:space="0"/>
              <w:right w:val="single" w:color="auto" w:sz="6" w:space="0"/>
            </w:tcBorders>
            <w:vAlign w:val="center"/>
          </w:tcPr>
          <w:p>
            <w:pPr>
              <w:ind w:firstLine="100"/>
              <w:rPr>
                <w:rFonts w:hint="eastAsia" w:ascii="仿宋" w:hAnsi="仿宋" w:eastAsia="仿宋" w:cs="仿宋"/>
                <w:color w:val="auto"/>
                <w:sz w:val="24"/>
                <w:szCs w:val="24"/>
              </w:rPr>
            </w:pPr>
            <w:r>
              <w:rPr>
                <w:rFonts w:hint="eastAsia" w:ascii="仿宋" w:hAnsi="仿宋" w:eastAsia="仿宋" w:cs="仿宋"/>
                <w:color w:val="auto"/>
                <w:sz w:val="24"/>
                <w:szCs w:val="24"/>
              </w:rPr>
              <w:t>当地代表处地址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40" w:type="pct"/>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2091" w:type="pct"/>
            <w:tcBorders>
              <w:top w:val="single" w:color="auto" w:sz="6" w:space="0"/>
              <w:left w:val="single" w:color="auto" w:sz="6" w:space="0"/>
              <w:bottom w:val="single" w:color="auto" w:sz="6" w:space="0"/>
              <w:right w:val="single" w:color="auto" w:sz="6" w:space="0"/>
            </w:tcBorders>
            <w:vAlign w:val="center"/>
          </w:tcPr>
          <w:p>
            <w:pPr>
              <w:ind w:firstLine="100"/>
              <w:rPr>
                <w:rFonts w:hint="eastAsia" w:ascii="仿宋" w:hAnsi="仿宋" w:eastAsia="仿宋" w:cs="仿宋"/>
                <w:color w:val="auto"/>
                <w:sz w:val="24"/>
                <w:szCs w:val="24"/>
              </w:rPr>
            </w:pPr>
            <w:r>
              <w:rPr>
                <w:rFonts w:hint="eastAsia" w:ascii="仿宋" w:hAnsi="仿宋" w:eastAsia="仿宋" w:cs="仿宋"/>
                <w:color w:val="auto"/>
                <w:sz w:val="24"/>
                <w:szCs w:val="24"/>
              </w:rPr>
              <w:t>电话</w:t>
            </w:r>
          </w:p>
        </w:tc>
        <w:tc>
          <w:tcPr>
            <w:tcW w:w="2568" w:type="pct"/>
            <w:tcBorders>
              <w:top w:val="single" w:color="auto" w:sz="6" w:space="0"/>
              <w:left w:val="single" w:color="auto" w:sz="6" w:space="0"/>
              <w:bottom w:val="single" w:color="auto" w:sz="6" w:space="0"/>
              <w:right w:val="single" w:color="auto" w:sz="6" w:space="0"/>
            </w:tcBorders>
            <w:vAlign w:val="center"/>
          </w:tcPr>
          <w:p>
            <w:pPr>
              <w:ind w:firstLine="100"/>
              <w:rPr>
                <w:rFonts w:hint="eastAsia" w:ascii="仿宋" w:hAnsi="仿宋" w:eastAsia="仿宋" w:cs="仿宋"/>
                <w:color w:val="auto"/>
                <w:sz w:val="24"/>
                <w:szCs w:val="24"/>
              </w:rPr>
            </w:pPr>
            <w:r>
              <w:rPr>
                <w:rFonts w:hint="eastAsia" w:ascii="仿宋" w:hAnsi="仿宋" w:eastAsia="仿宋" w:cs="仿宋"/>
                <w:color w:val="auto"/>
                <w:sz w:val="24"/>
                <w:szCs w:val="24"/>
              </w:rPr>
              <w:t>联系人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40" w:type="pct"/>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2091" w:type="pct"/>
            <w:tcBorders>
              <w:top w:val="single" w:color="auto" w:sz="6" w:space="0"/>
              <w:left w:val="single" w:color="auto" w:sz="6" w:space="0"/>
              <w:bottom w:val="single" w:color="auto" w:sz="6" w:space="0"/>
              <w:right w:val="single" w:color="auto" w:sz="6" w:space="0"/>
            </w:tcBorders>
            <w:vAlign w:val="center"/>
          </w:tcPr>
          <w:p>
            <w:pPr>
              <w:ind w:firstLine="100"/>
              <w:rPr>
                <w:rFonts w:hint="eastAsia" w:ascii="仿宋" w:hAnsi="仿宋" w:eastAsia="仿宋" w:cs="仿宋"/>
                <w:color w:val="auto"/>
                <w:sz w:val="24"/>
                <w:szCs w:val="24"/>
              </w:rPr>
            </w:pPr>
            <w:r>
              <w:rPr>
                <w:rFonts w:hint="eastAsia" w:ascii="仿宋" w:hAnsi="仿宋" w:eastAsia="仿宋" w:cs="仿宋"/>
                <w:color w:val="auto"/>
                <w:sz w:val="24"/>
                <w:szCs w:val="24"/>
              </w:rPr>
              <w:t>传真</w:t>
            </w:r>
          </w:p>
        </w:tc>
        <w:tc>
          <w:tcPr>
            <w:tcW w:w="2568" w:type="pct"/>
            <w:tcBorders>
              <w:top w:val="single" w:color="auto" w:sz="6" w:space="0"/>
              <w:left w:val="single" w:color="auto" w:sz="6" w:space="0"/>
              <w:bottom w:val="single" w:color="auto" w:sz="6" w:space="0"/>
              <w:right w:val="single" w:color="auto" w:sz="6" w:space="0"/>
            </w:tcBorders>
            <w:vAlign w:val="center"/>
          </w:tcPr>
          <w:p>
            <w:pPr>
              <w:ind w:firstLine="100"/>
              <w:rPr>
                <w:rFonts w:hint="eastAsia" w:ascii="仿宋" w:hAnsi="仿宋" w:eastAsia="仿宋" w:cs="仿宋"/>
                <w:color w:val="auto"/>
                <w:sz w:val="24"/>
                <w:szCs w:val="24"/>
              </w:rPr>
            </w:pPr>
            <w:r>
              <w:rPr>
                <w:rFonts w:hint="eastAsia" w:ascii="仿宋" w:hAnsi="仿宋" w:eastAsia="仿宋" w:cs="仿宋"/>
                <w:color w:val="auto"/>
                <w:sz w:val="24"/>
                <w:szCs w:val="24"/>
              </w:rPr>
              <w:t>电子邮箱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40" w:type="pct"/>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2091" w:type="pct"/>
            <w:tcBorders>
              <w:top w:val="single" w:color="auto" w:sz="6" w:space="0"/>
              <w:left w:val="single" w:color="auto" w:sz="6" w:space="0"/>
              <w:bottom w:val="single" w:color="auto" w:sz="6" w:space="0"/>
              <w:right w:val="single" w:color="auto" w:sz="6" w:space="0"/>
            </w:tcBorders>
            <w:vAlign w:val="center"/>
          </w:tcPr>
          <w:p>
            <w:pPr>
              <w:ind w:firstLine="100"/>
              <w:rPr>
                <w:rFonts w:hint="eastAsia" w:ascii="仿宋" w:hAnsi="仿宋" w:eastAsia="仿宋" w:cs="仿宋"/>
                <w:color w:val="auto"/>
                <w:sz w:val="24"/>
                <w:szCs w:val="24"/>
              </w:rPr>
            </w:pPr>
            <w:r>
              <w:rPr>
                <w:rFonts w:hint="eastAsia" w:ascii="仿宋" w:hAnsi="仿宋" w:eastAsia="仿宋" w:cs="仿宋"/>
                <w:color w:val="auto"/>
                <w:sz w:val="24"/>
                <w:szCs w:val="24"/>
              </w:rPr>
              <w:t>注册地</w:t>
            </w:r>
          </w:p>
        </w:tc>
        <w:tc>
          <w:tcPr>
            <w:tcW w:w="2568" w:type="pct"/>
            <w:tcBorders>
              <w:top w:val="single" w:color="auto" w:sz="6" w:space="0"/>
              <w:left w:val="single" w:color="auto" w:sz="6" w:space="0"/>
              <w:bottom w:val="single" w:color="auto" w:sz="6" w:space="0"/>
              <w:right w:val="single" w:color="auto" w:sz="6" w:space="0"/>
            </w:tcBorders>
            <w:vAlign w:val="center"/>
          </w:tcPr>
          <w:p>
            <w:pPr>
              <w:ind w:firstLine="100"/>
              <w:rPr>
                <w:rFonts w:hint="eastAsia" w:ascii="仿宋" w:hAnsi="仿宋" w:eastAsia="仿宋" w:cs="仿宋"/>
                <w:color w:val="auto"/>
                <w:sz w:val="24"/>
                <w:szCs w:val="24"/>
              </w:rPr>
            </w:pPr>
            <w:r>
              <w:rPr>
                <w:rFonts w:hint="eastAsia" w:ascii="仿宋" w:hAnsi="仿宋" w:eastAsia="仿宋" w:cs="仿宋"/>
                <w:color w:val="auto"/>
                <w:sz w:val="24"/>
                <w:szCs w:val="24"/>
              </w:rPr>
              <w:t>注册年份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40" w:type="pct"/>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4659" w:type="pct"/>
            <w:gridSpan w:val="2"/>
            <w:tcBorders>
              <w:top w:val="single" w:color="auto" w:sz="6" w:space="0"/>
              <w:left w:val="single" w:color="auto" w:sz="6" w:space="0"/>
              <w:bottom w:val="single" w:color="auto" w:sz="6" w:space="0"/>
              <w:right w:val="single" w:color="auto" w:sz="6" w:space="0"/>
            </w:tcBorders>
            <w:vAlign w:val="center"/>
          </w:tcPr>
          <w:p>
            <w:pPr>
              <w:ind w:firstLine="100"/>
              <w:rPr>
                <w:rFonts w:hint="eastAsia" w:ascii="仿宋" w:hAnsi="仿宋" w:eastAsia="仿宋" w:cs="仿宋"/>
                <w:color w:val="auto"/>
                <w:sz w:val="24"/>
                <w:szCs w:val="24"/>
              </w:rPr>
            </w:pPr>
            <w:r>
              <w:rPr>
                <w:rFonts w:hint="eastAsia" w:ascii="仿宋" w:hAnsi="仿宋" w:eastAsia="仿宋" w:cs="仿宋"/>
                <w:color w:val="auto"/>
                <w:sz w:val="24"/>
                <w:szCs w:val="24"/>
              </w:rPr>
              <w:t>单位资质等级证书号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223" w:hRule="atLeast"/>
          <w:jc w:val="center"/>
        </w:trPr>
        <w:tc>
          <w:tcPr>
            <w:tcW w:w="340" w:type="pct"/>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4659" w:type="pct"/>
            <w:gridSpan w:val="2"/>
            <w:tcBorders>
              <w:top w:val="single" w:color="auto" w:sz="6" w:space="0"/>
              <w:left w:val="single" w:color="auto" w:sz="6" w:space="0"/>
              <w:bottom w:val="single" w:color="auto" w:sz="6" w:space="0"/>
              <w:right w:val="single" w:color="auto" w:sz="6" w:space="0"/>
            </w:tcBorders>
            <w:vAlign w:val="center"/>
          </w:tcPr>
          <w:p>
            <w:pPr>
              <w:spacing w:line="360" w:lineRule="auto"/>
              <w:ind w:firstLine="1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主营范围</w:t>
            </w:r>
          </w:p>
          <w:p>
            <w:pPr>
              <w:spacing w:line="360" w:lineRule="auto"/>
              <w:ind w:firstLine="100"/>
              <w:rPr>
                <w:rFonts w:hint="eastAsia" w:ascii="仿宋" w:hAnsi="仿宋" w:eastAsia="仿宋" w:cs="仿宋"/>
                <w:color w:val="auto"/>
                <w:sz w:val="24"/>
                <w:szCs w:val="24"/>
                <w:u w:val="single"/>
              </w:rPr>
            </w:pPr>
            <w:r>
              <w:rPr>
                <w:rFonts w:hint="eastAsia" w:ascii="仿宋" w:hAnsi="仿宋" w:eastAsia="仿宋" w:cs="仿宋"/>
                <w:color w:val="auto"/>
                <w:sz w:val="24"/>
                <w:szCs w:val="24"/>
              </w:rPr>
              <w:t>1、</w:t>
            </w:r>
          </w:p>
          <w:p>
            <w:pPr>
              <w:spacing w:line="360" w:lineRule="auto"/>
              <w:ind w:firstLine="100"/>
              <w:rPr>
                <w:rFonts w:hint="eastAsia" w:ascii="仿宋" w:hAnsi="仿宋" w:eastAsia="仿宋" w:cs="仿宋"/>
                <w:color w:val="auto"/>
                <w:sz w:val="24"/>
                <w:szCs w:val="24"/>
              </w:rPr>
            </w:pPr>
            <w:r>
              <w:rPr>
                <w:rFonts w:hint="eastAsia" w:ascii="仿宋" w:hAnsi="仿宋" w:eastAsia="仿宋" w:cs="仿宋"/>
                <w:color w:val="auto"/>
                <w:sz w:val="24"/>
                <w:szCs w:val="24"/>
              </w:rPr>
              <w:t>2、</w:t>
            </w:r>
          </w:p>
          <w:p>
            <w:pPr>
              <w:spacing w:line="360" w:lineRule="auto"/>
              <w:ind w:firstLine="100"/>
              <w:rPr>
                <w:rFonts w:hint="eastAsia" w:ascii="仿宋" w:hAnsi="仿宋" w:eastAsia="仿宋" w:cs="仿宋"/>
                <w:color w:val="auto"/>
                <w:sz w:val="24"/>
                <w:szCs w:val="24"/>
              </w:rPr>
            </w:pPr>
            <w:r>
              <w:rPr>
                <w:rFonts w:hint="eastAsia" w:ascii="仿宋" w:hAnsi="仿宋" w:eastAsia="仿宋" w:cs="仿宋"/>
                <w:color w:val="auto"/>
                <w:sz w:val="24"/>
                <w:szCs w:val="24"/>
              </w:rPr>
              <w:t>3、</w:t>
            </w:r>
          </w:p>
          <w:p>
            <w:pPr>
              <w:spacing w:line="360" w:lineRule="auto"/>
              <w:ind w:firstLine="100"/>
              <w:rPr>
                <w:rFonts w:hint="eastAsia" w:ascii="仿宋" w:hAnsi="仿宋" w:eastAsia="仿宋" w:cs="仿宋"/>
                <w:color w:val="auto"/>
                <w:sz w:val="24"/>
                <w:szCs w:val="24"/>
              </w:rPr>
            </w:pPr>
            <w:r>
              <w:rPr>
                <w:rFonts w:hint="eastAsia" w:ascii="仿宋" w:hAnsi="仿宋" w:eastAsia="仿宋" w:cs="仿宋"/>
                <w:color w:val="auto"/>
                <w:sz w:val="24"/>
                <w:szCs w:val="24"/>
              </w:rPr>
              <w:t>4、</w:t>
            </w:r>
          </w:p>
          <w:p>
            <w:pPr>
              <w:spacing w:line="360" w:lineRule="auto"/>
              <w:ind w:firstLine="100"/>
              <w:rPr>
                <w:rFonts w:hint="eastAsia" w:ascii="仿宋" w:hAnsi="仿宋" w:eastAsia="仿宋" w:cs="仿宋"/>
                <w:color w:val="auto"/>
                <w:sz w:val="24"/>
                <w:szCs w:val="24"/>
              </w:rPr>
            </w:pPr>
            <w:r>
              <w:rPr>
                <w:rFonts w:hint="eastAsia" w:ascii="仿宋" w:hAnsi="仿宋" w:eastAsia="仿宋" w:cs="仿宋"/>
                <w:color w:val="auto"/>
                <w:sz w:val="24"/>
                <w:szCs w:val="24"/>
              </w:rPr>
              <w:t>…</w:t>
            </w:r>
          </w:p>
          <w:p>
            <w:pPr>
              <w:spacing w:line="360" w:lineRule="auto"/>
              <w:ind w:firstLine="100"/>
              <w:rPr>
                <w:rFonts w:hint="eastAsia" w:ascii="仿宋" w:hAnsi="仿宋" w:eastAsia="仿宋" w:cs="仿宋"/>
                <w:color w:val="auto"/>
                <w:sz w:val="24"/>
                <w:szCs w:val="24"/>
              </w:rPr>
            </w:pPr>
            <w:r>
              <w:rPr>
                <w:rFonts w:hint="eastAsia" w:ascii="仿宋" w:hAnsi="仿宋" w:eastAsia="仿宋" w:cs="仿宋"/>
                <w:color w:val="auto"/>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7" w:hRule="atLeast"/>
          <w:jc w:val="center"/>
        </w:trPr>
        <w:tc>
          <w:tcPr>
            <w:tcW w:w="340" w:type="pct"/>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4659" w:type="pct"/>
            <w:gridSpan w:val="2"/>
            <w:tcBorders>
              <w:top w:val="single" w:color="auto" w:sz="6" w:space="0"/>
              <w:left w:val="single" w:color="auto" w:sz="6" w:space="0"/>
              <w:bottom w:val="single" w:color="auto" w:sz="6" w:space="0"/>
              <w:right w:val="single" w:color="auto" w:sz="6" w:space="0"/>
            </w:tcBorders>
            <w:vAlign w:val="center"/>
          </w:tcPr>
          <w:p>
            <w:pPr>
              <w:ind w:firstLine="100"/>
              <w:rPr>
                <w:rFonts w:hint="eastAsia" w:ascii="仿宋" w:hAnsi="仿宋" w:eastAsia="仿宋" w:cs="仿宋"/>
                <w:color w:val="auto"/>
                <w:sz w:val="24"/>
                <w:szCs w:val="24"/>
              </w:rPr>
            </w:pPr>
            <w:r>
              <w:rPr>
                <w:rFonts w:hint="eastAsia" w:ascii="仿宋" w:hAnsi="仿宋" w:eastAsia="仿宋" w:cs="仿宋"/>
                <w:color w:val="auto"/>
                <w:sz w:val="24"/>
                <w:szCs w:val="24"/>
              </w:rPr>
              <w:t>其他需要说明的情况</w:t>
            </w:r>
          </w:p>
        </w:tc>
      </w:tr>
    </w:tbl>
    <w:p>
      <w:pPr>
        <w:pStyle w:val="9"/>
        <w:rPr>
          <w:rFonts w:hint="eastAsia" w:ascii="仿宋" w:hAnsi="仿宋" w:eastAsia="仿宋" w:cs="仿宋"/>
          <w:color w:val="auto"/>
          <w:sz w:val="24"/>
        </w:rPr>
      </w:pPr>
    </w:p>
    <w:p>
      <w:pPr>
        <w:rPr>
          <w:rFonts w:hint="eastAsia" w:ascii="仿宋" w:hAnsi="仿宋" w:eastAsia="仿宋" w:cs="仿宋"/>
          <w:color w:val="auto"/>
        </w:rPr>
      </w:pP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竞选人：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（盖单位章）</w:t>
      </w:r>
    </w:p>
    <w:p>
      <w:pPr>
        <w:tabs>
          <w:tab w:val="left" w:pos="5190"/>
        </w:tabs>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法定代表人或委托代理人：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（签字或盖章）</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日  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rPr>
          <w:rFonts w:hint="eastAsia" w:ascii="仿宋" w:hAnsi="仿宋" w:eastAsia="仿宋" w:cs="仿宋"/>
          <w:color w:val="auto"/>
          <w:sz w:val="32"/>
          <w:szCs w:val="40"/>
        </w:rPr>
      </w:pPr>
      <w:bookmarkStart w:id="267" w:name="_Toc5906"/>
      <w:bookmarkStart w:id="268" w:name="_Toc30483"/>
      <w:bookmarkStart w:id="269" w:name="_Toc30799"/>
      <w:bookmarkStart w:id="270" w:name="_Toc86768105"/>
      <w:r>
        <w:rPr>
          <w:rFonts w:hint="eastAsia" w:ascii="仿宋" w:hAnsi="仿宋" w:eastAsia="仿宋" w:cs="仿宋"/>
          <w:color w:val="auto"/>
          <w:sz w:val="32"/>
          <w:szCs w:val="40"/>
        </w:rPr>
        <w:br w:type="page"/>
      </w:r>
    </w:p>
    <w:p>
      <w:pPr>
        <w:pStyle w:val="6"/>
        <w:jc w:val="center"/>
        <w:rPr>
          <w:rFonts w:hint="eastAsia" w:ascii="仿宋" w:hAnsi="仿宋" w:eastAsia="仿宋" w:cs="仿宋"/>
          <w:color w:val="auto"/>
          <w:sz w:val="22"/>
          <w:szCs w:val="28"/>
        </w:rPr>
      </w:pPr>
      <w:bookmarkStart w:id="271" w:name="_Toc1835"/>
      <w:bookmarkStart w:id="272" w:name="_Toc1175"/>
      <w:bookmarkStart w:id="273" w:name="_Toc32233"/>
      <w:r>
        <w:rPr>
          <w:rFonts w:hint="eastAsia" w:ascii="仿宋" w:hAnsi="仿宋" w:eastAsia="仿宋" w:cs="仿宋"/>
          <w:color w:val="auto"/>
          <w:sz w:val="28"/>
          <w:szCs w:val="36"/>
        </w:rPr>
        <w:t>（二）资格证明文件</w:t>
      </w:r>
      <w:bookmarkEnd w:id="267"/>
      <w:bookmarkEnd w:id="268"/>
      <w:bookmarkEnd w:id="269"/>
      <w:bookmarkEnd w:id="270"/>
      <w:bookmarkEnd w:id="271"/>
      <w:bookmarkEnd w:id="272"/>
      <w:bookmarkEnd w:id="273"/>
    </w:p>
    <w:bookmarkEnd w:id="263"/>
    <w:bookmarkEnd w:id="264"/>
    <w:bookmarkEnd w:id="265"/>
    <w:bookmarkEnd w:id="266"/>
    <w:p>
      <w:pPr>
        <w:jc w:val="center"/>
        <w:rPr>
          <w:rFonts w:hint="default" w:ascii="仿宋" w:hAnsi="仿宋" w:eastAsia="仿宋" w:cs="仿宋"/>
          <w:color w:val="auto"/>
          <w:sz w:val="32"/>
          <w:szCs w:val="40"/>
          <w:lang w:val="en-US" w:eastAsia="zh-CN"/>
        </w:rPr>
      </w:pPr>
      <w:bookmarkStart w:id="274" w:name="_Toc383636415"/>
      <w:bookmarkStart w:id="275" w:name="_Toc22203"/>
      <w:bookmarkStart w:id="276" w:name="_Toc86768106"/>
      <w:bookmarkStart w:id="277" w:name="_Toc89185683"/>
      <w:bookmarkStart w:id="278" w:name="_Toc391301874"/>
      <w:bookmarkStart w:id="279" w:name="_Toc24272"/>
      <w:bookmarkStart w:id="280" w:name="_Toc406162620"/>
      <w:bookmarkStart w:id="281" w:name="_Toc24338"/>
      <w:r>
        <w:rPr>
          <w:rFonts w:hint="eastAsia" w:ascii="仿宋" w:hAnsi="仿宋" w:eastAsia="仿宋" w:cs="仿宋"/>
          <w:color w:val="auto"/>
          <w:lang w:val="en-US" w:eastAsia="zh-CN"/>
        </w:rPr>
        <w:t>依据比选文件要求的竞选人资格要求提供相关证明资料</w:t>
      </w:r>
    </w:p>
    <w:p>
      <w:pPr>
        <w:rPr>
          <w:rFonts w:hint="eastAsia" w:ascii="仿宋" w:hAnsi="仿宋" w:eastAsia="仿宋" w:cs="仿宋"/>
          <w:color w:val="auto"/>
          <w:sz w:val="32"/>
          <w:szCs w:val="40"/>
        </w:rPr>
      </w:pPr>
    </w:p>
    <w:p>
      <w:pPr>
        <w:rPr>
          <w:rFonts w:hint="eastAsia" w:ascii="仿宋" w:hAnsi="仿宋" w:eastAsia="仿宋" w:cs="仿宋"/>
          <w:color w:val="auto"/>
          <w:sz w:val="32"/>
          <w:szCs w:val="40"/>
        </w:rPr>
      </w:pPr>
    </w:p>
    <w:p>
      <w:pPr>
        <w:rPr>
          <w:rFonts w:hint="eastAsia" w:ascii="仿宋" w:hAnsi="仿宋" w:eastAsia="仿宋" w:cs="仿宋"/>
          <w:color w:val="auto"/>
          <w:sz w:val="32"/>
          <w:szCs w:val="40"/>
        </w:rPr>
      </w:pPr>
    </w:p>
    <w:p>
      <w:pPr>
        <w:rPr>
          <w:rFonts w:hint="eastAsia" w:ascii="仿宋" w:hAnsi="仿宋" w:eastAsia="仿宋" w:cs="仿宋"/>
          <w:color w:val="auto"/>
          <w:sz w:val="32"/>
          <w:szCs w:val="40"/>
        </w:rPr>
      </w:pPr>
      <w:r>
        <w:rPr>
          <w:rFonts w:hint="eastAsia" w:ascii="仿宋" w:hAnsi="仿宋" w:eastAsia="仿宋" w:cs="仿宋"/>
          <w:color w:val="auto"/>
          <w:sz w:val="32"/>
          <w:szCs w:val="40"/>
        </w:rPr>
        <w:br w:type="page"/>
      </w:r>
    </w:p>
    <w:p>
      <w:pPr>
        <w:pStyle w:val="6"/>
        <w:ind w:firstLine="0" w:firstLineChars="0"/>
        <w:rPr>
          <w:rFonts w:hint="eastAsia" w:ascii="仿宋" w:hAnsi="仿宋" w:eastAsia="仿宋" w:cs="仿宋"/>
          <w:color w:val="auto"/>
          <w:sz w:val="32"/>
          <w:szCs w:val="40"/>
        </w:rPr>
      </w:pPr>
      <w:bookmarkStart w:id="282" w:name="_Toc2184"/>
      <w:bookmarkStart w:id="283" w:name="_Toc24286"/>
      <w:bookmarkStart w:id="284" w:name="_Toc8070"/>
      <w:r>
        <w:rPr>
          <w:rFonts w:hint="eastAsia" w:ascii="仿宋" w:hAnsi="仿宋" w:eastAsia="仿宋" w:cs="仿宋"/>
          <w:color w:val="auto"/>
          <w:sz w:val="32"/>
          <w:szCs w:val="40"/>
        </w:rPr>
        <w:t>（三）法定代表人身份证明书</w:t>
      </w:r>
      <w:bookmarkEnd w:id="274"/>
      <w:bookmarkEnd w:id="275"/>
      <w:bookmarkEnd w:id="276"/>
      <w:bookmarkEnd w:id="277"/>
      <w:bookmarkEnd w:id="278"/>
      <w:bookmarkEnd w:id="279"/>
      <w:bookmarkEnd w:id="280"/>
      <w:bookmarkEnd w:id="281"/>
      <w:bookmarkEnd w:id="282"/>
      <w:bookmarkEnd w:id="283"/>
      <w:bookmarkEnd w:id="284"/>
    </w:p>
    <w:p>
      <w:pPr>
        <w:pStyle w:val="7"/>
        <w:spacing w:before="156" w:line="420" w:lineRule="exact"/>
        <w:ind w:firstLine="480"/>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单位名称：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单位性质：</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注册资金：</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成立时间：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经营期限：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姓名：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性别：</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职务：</w:t>
      </w:r>
      <w:r>
        <w:rPr>
          <w:rFonts w:hint="eastAsia" w:ascii="仿宋" w:hAnsi="仿宋" w:eastAsia="仿宋" w:cs="仿宋"/>
          <w:color w:val="auto"/>
          <w:sz w:val="24"/>
          <w:szCs w:val="24"/>
          <w:u w:val="single"/>
        </w:rPr>
        <w:t xml:space="preserve">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系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的法定代表人</w:t>
      </w:r>
    </w:p>
    <w:p>
      <w:pPr>
        <w:spacing w:line="360" w:lineRule="auto"/>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特此证明</w:t>
      </w:r>
    </w:p>
    <w:p>
      <w:pPr>
        <w:spacing w:line="360" w:lineRule="auto"/>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竞选人（盖单位章）：</w:t>
      </w:r>
      <w:r>
        <w:rPr>
          <w:rFonts w:hint="eastAsia" w:ascii="仿宋" w:hAnsi="仿宋" w:eastAsia="仿宋" w:cs="仿宋"/>
          <w:color w:val="auto"/>
          <w:sz w:val="24"/>
          <w:szCs w:val="24"/>
          <w:u w:val="single"/>
        </w:rPr>
        <w:t xml:space="preserve">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日  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spacing w:line="420" w:lineRule="exact"/>
        <w:rPr>
          <w:rFonts w:hint="eastAsia" w:ascii="仿宋" w:hAnsi="仿宋" w:eastAsia="仿宋" w:cs="仿宋"/>
          <w:color w:val="auto"/>
          <w:sz w:val="24"/>
          <w:szCs w:val="24"/>
        </w:rPr>
      </w:pPr>
    </w:p>
    <w:p>
      <w:pPr>
        <w:spacing w:line="420" w:lineRule="exact"/>
        <w:rPr>
          <w:rFonts w:hint="eastAsia" w:ascii="仿宋" w:hAnsi="仿宋" w:eastAsia="仿宋" w:cs="仿宋"/>
          <w:color w:val="auto"/>
          <w:sz w:val="24"/>
          <w:szCs w:val="24"/>
        </w:rPr>
      </w:pPr>
    </w:p>
    <w:p>
      <w:pPr>
        <w:spacing w:line="420" w:lineRule="exact"/>
        <w:rPr>
          <w:rFonts w:hint="eastAsia" w:ascii="仿宋" w:hAnsi="仿宋" w:eastAsia="仿宋" w:cs="仿宋"/>
          <w:color w:val="auto"/>
          <w:sz w:val="24"/>
          <w:szCs w:val="24"/>
        </w:rPr>
      </w:pPr>
    </w:p>
    <w:p>
      <w:pPr>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mc:AlternateContent>
          <mc:Choice Requires="wps">
            <w:drawing>
              <wp:anchor distT="0" distB="0" distL="114300" distR="114300" simplePos="0" relativeHeight="251660288" behindDoc="1" locked="0" layoutInCell="1" allowOverlap="1">
                <wp:simplePos x="0" y="0"/>
                <wp:positionH relativeFrom="column">
                  <wp:posOffset>1047115</wp:posOffset>
                </wp:positionH>
                <wp:positionV relativeFrom="paragraph">
                  <wp:posOffset>169545</wp:posOffset>
                </wp:positionV>
                <wp:extent cx="4229100" cy="2080260"/>
                <wp:effectExtent l="4445" t="4445" r="8255" b="10795"/>
                <wp:wrapNone/>
                <wp:docPr id="2" name="圆角矩形 2"/>
                <wp:cNvGraphicFramePr/>
                <a:graphic xmlns:a="http://schemas.openxmlformats.org/drawingml/2006/main">
                  <a:graphicData uri="http://schemas.microsoft.com/office/word/2010/wordprocessingShape">
                    <wps:wsp>
                      <wps:cNvSpPr>
                        <a:spLocks noChangeArrowheads="1"/>
                      </wps:cNvSpPr>
                      <wps:spPr bwMode="auto">
                        <a:xfrm>
                          <a:off x="0" y="0"/>
                          <a:ext cx="4229100" cy="2080260"/>
                        </a:xfrm>
                        <a:prstGeom prst="roundRect">
                          <a:avLst>
                            <a:gd name="adj" fmla="val 16667"/>
                          </a:avLst>
                        </a:prstGeom>
                        <a:solidFill>
                          <a:srgbClr val="FFFFFF"/>
                        </a:solid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82.45pt;margin-top:13.35pt;height:163.8pt;width:333pt;z-index:-251656192;mso-width-relative:page;mso-height-relative:page;" fillcolor="#FFFFFF" filled="t" stroked="t" coordsize="21600,21600" arcsize="0.166666666666667" o:gfxdata="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Pc3QE&#10;1wAAAAoBAAAPAAAAAAAAAAEAIAAAACIAAABkcnMvZG93bnJldi54bWxQSwECFAAUAAAACACHTuJA&#10;80+YXVsCAACoBAAADgAAAAAAAAABACAAAAAmAQAAZHJzL2Uyb0RvYy54bWxQSwUGAAAAAAYABgBZ&#10;AQAA8wUAAAAA&#10;">
                <v:fill on="t" focussize="0,0"/>
                <v:stroke color="#000000" joinstyle="round"/>
                <v:imagedata o:title=""/>
                <o:lock v:ext="edit" aspectratio="f"/>
              </v:roundrect>
            </w:pict>
          </mc:Fallback>
        </mc:AlternateContent>
      </w:r>
    </w:p>
    <w:p>
      <w:pPr>
        <w:spacing w:line="420" w:lineRule="exact"/>
        <w:jc w:val="center"/>
        <w:rPr>
          <w:rFonts w:hint="eastAsia" w:ascii="仿宋" w:hAnsi="仿宋" w:eastAsia="仿宋" w:cs="仿宋"/>
          <w:color w:val="auto"/>
          <w:sz w:val="24"/>
          <w:szCs w:val="24"/>
        </w:rPr>
      </w:pPr>
      <w:r>
        <w:rPr>
          <w:rFonts w:hint="eastAsia" w:ascii="仿宋" w:hAnsi="仿宋" w:eastAsia="仿宋" w:cs="仿宋"/>
          <w:b/>
          <w:color w:val="auto"/>
          <w:sz w:val="24"/>
          <w:szCs w:val="24"/>
        </w:rPr>
        <w:t>法定代表人有效的身份证复印件</w:t>
      </w:r>
    </w:p>
    <w:p>
      <w:pPr>
        <w:spacing w:line="420" w:lineRule="exact"/>
        <w:rPr>
          <w:rFonts w:hint="eastAsia" w:ascii="仿宋" w:hAnsi="仿宋" w:eastAsia="仿宋" w:cs="仿宋"/>
          <w:color w:val="auto"/>
          <w:sz w:val="24"/>
          <w:szCs w:val="24"/>
        </w:rPr>
      </w:pPr>
    </w:p>
    <w:p>
      <w:pPr>
        <w:spacing w:line="420" w:lineRule="exact"/>
        <w:rPr>
          <w:rFonts w:hint="eastAsia" w:ascii="仿宋" w:hAnsi="仿宋" w:eastAsia="仿宋" w:cs="仿宋"/>
          <w:color w:val="auto"/>
          <w:sz w:val="24"/>
          <w:szCs w:val="24"/>
        </w:rPr>
      </w:pPr>
    </w:p>
    <w:p>
      <w:pPr>
        <w:spacing w:line="420" w:lineRule="exact"/>
        <w:rPr>
          <w:rFonts w:hint="eastAsia" w:ascii="仿宋" w:hAnsi="仿宋" w:eastAsia="仿宋" w:cs="仿宋"/>
          <w:color w:val="auto"/>
          <w:sz w:val="24"/>
          <w:szCs w:val="24"/>
        </w:rPr>
      </w:pPr>
    </w:p>
    <w:p>
      <w:pPr>
        <w:spacing w:line="420" w:lineRule="exact"/>
        <w:rPr>
          <w:rFonts w:hint="eastAsia" w:ascii="仿宋" w:hAnsi="仿宋" w:eastAsia="仿宋" w:cs="仿宋"/>
          <w:color w:val="auto"/>
          <w:sz w:val="24"/>
          <w:szCs w:val="24"/>
        </w:rPr>
      </w:pPr>
    </w:p>
    <w:p>
      <w:pPr>
        <w:spacing w:line="420" w:lineRule="exact"/>
        <w:rPr>
          <w:rFonts w:hint="eastAsia" w:ascii="仿宋" w:hAnsi="仿宋" w:eastAsia="仿宋" w:cs="仿宋"/>
          <w:color w:val="auto"/>
          <w:sz w:val="24"/>
          <w:szCs w:val="24"/>
        </w:rPr>
      </w:pPr>
    </w:p>
    <w:p>
      <w:pPr>
        <w:spacing w:line="420" w:lineRule="exact"/>
        <w:rPr>
          <w:rFonts w:hint="eastAsia" w:ascii="仿宋" w:hAnsi="仿宋" w:eastAsia="仿宋" w:cs="仿宋"/>
          <w:color w:val="auto"/>
          <w:sz w:val="24"/>
          <w:szCs w:val="24"/>
        </w:rPr>
      </w:pPr>
    </w:p>
    <w:p>
      <w:pPr>
        <w:spacing w:line="420" w:lineRule="exact"/>
        <w:rPr>
          <w:rFonts w:hint="eastAsia" w:ascii="仿宋" w:hAnsi="仿宋" w:eastAsia="仿宋" w:cs="仿宋"/>
          <w:color w:val="auto"/>
          <w:sz w:val="24"/>
        </w:rPr>
      </w:pPr>
    </w:p>
    <w:p>
      <w:pPr>
        <w:rPr>
          <w:rFonts w:hint="eastAsia" w:ascii="仿宋" w:hAnsi="仿宋" w:eastAsia="仿宋" w:cs="仿宋"/>
          <w:color w:val="auto"/>
        </w:rPr>
      </w:pPr>
      <w:bookmarkStart w:id="285" w:name="_Toc24229"/>
      <w:bookmarkStart w:id="286" w:name="_Toc2642"/>
      <w:bookmarkStart w:id="287" w:name="_Toc86768107"/>
      <w:bookmarkStart w:id="288" w:name="_Toc9464"/>
      <w:bookmarkStart w:id="289" w:name="_Toc430214793"/>
      <w:bookmarkStart w:id="290" w:name="_Toc89185684"/>
      <w:bookmarkStart w:id="291" w:name="_Toc383636418"/>
      <w:bookmarkStart w:id="292" w:name="_Toc391301876"/>
      <w:bookmarkStart w:id="293" w:name="_Toc406162622"/>
      <w:r>
        <w:rPr>
          <w:rFonts w:hint="eastAsia" w:ascii="仿宋" w:hAnsi="仿宋" w:eastAsia="仿宋" w:cs="仿宋"/>
          <w:color w:val="auto"/>
          <w:sz w:val="24"/>
          <w:szCs w:val="24"/>
        </w:rPr>
        <w:br w:type="page"/>
      </w:r>
      <w:bookmarkStart w:id="294" w:name="_Toc18551"/>
      <w:bookmarkStart w:id="295" w:name="_Toc3231"/>
      <w:bookmarkStart w:id="296" w:name="_Toc26669"/>
    </w:p>
    <w:p>
      <w:pPr>
        <w:pStyle w:val="6"/>
        <w:numPr>
          <w:ilvl w:val="0"/>
          <w:numId w:val="2"/>
        </w:numPr>
        <w:ind w:firstLine="0" w:firstLineChars="0"/>
        <w:rPr>
          <w:rFonts w:hint="eastAsia" w:ascii="仿宋" w:hAnsi="仿宋" w:eastAsia="仿宋" w:cs="仿宋"/>
          <w:color w:val="auto"/>
        </w:rPr>
      </w:pPr>
      <w:r>
        <w:rPr>
          <w:rFonts w:hint="eastAsia" w:ascii="仿宋" w:hAnsi="仿宋" w:eastAsia="仿宋" w:cs="仿宋"/>
          <w:color w:val="auto"/>
          <w:szCs w:val="24"/>
        </w:rPr>
        <w:t>法定代表人授权委托书</w:t>
      </w:r>
      <w:bookmarkEnd w:id="285"/>
      <w:bookmarkEnd w:id="286"/>
      <w:bookmarkEnd w:id="287"/>
      <w:bookmarkEnd w:id="288"/>
      <w:bookmarkEnd w:id="289"/>
      <w:bookmarkEnd w:id="290"/>
      <w:bookmarkEnd w:id="294"/>
      <w:bookmarkEnd w:id="295"/>
      <w:bookmarkEnd w:id="296"/>
    </w:p>
    <w:p>
      <w:pPr>
        <w:spacing w:line="420" w:lineRule="exact"/>
        <w:ind w:firstLine="540" w:firstLineChars="225"/>
        <w:rPr>
          <w:rFonts w:hint="eastAsia" w:ascii="仿宋" w:hAnsi="仿宋" w:eastAsia="仿宋" w:cs="仿宋"/>
          <w:color w:val="auto"/>
          <w:sz w:val="24"/>
        </w:rPr>
      </w:pP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本授权委托书声明：我</w:t>
      </w:r>
      <w:r>
        <w:rPr>
          <w:rFonts w:hint="eastAsia" w:ascii="仿宋" w:hAnsi="仿宋" w:eastAsia="仿宋" w:cs="仿宋"/>
          <w:color w:val="auto"/>
          <w:sz w:val="24"/>
          <w:szCs w:val="24"/>
          <w:u w:val="single"/>
        </w:rPr>
        <w:t xml:space="preserve">        （法定代表人）</w:t>
      </w:r>
      <w:r>
        <w:rPr>
          <w:rFonts w:hint="eastAsia" w:ascii="仿宋" w:hAnsi="仿宋" w:eastAsia="仿宋" w:cs="仿宋"/>
          <w:color w:val="auto"/>
          <w:sz w:val="24"/>
          <w:szCs w:val="24"/>
        </w:rPr>
        <w:t>（姓名）系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（竞选人名称）的法定代表人，现授权委托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（单位名称）的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（姓名）为我公司代理人，以公司名义参加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（比选人）的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项目的比选活动。代理人在递交、评选等相关过程中所签署的一切文件和处理与之有关的一切事务，我均予承认。</w:t>
      </w:r>
    </w:p>
    <w:p>
      <w:pPr>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代理人：</w:t>
      </w:r>
      <w:r>
        <w:rPr>
          <w:rFonts w:hint="eastAsia" w:ascii="仿宋" w:hAnsi="仿宋" w:eastAsia="仿宋" w:cs="仿宋"/>
          <w:color w:val="auto"/>
          <w:sz w:val="24"/>
          <w:szCs w:val="24"/>
          <w:u w:val="single"/>
        </w:rPr>
        <w:t xml:space="preserve">           （签字）    </w:t>
      </w:r>
      <w:r>
        <w:rPr>
          <w:rFonts w:hint="eastAsia" w:ascii="仿宋" w:hAnsi="仿宋" w:eastAsia="仿宋" w:cs="仿宋"/>
          <w:color w:val="auto"/>
          <w:sz w:val="24"/>
          <w:szCs w:val="24"/>
        </w:rPr>
        <w:t xml:space="preserve">  性别：</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年龄：</w:t>
      </w:r>
      <w:r>
        <w:rPr>
          <w:rFonts w:hint="eastAsia" w:ascii="仿宋" w:hAnsi="仿宋" w:eastAsia="仿宋" w:cs="仿宋"/>
          <w:color w:val="auto"/>
          <w:sz w:val="24"/>
          <w:szCs w:val="24"/>
          <w:u w:val="single"/>
        </w:rPr>
        <w:t xml:space="preserve">      </w:t>
      </w:r>
    </w:p>
    <w:p>
      <w:pPr>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部门：</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职务：</w:t>
      </w:r>
      <w:r>
        <w:rPr>
          <w:rFonts w:hint="eastAsia" w:ascii="仿宋" w:hAnsi="仿宋" w:eastAsia="仿宋" w:cs="仿宋"/>
          <w:color w:val="auto"/>
          <w:sz w:val="24"/>
          <w:szCs w:val="24"/>
          <w:u w:val="single"/>
        </w:rPr>
        <w:t xml:space="preserve">                 </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代理人无转委权。特此委托。</w:t>
      </w:r>
    </w:p>
    <w:p>
      <w:pPr>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竞选人：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（盖单位章）</w:t>
      </w:r>
    </w:p>
    <w:p>
      <w:pPr>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（签字或盖章）</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日  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注：附授权委托代理人身份证复印件，如竞选人由法定代表人亲自签署</w:t>
      </w:r>
      <w:r>
        <w:rPr>
          <w:rFonts w:hint="eastAsia" w:ascii="仿宋" w:hAnsi="仿宋" w:eastAsia="仿宋" w:cs="仿宋"/>
          <w:b/>
          <w:bCs/>
          <w:color w:val="auto"/>
          <w:sz w:val="24"/>
          <w:szCs w:val="24"/>
        </w:rPr>
        <w:t>竞选文件</w:t>
      </w:r>
      <w:r>
        <w:rPr>
          <w:rFonts w:hint="eastAsia" w:ascii="仿宋" w:hAnsi="仿宋" w:eastAsia="仿宋" w:cs="仿宋"/>
          <w:b/>
          <w:color w:val="auto"/>
          <w:sz w:val="24"/>
          <w:szCs w:val="24"/>
        </w:rPr>
        <w:t>并参与相关活动，则不需要办理授权。如有被授权的代理人签署上述文件，则必须按本格式规定填报并提交授权书，否则被授权的代理人将不被认可。</w:t>
      </w:r>
    </w:p>
    <w:p>
      <w:pPr>
        <w:spacing w:line="440" w:lineRule="exact"/>
        <w:rPr>
          <w:rFonts w:hint="eastAsia" w:ascii="仿宋" w:hAnsi="仿宋" w:eastAsia="仿宋" w:cs="仿宋"/>
          <w:b/>
          <w:color w:val="auto"/>
          <w:sz w:val="24"/>
          <w:szCs w:val="24"/>
        </w:rPr>
      </w:pPr>
    </w:p>
    <w:p>
      <w:pPr>
        <w:spacing w:line="360" w:lineRule="auto"/>
        <w:ind w:firstLine="480"/>
        <w:rPr>
          <w:rFonts w:hint="eastAsia" w:ascii="仿宋" w:hAnsi="仿宋" w:eastAsia="仿宋" w:cs="仿宋"/>
          <w:b/>
          <w:color w:val="auto"/>
          <w:sz w:val="24"/>
          <w:szCs w:val="24"/>
        </w:rPr>
      </w:pPr>
      <w:r>
        <w:rPr>
          <w:rFonts w:hint="eastAsia" w:ascii="仿宋" w:hAnsi="仿宋" w:eastAsia="仿宋" w:cs="仿宋"/>
          <w:color w:val="auto"/>
          <w:sz w:val="24"/>
          <w:szCs w:val="24"/>
        </w:rPr>
        <mc:AlternateContent>
          <mc:Choice Requires="wps">
            <w:drawing>
              <wp:anchor distT="0" distB="0" distL="114300" distR="114300" simplePos="0" relativeHeight="251659264" behindDoc="1" locked="0" layoutInCell="1" allowOverlap="1">
                <wp:simplePos x="0" y="0"/>
                <wp:positionH relativeFrom="column">
                  <wp:posOffset>1085850</wp:posOffset>
                </wp:positionH>
                <wp:positionV relativeFrom="paragraph">
                  <wp:posOffset>165735</wp:posOffset>
                </wp:positionV>
                <wp:extent cx="4229100" cy="2080260"/>
                <wp:effectExtent l="4445" t="4445" r="8255" b="10795"/>
                <wp:wrapNone/>
                <wp:docPr id="37" name="圆角矩形 37"/>
                <wp:cNvGraphicFramePr/>
                <a:graphic xmlns:a="http://schemas.openxmlformats.org/drawingml/2006/main">
                  <a:graphicData uri="http://schemas.microsoft.com/office/word/2010/wordprocessingShape">
                    <wps:wsp>
                      <wps:cNvSpPr>
                        <a:spLocks noChangeArrowheads="1"/>
                      </wps:cNvSpPr>
                      <wps:spPr bwMode="auto">
                        <a:xfrm>
                          <a:off x="0" y="0"/>
                          <a:ext cx="4229100" cy="2080260"/>
                        </a:xfrm>
                        <a:prstGeom prst="roundRect">
                          <a:avLst>
                            <a:gd name="adj" fmla="val 16667"/>
                          </a:avLst>
                        </a:prstGeom>
                        <a:solidFill>
                          <a:srgbClr val="FFFFFF"/>
                        </a:solid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85.5pt;margin-top:13.05pt;height:163.8pt;width:333pt;z-index:-251657216;mso-width-relative:page;mso-height-relative:page;" fillcolor="#FFFFFF" filled="t" stroked="t" coordsize="21600,21600" arcsize="0.166666666666667" o:gfxdata="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KY7&#10;ccvXAAAACgEAAA8AAAAAAAAAAQAgAAAAIgAAAGRycy9kb3ducmV2LnhtbFBLAQIUABQAAAAIAIdO&#10;4kDJ9r5FXQIAAKoEAAAOAAAAAAAAAAEAIAAAACYBAABkcnMvZTJvRG9jLnhtbFBLBQYAAAAABgAG&#10;AFkBAAD1BQAAAAA=&#10;">
                <v:fill on="t" focussize="0,0"/>
                <v:stroke color="#000000" joinstyle="round"/>
                <v:imagedata o:title=""/>
                <o:lock v:ext="edit" aspectratio="f"/>
              </v:roundrect>
            </w:pict>
          </mc:Fallback>
        </mc:AlternateContent>
      </w:r>
    </w:p>
    <w:p>
      <w:pPr>
        <w:spacing w:line="360" w:lineRule="auto"/>
        <w:ind w:firstLine="482"/>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委托代理人有效的身份证复印件</w:t>
      </w:r>
    </w:p>
    <w:p>
      <w:pPr>
        <w:spacing w:line="360" w:lineRule="auto"/>
        <w:ind w:firstLine="482"/>
        <w:rPr>
          <w:rFonts w:hint="eastAsia" w:ascii="仿宋" w:hAnsi="仿宋" w:eastAsia="仿宋" w:cs="仿宋"/>
          <w:b/>
          <w:color w:val="auto"/>
          <w:sz w:val="24"/>
          <w:szCs w:val="24"/>
        </w:rPr>
      </w:pPr>
    </w:p>
    <w:bookmarkEnd w:id="291"/>
    <w:bookmarkEnd w:id="292"/>
    <w:bookmarkEnd w:id="293"/>
    <w:p>
      <w:pPr>
        <w:spacing w:line="360" w:lineRule="auto"/>
        <w:jc w:val="left"/>
        <w:rPr>
          <w:rFonts w:hint="eastAsia" w:ascii="仿宋" w:hAnsi="仿宋" w:eastAsia="仿宋" w:cs="仿宋"/>
          <w:color w:val="auto"/>
          <w:sz w:val="24"/>
          <w:szCs w:val="24"/>
        </w:rPr>
      </w:pPr>
      <w:bookmarkStart w:id="297" w:name="_Toc86768112"/>
      <w:bookmarkStart w:id="298" w:name="_Toc89185689"/>
    </w:p>
    <w:p>
      <w:pPr>
        <w:spacing w:line="360" w:lineRule="auto"/>
        <w:jc w:val="left"/>
        <w:rPr>
          <w:rFonts w:hint="eastAsia" w:ascii="仿宋" w:hAnsi="仿宋" w:eastAsia="仿宋" w:cs="仿宋"/>
          <w:color w:val="auto"/>
          <w:sz w:val="24"/>
          <w:szCs w:val="24"/>
        </w:rPr>
      </w:pPr>
    </w:p>
    <w:p>
      <w:pPr>
        <w:spacing w:line="360" w:lineRule="auto"/>
        <w:jc w:val="left"/>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pStyle w:val="11"/>
        <w:ind w:firstLine="480"/>
        <w:rPr>
          <w:rFonts w:hint="eastAsia" w:ascii="仿宋" w:hAnsi="仿宋" w:eastAsia="仿宋" w:cs="仿宋"/>
          <w:color w:val="auto"/>
          <w:sz w:val="24"/>
          <w:szCs w:val="24"/>
        </w:rPr>
      </w:pPr>
    </w:p>
    <w:p>
      <w:pPr>
        <w:rPr>
          <w:rFonts w:hint="eastAsia" w:ascii="仿宋" w:hAnsi="仿宋" w:eastAsia="仿宋" w:cs="仿宋"/>
          <w:color w:val="auto"/>
          <w:sz w:val="28"/>
          <w:szCs w:val="36"/>
        </w:rPr>
      </w:pPr>
      <w:bookmarkStart w:id="299" w:name="_Toc28155"/>
      <w:bookmarkStart w:id="300" w:name="_Toc16585"/>
      <w:bookmarkStart w:id="301" w:name="_Toc32087"/>
      <w:r>
        <w:rPr>
          <w:rFonts w:hint="eastAsia" w:ascii="仿宋" w:hAnsi="仿宋" w:eastAsia="仿宋" w:cs="仿宋"/>
          <w:color w:val="auto"/>
          <w:sz w:val="28"/>
          <w:szCs w:val="36"/>
        </w:rPr>
        <w:br w:type="page"/>
      </w:r>
    </w:p>
    <w:p>
      <w:pPr>
        <w:pStyle w:val="6"/>
        <w:ind w:firstLine="0" w:firstLineChars="0"/>
        <w:rPr>
          <w:rFonts w:hint="eastAsia" w:ascii="仿宋" w:hAnsi="仿宋" w:eastAsia="仿宋" w:cs="仿宋"/>
          <w:color w:val="auto"/>
          <w:sz w:val="28"/>
          <w:szCs w:val="36"/>
        </w:rPr>
      </w:pPr>
      <w:bookmarkStart w:id="302" w:name="_Toc11178"/>
      <w:bookmarkStart w:id="303" w:name="_Toc14292"/>
      <w:bookmarkStart w:id="304" w:name="_Toc26627"/>
      <w:r>
        <w:rPr>
          <w:rFonts w:hint="eastAsia" w:ascii="仿宋" w:hAnsi="仿宋" w:eastAsia="仿宋" w:cs="仿宋"/>
          <w:color w:val="auto"/>
          <w:sz w:val="28"/>
          <w:szCs w:val="36"/>
        </w:rPr>
        <w:t>（五）竞选人认为如果满足比选文件要求还需要提供的资格证明文件</w:t>
      </w:r>
      <w:bookmarkEnd w:id="297"/>
      <w:bookmarkEnd w:id="298"/>
      <w:bookmarkEnd w:id="299"/>
      <w:bookmarkEnd w:id="300"/>
      <w:bookmarkEnd w:id="301"/>
      <w:bookmarkEnd w:id="302"/>
      <w:bookmarkEnd w:id="303"/>
      <w:bookmarkEnd w:id="304"/>
    </w:p>
    <w:p>
      <w:pPr>
        <w:rPr>
          <w:rFonts w:hint="eastAsia" w:ascii="仿宋" w:hAnsi="仿宋" w:eastAsia="仿宋" w:cs="仿宋"/>
          <w:color w:val="auto"/>
        </w:rPr>
      </w:pPr>
    </w:p>
    <w:p>
      <w:pPr>
        <w:pStyle w:val="5"/>
        <w:spacing w:before="312" w:after="312"/>
        <w:jc w:val="center"/>
        <w:rPr>
          <w:rFonts w:hint="eastAsia" w:ascii="仿宋" w:hAnsi="仿宋" w:eastAsia="仿宋" w:cs="仿宋"/>
          <w:color w:val="auto"/>
          <w:sz w:val="28"/>
          <w:szCs w:val="28"/>
        </w:rPr>
      </w:pPr>
      <w:bookmarkStart w:id="305" w:name="_Toc383636421"/>
      <w:bookmarkStart w:id="306" w:name="_Toc406162626"/>
      <w:bookmarkStart w:id="307" w:name="_Toc391301880"/>
      <w:bookmarkStart w:id="308" w:name="_Toc86768113"/>
      <w:r>
        <w:rPr>
          <w:rFonts w:hint="eastAsia" w:ascii="仿宋" w:hAnsi="仿宋" w:eastAsia="仿宋" w:cs="仿宋"/>
          <w:color w:val="auto"/>
        </w:rPr>
        <w:br w:type="page"/>
      </w:r>
      <w:bookmarkStart w:id="309" w:name="_Toc89185690"/>
      <w:bookmarkStart w:id="310" w:name="_Toc24202"/>
      <w:bookmarkStart w:id="311" w:name="_Toc28240"/>
      <w:bookmarkStart w:id="312" w:name="_Toc7108"/>
      <w:bookmarkStart w:id="313" w:name="_Toc25837"/>
      <w:r>
        <w:rPr>
          <w:rFonts w:hint="eastAsia" w:ascii="仿宋" w:hAnsi="仿宋" w:eastAsia="仿宋" w:cs="仿宋"/>
          <w:color w:val="auto"/>
          <w:sz w:val="28"/>
        </w:rPr>
        <w:t>四、商务标部分</w:t>
      </w:r>
      <w:bookmarkEnd w:id="305"/>
      <w:bookmarkEnd w:id="306"/>
      <w:bookmarkEnd w:id="307"/>
      <w:bookmarkEnd w:id="308"/>
      <w:bookmarkEnd w:id="309"/>
      <w:bookmarkEnd w:id="310"/>
      <w:bookmarkEnd w:id="311"/>
      <w:bookmarkEnd w:id="312"/>
      <w:bookmarkEnd w:id="313"/>
    </w:p>
    <w:p>
      <w:pPr>
        <w:pStyle w:val="6"/>
        <w:ind w:firstLine="0" w:firstLineChars="0"/>
        <w:rPr>
          <w:rFonts w:hint="eastAsia" w:ascii="仿宋" w:hAnsi="仿宋" w:eastAsia="仿宋" w:cs="仿宋"/>
          <w:color w:val="auto"/>
          <w:sz w:val="28"/>
          <w:szCs w:val="28"/>
        </w:rPr>
      </w:pPr>
      <w:bookmarkStart w:id="314" w:name="_Toc12365"/>
      <w:bookmarkStart w:id="315" w:name="_Toc20589"/>
      <w:bookmarkStart w:id="316" w:name="_Toc27243"/>
      <w:bookmarkStart w:id="317" w:name="_Toc6160"/>
      <w:bookmarkStart w:id="318" w:name="_Toc4608"/>
      <w:bookmarkStart w:id="319" w:name="_Toc30451"/>
      <w:r>
        <w:rPr>
          <w:rFonts w:hint="eastAsia" w:ascii="仿宋" w:hAnsi="仿宋" w:eastAsia="仿宋" w:cs="仿宋"/>
          <w:color w:val="auto"/>
          <w:sz w:val="28"/>
          <w:szCs w:val="28"/>
        </w:rPr>
        <w:t>（一）报价函</w:t>
      </w:r>
      <w:bookmarkEnd w:id="314"/>
      <w:bookmarkEnd w:id="315"/>
      <w:bookmarkEnd w:id="316"/>
      <w:bookmarkEnd w:id="317"/>
      <w:bookmarkEnd w:id="318"/>
      <w:bookmarkEnd w:id="319"/>
    </w:p>
    <w:p>
      <w:pPr>
        <w:spacing w:line="360" w:lineRule="auto"/>
        <w:rPr>
          <w:rFonts w:hint="eastAsia" w:ascii="仿宋" w:hAnsi="仿宋" w:eastAsia="仿宋" w:cs="仿宋"/>
          <w:b/>
          <w:color w:val="auto"/>
          <w:sz w:val="24"/>
          <w:szCs w:val="24"/>
        </w:rPr>
      </w:pPr>
      <w:r>
        <w:rPr>
          <w:rFonts w:hint="eastAsia" w:ascii="仿宋" w:hAnsi="仿宋" w:eastAsia="仿宋" w:cs="仿宋"/>
          <w:color w:val="auto"/>
          <w:sz w:val="24"/>
          <w:szCs w:val="24"/>
        </w:rPr>
        <w:t>致</w:t>
      </w:r>
      <w:r>
        <w:rPr>
          <w:rFonts w:hint="eastAsia" w:ascii="仿宋" w:hAnsi="仿宋" w:eastAsia="仿宋" w:cs="仿宋"/>
          <w:b/>
          <w:color w:val="auto"/>
          <w:sz w:val="24"/>
          <w:szCs w:val="24"/>
        </w:rPr>
        <w:t>：</w:t>
      </w:r>
      <w:r>
        <w:rPr>
          <w:rFonts w:hint="eastAsia" w:ascii="仿宋" w:hAnsi="仿宋" w:eastAsia="仿宋" w:cs="仿宋"/>
          <w:bCs/>
          <w:color w:val="auto"/>
          <w:sz w:val="24"/>
          <w:szCs w:val="24"/>
          <w:u w:val="single"/>
        </w:rPr>
        <w:t xml:space="preserve">             （比选人名称）</w:t>
      </w:r>
      <w:r>
        <w:rPr>
          <w:rFonts w:hint="eastAsia" w:ascii="仿宋" w:hAnsi="仿宋" w:eastAsia="仿宋" w:cs="仿宋"/>
          <w:b/>
          <w:color w:val="auto"/>
          <w:sz w:val="24"/>
          <w:szCs w:val="24"/>
        </w:rPr>
        <w:t xml:space="preserve">   </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根据贵方代理的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的比选文件。我单位（公司）决定参加本项目，由</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（法定代表人或委托代理人）代表我公司参与本项目竞选事宜。为此，我单位（公司）谨郑重声明以下诸点，并对之负法律责任。</w:t>
      </w:r>
    </w:p>
    <w:p>
      <w:pPr>
        <w:numPr>
          <w:ilvl w:val="0"/>
          <w:numId w:val="3"/>
        </w:numPr>
        <w:spacing w:line="360" w:lineRule="auto"/>
        <w:ind w:firstLine="560"/>
        <w:rPr>
          <w:rFonts w:hint="eastAsia" w:ascii="仿宋" w:hAnsi="仿宋" w:eastAsia="仿宋" w:cs="仿宋"/>
          <w:color w:val="auto"/>
          <w:sz w:val="24"/>
          <w:szCs w:val="24"/>
        </w:rPr>
      </w:pPr>
      <w:r>
        <w:rPr>
          <w:rFonts w:hint="eastAsia" w:ascii="仿宋" w:hAnsi="仿宋" w:eastAsia="仿宋" w:cs="仿宋"/>
          <w:color w:val="auto"/>
          <w:sz w:val="24"/>
          <w:szCs w:val="24"/>
        </w:rPr>
        <w:t>本次竞选报价为按“《云南省建设工程招标代理服务收费参考意见》的通知”云建招协</w:t>
      </w:r>
      <w:r>
        <w:rPr>
          <w:rFonts w:hint="eastAsia" w:ascii="仿宋" w:hAnsi="仿宋" w:eastAsia="仿宋" w:cs="仿宋"/>
          <w:color w:val="auto"/>
          <w:sz w:val="24"/>
          <w:szCs w:val="24"/>
          <w:lang w:eastAsia="zh-CN"/>
        </w:rPr>
        <w:t>〔2024〕58号</w:t>
      </w:r>
      <w:r>
        <w:rPr>
          <w:rFonts w:hint="eastAsia" w:ascii="仿宋" w:hAnsi="仿宋" w:eastAsia="仿宋" w:cs="仿宋"/>
          <w:color w:val="auto"/>
          <w:sz w:val="24"/>
          <w:szCs w:val="24"/>
        </w:rPr>
        <w:t>文规定的招标代理服务费收费标准计算后（</w:t>
      </w:r>
      <w:r>
        <w:rPr>
          <w:rFonts w:hint="eastAsia" w:ascii="仿宋" w:hAnsi="仿宋" w:eastAsia="仿宋" w:cs="仿宋"/>
          <w:color w:val="auto"/>
          <w:sz w:val="24"/>
          <w:szCs w:val="24"/>
          <w:u w:val="single"/>
        </w:rPr>
        <w:t>下浮  %）</w:t>
      </w:r>
      <w:r>
        <w:rPr>
          <w:rFonts w:hint="eastAsia" w:ascii="仿宋" w:hAnsi="仿宋" w:eastAsia="仿宋" w:cs="仿宋"/>
          <w:color w:val="auto"/>
          <w:sz w:val="24"/>
          <w:szCs w:val="24"/>
        </w:rPr>
        <w:t xml:space="preserve"> 收取，确定招标代理合同价。</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2、遵守比选文件的各项条款及一切有关规定；</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3、向贵方提供所有与竞选项目有关的真实有效的数据、情况和技术资料；</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4、如我方竞选被接受，我方将按比选文件的规定履行合同责任和义务。</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5、本竞选文件自贵方收到之日生效，有效期至开标后90日，在此期间本竞选文件之规定对我方具有约束力；</w:t>
      </w:r>
    </w:p>
    <w:p>
      <w:pPr>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竞选人：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（盖单位章）</w:t>
      </w:r>
    </w:p>
    <w:p>
      <w:pPr>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电  话：</w:t>
      </w:r>
      <w:r>
        <w:rPr>
          <w:rFonts w:hint="eastAsia" w:ascii="仿宋" w:hAnsi="仿宋" w:eastAsia="仿宋" w:cs="仿宋"/>
          <w:color w:val="auto"/>
          <w:sz w:val="24"/>
          <w:szCs w:val="24"/>
          <w:u w:val="single"/>
        </w:rPr>
        <w:t xml:space="preserve">                  </w:t>
      </w:r>
    </w:p>
    <w:p>
      <w:pPr>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邮  编：</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传  真：</w:t>
      </w:r>
      <w:r>
        <w:rPr>
          <w:rFonts w:hint="eastAsia" w:ascii="仿宋" w:hAnsi="仿宋" w:eastAsia="仿宋" w:cs="仿宋"/>
          <w:color w:val="auto"/>
          <w:sz w:val="24"/>
          <w:szCs w:val="24"/>
          <w:u w:val="single"/>
        </w:rPr>
        <w:t xml:space="preserve">                  </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法定代表人或委托代理人：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（签字或盖章）</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日  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rPr>
          <w:rFonts w:hint="eastAsia" w:ascii="仿宋" w:hAnsi="仿宋" w:eastAsia="仿宋" w:cs="仿宋"/>
          <w:color w:val="auto"/>
        </w:rPr>
      </w:pPr>
      <w:bookmarkStart w:id="320" w:name="_Toc406162630"/>
      <w:bookmarkStart w:id="321" w:name="_Toc383636425"/>
      <w:bookmarkStart w:id="322" w:name="_Toc391301884"/>
    </w:p>
    <w:p>
      <w:pPr>
        <w:ind w:firstLine="643"/>
        <w:rPr>
          <w:rFonts w:hint="eastAsia" w:ascii="仿宋" w:hAnsi="仿宋" w:eastAsia="仿宋" w:cs="仿宋"/>
          <w:color w:val="auto"/>
          <w:sz w:val="32"/>
          <w:szCs w:val="40"/>
        </w:rPr>
      </w:pPr>
      <w:bookmarkStart w:id="323" w:name="_Toc32238"/>
      <w:bookmarkStart w:id="324" w:name="_Toc89185692"/>
      <w:bookmarkStart w:id="325" w:name="_Toc24997"/>
      <w:bookmarkStart w:id="326" w:name="_Toc9628"/>
      <w:bookmarkStart w:id="327" w:name="_Toc86768115"/>
      <w:bookmarkStart w:id="328" w:name="_Toc430214800"/>
    </w:p>
    <w:p>
      <w:pPr>
        <w:rPr>
          <w:rFonts w:hint="eastAsia" w:ascii="仿宋" w:hAnsi="仿宋" w:eastAsia="仿宋" w:cs="仿宋"/>
          <w:color w:val="auto"/>
          <w:sz w:val="32"/>
          <w:szCs w:val="40"/>
        </w:rPr>
      </w:pPr>
      <w:r>
        <w:rPr>
          <w:rFonts w:hint="eastAsia" w:ascii="仿宋" w:hAnsi="仿宋" w:eastAsia="仿宋" w:cs="仿宋"/>
          <w:color w:val="auto"/>
          <w:sz w:val="32"/>
          <w:szCs w:val="40"/>
        </w:rPr>
        <w:br w:type="page"/>
      </w:r>
    </w:p>
    <w:bookmarkEnd w:id="323"/>
    <w:bookmarkEnd w:id="324"/>
    <w:bookmarkEnd w:id="325"/>
    <w:bookmarkEnd w:id="326"/>
    <w:bookmarkEnd w:id="327"/>
    <w:bookmarkEnd w:id="328"/>
    <w:p>
      <w:pPr>
        <w:pStyle w:val="6"/>
        <w:ind w:firstLine="482"/>
        <w:rPr>
          <w:rFonts w:hint="eastAsia" w:ascii="仿宋" w:hAnsi="仿宋" w:eastAsia="仿宋" w:cs="仿宋"/>
          <w:color w:val="auto"/>
          <w:kern w:val="0"/>
        </w:rPr>
      </w:pPr>
      <w:bookmarkStart w:id="329" w:name="_Toc22419"/>
      <w:bookmarkStart w:id="330" w:name="_Toc111"/>
      <w:bookmarkStart w:id="331" w:name="_Toc89185693"/>
      <w:bookmarkStart w:id="332" w:name="_Toc21200"/>
      <w:bookmarkStart w:id="333" w:name="_Toc26345"/>
      <w:bookmarkStart w:id="334" w:name="_Toc86768116"/>
      <w:bookmarkStart w:id="335" w:name="_Toc27849"/>
      <w:bookmarkStart w:id="336" w:name="_Toc3656"/>
      <w:r>
        <w:rPr>
          <w:rFonts w:hint="eastAsia" w:ascii="仿宋" w:hAnsi="仿宋" w:eastAsia="仿宋" w:cs="仿宋"/>
          <w:color w:val="auto"/>
          <w:sz w:val="28"/>
          <w:szCs w:val="36"/>
        </w:rPr>
        <w:t>（</w:t>
      </w:r>
      <w:r>
        <w:rPr>
          <w:rFonts w:hint="eastAsia" w:ascii="仿宋" w:hAnsi="仿宋" w:eastAsia="仿宋" w:cs="仿宋"/>
          <w:color w:val="auto"/>
          <w:sz w:val="28"/>
          <w:szCs w:val="36"/>
          <w:lang w:val="en-US" w:eastAsia="zh-CN"/>
        </w:rPr>
        <w:t>二</w:t>
      </w:r>
      <w:r>
        <w:rPr>
          <w:rFonts w:hint="eastAsia" w:ascii="仿宋" w:hAnsi="仿宋" w:eastAsia="仿宋" w:cs="仿宋"/>
          <w:color w:val="auto"/>
          <w:sz w:val="28"/>
          <w:szCs w:val="36"/>
        </w:rPr>
        <w:t>）承诺书（竞选人）</w:t>
      </w:r>
      <w:bookmarkEnd w:id="320"/>
      <w:bookmarkEnd w:id="321"/>
      <w:bookmarkEnd w:id="322"/>
      <w:bookmarkEnd w:id="329"/>
      <w:bookmarkEnd w:id="330"/>
      <w:bookmarkEnd w:id="331"/>
      <w:bookmarkEnd w:id="332"/>
      <w:bookmarkEnd w:id="333"/>
      <w:bookmarkEnd w:id="334"/>
      <w:bookmarkEnd w:id="335"/>
      <w:bookmarkEnd w:id="336"/>
    </w:p>
    <w:p>
      <w:pPr>
        <w:widowControl/>
        <w:spacing w:line="360" w:lineRule="auto"/>
        <w:ind w:firstLine="475" w:firstLineChars="198"/>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本企业作为</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eastAsia="zh-CN"/>
        </w:rPr>
        <w:t>（</w:t>
      </w:r>
      <w:r>
        <w:rPr>
          <w:rFonts w:hint="eastAsia" w:ascii="仿宋" w:hAnsi="仿宋" w:eastAsia="仿宋" w:cs="仿宋"/>
          <w:color w:val="auto"/>
          <w:kern w:val="0"/>
          <w:sz w:val="24"/>
          <w:szCs w:val="24"/>
          <w:u w:val="single"/>
          <w:lang w:val="en-US" w:eastAsia="zh-CN"/>
        </w:rPr>
        <w:t>项目名称</w:t>
      </w:r>
      <w:r>
        <w:rPr>
          <w:rFonts w:hint="eastAsia" w:ascii="仿宋" w:hAnsi="仿宋" w:eastAsia="仿宋" w:cs="仿宋"/>
          <w:color w:val="auto"/>
          <w:kern w:val="0"/>
          <w:sz w:val="24"/>
          <w:szCs w:val="24"/>
          <w:u w:val="single"/>
          <w:lang w:eastAsia="zh-CN"/>
        </w:rPr>
        <w:t>）</w:t>
      </w:r>
      <w:r>
        <w:rPr>
          <w:rFonts w:hint="eastAsia" w:ascii="仿宋" w:hAnsi="仿宋" w:eastAsia="仿宋" w:cs="仿宋"/>
          <w:color w:val="auto"/>
          <w:kern w:val="0"/>
          <w:sz w:val="24"/>
          <w:szCs w:val="24"/>
        </w:rPr>
        <w:t>的竞选人，现</w:t>
      </w:r>
      <w:r>
        <w:rPr>
          <w:rFonts w:hint="eastAsia" w:ascii="仿宋" w:hAnsi="仿宋" w:eastAsia="仿宋" w:cs="仿宋"/>
          <w:color w:val="auto"/>
          <w:kern w:val="0"/>
          <w:sz w:val="24"/>
          <w:szCs w:val="24"/>
          <w:lang w:eastAsia="zh-CN"/>
        </w:rPr>
        <w:t>作</w:t>
      </w:r>
      <w:r>
        <w:rPr>
          <w:rFonts w:hint="eastAsia" w:ascii="仿宋" w:hAnsi="仿宋" w:eastAsia="仿宋" w:cs="仿宋"/>
          <w:color w:val="auto"/>
          <w:kern w:val="0"/>
          <w:sz w:val="24"/>
          <w:szCs w:val="24"/>
        </w:rPr>
        <w:t>如下承诺：</w:t>
      </w:r>
    </w:p>
    <w:p>
      <w:pPr>
        <w:widowControl/>
        <w:spacing w:line="360" w:lineRule="auto"/>
        <w:ind w:left="4079" w:leftChars="228" w:hanging="3600" w:hangingChars="15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1、所提供的一切材料都是真实、有效、合法的。</w:t>
      </w:r>
    </w:p>
    <w:p>
      <w:pPr>
        <w:widowControl/>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2、不与其他竞选人串通投标，不损害比选人或其他竞选人的合法权益。</w:t>
      </w:r>
    </w:p>
    <w:p>
      <w:pPr>
        <w:widowControl/>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3、不转让、出租、出借资质证书、人员岗位证书或以其他方式允许他人以本企业名义参与竞选。</w:t>
      </w:r>
    </w:p>
    <w:p>
      <w:pPr>
        <w:widowControl/>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4、不与比选人或招标代理机构串通投标，损害国家利益、社会公共利益或者他人的合法权益。</w:t>
      </w:r>
    </w:p>
    <w:p>
      <w:pPr>
        <w:widowControl/>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5、不向比选人、</w:t>
      </w:r>
      <w:r>
        <w:rPr>
          <w:rFonts w:hint="eastAsia" w:ascii="仿宋" w:hAnsi="仿宋" w:eastAsia="仿宋" w:cs="仿宋"/>
          <w:color w:val="auto"/>
          <w:sz w:val="24"/>
          <w:szCs w:val="24"/>
        </w:rPr>
        <w:t>评选小组</w:t>
      </w:r>
      <w:r>
        <w:rPr>
          <w:rFonts w:hint="eastAsia" w:ascii="仿宋" w:hAnsi="仿宋" w:eastAsia="仿宋" w:cs="仿宋"/>
          <w:color w:val="auto"/>
          <w:kern w:val="0"/>
          <w:sz w:val="24"/>
          <w:szCs w:val="24"/>
        </w:rPr>
        <w:t>成员、监督人员行贿。</w:t>
      </w:r>
    </w:p>
    <w:p>
      <w:pPr>
        <w:widowControl/>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6、不扰乱招标投标活动正常秩序。</w:t>
      </w:r>
    </w:p>
    <w:p>
      <w:pPr>
        <w:widowControl/>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7、不进行虚假恶意投诉。</w:t>
      </w:r>
    </w:p>
    <w:p>
      <w:pPr>
        <w:widowControl/>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8、因违反</w:t>
      </w:r>
      <w:r>
        <w:rPr>
          <w:rFonts w:hint="eastAsia" w:ascii="仿宋" w:hAnsi="仿宋" w:eastAsia="仿宋" w:cs="仿宋"/>
          <w:color w:val="auto"/>
          <w:kern w:val="0"/>
          <w:sz w:val="24"/>
          <w:szCs w:val="24"/>
          <w:lang w:eastAsia="zh-CN"/>
        </w:rPr>
        <w:t>法律法规</w:t>
      </w:r>
      <w:r>
        <w:rPr>
          <w:rFonts w:hint="eastAsia" w:ascii="仿宋" w:hAnsi="仿宋" w:eastAsia="仿宋" w:cs="仿宋"/>
          <w:color w:val="auto"/>
          <w:kern w:val="0"/>
          <w:sz w:val="24"/>
          <w:szCs w:val="24"/>
        </w:rPr>
        <w:t>、规章被查处的，不干预案件查处。</w:t>
      </w:r>
    </w:p>
    <w:p>
      <w:pPr>
        <w:widowControl/>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如出现上述行为，本竞选人自愿承担相关责任，接受招标投标监督管理部门、纪检监察部门或司法机关调查处理。</w:t>
      </w:r>
      <w:r>
        <w:rPr>
          <w:rFonts w:hint="eastAsia" w:ascii="仿宋" w:hAnsi="仿宋" w:eastAsia="仿宋" w:cs="仿宋"/>
          <w:color w:val="auto"/>
          <w:kern w:val="0"/>
          <w:sz w:val="24"/>
          <w:szCs w:val="24"/>
        </w:rPr>
        <w:t>给比选人造成损失的，依法承担赔偿责任。</w:t>
      </w:r>
    </w:p>
    <w:p>
      <w:pPr>
        <w:spacing w:line="360" w:lineRule="auto"/>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竞选人：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（盖单位章）</w:t>
      </w:r>
    </w:p>
    <w:p>
      <w:pPr>
        <w:tabs>
          <w:tab w:val="left" w:pos="5190"/>
        </w:tabs>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法定代表人或委托代理人：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（签字或盖章）</w:t>
      </w:r>
    </w:p>
    <w:p>
      <w:pPr>
        <w:spacing w:line="360" w:lineRule="auto"/>
        <w:jc w:val="left"/>
        <w:rPr>
          <w:rFonts w:hint="eastAsia" w:ascii="仿宋" w:hAnsi="仿宋" w:eastAsia="仿宋" w:cs="仿宋"/>
          <w:color w:val="auto"/>
          <w:sz w:val="20"/>
          <w:szCs w:val="21"/>
        </w:rPr>
      </w:pPr>
      <w:r>
        <w:rPr>
          <w:rFonts w:hint="eastAsia" w:ascii="仿宋" w:hAnsi="仿宋" w:eastAsia="仿宋" w:cs="仿宋"/>
          <w:color w:val="auto"/>
          <w:sz w:val="24"/>
          <w:szCs w:val="24"/>
        </w:rPr>
        <w:t>日  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pStyle w:val="9"/>
        <w:rPr>
          <w:rFonts w:hint="eastAsia" w:ascii="仿宋" w:hAnsi="仿宋" w:eastAsia="仿宋" w:cs="仿宋"/>
          <w:color w:val="auto"/>
        </w:rPr>
      </w:pPr>
    </w:p>
    <w:p>
      <w:pPr>
        <w:ind w:firstLine="643"/>
        <w:rPr>
          <w:rFonts w:hint="eastAsia" w:ascii="仿宋" w:hAnsi="仿宋" w:eastAsia="仿宋" w:cs="仿宋"/>
          <w:color w:val="auto"/>
          <w:sz w:val="32"/>
          <w:szCs w:val="40"/>
        </w:rPr>
      </w:pPr>
      <w:bookmarkStart w:id="337" w:name="_Toc383636427"/>
      <w:bookmarkStart w:id="338" w:name="_Toc9130"/>
      <w:bookmarkStart w:id="339" w:name="_Toc16472"/>
      <w:bookmarkStart w:id="340" w:name="_Toc89185694"/>
      <w:bookmarkStart w:id="341" w:name="_Toc86768117"/>
      <w:bookmarkStart w:id="342" w:name="_Toc391301886"/>
      <w:bookmarkStart w:id="343" w:name="_Toc8822"/>
      <w:bookmarkStart w:id="344" w:name="_Toc406162632"/>
    </w:p>
    <w:p>
      <w:pPr>
        <w:rPr>
          <w:rFonts w:hint="eastAsia" w:ascii="仿宋" w:hAnsi="仿宋" w:eastAsia="仿宋" w:cs="仿宋"/>
          <w:color w:val="auto"/>
          <w:sz w:val="32"/>
          <w:szCs w:val="40"/>
        </w:rPr>
      </w:pPr>
      <w:r>
        <w:rPr>
          <w:rFonts w:hint="eastAsia" w:ascii="仿宋" w:hAnsi="仿宋" w:eastAsia="仿宋" w:cs="仿宋"/>
          <w:color w:val="auto"/>
          <w:sz w:val="32"/>
          <w:szCs w:val="40"/>
        </w:rPr>
        <w:br w:type="page"/>
      </w:r>
    </w:p>
    <w:p>
      <w:pPr>
        <w:pStyle w:val="6"/>
        <w:ind w:firstLine="562"/>
        <w:rPr>
          <w:rFonts w:hint="eastAsia" w:ascii="仿宋" w:hAnsi="仿宋" w:eastAsia="仿宋" w:cs="仿宋"/>
          <w:color w:val="auto"/>
          <w:sz w:val="28"/>
          <w:szCs w:val="36"/>
        </w:rPr>
      </w:pPr>
      <w:bookmarkStart w:id="345" w:name="_Toc12742"/>
      <w:bookmarkStart w:id="346" w:name="_Toc11240"/>
      <w:bookmarkStart w:id="347" w:name="_Toc24771"/>
      <w:r>
        <w:rPr>
          <w:rFonts w:hint="eastAsia" w:ascii="仿宋" w:hAnsi="仿宋" w:eastAsia="仿宋" w:cs="仿宋"/>
          <w:color w:val="auto"/>
          <w:sz w:val="28"/>
          <w:szCs w:val="36"/>
        </w:rPr>
        <w:t>（</w:t>
      </w:r>
      <w:r>
        <w:rPr>
          <w:rFonts w:hint="eastAsia" w:ascii="仿宋" w:hAnsi="仿宋" w:eastAsia="仿宋" w:cs="仿宋"/>
          <w:color w:val="auto"/>
          <w:sz w:val="28"/>
          <w:szCs w:val="36"/>
          <w:lang w:val="en-US" w:eastAsia="zh-CN"/>
        </w:rPr>
        <w:t>三</w:t>
      </w:r>
      <w:r>
        <w:rPr>
          <w:rFonts w:hint="eastAsia" w:ascii="仿宋" w:hAnsi="仿宋" w:eastAsia="仿宋" w:cs="仿宋"/>
          <w:color w:val="auto"/>
          <w:sz w:val="28"/>
          <w:szCs w:val="36"/>
        </w:rPr>
        <w:t>）质量保证书</w:t>
      </w:r>
      <w:bookmarkEnd w:id="337"/>
      <w:bookmarkEnd w:id="338"/>
      <w:bookmarkEnd w:id="339"/>
      <w:bookmarkEnd w:id="340"/>
      <w:bookmarkEnd w:id="341"/>
      <w:bookmarkEnd w:id="342"/>
      <w:bookmarkEnd w:id="343"/>
      <w:bookmarkEnd w:id="344"/>
      <w:bookmarkEnd w:id="345"/>
      <w:bookmarkEnd w:id="346"/>
      <w:bookmarkEnd w:id="347"/>
    </w:p>
    <w:p>
      <w:pPr>
        <w:spacing w:line="420" w:lineRule="exact"/>
        <w:rPr>
          <w:rFonts w:hint="eastAsia" w:ascii="仿宋" w:hAnsi="仿宋" w:eastAsia="仿宋" w:cs="仿宋"/>
          <w:color w:val="auto"/>
          <w:sz w:val="28"/>
          <w:szCs w:val="28"/>
        </w:rPr>
      </w:pPr>
    </w:p>
    <w:p>
      <w:pPr>
        <w:spacing w:line="360" w:lineRule="auto"/>
        <w:rPr>
          <w:rFonts w:hint="eastAsia" w:ascii="仿宋" w:hAnsi="仿宋" w:eastAsia="仿宋" w:cs="仿宋"/>
          <w:bCs/>
          <w:color w:val="auto"/>
          <w:sz w:val="24"/>
          <w:szCs w:val="24"/>
          <w:u w:val="single"/>
        </w:rPr>
      </w:pPr>
      <w:r>
        <w:rPr>
          <w:rFonts w:hint="eastAsia" w:ascii="仿宋" w:hAnsi="仿宋" w:eastAsia="仿宋" w:cs="仿宋"/>
          <w:color w:val="auto"/>
          <w:sz w:val="24"/>
          <w:szCs w:val="24"/>
        </w:rPr>
        <w:t>致</w:t>
      </w:r>
      <w:r>
        <w:rPr>
          <w:rFonts w:hint="eastAsia" w:ascii="仿宋" w:hAnsi="仿宋" w:eastAsia="仿宋" w:cs="仿宋"/>
          <w:b/>
          <w:color w:val="auto"/>
          <w:sz w:val="24"/>
          <w:szCs w:val="24"/>
        </w:rPr>
        <w:t>：</w:t>
      </w:r>
      <w:r>
        <w:rPr>
          <w:rFonts w:hint="eastAsia" w:ascii="仿宋" w:hAnsi="仿宋" w:eastAsia="仿宋" w:cs="仿宋"/>
          <w:bCs/>
          <w:color w:val="auto"/>
          <w:sz w:val="24"/>
          <w:szCs w:val="24"/>
          <w:u w:val="single"/>
        </w:rPr>
        <w:t xml:space="preserve">             （比选人名称）</w:t>
      </w:r>
    </w:p>
    <w:p>
      <w:pPr>
        <w:spacing w:line="360" w:lineRule="auto"/>
        <w:ind w:left="-2" w:leftChars="-1"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本书作为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（竞选人）对</w:t>
      </w:r>
      <w:r>
        <w:rPr>
          <w:rFonts w:hint="eastAsia" w:ascii="仿宋" w:hAnsi="仿宋" w:eastAsia="仿宋" w:cs="仿宋"/>
          <w:color w:val="auto"/>
          <w:sz w:val="24"/>
          <w:szCs w:val="24"/>
          <w:u w:val="single"/>
        </w:rPr>
        <w:t xml:space="preserve">          （项目名称）</w:t>
      </w:r>
      <w:r>
        <w:rPr>
          <w:rFonts w:hint="eastAsia" w:ascii="仿宋" w:hAnsi="仿宋" w:eastAsia="仿宋" w:cs="仿宋"/>
          <w:color w:val="auto"/>
          <w:sz w:val="24"/>
          <w:szCs w:val="24"/>
        </w:rPr>
        <w:t>招标采购所竞选服务的质量保证的证明。</w:t>
      </w:r>
    </w:p>
    <w:p>
      <w:pPr>
        <w:spacing w:line="360" w:lineRule="auto"/>
        <w:ind w:firstLine="510"/>
        <w:rPr>
          <w:rFonts w:hint="eastAsia" w:ascii="仿宋" w:hAnsi="仿宋" w:eastAsia="仿宋" w:cs="仿宋"/>
          <w:color w:val="auto"/>
          <w:sz w:val="24"/>
          <w:szCs w:val="24"/>
        </w:rPr>
      </w:pPr>
      <w:r>
        <w:rPr>
          <w:rFonts w:hint="eastAsia" w:ascii="仿宋" w:hAnsi="仿宋" w:eastAsia="仿宋" w:cs="仿宋"/>
          <w:color w:val="auto"/>
          <w:sz w:val="24"/>
          <w:szCs w:val="24"/>
        </w:rPr>
        <w:t>我方承诺提供以下质量保证并承担相应的法律责任：</w:t>
      </w:r>
    </w:p>
    <w:p>
      <w:pPr>
        <w:spacing w:line="360" w:lineRule="auto"/>
        <w:ind w:firstLine="510"/>
        <w:rPr>
          <w:rFonts w:hint="eastAsia" w:ascii="仿宋" w:hAnsi="仿宋" w:eastAsia="仿宋" w:cs="仿宋"/>
          <w:color w:val="auto"/>
          <w:sz w:val="24"/>
          <w:szCs w:val="24"/>
        </w:rPr>
      </w:pPr>
      <w:r>
        <w:rPr>
          <w:rFonts w:hint="eastAsia" w:ascii="仿宋" w:hAnsi="仿宋" w:eastAsia="仿宋" w:cs="仿宋"/>
          <w:color w:val="auto"/>
          <w:sz w:val="24"/>
          <w:szCs w:val="24"/>
        </w:rPr>
        <w:t>1、提供的服务质量等与比选文件一致；</w:t>
      </w:r>
    </w:p>
    <w:p>
      <w:pPr>
        <w:spacing w:line="360" w:lineRule="auto"/>
        <w:ind w:firstLine="510"/>
        <w:rPr>
          <w:rFonts w:hint="eastAsia" w:ascii="仿宋" w:hAnsi="仿宋" w:eastAsia="仿宋" w:cs="仿宋"/>
          <w:color w:val="auto"/>
          <w:sz w:val="24"/>
          <w:szCs w:val="24"/>
        </w:rPr>
      </w:pPr>
      <w:r>
        <w:rPr>
          <w:rFonts w:hint="eastAsia" w:ascii="仿宋" w:hAnsi="仿宋" w:eastAsia="仿宋" w:cs="仿宋"/>
          <w:color w:val="auto"/>
          <w:sz w:val="24"/>
          <w:szCs w:val="24"/>
        </w:rPr>
        <w:t>2、提供的服务符合竞选文件承诺和所签合同规定的技术要求；</w:t>
      </w:r>
    </w:p>
    <w:p>
      <w:pPr>
        <w:spacing w:line="360" w:lineRule="auto"/>
        <w:ind w:firstLine="510"/>
        <w:rPr>
          <w:rFonts w:hint="eastAsia" w:ascii="仿宋" w:hAnsi="仿宋" w:eastAsia="仿宋" w:cs="仿宋"/>
          <w:color w:val="auto"/>
          <w:sz w:val="24"/>
          <w:szCs w:val="24"/>
        </w:rPr>
      </w:pPr>
      <w:r>
        <w:rPr>
          <w:rFonts w:hint="eastAsia" w:ascii="仿宋" w:hAnsi="仿宋" w:eastAsia="仿宋" w:cs="仿宋"/>
          <w:color w:val="auto"/>
          <w:sz w:val="24"/>
          <w:szCs w:val="24"/>
        </w:rPr>
        <w:t>3、保证“服务承诺”全部内容的满足。</w:t>
      </w:r>
    </w:p>
    <w:p>
      <w:pPr>
        <w:spacing w:line="360" w:lineRule="auto"/>
        <w:ind w:firstLine="510"/>
        <w:rPr>
          <w:rFonts w:hint="eastAsia" w:ascii="仿宋" w:hAnsi="仿宋" w:eastAsia="仿宋" w:cs="仿宋"/>
          <w:color w:val="auto"/>
          <w:sz w:val="24"/>
          <w:szCs w:val="24"/>
        </w:rPr>
      </w:pPr>
      <w:r>
        <w:rPr>
          <w:rFonts w:hint="eastAsia" w:ascii="仿宋" w:hAnsi="仿宋" w:eastAsia="仿宋" w:cs="仿宋"/>
          <w:color w:val="auto"/>
          <w:sz w:val="24"/>
          <w:szCs w:val="24"/>
        </w:rPr>
        <w:t>本保证书自开标日起90日内有效，如我方入围则至服务期满为止有效。</w:t>
      </w:r>
    </w:p>
    <w:p>
      <w:pPr>
        <w:spacing w:line="360" w:lineRule="auto"/>
        <w:ind w:firstLine="510"/>
        <w:rPr>
          <w:rFonts w:hint="eastAsia" w:ascii="仿宋" w:hAnsi="仿宋" w:eastAsia="仿宋" w:cs="仿宋"/>
          <w:color w:val="auto"/>
          <w:sz w:val="24"/>
          <w:szCs w:val="24"/>
        </w:rPr>
      </w:pPr>
    </w:p>
    <w:p>
      <w:pPr>
        <w:spacing w:line="360" w:lineRule="auto"/>
        <w:ind w:firstLine="510"/>
        <w:rPr>
          <w:rFonts w:hint="eastAsia" w:ascii="仿宋" w:hAnsi="仿宋" w:eastAsia="仿宋" w:cs="仿宋"/>
          <w:color w:val="auto"/>
          <w:sz w:val="24"/>
          <w:szCs w:val="24"/>
        </w:rPr>
      </w:pPr>
    </w:p>
    <w:p>
      <w:pPr>
        <w:spacing w:line="360" w:lineRule="auto"/>
        <w:ind w:firstLine="510"/>
        <w:rPr>
          <w:rFonts w:hint="eastAsia" w:ascii="仿宋" w:hAnsi="仿宋" w:eastAsia="仿宋" w:cs="仿宋"/>
          <w:color w:val="auto"/>
          <w:sz w:val="24"/>
          <w:szCs w:val="24"/>
        </w:rPr>
      </w:pP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竞选人：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（盖单位章）</w:t>
      </w:r>
    </w:p>
    <w:p>
      <w:pPr>
        <w:tabs>
          <w:tab w:val="left" w:pos="5190"/>
        </w:tabs>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法定代表人或委托代理人：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（签字或盖章）</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日  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spacing w:line="360" w:lineRule="auto"/>
        <w:ind w:firstLine="510"/>
        <w:rPr>
          <w:rFonts w:hint="eastAsia" w:ascii="仿宋" w:hAnsi="仿宋" w:eastAsia="仿宋" w:cs="仿宋"/>
          <w:color w:val="auto"/>
          <w:sz w:val="24"/>
        </w:rPr>
      </w:pPr>
    </w:p>
    <w:p>
      <w:pPr>
        <w:spacing w:line="420" w:lineRule="exact"/>
        <w:rPr>
          <w:rFonts w:hint="eastAsia" w:ascii="仿宋" w:hAnsi="仿宋" w:eastAsia="仿宋" w:cs="仿宋"/>
          <w:color w:val="auto"/>
          <w:sz w:val="24"/>
          <w:u w:val="single"/>
        </w:rPr>
      </w:pPr>
      <w:bookmarkStart w:id="348" w:name="_Toc383636432"/>
      <w:bookmarkStart w:id="349" w:name="_Toc391301891"/>
      <w:bookmarkStart w:id="350" w:name="_Toc406162637"/>
    </w:p>
    <w:p>
      <w:pPr>
        <w:pStyle w:val="9"/>
        <w:rPr>
          <w:rFonts w:hint="eastAsia" w:ascii="仿宋" w:hAnsi="仿宋" w:eastAsia="仿宋" w:cs="仿宋"/>
          <w:color w:val="auto"/>
          <w:sz w:val="24"/>
          <w:u w:val="single"/>
        </w:rPr>
      </w:pPr>
    </w:p>
    <w:p>
      <w:pPr>
        <w:rPr>
          <w:rFonts w:hint="eastAsia" w:ascii="仿宋" w:hAnsi="仿宋" w:eastAsia="仿宋" w:cs="仿宋"/>
          <w:color w:val="auto"/>
          <w:sz w:val="24"/>
          <w:u w:val="single"/>
        </w:rPr>
      </w:pPr>
    </w:p>
    <w:p>
      <w:pPr>
        <w:pStyle w:val="9"/>
        <w:rPr>
          <w:rFonts w:hint="eastAsia" w:ascii="仿宋" w:hAnsi="仿宋" w:eastAsia="仿宋" w:cs="仿宋"/>
          <w:color w:val="auto"/>
          <w:sz w:val="24"/>
          <w:u w:val="single"/>
        </w:rPr>
      </w:pPr>
    </w:p>
    <w:p>
      <w:pPr>
        <w:rPr>
          <w:rFonts w:hint="eastAsia" w:ascii="仿宋" w:hAnsi="仿宋" w:eastAsia="仿宋" w:cs="仿宋"/>
          <w:color w:val="auto"/>
          <w:sz w:val="24"/>
          <w:u w:val="single"/>
        </w:rPr>
      </w:pPr>
    </w:p>
    <w:p>
      <w:pPr>
        <w:pStyle w:val="9"/>
        <w:rPr>
          <w:rFonts w:hint="eastAsia" w:ascii="仿宋" w:hAnsi="仿宋" w:eastAsia="仿宋" w:cs="仿宋"/>
          <w:color w:val="auto"/>
          <w:sz w:val="24"/>
          <w:u w:val="single"/>
        </w:rPr>
      </w:pPr>
    </w:p>
    <w:p>
      <w:pPr>
        <w:rPr>
          <w:rFonts w:hint="eastAsia" w:ascii="仿宋" w:hAnsi="仿宋" w:eastAsia="仿宋" w:cs="仿宋"/>
          <w:color w:val="auto"/>
        </w:rPr>
      </w:pPr>
    </w:p>
    <w:p>
      <w:pPr>
        <w:rPr>
          <w:rFonts w:hint="eastAsia" w:ascii="仿宋" w:hAnsi="仿宋" w:eastAsia="仿宋" w:cs="仿宋"/>
          <w:color w:val="auto"/>
          <w:sz w:val="24"/>
          <w:u w:val="single"/>
        </w:rPr>
      </w:pPr>
    </w:p>
    <w:bookmarkEnd w:id="348"/>
    <w:bookmarkEnd w:id="349"/>
    <w:bookmarkEnd w:id="350"/>
    <w:p>
      <w:pPr>
        <w:pStyle w:val="26"/>
        <w:rPr>
          <w:rFonts w:hint="eastAsia" w:ascii="仿宋" w:hAnsi="仿宋" w:eastAsia="仿宋" w:cs="仿宋"/>
          <w:color w:val="auto"/>
        </w:rPr>
      </w:pPr>
    </w:p>
    <w:p>
      <w:pPr>
        <w:pStyle w:val="6"/>
        <w:ind w:firstLine="0" w:firstLineChars="0"/>
        <w:rPr>
          <w:rFonts w:hint="eastAsia" w:ascii="仿宋" w:hAnsi="仿宋" w:eastAsia="仿宋" w:cs="仿宋"/>
          <w:color w:val="auto"/>
          <w:sz w:val="22"/>
          <w:szCs w:val="22"/>
        </w:rPr>
      </w:pPr>
      <w:bookmarkStart w:id="351" w:name="_Toc45145023"/>
      <w:bookmarkStart w:id="352" w:name="_Toc86768121"/>
      <w:r>
        <w:rPr>
          <w:rFonts w:hint="eastAsia" w:ascii="仿宋" w:hAnsi="仿宋" w:eastAsia="仿宋" w:cs="仿宋"/>
          <w:color w:val="auto"/>
        </w:rPr>
        <w:br w:type="page"/>
      </w:r>
      <w:bookmarkStart w:id="353" w:name="_Toc15469"/>
      <w:bookmarkStart w:id="354" w:name="_Toc16108"/>
      <w:bookmarkStart w:id="355" w:name="_Toc25280"/>
      <w:bookmarkStart w:id="356" w:name="_Toc12945"/>
      <w:bookmarkStart w:id="357" w:name="_Toc89185698"/>
      <w:bookmarkStart w:id="358" w:name="_Toc20243"/>
      <w:bookmarkStart w:id="359" w:name="_Toc28184"/>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rPr>
        <w:t>）近年完成的类似项目情况表</w:t>
      </w:r>
      <w:bookmarkEnd w:id="353"/>
      <w:bookmarkEnd w:id="354"/>
      <w:bookmarkEnd w:id="355"/>
    </w:p>
    <w:p>
      <w:pPr>
        <w:spacing w:before="66"/>
        <w:jc w:val="center"/>
        <w:rPr>
          <w:rFonts w:hint="eastAsia" w:ascii="仿宋" w:hAnsi="仿宋" w:eastAsia="仿宋" w:cs="仿宋"/>
          <w:color w:val="auto"/>
        </w:rPr>
      </w:pPr>
      <w:r>
        <w:rPr>
          <w:rFonts w:hint="eastAsia" w:ascii="仿宋" w:hAnsi="仿宋" w:eastAsia="仿宋" w:cs="仿宋"/>
          <w:color w:val="auto"/>
        </w:rPr>
        <w:t>（</w:t>
      </w:r>
      <w:r>
        <w:rPr>
          <w:rFonts w:hint="eastAsia" w:ascii="仿宋" w:hAnsi="仿宋" w:eastAsia="仿宋" w:cs="仿宋"/>
          <w:color w:val="auto"/>
          <w:lang w:val="en-US" w:eastAsia="zh-CN"/>
        </w:rPr>
        <w:t>提供表格及证明资料</w:t>
      </w:r>
      <w:r>
        <w:rPr>
          <w:rFonts w:hint="eastAsia" w:ascii="仿宋" w:hAnsi="仿宋" w:eastAsia="仿宋" w:cs="仿宋"/>
          <w:color w:val="auto"/>
        </w:rPr>
        <w:t>）</w:t>
      </w:r>
    </w:p>
    <w:p>
      <w:pPr>
        <w:rPr>
          <w:rFonts w:hint="eastAsia" w:ascii="仿宋" w:hAnsi="仿宋" w:eastAsia="仿宋" w:cs="仿宋"/>
          <w:color w:val="auto"/>
        </w:rPr>
      </w:pPr>
    </w:p>
    <w:p>
      <w:pPr>
        <w:rPr>
          <w:rFonts w:hint="eastAsia" w:ascii="仿宋" w:hAnsi="仿宋" w:eastAsia="仿宋" w:cs="仿宋"/>
          <w:color w:val="auto"/>
          <w:sz w:val="32"/>
          <w:szCs w:val="40"/>
        </w:rPr>
      </w:pPr>
    </w:p>
    <w:p>
      <w:pPr>
        <w:rPr>
          <w:rFonts w:hint="eastAsia" w:ascii="仿宋" w:hAnsi="仿宋" w:eastAsia="仿宋" w:cs="仿宋"/>
          <w:color w:val="auto"/>
          <w:sz w:val="32"/>
          <w:szCs w:val="40"/>
        </w:rPr>
      </w:pPr>
    </w:p>
    <w:p>
      <w:pPr>
        <w:rPr>
          <w:rFonts w:hint="eastAsia" w:ascii="仿宋" w:hAnsi="仿宋" w:eastAsia="仿宋" w:cs="仿宋"/>
          <w:color w:val="auto"/>
          <w:sz w:val="32"/>
          <w:szCs w:val="40"/>
        </w:rPr>
      </w:pPr>
    </w:p>
    <w:bookmarkEnd w:id="351"/>
    <w:bookmarkEnd w:id="352"/>
    <w:bookmarkEnd w:id="356"/>
    <w:bookmarkEnd w:id="357"/>
    <w:bookmarkEnd w:id="358"/>
    <w:bookmarkEnd w:id="359"/>
    <w:p>
      <w:pPr>
        <w:rPr>
          <w:rFonts w:hint="eastAsia" w:ascii="仿宋" w:hAnsi="仿宋" w:eastAsia="仿宋" w:cs="仿宋"/>
          <w:color w:val="auto"/>
          <w:sz w:val="28"/>
          <w:szCs w:val="28"/>
        </w:rPr>
      </w:pPr>
      <w:bookmarkStart w:id="360" w:name="_Toc30593"/>
      <w:bookmarkStart w:id="361" w:name="_Toc86768124"/>
      <w:bookmarkStart w:id="362" w:name="_Toc127"/>
      <w:bookmarkStart w:id="363" w:name="_Toc11776"/>
      <w:bookmarkStart w:id="364" w:name="_Toc17668"/>
      <w:bookmarkStart w:id="365" w:name="_Toc89185701"/>
      <w:bookmarkStart w:id="366" w:name="_Toc45145027"/>
      <w:r>
        <w:rPr>
          <w:rFonts w:hint="eastAsia" w:ascii="仿宋" w:hAnsi="仿宋" w:eastAsia="仿宋" w:cs="仿宋"/>
          <w:color w:val="auto"/>
          <w:sz w:val="28"/>
          <w:szCs w:val="28"/>
        </w:rPr>
        <w:br w:type="page"/>
      </w:r>
    </w:p>
    <w:p>
      <w:pPr>
        <w:pStyle w:val="6"/>
        <w:ind w:firstLine="0" w:firstLineChars="0"/>
        <w:rPr>
          <w:rFonts w:hint="eastAsia" w:ascii="仿宋" w:hAnsi="仿宋" w:eastAsia="仿宋" w:cs="仿宋"/>
          <w:color w:val="auto"/>
          <w:sz w:val="28"/>
          <w:szCs w:val="28"/>
        </w:rPr>
      </w:pPr>
      <w:bookmarkStart w:id="367" w:name="_Toc31994"/>
      <w:bookmarkStart w:id="368" w:name="_Toc711"/>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rPr>
        <w:t>）招标要求的其他资料或竞选人认为需要提供的其他资料</w:t>
      </w:r>
      <w:bookmarkEnd w:id="360"/>
      <w:bookmarkEnd w:id="361"/>
      <w:bookmarkEnd w:id="362"/>
      <w:bookmarkEnd w:id="363"/>
      <w:bookmarkEnd w:id="364"/>
      <w:bookmarkEnd w:id="365"/>
      <w:bookmarkEnd w:id="366"/>
      <w:bookmarkEnd w:id="367"/>
      <w:bookmarkEnd w:id="368"/>
    </w:p>
    <w:p>
      <w:pPr>
        <w:spacing w:line="420" w:lineRule="exact"/>
        <w:rPr>
          <w:rFonts w:hint="eastAsia" w:ascii="仿宋" w:hAnsi="仿宋" w:eastAsia="仿宋" w:cs="仿宋"/>
          <w:color w:val="auto"/>
          <w:sz w:val="24"/>
        </w:rPr>
      </w:pPr>
    </w:p>
    <w:p>
      <w:pPr>
        <w:spacing w:line="420" w:lineRule="exact"/>
        <w:rPr>
          <w:rFonts w:hint="eastAsia" w:ascii="仿宋" w:hAnsi="仿宋" w:eastAsia="仿宋" w:cs="仿宋"/>
          <w:color w:val="auto"/>
          <w:sz w:val="24"/>
        </w:rPr>
      </w:pPr>
    </w:p>
    <w:p>
      <w:pPr>
        <w:spacing w:line="420" w:lineRule="exact"/>
        <w:rPr>
          <w:rFonts w:hint="eastAsia" w:ascii="仿宋" w:hAnsi="仿宋" w:eastAsia="仿宋" w:cs="仿宋"/>
          <w:color w:val="auto"/>
          <w:sz w:val="24"/>
        </w:rPr>
      </w:pPr>
    </w:p>
    <w:p>
      <w:pPr>
        <w:spacing w:line="420" w:lineRule="exact"/>
        <w:rPr>
          <w:rFonts w:hint="eastAsia" w:ascii="仿宋" w:hAnsi="仿宋" w:eastAsia="仿宋" w:cs="仿宋"/>
          <w:color w:val="auto"/>
          <w:sz w:val="24"/>
        </w:rPr>
      </w:pPr>
    </w:p>
    <w:p>
      <w:pPr>
        <w:spacing w:line="420" w:lineRule="exact"/>
        <w:rPr>
          <w:rFonts w:hint="eastAsia" w:ascii="仿宋" w:hAnsi="仿宋" w:eastAsia="仿宋" w:cs="仿宋"/>
          <w:color w:val="auto"/>
          <w:sz w:val="24"/>
        </w:rPr>
      </w:pPr>
    </w:p>
    <w:p>
      <w:pPr>
        <w:spacing w:line="420" w:lineRule="exact"/>
        <w:rPr>
          <w:rFonts w:hint="eastAsia" w:ascii="仿宋" w:hAnsi="仿宋" w:eastAsia="仿宋" w:cs="仿宋"/>
          <w:color w:val="auto"/>
          <w:sz w:val="24"/>
        </w:rPr>
      </w:pPr>
    </w:p>
    <w:p>
      <w:pPr>
        <w:spacing w:line="420" w:lineRule="exact"/>
        <w:rPr>
          <w:rFonts w:hint="eastAsia" w:ascii="仿宋" w:hAnsi="仿宋" w:eastAsia="仿宋" w:cs="仿宋"/>
          <w:color w:val="auto"/>
          <w:sz w:val="24"/>
        </w:rPr>
      </w:pPr>
    </w:p>
    <w:p>
      <w:pPr>
        <w:spacing w:line="420" w:lineRule="exact"/>
        <w:rPr>
          <w:rFonts w:hint="eastAsia" w:ascii="仿宋" w:hAnsi="仿宋" w:eastAsia="仿宋" w:cs="仿宋"/>
          <w:color w:val="auto"/>
          <w:sz w:val="24"/>
        </w:rPr>
      </w:pPr>
    </w:p>
    <w:p>
      <w:pPr>
        <w:spacing w:line="420" w:lineRule="exact"/>
        <w:rPr>
          <w:rFonts w:hint="eastAsia" w:ascii="仿宋" w:hAnsi="仿宋" w:eastAsia="仿宋" w:cs="仿宋"/>
          <w:color w:val="auto"/>
          <w:sz w:val="24"/>
        </w:rPr>
      </w:pPr>
    </w:p>
    <w:p>
      <w:pPr>
        <w:spacing w:line="420" w:lineRule="exact"/>
        <w:rPr>
          <w:rFonts w:hint="eastAsia" w:ascii="仿宋" w:hAnsi="仿宋" w:eastAsia="仿宋" w:cs="仿宋"/>
          <w:color w:val="auto"/>
          <w:sz w:val="24"/>
        </w:rPr>
      </w:pPr>
    </w:p>
    <w:p>
      <w:pPr>
        <w:spacing w:line="420" w:lineRule="exact"/>
        <w:rPr>
          <w:rFonts w:hint="eastAsia" w:ascii="仿宋" w:hAnsi="仿宋" w:eastAsia="仿宋" w:cs="仿宋"/>
          <w:color w:val="auto"/>
          <w:sz w:val="24"/>
        </w:rPr>
      </w:pPr>
    </w:p>
    <w:p>
      <w:pPr>
        <w:spacing w:line="420" w:lineRule="exact"/>
        <w:rPr>
          <w:rFonts w:hint="eastAsia" w:ascii="仿宋" w:hAnsi="仿宋" w:eastAsia="仿宋" w:cs="仿宋"/>
          <w:color w:val="auto"/>
          <w:sz w:val="24"/>
        </w:rPr>
      </w:pPr>
    </w:p>
    <w:p>
      <w:pPr>
        <w:spacing w:line="420" w:lineRule="exact"/>
        <w:rPr>
          <w:rFonts w:hint="eastAsia" w:ascii="仿宋" w:hAnsi="仿宋" w:eastAsia="仿宋" w:cs="仿宋"/>
          <w:color w:val="auto"/>
          <w:sz w:val="24"/>
        </w:rPr>
      </w:pPr>
    </w:p>
    <w:p>
      <w:pPr>
        <w:spacing w:line="420" w:lineRule="exact"/>
        <w:rPr>
          <w:rFonts w:hint="eastAsia" w:ascii="仿宋" w:hAnsi="仿宋" w:eastAsia="仿宋" w:cs="仿宋"/>
          <w:color w:val="auto"/>
          <w:sz w:val="24"/>
        </w:rPr>
      </w:pPr>
    </w:p>
    <w:p>
      <w:pPr>
        <w:spacing w:line="420" w:lineRule="exact"/>
        <w:rPr>
          <w:rFonts w:hint="eastAsia" w:ascii="仿宋" w:hAnsi="仿宋" w:eastAsia="仿宋" w:cs="仿宋"/>
          <w:color w:val="auto"/>
          <w:sz w:val="24"/>
        </w:rPr>
      </w:pPr>
    </w:p>
    <w:p>
      <w:pPr>
        <w:spacing w:line="420" w:lineRule="exact"/>
        <w:rPr>
          <w:rFonts w:hint="eastAsia" w:ascii="仿宋" w:hAnsi="仿宋" w:eastAsia="仿宋" w:cs="仿宋"/>
          <w:color w:val="auto"/>
          <w:sz w:val="24"/>
        </w:rPr>
      </w:pPr>
    </w:p>
    <w:p>
      <w:pPr>
        <w:spacing w:line="420" w:lineRule="exact"/>
        <w:rPr>
          <w:rFonts w:hint="eastAsia" w:ascii="仿宋" w:hAnsi="仿宋" w:eastAsia="仿宋" w:cs="仿宋"/>
          <w:color w:val="auto"/>
          <w:sz w:val="24"/>
        </w:rPr>
      </w:pPr>
    </w:p>
    <w:p>
      <w:pPr>
        <w:spacing w:line="420" w:lineRule="exact"/>
        <w:rPr>
          <w:rFonts w:hint="eastAsia" w:ascii="仿宋" w:hAnsi="仿宋" w:eastAsia="仿宋" w:cs="仿宋"/>
          <w:color w:val="auto"/>
          <w:sz w:val="24"/>
        </w:rPr>
      </w:pPr>
    </w:p>
    <w:p>
      <w:pPr>
        <w:spacing w:line="420" w:lineRule="exact"/>
        <w:rPr>
          <w:rFonts w:hint="eastAsia" w:ascii="仿宋" w:hAnsi="仿宋" w:eastAsia="仿宋" w:cs="仿宋"/>
          <w:color w:val="auto"/>
          <w:sz w:val="24"/>
        </w:rPr>
      </w:pPr>
    </w:p>
    <w:p>
      <w:pPr>
        <w:spacing w:line="420" w:lineRule="exact"/>
        <w:rPr>
          <w:rFonts w:hint="eastAsia" w:ascii="仿宋" w:hAnsi="仿宋" w:eastAsia="仿宋" w:cs="仿宋"/>
          <w:color w:val="auto"/>
          <w:sz w:val="24"/>
        </w:rPr>
      </w:pPr>
    </w:p>
    <w:p>
      <w:pPr>
        <w:spacing w:line="420" w:lineRule="exact"/>
        <w:rPr>
          <w:rFonts w:hint="eastAsia" w:ascii="仿宋" w:hAnsi="仿宋" w:eastAsia="仿宋" w:cs="仿宋"/>
          <w:color w:val="auto"/>
          <w:sz w:val="24"/>
        </w:rPr>
      </w:pPr>
    </w:p>
    <w:p>
      <w:pPr>
        <w:spacing w:line="420" w:lineRule="exact"/>
        <w:rPr>
          <w:rFonts w:hint="eastAsia" w:ascii="仿宋" w:hAnsi="仿宋" w:eastAsia="仿宋" w:cs="仿宋"/>
          <w:color w:val="auto"/>
          <w:sz w:val="24"/>
        </w:rPr>
      </w:pPr>
    </w:p>
    <w:p>
      <w:pPr>
        <w:spacing w:line="420" w:lineRule="exact"/>
        <w:rPr>
          <w:rFonts w:hint="eastAsia" w:ascii="仿宋" w:hAnsi="仿宋" w:eastAsia="仿宋" w:cs="仿宋"/>
          <w:color w:val="auto"/>
          <w:sz w:val="24"/>
        </w:rPr>
      </w:pPr>
    </w:p>
    <w:p>
      <w:pPr>
        <w:spacing w:line="420" w:lineRule="exact"/>
        <w:rPr>
          <w:rFonts w:hint="eastAsia" w:ascii="仿宋" w:hAnsi="仿宋" w:eastAsia="仿宋" w:cs="仿宋"/>
          <w:color w:val="auto"/>
          <w:sz w:val="24"/>
        </w:rPr>
      </w:pPr>
    </w:p>
    <w:p>
      <w:pPr>
        <w:spacing w:line="420" w:lineRule="exact"/>
        <w:rPr>
          <w:rFonts w:hint="eastAsia" w:ascii="仿宋" w:hAnsi="仿宋" w:eastAsia="仿宋" w:cs="仿宋"/>
          <w:color w:val="auto"/>
          <w:sz w:val="24"/>
        </w:rPr>
      </w:pPr>
    </w:p>
    <w:p>
      <w:pPr>
        <w:spacing w:line="420" w:lineRule="exact"/>
        <w:rPr>
          <w:rFonts w:hint="eastAsia" w:ascii="仿宋" w:hAnsi="仿宋" w:eastAsia="仿宋" w:cs="仿宋"/>
          <w:color w:val="auto"/>
          <w:sz w:val="24"/>
        </w:rPr>
      </w:pPr>
    </w:p>
    <w:p>
      <w:pPr>
        <w:spacing w:line="420" w:lineRule="exact"/>
        <w:rPr>
          <w:rFonts w:hint="eastAsia" w:ascii="仿宋" w:hAnsi="仿宋" w:eastAsia="仿宋" w:cs="仿宋"/>
          <w:color w:val="auto"/>
          <w:sz w:val="24"/>
        </w:rPr>
      </w:pPr>
    </w:p>
    <w:p>
      <w:pPr>
        <w:spacing w:line="420" w:lineRule="exact"/>
        <w:rPr>
          <w:rFonts w:hint="eastAsia" w:ascii="仿宋" w:hAnsi="仿宋" w:eastAsia="仿宋" w:cs="仿宋"/>
          <w:color w:val="auto"/>
          <w:sz w:val="24"/>
        </w:rPr>
      </w:pPr>
    </w:p>
    <w:p>
      <w:pPr>
        <w:widowControl/>
        <w:jc w:val="left"/>
        <w:rPr>
          <w:rFonts w:hint="eastAsia" w:ascii="仿宋" w:hAnsi="仿宋" w:eastAsia="仿宋" w:cs="仿宋"/>
          <w:color w:val="auto"/>
          <w:sz w:val="24"/>
        </w:rPr>
      </w:pPr>
    </w:p>
    <w:p>
      <w:pPr>
        <w:pStyle w:val="5"/>
        <w:spacing w:before="312" w:after="312"/>
        <w:jc w:val="center"/>
        <w:rPr>
          <w:rFonts w:hint="eastAsia" w:ascii="仿宋" w:hAnsi="仿宋" w:eastAsia="仿宋" w:cs="仿宋"/>
          <w:color w:val="auto"/>
          <w:szCs w:val="36"/>
        </w:rPr>
      </w:pPr>
      <w:bookmarkStart w:id="369" w:name="_Toc86768125"/>
      <w:bookmarkStart w:id="370" w:name="_Toc383636434"/>
      <w:bookmarkStart w:id="371" w:name="_Toc18671"/>
      <w:bookmarkStart w:id="372" w:name="_Toc89185702"/>
      <w:bookmarkStart w:id="373" w:name="_Toc406162639"/>
      <w:bookmarkStart w:id="374" w:name="_Toc8876"/>
      <w:bookmarkStart w:id="375" w:name="_Toc679"/>
      <w:bookmarkStart w:id="376" w:name="_Toc13988"/>
      <w:bookmarkStart w:id="377" w:name="_Toc391301893"/>
      <w:r>
        <w:rPr>
          <w:rFonts w:hint="eastAsia" w:ascii="仿宋" w:hAnsi="仿宋" w:eastAsia="仿宋" w:cs="仿宋"/>
          <w:color w:val="auto"/>
          <w:szCs w:val="36"/>
        </w:rPr>
        <w:t>五、技术标部分</w:t>
      </w:r>
      <w:bookmarkEnd w:id="369"/>
      <w:bookmarkEnd w:id="370"/>
      <w:bookmarkEnd w:id="371"/>
      <w:bookmarkEnd w:id="372"/>
      <w:bookmarkEnd w:id="373"/>
      <w:bookmarkEnd w:id="374"/>
      <w:bookmarkEnd w:id="375"/>
      <w:bookmarkEnd w:id="376"/>
      <w:bookmarkEnd w:id="377"/>
    </w:p>
    <w:p>
      <w:pPr>
        <w:pStyle w:val="6"/>
        <w:ind w:firstLine="0" w:firstLineChars="0"/>
        <w:rPr>
          <w:rFonts w:hint="eastAsia" w:ascii="仿宋" w:hAnsi="仿宋" w:eastAsia="仿宋" w:cs="仿宋"/>
          <w:color w:val="auto"/>
          <w:szCs w:val="24"/>
        </w:rPr>
      </w:pPr>
      <w:bookmarkStart w:id="378" w:name="_Toc7251"/>
      <w:bookmarkStart w:id="379" w:name="_Toc5546"/>
      <w:bookmarkStart w:id="380" w:name="_Toc22340"/>
      <w:bookmarkStart w:id="381" w:name="_Toc26618"/>
      <w:r>
        <w:rPr>
          <w:rFonts w:hint="eastAsia" w:ascii="仿宋" w:hAnsi="仿宋" w:eastAsia="仿宋" w:cs="仿宋"/>
          <w:color w:val="auto"/>
          <w:szCs w:val="24"/>
        </w:rPr>
        <w:t>（一）</w:t>
      </w:r>
      <w:r>
        <w:rPr>
          <w:rFonts w:hint="eastAsia" w:ascii="仿宋" w:hAnsi="仿宋" w:eastAsia="仿宋" w:cs="仿宋"/>
          <w:color w:val="auto"/>
          <w:szCs w:val="21"/>
        </w:rPr>
        <w:t>招标代理服务</w:t>
      </w:r>
      <w:r>
        <w:rPr>
          <w:rFonts w:hint="eastAsia" w:ascii="仿宋" w:hAnsi="仿宋" w:eastAsia="仿宋" w:cs="仿宋"/>
          <w:color w:val="auto"/>
          <w:szCs w:val="24"/>
        </w:rPr>
        <w:t>方案</w:t>
      </w:r>
      <w:bookmarkEnd w:id="378"/>
      <w:bookmarkEnd w:id="379"/>
      <w:bookmarkEnd w:id="380"/>
      <w:bookmarkEnd w:id="381"/>
      <w:bookmarkStart w:id="382" w:name="_Toc391301900"/>
      <w:bookmarkStart w:id="383" w:name="_Toc383636441"/>
      <w:bookmarkStart w:id="384" w:name="_Toc406162643"/>
    </w:p>
    <w:p>
      <w:pPr>
        <w:pStyle w:val="6"/>
        <w:ind w:firstLine="0" w:firstLineChars="0"/>
        <w:rPr>
          <w:rFonts w:hint="eastAsia" w:ascii="仿宋" w:hAnsi="仿宋" w:eastAsia="仿宋" w:cs="仿宋"/>
          <w:color w:val="auto"/>
          <w:szCs w:val="24"/>
        </w:rPr>
      </w:pPr>
      <w:bookmarkStart w:id="385" w:name="_Toc3297"/>
      <w:bookmarkStart w:id="386" w:name="_Toc578"/>
      <w:bookmarkStart w:id="387" w:name="_Toc5406"/>
      <w:bookmarkStart w:id="388" w:name="_Toc86768127"/>
      <w:bookmarkStart w:id="389" w:name="_Toc509475727"/>
      <w:bookmarkStart w:id="390" w:name="_Toc89185704"/>
      <w:bookmarkStart w:id="391" w:name="_Toc47961738"/>
      <w:r>
        <w:rPr>
          <w:rFonts w:hint="eastAsia" w:ascii="仿宋" w:hAnsi="仿宋" w:eastAsia="仿宋" w:cs="仿宋"/>
          <w:color w:val="auto"/>
          <w:szCs w:val="24"/>
        </w:rPr>
        <w:t>（二）服务质量承诺及保证措施</w:t>
      </w:r>
      <w:bookmarkEnd w:id="385"/>
      <w:bookmarkEnd w:id="386"/>
      <w:bookmarkEnd w:id="387"/>
    </w:p>
    <w:p>
      <w:pPr>
        <w:pStyle w:val="6"/>
        <w:ind w:firstLine="0" w:firstLineChars="0"/>
        <w:rPr>
          <w:rFonts w:hint="eastAsia" w:ascii="仿宋" w:hAnsi="仿宋" w:eastAsia="仿宋" w:cs="仿宋"/>
          <w:color w:val="auto"/>
          <w:szCs w:val="24"/>
        </w:rPr>
      </w:pPr>
      <w:bookmarkStart w:id="392" w:name="_Toc15282"/>
      <w:bookmarkStart w:id="393" w:name="_Toc10592"/>
      <w:bookmarkStart w:id="394" w:name="_Toc340"/>
      <w:r>
        <w:rPr>
          <w:rFonts w:hint="eastAsia" w:ascii="仿宋" w:hAnsi="仿宋" w:eastAsia="仿宋" w:cs="仿宋"/>
          <w:color w:val="auto"/>
          <w:szCs w:val="24"/>
        </w:rPr>
        <w:t>（三）廉洁管理措施及承诺</w:t>
      </w:r>
      <w:bookmarkEnd w:id="392"/>
      <w:bookmarkEnd w:id="393"/>
      <w:bookmarkEnd w:id="394"/>
    </w:p>
    <w:p>
      <w:pPr>
        <w:pStyle w:val="26"/>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（格式自拟）</w:t>
      </w:r>
    </w:p>
    <w:p>
      <w:pPr>
        <w:pStyle w:val="26"/>
        <w:jc w:val="center"/>
        <w:rPr>
          <w:rFonts w:hint="eastAsia" w:ascii="仿宋" w:hAnsi="仿宋" w:eastAsia="仿宋" w:cs="仿宋"/>
          <w:b/>
          <w:color w:val="auto"/>
          <w:sz w:val="32"/>
          <w:szCs w:val="32"/>
        </w:rPr>
      </w:pPr>
    </w:p>
    <w:bookmarkEnd w:id="252"/>
    <w:bookmarkEnd w:id="382"/>
    <w:bookmarkEnd w:id="383"/>
    <w:bookmarkEnd w:id="384"/>
    <w:bookmarkEnd w:id="388"/>
    <w:bookmarkEnd w:id="389"/>
    <w:bookmarkEnd w:id="390"/>
    <w:bookmarkEnd w:id="391"/>
    <w:p>
      <w:pPr>
        <w:rPr>
          <w:rFonts w:hint="eastAsia" w:ascii="仿宋" w:hAnsi="仿宋" w:eastAsia="仿宋" w:cs="仿宋"/>
          <w:b/>
          <w:bCs/>
          <w:color w:val="auto"/>
          <w:sz w:val="28"/>
          <w:szCs w:val="28"/>
        </w:rPr>
      </w:pPr>
      <w:bookmarkStart w:id="395" w:name="_Toc126136613"/>
      <w:r>
        <w:rPr>
          <w:rFonts w:hint="eastAsia" w:ascii="仿宋" w:hAnsi="仿宋" w:eastAsia="仿宋" w:cs="仿宋"/>
          <w:b/>
          <w:bCs/>
          <w:color w:val="auto"/>
          <w:sz w:val="28"/>
          <w:szCs w:val="28"/>
        </w:rPr>
        <w:br w:type="page"/>
      </w:r>
    </w:p>
    <w:p>
      <w:pPr>
        <w:spacing w:line="360" w:lineRule="auto"/>
        <w:jc w:val="center"/>
        <w:outlineLvl w:val="2"/>
        <w:rPr>
          <w:rFonts w:hint="eastAsia" w:ascii="仿宋" w:hAnsi="仿宋" w:eastAsia="仿宋" w:cs="仿宋"/>
          <w:b/>
          <w:bCs/>
          <w:color w:val="auto"/>
          <w:sz w:val="28"/>
          <w:szCs w:val="28"/>
        </w:rPr>
      </w:pPr>
      <w:bookmarkStart w:id="396" w:name="_Toc32153"/>
      <w:bookmarkStart w:id="397" w:name="_Toc30118"/>
      <w:bookmarkStart w:id="398" w:name="_Toc24251"/>
      <w:r>
        <w:rPr>
          <w:rFonts w:hint="eastAsia" w:ascii="仿宋" w:hAnsi="仿宋" w:eastAsia="仿宋" w:cs="仿宋"/>
          <w:b/>
          <w:bCs/>
          <w:color w:val="auto"/>
          <w:sz w:val="28"/>
          <w:szCs w:val="28"/>
        </w:rPr>
        <w:t>（四）项目负责人简历表</w:t>
      </w:r>
      <w:bookmarkEnd w:id="395"/>
      <w:bookmarkEnd w:id="396"/>
      <w:bookmarkEnd w:id="397"/>
      <w:bookmarkEnd w:id="398"/>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792"/>
        <w:gridCol w:w="56"/>
        <w:gridCol w:w="520"/>
        <w:gridCol w:w="1209"/>
        <w:gridCol w:w="466"/>
        <w:gridCol w:w="78"/>
        <w:gridCol w:w="1384"/>
        <w:gridCol w:w="765"/>
        <w:gridCol w:w="623"/>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trPr>
        <w:tc>
          <w:tcPr>
            <w:tcW w:w="539" w:type="pct"/>
            <w:vAlign w:val="center"/>
          </w:tcPr>
          <w:p>
            <w:pPr>
              <w:spacing w:line="320" w:lineRule="exact"/>
              <w:jc w:val="center"/>
              <w:rPr>
                <w:rFonts w:hint="eastAsia" w:ascii="仿宋" w:hAnsi="仿宋" w:eastAsia="仿宋" w:cs="仿宋"/>
                <w:color w:val="auto"/>
                <w:sz w:val="24"/>
              </w:rPr>
            </w:pPr>
            <w:r>
              <w:rPr>
                <w:rFonts w:hint="eastAsia" w:ascii="仿宋" w:hAnsi="仿宋" w:eastAsia="仿宋" w:cs="仿宋"/>
                <w:color w:val="auto"/>
                <w:sz w:val="24"/>
              </w:rPr>
              <w:t>姓  名</w:t>
            </w:r>
          </w:p>
        </w:tc>
        <w:tc>
          <w:tcPr>
            <w:tcW w:w="1189" w:type="pct"/>
            <w:gridSpan w:val="3"/>
            <w:vAlign w:val="center"/>
          </w:tcPr>
          <w:p>
            <w:pPr>
              <w:spacing w:line="320" w:lineRule="exact"/>
              <w:jc w:val="center"/>
              <w:rPr>
                <w:rFonts w:hint="eastAsia" w:ascii="仿宋" w:hAnsi="仿宋" w:eastAsia="仿宋" w:cs="仿宋"/>
                <w:color w:val="auto"/>
                <w:sz w:val="24"/>
              </w:rPr>
            </w:pPr>
          </w:p>
        </w:tc>
        <w:tc>
          <w:tcPr>
            <w:tcW w:w="607" w:type="pct"/>
            <w:vAlign w:val="center"/>
          </w:tcPr>
          <w:p>
            <w:pPr>
              <w:spacing w:line="320" w:lineRule="exact"/>
              <w:jc w:val="center"/>
              <w:rPr>
                <w:rFonts w:hint="eastAsia" w:ascii="仿宋" w:hAnsi="仿宋" w:eastAsia="仿宋" w:cs="仿宋"/>
                <w:color w:val="auto"/>
                <w:sz w:val="24"/>
              </w:rPr>
            </w:pPr>
            <w:r>
              <w:rPr>
                <w:rFonts w:hint="eastAsia" w:ascii="仿宋" w:hAnsi="仿宋" w:eastAsia="仿宋" w:cs="仿宋"/>
                <w:color w:val="auto"/>
                <w:sz w:val="24"/>
              </w:rPr>
              <w:t>性   别</w:t>
            </w:r>
          </w:p>
        </w:tc>
        <w:tc>
          <w:tcPr>
            <w:tcW w:w="968" w:type="pct"/>
            <w:gridSpan w:val="3"/>
            <w:vAlign w:val="center"/>
          </w:tcPr>
          <w:p>
            <w:pPr>
              <w:spacing w:line="320" w:lineRule="exact"/>
              <w:jc w:val="center"/>
              <w:rPr>
                <w:rFonts w:hint="eastAsia" w:ascii="仿宋" w:hAnsi="仿宋" w:eastAsia="仿宋" w:cs="仿宋"/>
                <w:color w:val="auto"/>
                <w:sz w:val="24"/>
              </w:rPr>
            </w:pPr>
          </w:p>
        </w:tc>
        <w:tc>
          <w:tcPr>
            <w:tcW w:w="695" w:type="pct"/>
            <w:gridSpan w:val="2"/>
            <w:vAlign w:val="center"/>
          </w:tcPr>
          <w:p>
            <w:pPr>
              <w:spacing w:line="320" w:lineRule="exact"/>
              <w:jc w:val="center"/>
              <w:rPr>
                <w:rFonts w:hint="eastAsia" w:ascii="仿宋" w:hAnsi="仿宋" w:eastAsia="仿宋" w:cs="仿宋"/>
                <w:color w:val="auto"/>
                <w:sz w:val="24"/>
              </w:rPr>
            </w:pPr>
            <w:r>
              <w:rPr>
                <w:rFonts w:hint="eastAsia" w:ascii="仿宋" w:hAnsi="仿宋" w:eastAsia="仿宋" w:cs="仿宋"/>
                <w:color w:val="auto"/>
                <w:sz w:val="24"/>
              </w:rPr>
              <w:t>年   龄</w:t>
            </w:r>
          </w:p>
        </w:tc>
        <w:tc>
          <w:tcPr>
            <w:tcW w:w="999" w:type="pct"/>
            <w:vAlign w:val="center"/>
          </w:tcPr>
          <w:p>
            <w:pPr>
              <w:spacing w:line="320" w:lineRule="exact"/>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539" w:type="pct"/>
            <w:vAlign w:val="center"/>
          </w:tcPr>
          <w:p>
            <w:pPr>
              <w:spacing w:line="320" w:lineRule="exact"/>
              <w:jc w:val="center"/>
              <w:rPr>
                <w:rFonts w:hint="eastAsia" w:ascii="仿宋" w:hAnsi="仿宋" w:eastAsia="仿宋" w:cs="仿宋"/>
                <w:color w:val="auto"/>
                <w:sz w:val="24"/>
              </w:rPr>
            </w:pPr>
            <w:r>
              <w:rPr>
                <w:rFonts w:hint="eastAsia" w:ascii="仿宋" w:hAnsi="仿宋" w:eastAsia="仿宋" w:cs="仿宋"/>
                <w:color w:val="auto"/>
                <w:sz w:val="24"/>
              </w:rPr>
              <w:t>职  务</w:t>
            </w:r>
          </w:p>
        </w:tc>
        <w:tc>
          <w:tcPr>
            <w:tcW w:w="1189" w:type="pct"/>
            <w:gridSpan w:val="3"/>
            <w:vAlign w:val="center"/>
          </w:tcPr>
          <w:p>
            <w:pPr>
              <w:spacing w:line="320" w:lineRule="exact"/>
              <w:jc w:val="center"/>
              <w:rPr>
                <w:rFonts w:hint="eastAsia" w:ascii="仿宋" w:hAnsi="仿宋" w:eastAsia="仿宋" w:cs="仿宋"/>
                <w:color w:val="auto"/>
                <w:sz w:val="24"/>
              </w:rPr>
            </w:pPr>
          </w:p>
        </w:tc>
        <w:tc>
          <w:tcPr>
            <w:tcW w:w="607" w:type="pct"/>
            <w:vAlign w:val="center"/>
          </w:tcPr>
          <w:p>
            <w:pPr>
              <w:spacing w:line="320" w:lineRule="exact"/>
              <w:jc w:val="center"/>
              <w:rPr>
                <w:rFonts w:hint="eastAsia" w:ascii="仿宋" w:hAnsi="仿宋" w:eastAsia="仿宋" w:cs="仿宋"/>
                <w:color w:val="auto"/>
                <w:sz w:val="24"/>
              </w:rPr>
            </w:pPr>
            <w:r>
              <w:rPr>
                <w:rFonts w:hint="eastAsia" w:ascii="仿宋" w:hAnsi="仿宋" w:eastAsia="仿宋" w:cs="仿宋"/>
                <w:color w:val="auto"/>
                <w:sz w:val="24"/>
              </w:rPr>
              <w:t>职   称</w:t>
            </w:r>
          </w:p>
        </w:tc>
        <w:tc>
          <w:tcPr>
            <w:tcW w:w="968" w:type="pct"/>
            <w:gridSpan w:val="3"/>
            <w:vAlign w:val="center"/>
          </w:tcPr>
          <w:p>
            <w:pPr>
              <w:spacing w:line="320" w:lineRule="exact"/>
              <w:jc w:val="center"/>
              <w:rPr>
                <w:rFonts w:hint="eastAsia" w:ascii="仿宋" w:hAnsi="仿宋" w:eastAsia="仿宋" w:cs="仿宋"/>
                <w:color w:val="auto"/>
                <w:sz w:val="24"/>
              </w:rPr>
            </w:pPr>
          </w:p>
        </w:tc>
        <w:tc>
          <w:tcPr>
            <w:tcW w:w="695" w:type="pct"/>
            <w:gridSpan w:val="2"/>
            <w:vAlign w:val="center"/>
          </w:tcPr>
          <w:p>
            <w:pPr>
              <w:spacing w:line="320" w:lineRule="exact"/>
              <w:jc w:val="center"/>
              <w:rPr>
                <w:rFonts w:hint="eastAsia" w:ascii="仿宋" w:hAnsi="仿宋" w:eastAsia="仿宋" w:cs="仿宋"/>
                <w:color w:val="auto"/>
                <w:sz w:val="24"/>
              </w:rPr>
            </w:pPr>
            <w:r>
              <w:rPr>
                <w:rFonts w:hint="eastAsia" w:ascii="仿宋" w:hAnsi="仿宋" w:eastAsia="仿宋" w:cs="仿宋"/>
                <w:color w:val="auto"/>
                <w:sz w:val="24"/>
              </w:rPr>
              <w:t>学   历</w:t>
            </w:r>
          </w:p>
        </w:tc>
        <w:tc>
          <w:tcPr>
            <w:tcW w:w="999" w:type="pct"/>
            <w:vAlign w:val="center"/>
          </w:tcPr>
          <w:p>
            <w:pPr>
              <w:spacing w:line="320" w:lineRule="exact"/>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trPr>
        <w:tc>
          <w:tcPr>
            <w:tcW w:w="1467" w:type="pct"/>
            <w:gridSpan w:val="3"/>
            <w:vAlign w:val="center"/>
          </w:tcPr>
          <w:p>
            <w:pPr>
              <w:spacing w:line="320" w:lineRule="exact"/>
              <w:rPr>
                <w:rFonts w:hint="eastAsia" w:ascii="仿宋" w:hAnsi="仿宋" w:eastAsia="仿宋" w:cs="仿宋"/>
                <w:color w:val="auto"/>
                <w:sz w:val="24"/>
              </w:rPr>
            </w:pPr>
            <w:r>
              <w:rPr>
                <w:rFonts w:hint="eastAsia" w:ascii="仿宋" w:hAnsi="仿宋" w:eastAsia="仿宋" w:cs="仿宋"/>
                <w:color w:val="auto"/>
                <w:sz w:val="24"/>
              </w:rPr>
              <w:t>从事招标代理工作年限</w:t>
            </w:r>
          </w:p>
        </w:tc>
        <w:tc>
          <w:tcPr>
            <w:tcW w:w="1102" w:type="pct"/>
            <w:gridSpan w:val="3"/>
            <w:vAlign w:val="center"/>
          </w:tcPr>
          <w:p>
            <w:pPr>
              <w:spacing w:line="320" w:lineRule="exact"/>
              <w:jc w:val="center"/>
              <w:rPr>
                <w:rFonts w:hint="eastAsia" w:ascii="仿宋" w:hAnsi="仿宋" w:eastAsia="仿宋" w:cs="仿宋"/>
                <w:color w:val="auto"/>
                <w:sz w:val="24"/>
              </w:rPr>
            </w:pPr>
          </w:p>
        </w:tc>
        <w:tc>
          <w:tcPr>
            <w:tcW w:w="1431" w:type="pct"/>
            <w:gridSpan w:val="4"/>
            <w:vAlign w:val="center"/>
          </w:tcPr>
          <w:p>
            <w:pPr>
              <w:spacing w:line="320" w:lineRule="exact"/>
              <w:jc w:val="center"/>
              <w:rPr>
                <w:rFonts w:hint="eastAsia" w:ascii="仿宋" w:hAnsi="仿宋" w:eastAsia="仿宋" w:cs="仿宋"/>
                <w:color w:val="auto"/>
                <w:sz w:val="24"/>
              </w:rPr>
            </w:pPr>
            <w:r>
              <w:rPr>
                <w:rFonts w:hint="eastAsia" w:ascii="仿宋" w:hAnsi="仿宋" w:eastAsia="仿宋" w:cs="仿宋"/>
                <w:color w:val="auto"/>
                <w:sz w:val="24"/>
              </w:rPr>
              <w:t>担任过项目负责人年限</w:t>
            </w:r>
          </w:p>
        </w:tc>
        <w:tc>
          <w:tcPr>
            <w:tcW w:w="999" w:type="pct"/>
            <w:vAlign w:val="center"/>
          </w:tcPr>
          <w:p>
            <w:pPr>
              <w:spacing w:line="320" w:lineRule="exact"/>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trPr>
        <w:tc>
          <w:tcPr>
            <w:tcW w:w="5000" w:type="pct"/>
            <w:gridSpan w:val="11"/>
            <w:vAlign w:val="center"/>
          </w:tcPr>
          <w:p>
            <w:pPr>
              <w:spacing w:line="320" w:lineRule="exact"/>
              <w:jc w:val="center"/>
              <w:rPr>
                <w:rFonts w:hint="eastAsia" w:ascii="仿宋" w:hAnsi="仿宋" w:eastAsia="仿宋" w:cs="仿宋"/>
                <w:color w:val="auto"/>
                <w:sz w:val="24"/>
              </w:rPr>
            </w:pPr>
            <w:r>
              <w:rPr>
                <w:rFonts w:hint="eastAsia" w:ascii="仿宋" w:hAnsi="仿宋" w:eastAsia="仿宋" w:cs="仿宋"/>
                <w:color w:val="auto"/>
                <w:sz w:val="24"/>
              </w:rPr>
              <w:t>参与完成主要项目情况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exact"/>
        </w:trPr>
        <w:tc>
          <w:tcPr>
            <w:tcW w:w="1439" w:type="pct"/>
            <w:gridSpan w:val="2"/>
            <w:vAlign w:val="center"/>
          </w:tcPr>
          <w:p>
            <w:pPr>
              <w:spacing w:line="320" w:lineRule="exact"/>
              <w:jc w:val="center"/>
              <w:rPr>
                <w:rFonts w:hint="eastAsia" w:ascii="仿宋" w:hAnsi="仿宋" w:eastAsia="仿宋" w:cs="仿宋"/>
                <w:color w:val="auto"/>
                <w:sz w:val="24"/>
              </w:rPr>
            </w:pPr>
            <w:r>
              <w:rPr>
                <w:rFonts w:hint="eastAsia" w:ascii="仿宋" w:hAnsi="仿宋" w:eastAsia="仿宋" w:cs="仿宋"/>
                <w:color w:val="auto"/>
                <w:sz w:val="24"/>
              </w:rPr>
              <w:t>委托人</w:t>
            </w:r>
          </w:p>
        </w:tc>
        <w:tc>
          <w:tcPr>
            <w:tcW w:w="1169" w:type="pct"/>
            <w:gridSpan w:val="5"/>
            <w:vAlign w:val="center"/>
          </w:tcPr>
          <w:p>
            <w:pPr>
              <w:spacing w:line="300" w:lineRule="exact"/>
              <w:jc w:val="center"/>
              <w:rPr>
                <w:rFonts w:hint="eastAsia" w:ascii="仿宋" w:hAnsi="仿宋" w:eastAsia="仿宋" w:cs="仿宋"/>
                <w:color w:val="auto"/>
                <w:sz w:val="24"/>
              </w:rPr>
            </w:pPr>
            <w:r>
              <w:rPr>
                <w:rFonts w:hint="eastAsia" w:ascii="仿宋" w:hAnsi="仿宋" w:eastAsia="仿宋" w:cs="仿宋"/>
                <w:color w:val="auto"/>
                <w:sz w:val="24"/>
              </w:rPr>
              <w:t>项目名称</w:t>
            </w:r>
          </w:p>
        </w:tc>
        <w:tc>
          <w:tcPr>
            <w:tcW w:w="1079" w:type="pct"/>
            <w:gridSpan w:val="2"/>
            <w:vAlign w:val="center"/>
          </w:tcPr>
          <w:p>
            <w:pPr>
              <w:spacing w:line="300" w:lineRule="exact"/>
              <w:jc w:val="center"/>
              <w:rPr>
                <w:rFonts w:hint="eastAsia" w:ascii="仿宋" w:hAnsi="仿宋" w:eastAsia="仿宋" w:cs="仿宋"/>
                <w:color w:val="auto"/>
                <w:sz w:val="24"/>
              </w:rPr>
            </w:pPr>
            <w:r>
              <w:rPr>
                <w:rFonts w:hint="eastAsia" w:ascii="仿宋" w:hAnsi="仿宋" w:eastAsia="仿宋" w:cs="仿宋"/>
                <w:color w:val="auto"/>
                <w:sz w:val="24"/>
              </w:rPr>
              <w:t>委托日期或中标通知书发出日期</w:t>
            </w:r>
          </w:p>
        </w:tc>
        <w:tc>
          <w:tcPr>
            <w:tcW w:w="1311" w:type="pct"/>
            <w:gridSpan w:val="2"/>
            <w:vAlign w:val="center"/>
          </w:tcPr>
          <w:p>
            <w:pPr>
              <w:spacing w:line="320" w:lineRule="exact"/>
              <w:jc w:val="center"/>
              <w:rPr>
                <w:rFonts w:hint="eastAsia" w:ascii="仿宋" w:hAnsi="仿宋" w:eastAsia="仿宋" w:cs="仿宋"/>
                <w:color w:val="auto"/>
                <w:sz w:val="24"/>
              </w:rPr>
            </w:pPr>
            <w:r>
              <w:rPr>
                <w:rFonts w:hint="eastAsia" w:ascii="仿宋" w:hAnsi="仿宋" w:eastAsia="仿宋" w:cs="仿宋"/>
                <w:color w:val="auto"/>
                <w:sz w:val="24"/>
              </w:rPr>
              <w:t>项目总投资（万元）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9" w:type="pct"/>
            <w:gridSpan w:val="2"/>
            <w:vAlign w:val="center"/>
          </w:tcPr>
          <w:p>
            <w:pPr>
              <w:spacing w:line="200" w:lineRule="exact"/>
              <w:jc w:val="center"/>
              <w:rPr>
                <w:rFonts w:hint="eastAsia" w:ascii="仿宋" w:hAnsi="仿宋" w:eastAsia="仿宋" w:cs="仿宋"/>
                <w:color w:val="auto"/>
                <w:sz w:val="24"/>
              </w:rPr>
            </w:pPr>
          </w:p>
        </w:tc>
        <w:tc>
          <w:tcPr>
            <w:tcW w:w="1169" w:type="pct"/>
            <w:gridSpan w:val="5"/>
            <w:vAlign w:val="center"/>
          </w:tcPr>
          <w:p>
            <w:pPr>
              <w:spacing w:line="200" w:lineRule="exact"/>
              <w:jc w:val="center"/>
              <w:rPr>
                <w:rFonts w:hint="eastAsia" w:ascii="仿宋" w:hAnsi="仿宋" w:eastAsia="仿宋" w:cs="仿宋"/>
                <w:color w:val="auto"/>
                <w:sz w:val="24"/>
              </w:rPr>
            </w:pPr>
          </w:p>
        </w:tc>
        <w:tc>
          <w:tcPr>
            <w:tcW w:w="1079" w:type="pct"/>
            <w:gridSpan w:val="2"/>
            <w:vAlign w:val="center"/>
          </w:tcPr>
          <w:p>
            <w:pPr>
              <w:spacing w:line="200" w:lineRule="exact"/>
              <w:jc w:val="center"/>
              <w:rPr>
                <w:rFonts w:hint="eastAsia" w:ascii="仿宋" w:hAnsi="仿宋" w:eastAsia="仿宋" w:cs="仿宋"/>
                <w:color w:val="auto"/>
                <w:sz w:val="24"/>
              </w:rPr>
            </w:pPr>
          </w:p>
        </w:tc>
        <w:tc>
          <w:tcPr>
            <w:tcW w:w="1311" w:type="pct"/>
            <w:gridSpan w:val="2"/>
            <w:vAlign w:val="center"/>
          </w:tcPr>
          <w:p>
            <w:pPr>
              <w:spacing w:line="200" w:lineRule="exact"/>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9" w:type="pct"/>
            <w:gridSpan w:val="2"/>
            <w:vAlign w:val="center"/>
          </w:tcPr>
          <w:p>
            <w:pPr>
              <w:spacing w:line="200" w:lineRule="exact"/>
              <w:jc w:val="center"/>
              <w:rPr>
                <w:rFonts w:hint="eastAsia" w:ascii="仿宋" w:hAnsi="仿宋" w:eastAsia="仿宋" w:cs="仿宋"/>
                <w:color w:val="auto"/>
                <w:sz w:val="24"/>
              </w:rPr>
            </w:pPr>
          </w:p>
        </w:tc>
        <w:tc>
          <w:tcPr>
            <w:tcW w:w="1169" w:type="pct"/>
            <w:gridSpan w:val="5"/>
            <w:vAlign w:val="center"/>
          </w:tcPr>
          <w:p>
            <w:pPr>
              <w:spacing w:line="200" w:lineRule="exact"/>
              <w:jc w:val="center"/>
              <w:rPr>
                <w:rFonts w:hint="eastAsia" w:ascii="仿宋" w:hAnsi="仿宋" w:eastAsia="仿宋" w:cs="仿宋"/>
                <w:color w:val="auto"/>
                <w:sz w:val="24"/>
              </w:rPr>
            </w:pPr>
          </w:p>
        </w:tc>
        <w:tc>
          <w:tcPr>
            <w:tcW w:w="1079" w:type="pct"/>
            <w:gridSpan w:val="2"/>
            <w:vAlign w:val="center"/>
          </w:tcPr>
          <w:p>
            <w:pPr>
              <w:spacing w:line="200" w:lineRule="exact"/>
              <w:jc w:val="center"/>
              <w:rPr>
                <w:rFonts w:hint="eastAsia" w:ascii="仿宋" w:hAnsi="仿宋" w:eastAsia="仿宋" w:cs="仿宋"/>
                <w:color w:val="auto"/>
                <w:sz w:val="24"/>
              </w:rPr>
            </w:pPr>
          </w:p>
        </w:tc>
        <w:tc>
          <w:tcPr>
            <w:tcW w:w="1311" w:type="pct"/>
            <w:gridSpan w:val="2"/>
            <w:vAlign w:val="center"/>
          </w:tcPr>
          <w:p>
            <w:pPr>
              <w:spacing w:line="200" w:lineRule="exact"/>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9" w:type="pct"/>
            <w:gridSpan w:val="2"/>
            <w:vAlign w:val="center"/>
          </w:tcPr>
          <w:p>
            <w:pPr>
              <w:spacing w:line="240" w:lineRule="exact"/>
              <w:jc w:val="center"/>
              <w:rPr>
                <w:rFonts w:hint="eastAsia" w:ascii="仿宋" w:hAnsi="仿宋" w:eastAsia="仿宋" w:cs="仿宋"/>
                <w:color w:val="auto"/>
                <w:sz w:val="24"/>
              </w:rPr>
            </w:pPr>
          </w:p>
        </w:tc>
        <w:tc>
          <w:tcPr>
            <w:tcW w:w="1169" w:type="pct"/>
            <w:gridSpan w:val="5"/>
            <w:vAlign w:val="center"/>
          </w:tcPr>
          <w:p>
            <w:pPr>
              <w:spacing w:line="240" w:lineRule="exact"/>
              <w:jc w:val="center"/>
              <w:rPr>
                <w:rFonts w:hint="eastAsia" w:ascii="仿宋" w:hAnsi="仿宋" w:eastAsia="仿宋" w:cs="仿宋"/>
                <w:color w:val="auto"/>
                <w:sz w:val="24"/>
              </w:rPr>
            </w:pPr>
          </w:p>
        </w:tc>
        <w:tc>
          <w:tcPr>
            <w:tcW w:w="1079" w:type="pct"/>
            <w:gridSpan w:val="2"/>
            <w:vAlign w:val="center"/>
          </w:tcPr>
          <w:p>
            <w:pPr>
              <w:spacing w:line="200" w:lineRule="exact"/>
              <w:jc w:val="center"/>
              <w:rPr>
                <w:rFonts w:hint="eastAsia" w:ascii="仿宋" w:hAnsi="仿宋" w:eastAsia="仿宋" w:cs="仿宋"/>
                <w:color w:val="auto"/>
                <w:sz w:val="24"/>
              </w:rPr>
            </w:pPr>
          </w:p>
        </w:tc>
        <w:tc>
          <w:tcPr>
            <w:tcW w:w="1311" w:type="pct"/>
            <w:gridSpan w:val="2"/>
            <w:vAlign w:val="center"/>
          </w:tcPr>
          <w:p>
            <w:pPr>
              <w:spacing w:line="200" w:lineRule="exact"/>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9" w:type="pct"/>
            <w:gridSpan w:val="2"/>
            <w:vAlign w:val="center"/>
          </w:tcPr>
          <w:p>
            <w:pPr>
              <w:spacing w:line="240" w:lineRule="exact"/>
              <w:jc w:val="center"/>
              <w:rPr>
                <w:rFonts w:hint="eastAsia" w:ascii="仿宋" w:hAnsi="仿宋" w:eastAsia="仿宋" w:cs="仿宋"/>
                <w:color w:val="auto"/>
                <w:sz w:val="24"/>
              </w:rPr>
            </w:pPr>
          </w:p>
        </w:tc>
        <w:tc>
          <w:tcPr>
            <w:tcW w:w="1169" w:type="pct"/>
            <w:gridSpan w:val="5"/>
            <w:vAlign w:val="center"/>
          </w:tcPr>
          <w:p>
            <w:pPr>
              <w:spacing w:line="240" w:lineRule="exact"/>
              <w:jc w:val="center"/>
              <w:rPr>
                <w:rFonts w:hint="eastAsia" w:ascii="仿宋" w:hAnsi="仿宋" w:eastAsia="仿宋" w:cs="仿宋"/>
                <w:color w:val="auto"/>
                <w:sz w:val="24"/>
              </w:rPr>
            </w:pPr>
          </w:p>
        </w:tc>
        <w:tc>
          <w:tcPr>
            <w:tcW w:w="1079" w:type="pct"/>
            <w:gridSpan w:val="2"/>
            <w:vAlign w:val="center"/>
          </w:tcPr>
          <w:p>
            <w:pPr>
              <w:spacing w:line="200" w:lineRule="exact"/>
              <w:jc w:val="center"/>
              <w:rPr>
                <w:rFonts w:hint="eastAsia" w:ascii="仿宋" w:hAnsi="仿宋" w:eastAsia="仿宋" w:cs="仿宋"/>
                <w:color w:val="auto"/>
                <w:sz w:val="24"/>
              </w:rPr>
            </w:pPr>
          </w:p>
        </w:tc>
        <w:tc>
          <w:tcPr>
            <w:tcW w:w="1311" w:type="pct"/>
            <w:gridSpan w:val="2"/>
            <w:vAlign w:val="center"/>
          </w:tcPr>
          <w:p>
            <w:pPr>
              <w:spacing w:line="200" w:lineRule="exact"/>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9" w:type="pct"/>
            <w:gridSpan w:val="2"/>
            <w:vAlign w:val="center"/>
          </w:tcPr>
          <w:p>
            <w:pPr>
              <w:spacing w:line="240" w:lineRule="exact"/>
              <w:jc w:val="center"/>
              <w:rPr>
                <w:rFonts w:hint="eastAsia" w:ascii="仿宋" w:hAnsi="仿宋" w:eastAsia="仿宋" w:cs="仿宋"/>
                <w:color w:val="auto"/>
                <w:sz w:val="24"/>
              </w:rPr>
            </w:pPr>
          </w:p>
        </w:tc>
        <w:tc>
          <w:tcPr>
            <w:tcW w:w="1169" w:type="pct"/>
            <w:gridSpan w:val="5"/>
            <w:vAlign w:val="center"/>
          </w:tcPr>
          <w:p>
            <w:pPr>
              <w:spacing w:line="240" w:lineRule="exact"/>
              <w:jc w:val="center"/>
              <w:rPr>
                <w:rFonts w:hint="eastAsia" w:ascii="仿宋" w:hAnsi="仿宋" w:eastAsia="仿宋" w:cs="仿宋"/>
                <w:color w:val="auto"/>
                <w:sz w:val="24"/>
              </w:rPr>
            </w:pPr>
          </w:p>
        </w:tc>
        <w:tc>
          <w:tcPr>
            <w:tcW w:w="1079" w:type="pct"/>
            <w:gridSpan w:val="2"/>
            <w:vAlign w:val="center"/>
          </w:tcPr>
          <w:p>
            <w:pPr>
              <w:spacing w:line="200" w:lineRule="exact"/>
              <w:jc w:val="center"/>
              <w:rPr>
                <w:rFonts w:hint="eastAsia" w:ascii="仿宋" w:hAnsi="仿宋" w:eastAsia="仿宋" w:cs="仿宋"/>
                <w:color w:val="auto"/>
                <w:sz w:val="24"/>
              </w:rPr>
            </w:pPr>
          </w:p>
        </w:tc>
        <w:tc>
          <w:tcPr>
            <w:tcW w:w="1311" w:type="pct"/>
            <w:gridSpan w:val="2"/>
            <w:vAlign w:val="center"/>
          </w:tcPr>
          <w:p>
            <w:pPr>
              <w:spacing w:line="200" w:lineRule="exact"/>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9" w:type="pct"/>
            <w:gridSpan w:val="2"/>
            <w:vAlign w:val="center"/>
          </w:tcPr>
          <w:p>
            <w:pPr>
              <w:spacing w:line="240" w:lineRule="exact"/>
              <w:jc w:val="center"/>
              <w:rPr>
                <w:rFonts w:hint="eastAsia" w:ascii="仿宋" w:hAnsi="仿宋" w:eastAsia="仿宋" w:cs="仿宋"/>
                <w:color w:val="auto"/>
                <w:sz w:val="24"/>
              </w:rPr>
            </w:pPr>
          </w:p>
        </w:tc>
        <w:tc>
          <w:tcPr>
            <w:tcW w:w="1169" w:type="pct"/>
            <w:gridSpan w:val="5"/>
            <w:vAlign w:val="center"/>
          </w:tcPr>
          <w:p>
            <w:pPr>
              <w:spacing w:line="240" w:lineRule="exact"/>
              <w:jc w:val="center"/>
              <w:rPr>
                <w:rFonts w:hint="eastAsia" w:ascii="仿宋" w:hAnsi="仿宋" w:eastAsia="仿宋" w:cs="仿宋"/>
                <w:color w:val="auto"/>
                <w:sz w:val="24"/>
              </w:rPr>
            </w:pPr>
          </w:p>
        </w:tc>
        <w:tc>
          <w:tcPr>
            <w:tcW w:w="1079" w:type="pct"/>
            <w:gridSpan w:val="2"/>
            <w:vAlign w:val="center"/>
          </w:tcPr>
          <w:p>
            <w:pPr>
              <w:spacing w:line="200" w:lineRule="exact"/>
              <w:jc w:val="center"/>
              <w:rPr>
                <w:rFonts w:hint="eastAsia" w:ascii="仿宋" w:hAnsi="仿宋" w:eastAsia="仿宋" w:cs="仿宋"/>
                <w:color w:val="auto"/>
                <w:sz w:val="24"/>
              </w:rPr>
            </w:pPr>
          </w:p>
        </w:tc>
        <w:tc>
          <w:tcPr>
            <w:tcW w:w="1311" w:type="pct"/>
            <w:gridSpan w:val="2"/>
            <w:vAlign w:val="center"/>
          </w:tcPr>
          <w:p>
            <w:pPr>
              <w:spacing w:line="200" w:lineRule="exact"/>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9" w:type="pct"/>
            <w:gridSpan w:val="2"/>
            <w:vAlign w:val="center"/>
          </w:tcPr>
          <w:p>
            <w:pPr>
              <w:spacing w:line="240" w:lineRule="exact"/>
              <w:jc w:val="center"/>
              <w:rPr>
                <w:rFonts w:hint="eastAsia" w:ascii="仿宋" w:hAnsi="仿宋" w:eastAsia="仿宋" w:cs="仿宋"/>
                <w:color w:val="auto"/>
                <w:sz w:val="24"/>
              </w:rPr>
            </w:pPr>
          </w:p>
        </w:tc>
        <w:tc>
          <w:tcPr>
            <w:tcW w:w="1169" w:type="pct"/>
            <w:gridSpan w:val="5"/>
            <w:vAlign w:val="center"/>
          </w:tcPr>
          <w:p>
            <w:pPr>
              <w:spacing w:line="240" w:lineRule="exact"/>
              <w:jc w:val="center"/>
              <w:rPr>
                <w:rFonts w:hint="eastAsia" w:ascii="仿宋" w:hAnsi="仿宋" w:eastAsia="仿宋" w:cs="仿宋"/>
                <w:color w:val="auto"/>
                <w:sz w:val="24"/>
              </w:rPr>
            </w:pPr>
          </w:p>
        </w:tc>
        <w:tc>
          <w:tcPr>
            <w:tcW w:w="1079" w:type="pct"/>
            <w:gridSpan w:val="2"/>
            <w:vAlign w:val="center"/>
          </w:tcPr>
          <w:p>
            <w:pPr>
              <w:spacing w:line="200" w:lineRule="exact"/>
              <w:jc w:val="center"/>
              <w:rPr>
                <w:rFonts w:hint="eastAsia" w:ascii="仿宋" w:hAnsi="仿宋" w:eastAsia="仿宋" w:cs="仿宋"/>
                <w:color w:val="auto"/>
                <w:sz w:val="24"/>
              </w:rPr>
            </w:pPr>
          </w:p>
        </w:tc>
        <w:tc>
          <w:tcPr>
            <w:tcW w:w="1311" w:type="pct"/>
            <w:gridSpan w:val="2"/>
            <w:vAlign w:val="center"/>
          </w:tcPr>
          <w:p>
            <w:pPr>
              <w:spacing w:line="200" w:lineRule="exact"/>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9" w:type="pct"/>
            <w:gridSpan w:val="2"/>
            <w:vAlign w:val="center"/>
          </w:tcPr>
          <w:p>
            <w:pPr>
              <w:spacing w:line="240" w:lineRule="exact"/>
              <w:jc w:val="center"/>
              <w:rPr>
                <w:rFonts w:hint="eastAsia" w:ascii="仿宋" w:hAnsi="仿宋" w:eastAsia="仿宋" w:cs="仿宋"/>
                <w:color w:val="auto"/>
                <w:sz w:val="24"/>
              </w:rPr>
            </w:pPr>
          </w:p>
        </w:tc>
        <w:tc>
          <w:tcPr>
            <w:tcW w:w="1169" w:type="pct"/>
            <w:gridSpan w:val="5"/>
            <w:vAlign w:val="center"/>
          </w:tcPr>
          <w:p>
            <w:pPr>
              <w:spacing w:line="240" w:lineRule="exact"/>
              <w:jc w:val="center"/>
              <w:rPr>
                <w:rFonts w:hint="eastAsia" w:ascii="仿宋" w:hAnsi="仿宋" w:eastAsia="仿宋" w:cs="仿宋"/>
                <w:color w:val="auto"/>
                <w:sz w:val="24"/>
              </w:rPr>
            </w:pPr>
          </w:p>
        </w:tc>
        <w:tc>
          <w:tcPr>
            <w:tcW w:w="1079" w:type="pct"/>
            <w:gridSpan w:val="2"/>
            <w:vAlign w:val="center"/>
          </w:tcPr>
          <w:p>
            <w:pPr>
              <w:spacing w:line="200" w:lineRule="exact"/>
              <w:jc w:val="center"/>
              <w:rPr>
                <w:rFonts w:hint="eastAsia" w:ascii="仿宋" w:hAnsi="仿宋" w:eastAsia="仿宋" w:cs="仿宋"/>
                <w:color w:val="auto"/>
                <w:sz w:val="24"/>
              </w:rPr>
            </w:pPr>
          </w:p>
        </w:tc>
        <w:tc>
          <w:tcPr>
            <w:tcW w:w="1311" w:type="pct"/>
            <w:gridSpan w:val="2"/>
            <w:vAlign w:val="center"/>
          </w:tcPr>
          <w:p>
            <w:pPr>
              <w:spacing w:line="200" w:lineRule="exact"/>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9" w:type="pct"/>
            <w:gridSpan w:val="2"/>
            <w:vAlign w:val="center"/>
          </w:tcPr>
          <w:p>
            <w:pPr>
              <w:spacing w:line="240" w:lineRule="exact"/>
              <w:jc w:val="center"/>
              <w:rPr>
                <w:rFonts w:hint="eastAsia" w:ascii="仿宋" w:hAnsi="仿宋" w:eastAsia="仿宋" w:cs="仿宋"/>
                <w:color w:val="auto"/>
              </w:rPr>
            </w:pPr>
          </w:p>
          <w:p>
            <w:pPr>
              <w:pStyle w:val="4"/>
              <w:rPr>
                <w:rFonts w:hint="eastAsia" w:ascii="仿宋" w:hAnsi="仿宋" w:eastAsia="仿宋" w:cs="仿宋"/>
                <w:color w:val="auto"/>
              </w:rPr>
            </w:pPr>
          </w:p>
        </w:tc>
        <w:tc>
          <w:tcPr>
            <w:tcW w:w="1169" w:type="pct"/>
            <w:gridSpan w:val="5"/>
            <w:vAlign w:val="center"/>
          </w:tcPr>
          <w:p>
            <w:pPr>
              <w:spacing w:line="240" w:lineRule="exact"/>
              <w:jc w:val="center"/>
              <w:rPr>
                <w:rFonts w:hint="eastAsia" w:ascii="仿宋" w:hAnsi="仿宋" w:eastAsia="仿宋" w:cs="仿宋"/>
                <w:color w:val="auto"/>
                <w:sz w:val="24"/>
              </w:rPr>
            </w:pPr>
          </w:p>
        </w:tc>
        <w:tc>
          <w:tcPr>
            <w:tcW w:w="1079" w:type="pct"/>
            <w:gridSpan w:val="2"/>
            <w:vAlign w:val="center"/>
          </w:tcPr>
          <w:p>
            <w:pPr>
              <w:spacing w:line="200" w:lineRule="exact"/>
              <w:jc w:val="center"/>
              <w:rPr>
                <w:rFonts w:hint="eastAsia" w:ascii="仿宋" w:hAnsi="仿宋" w:eastAsia="仿宋" w:cs="仿宋"/>
                <w:color w:val="auto"/>
                <w:sz w:val="24"/>
              </w:rPr>
            </w:pPr>
          </w:p>
        </w:tc>
        <w:tc>
          <w:tcPr>
            <w:tcW w:w="1311" w:type="pct"/>
            <w:gridSpan w:val="2"/>
            <w:vAlign w:val="center"/>
          </w:tcPr>
          <w:p>
            <w:pPr>
              <w:spacing w:line="200" w:lineRule="exact"/>
              <w:jc w:val="center"/>
              <w:rPr>
                <w:rFonts w:hint="eastAsia" w:ascii="仿宋" w:hAnsi="仿宋" w:eastAsia="仿宋" w:cs="仿宋"/>
                <w:color w:val="auto"/>
                <w:sz w:val="24"/>
              </w:rPr>
            </w:pPr>
          </w:p>
        </w:tc>
      </w:tr>
    </w:tbl>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附：拟派往本项目的项目负责人相关证件，</w:t>
      </w:r>
      <w:r>
        <w:rPr>
          <w:rFonts w:hint="eastAsia" w:ascii="仿宋" w:hAnsi="仿宋" w:eastAsia="仿宋" w:cs="仿宋"/>
          <w:b/>
          <w:color w:val="auto"/>
          <w:sz w:val="24"/>
          <w:szCs w:val="24"/>
        </w:rPr>
        <w:t>项目负责人从业年限证明、身份证、劳动保障部门社保证明、业绩证明材料等复印件附后。</w:t>
      </w:r>
    </w:p>
    <w:p>
      <w:pPr>
        <w:rPr>
          <w:rFonts w:hint="eastAsia" w:ascii="仿宋" w:hAnsi="仿宋" w:eastAsia="仿宋" w:cs="仿宋"/>
          <w:color w:val="auto"/>
          <w:sz w:val="22"/>
        </w:rPr>
      </w:pPr>
    </w:p>
    <w:p>
      <w:pPr>
        <w:rPr>
          <w:rFonts w:hint="eastAsia" w:ascii="仿宋" w:hAnsi="仿宋" w:eastAsia="仿宋" w:cs="仿宋"/>
          <w:color w:val="auto"/>
          <w:sz w:val="22"/>
        </w:rPr>
      </w:pPr>
    </w:p>
    <w:p>
      <w:pPr>
        <w:rPr>
          <w:rFonts w:hint="eastAsia" w:ascii="仿宋" w:hAnsi="仿宋" w:eastAsia="仿宋" w:cs="仿宋"/>
          <w:color w:val="auto"/>
          <w:sz w:val="22"/>
        </w:rPr>
      </w:pP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竞选人：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（盖单位章）</w:t>
      </w:r>
    </w:p>
    <w:p>
      <w:pPr>
        <w:tabs>
          <w:tab w:val="left" w:pos="5190"/>
        </w:tabs>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法定代表人或委托代理人：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（签字或盖章）</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日  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rPr>
          <w:rFonts w:hint="eastAsia" w:ascii="仿宋" w:hAnsi="仿宋" w:eastAsia="仿宋" w:cs="仿宋"/>
          <w:color w:val="auto"/>
          <w:sz w:val="22"/>
        </w:rPr>
      </w:pPr>
    </w:p>
    <w:p>
      <w:pPr>
        <w:rPr>
          <w:rFonts w:hint="eastAsia" w:ascii="仿宋" w:hAnsi="仿宋" w:eastAsia="仿宋" w:cs="仿宋"/>
          <w:color w:val="auto"/>
          <w:sz w:val="22"/>
        </w:rPr>
      </w:pPr>
    </w:p>
    <w:p>
      <w:pPr>
        <w:rPr>
          <w:rFonts w:hint="eastAsia" w:ascii="仿宋" w:hAnsi="仿宋" w:eastAsia="仿宋" w:cs="仿宋"/>
          <w:color w:val="auto"/>
          <w:sz w:val="22"/>
        </w:rPr>
      </w:pPr>
    </w:p>
    <w:p>
      <w:pPr>
        <w:rPr>
          <w:rFonts w:hint="eastAsia" w:ascii="仿宋" w:hAnsi="仿宋" w:eastAsia="仿宋" w:cs="仿宋"/>
          <w:b/>
          <w:bCs/>
          <w:color w:val="auto"/>
          <w:sz w:val="28"/>
          <w:szCs w:val="28"/>
        </w:rPr>
      </w:pPr>
      <w:bookmarkStart w:id="399" w:name="_Toc126136614"/>
      <w:r>
        <w:rPr>
          <w:rFonts w:hint="eastAsia" w:ascii="仿宋" w:hAnsi="仿宋" w:eastAsia="仿宋" w:cs="仿宋"/>
          <w:b/>
          <w:bCs/>
          <w:color w:val="auto"/>
          <w:sz w:val="28"/>
          <w:szCs w:val="28"/>
        </w:rPr>
        <w:br w:type="page"/>
      </w:r>
    </w:p>
    <w:p>
      <w:pPr>
        <w:spacing w:line="360" w:lineRule="auto"/>
        <w:jc w:val="center"/>
        <w:outlineLvl w:val="2"/>
        <w:rPr>
          <w:rFonts w:hint="eastAsia" w:ascii="仿宋" w:hAnsi="仿宋" w:eastAsia="仿宋" w:cs="仿宋"/>
          <w:b/>
          <w:bCs/>
          <w:color w:val="auto"/>
          <w:sz w:val="28"/>
          <w:szCs w:val="28"/>
        </w:rPr>
      </w:pPr>
      <w:bookmarkStart w:id="400" w:name="_Toc17378"/>
      <w:bookmarkStart w:id="401" w:name="_Toc19397"/>
      <w:bookmarkStart w:id="402" w:name="_Toc25058"/>
      <w:r>
        <w:rPr>
          <w:rFonts w:hint="eastAsia" w:ascii="仿宋" w:hAnsi="仿宋" w:eastAsia="仿宋" w:cs="仿宋"/>
          <w:b/>
          <w:bCs/>
          <w:color w:val="auto"/>
          <w:sz w:val="28"/>
          <w:szCs w:val="28"/>
        </w:rPr>
        <w:t>（五）拟派往本项目组成员情况表</w:t>
      </w:r>
      <w:bookmarkEnd w:id="399"/>
      <w:bookmarkEnd w:id="400"/>
      <w:bookmarkEnd w:id="401"/>
      <w:bookmarkEnd w:id="402"/>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2160"/>
        <w:gridCol w:w="2983"/>
        <w:gridCol w:w="2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000" w:type="pct"/>
            <w:gridSpan w:val="4"/>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1．拟派人员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50" w:type="pct"/>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拟派</w:t>
            </w:r>
            <w:r>
              <w:rPr>
                <w:rFonts w:hint="eastAsia" w:ascii="仿宋" w:hAnsi="仿宋" w:eastAsia="仿宋" w:cs="仿宋"/>
                <w:color w:val="auto"/>
                <w:sz w:val="24"/>
                <w:szCs w:val="24"/>
              </w:rPr>
              <w:t>总数</w:t>
            </w:r>
          </w:p>
        </w:tc>
        <w:tc>
          <w:tcPr>
            <w:tcW w:w="3749" w:type="pct"/>
            <w:gridSpan w:val="3"/>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000" w:type="pct"/>
            <w:gridSpan w:val="4"/>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2.拟派往本项目的人员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250" w:type="pct"/>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人员类别</w:t>
            </w:r>
          </w:p>
        </w:tc>
        <w:tc>
          <w:tcPr>
            <w:tcW w:w="1084" w:type="pct"/>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姓  名</w:t>
            </w:r>
          </w:p>
        </w:tc>
        <w:tc>
          <w:tcPr>
            <w:tcW w:w="1497" w:type="pct"/>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从事招标代理工作年限</w:t>
            </w:r>
          </w:p>
        </w:tc>
        <w:tc>
          <w:tcPr>
            <w:tcW w:w="1167" w:type="pct"/>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50" w:type="pct"/>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项目负责人</w:t>
            </w:r>
          </w:p>
        </w:tc>
        <w:tc>
          <w:tcPr>
            <w:tcW w:w="1084" w:type="pct"/>
            <w:vAlign w:val="center"/>
          </w:tcPr>
          <w:p>
            <w:pPr>
              <w:jc w:val="center"/>
              <w:rPr>
                <w:rFonts w:hint="eastAsia" w:ascii="仿宋" w:hAnsi="仿宋" w:eastAsia="仿宋" w:cs="仿宋"/>
                <w:color w:val="auto"/>
                <w:sz w:val="24"/>
                <w:szCs w:val="24"/>
              </w:rPr>
            </w:pPr>
          </w:p>
        </w:tc>
        <w:tc>
          <w:tcPr>
            <w:tcW w:w="1497" w:type="pct"/>
            <w:vAlign w:val="center"/>
          </w:tcPr>
          <w:p>
            <w:pPr>
              <w:jc w:val="center"/>
              <w:rPr>
                <w:rFonts w:hint="eastAsia" w:ascii="仿宋" w:hAnsi="仿宋" w:eastAsia="仿宋" w:cs="仿宋"/>
                <w:color w:val="auto"/>
                <w:sz w:val="24"/>
                <w:szCs w:val="24"/>
              </w:rPr>
            </w:pPr>
          </w:p>
        </w:tc>
        <w:tc>
          <w:tcPr>
            <w:tcW w:w="1167" w:type="pct"/>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50" w:type="pct"/>
            <w:shd w:val="clear" w:color="auto" w:fill="auto"/>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代理工作人员一</w:t>
            </w:r>
          </w:p>
        </w:tc>
        <w:tc>
          <w:tcPr>
            <w:tcW w:w="1084" w:type="pct"/>
            <w:vAlign w:val="center"/>
          </w:tcPr>
          <w:p>
            <w:pPr>
              <w:jc w:val="center"/>
              <w:rPr>
                <w:rFonts w:hint="eastAsia" w:ascii="仿宋" w:hAnsi="仿宋" w:eastAsia="仿宋" w:cs="仿宋"/>
                <w:color w:val="auto"/>
                <w:sz w:val="24"/>
                <w:szCs w:val="24"/>
              </w:rPr>
            </w:pPr>
          </w:p>
        </w:tc>
        <w:tc>
          <w:tcPr>
            <w:tcW w:w="1497" w:type="pct"/>
            <w:vAlign w:val="center"/>
          </w:tcPr>
          <w:p>
            <w:pPr>
              <w:jc w:val="center"/>
              <w:rPr>
                <w:rFonts w:hint="eastAsia" w:ascii="仿宋" w:hAnsi="仿宋" w:eastAsia="仿宋" w:cs="仿宋"/>
                <w:color w:val="auto"/>
                <w:sz w:val="24"/>
                <w:szCs w:val="24"/>
              </w:rPr>
            </w:pPr>
          </w:p>
        </w:tc>
        <w:tc>
          <w:tcPr>
            <w:tcW w:w="1167" w:type="pct"/>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50" w:type="pct"/>
            <w:shd w:val="clear" w:color="auto" w:fill="auto"/>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代理工作人员二</w:t>
            </w:r>
          </w:p>
        </w:tc>
        <w:tc>
          <w:tcPr>
            <w:tcW w:w="1084" w:type="pct"/>
            <w:vAlign w:val="center"/>
          </w:tcPr>
          <w:p>
            <w:pPr>
              <w:jc w:val="center"/>
              <w:rPr>
                <w:rFonts w:hint="eastAsia" w:ascii="仿宋" w:hAnsi="仿宋" w:eastAsia="仿宋" w:cs="仿宋"/>
                <w:color w:val="auto"/>
                <w:sz w:val="24"/>
                <w:szCs w:val="24"/>
              </w:rPr>
            </w:pPr>
          </w:p>
        </w:tc>
        <w:tc>
          <w:tcPr>
            <w:tcW w:w="1497" w:type="pct"/>
            <w:vAlign w:val="center"/>
          </w:tcPr>
          <w:p>
            <w:pPr>
              <w:jc w:val="center"/>
              <w:rPr>
                <w:rFonts w:hint="eastAsia" w:ascii="仿宋" w:hAnsi="仿宋" w:eastAsia="仿宋" w:cs="仿宋"/>
                <w:color w:val="auto"/>
                <w:sz w:val="24"/>
                <w:szCs w:val="24"/>
              </w:rPr>
            </w:pPr>
          </w:p>
        </w:tc>
        <w:tc>
          <w:tcPr>
            <w:tcW w:w="1167" w:type="pct"/>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50" w:type="pct"/>
            <w:shd w:val="clear" w:color="auto" w:fill="auto"/>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代理工作人员三</w:t>
            </w:r>
          </w:p>
        </w:tc>
        <w:tc>
          <w:tcPr>
            <w:tcW w:w="1084" w:type="pct"/>
            <w:vAlign w:val="center"/>
          </w:tcPr>
          <w:p>
            <w:pPr>
              <w:jc w:val="center"/>
              <w:rPr>
                <w:rFonts w:hint="eastAsia" w:ascii="仿宋" w:hAnsi="仿宋" w:eastAsia="仿宋" w:cs="仿宋"/>
                <w:color w:val="auto"/>
                <w:sz w:val="24"/>
                <w:szCs w:val="24"/>
              </w:rPr>
            </w:pPr>
          </w:p>
        </w:tc>
        <w:tc>
          <w:tcPr>
            <w:tcW w:w="1497" w:type="pct"/>
            <w:vAlign w:val="center"/>
          </w:tcPr>
          <w:p>
            <w:pPr>
              <w:jc w:val="center"/>
              <w:rPr>
                <w:rFonts w:hint="eastAsia" w:ascii="仿宋" w:hAnsi="仿宋" w:eastAsia="仿宋" w:cs="仿宋"/>
                <w:color w:val="auto"/>
                <w:sz w:val="24"/>
                <w:szCs w:val="24"/>
              </w:rPr>
            </w:pPr>
          </w:p>
        </w:tc>
        <w:tc>
          <w:tcPr>
            <w:tcW w:w="1167" w:type="pct"/>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50" w:type="pct"/>
            <w:shd w:val="clear" w:color="auto" w:fill="auto"/>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代理工作人员四</w:t>
            </w:r>
          </w:p>
        </w:tc>
        <w:tc>
          <w:tcPr>
            <w:tcW w:w="1084" w:type="pct"/>
            <w:vAlign w:val="center"/>
          </w:tcPr>
          <w:p>
            <w:pPr>
              <w:jc w:val="center"/>
              <w:rPr>
                <w:rFonts w:hint="eastAsia" w:ascii="仿宋" w:hAnsi="仿宋" w:eastAsia="仿宋" w:cs="仿宋"/>
                <w:color w:val="auto"/>
                <w:sz w:val="24"/>
                <w:szCs w:val="24"/>
              </w:rPr>
            </w:pPr>
          </w:p>
        </w:tc>
        <w:tc>
          <w:tcPr>
            <w:tcW w:w="1497" w:type="pct"/>
            <w:vAlign w:val="center"/>
          </w:tcPr>
          <w:p>
            <w:pPr>
              <w:jc w:val="center"/>
              <w:rPr>
                <w:rFonts w:hint="eastAsia" w:ascii="仿宋" w:hAnsi="仿宋" w:eastAsia="仿宋" w:cs="仿宋"/>
                <w:color w:val="auto"/>
                <w:sz w:val="24"/>
                <w:szCs w:val="24"/>
              </w:rPr>
            </w:pPr>
          </w:p>
        </w:tc>
        <w:tc>
          <w:tcPr>
            <w:tcW w:w="1167" w:type="pct"/>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50" w:type="pct"/>
            <w:shd w:val="clear" w:color="auto" w:fill="auto"/>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代理工作人员五</w:t>
            </w:r>
          </w:p>
        </w:tc>
        <w:tc>
          <w:tcPr>
            <w:tcW w:w="1084" w:type="pct"/>
            <w:vAlign w:val="center"/>
          </w:tcPr>
          <w:p>
            <w:pPr>
              <w:jc w:val="center"/>
              <w:rPr>
                <w:rFonts w:hint="eastAsia" w:ascii="仿宋" w:hAnsi="仿宋" w:eastAsia="仿宋" w:cs="仿宋"/>
                <w:color w:val="auto"/>
                <w:sz w:val="24"/>
                <w:szCs w:val="24"/>
              </w:rPr>
            </w:pPr>
          </w:p>
        </w:tc>
        <w:tc>
          <w:tcPr>
            <w:tcW w:w="1497" w:type="pct"/>
            <w:vAlign w:val="center"/>
          </w:tcPr>
          <w:p>
            <w:pPr>
              <w:jc w:val="center"/>
              <w:rPr>
                <w:rFonts w:hint="eastAsia" w:ascii="仿宋" w:hAnsi="仿宋" w:eastAsia="仿宋" w:cs="仿宋"/>
                <w:color w:val="auto"/>
                <w:sz w:val="24"/>
                <w:szCs w:val="24"/>
              </w:rPr>
            </w:pPr>
          </w:p>
        </w:tc>
        <w:tc>
          <w:tcPr>
            <w:tcW w:w="1167" w:type="pct"/>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50" w:type="pct"/>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084" w:type="pct"/>
            <w:vAlign w:val="center"/>
          </w:tcPr>
          <w:p>
            <w:pPr>
              <w:jc w:val="center"/>
              <w:rPr>
                <w:rFonts w:hint="eastAsia" w:ascii="仿宋" w:hAnsi="仿宋" w:eastAsia="仿宋" w:cs="仿宋"/>
                <w:color w:val="auto"/>
                <w:sz w:val="24"/>
                <w:szCs w:val="24"/>
              </w:rPr>
            </w:pPr>
          </w:p>
        </w:tc>
        <w:tc>
          <w:tcPr>
            <w:tcW w:w="1497" w:type="pct"/>
            <w:vAlign w:val="center"/>
          </w:tcPr>
          <w:p>
            <w:pPr>
              <w:jc w:val="center"/>
              <w:rPr>
                <w:rFonts w:hint="eastAsia" w:ascii="仿宋" w:hAnsi="仿宋" w:eastAsia="仿宋" w:cs="仿宋"/>
                <w:color w:val="auto"/>
                <w:sz w:val="24"/>
                <w:szCs w:val="24"/>
              </w:rPr>
            </w:pPr>
          </w:p>
        </w:tc>
        <w:tc>
          <w:tcPr>
            <w:tcW w:w="1167" w:type="pct"/>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50" w:type="pct"/>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084" w:type="pct"/>
            <w:vAlign w:val="center"/>
          </w:tcPr>
          <w:p>
            <w:pPr>
              <w:jc w:val="center"/>
              <w:rPr>
                <w:rFonts w:hint="eastAsia" w:ascii="仿宋" w:hAnsi="仿宋" w:eastAsia="仿宋" w:cs="仿宋"/>
                <w:color w:val="auto"/>
                <w:sz w:val="24"/>
                <w:szCs w:val="24"/>
              </w:rPr>
            </w:pPr>
          </w:p>
        </w:tc>
        <w:tc>
          <w:tcPr>
            <w:tcW w:w="1497" w:type="pct"/>
            <w:vAlign w:val="center"/>
          </w:tcPr>
          <w:p>
            <w:pPr>
              <w:jc w:val="center"/>
              <w:rPr>
                <w:rFonts w:hint="eastAsia" w:ascii="仿宋" w:hAnsi="仿宋" w:eastAsia="仿宋" w:cs="仿宋"/>
                <w:color w:val="auto"/>
                <w:sz w:val="24"/>
                <w:szCs w:val="24"/>
              </w:rPr>
            </w:pPr>
          </w:p>
        </w:tc>
        <w:tc>
          <w:tcPr>
            <w:tcW w:w="1167" w:type="pct"/>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50" w:type="pct"/>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084" w:type="pct"/>
            <w:vAlign w:val="center"/>
          </w:tcPr>
          <w:p>
            <w:pPr>
              <w:jc w:val="center"/>
              <w:rPr>
                <w:rFonts w:hint="eastAsia" w:ascii="仿宋" w:hAnsi="仿宋" w:eastAsia="仿宋" w:cs="仿宋"/>
                <w:color w:val="auto"/>
                <w:sz w:val="24"/>
                <w:szCs w:val="24"/>
              </w:rPr>
            </w:pPr>
          </w:p>
        </w:tc>
        <w:tc>
          <w:tcPr>
            <w:tcW w:w="1497" w:type="pct"/>
            <w:vAlign w:val="center"/>
          </w:tcPr>
          <w:p>
            <w:pPr>
              <w:jc w:val="center"/>
              <w:rPr>
                <w:rFonts w:hint="eastAsia" w:ascii="仿宋" w:hAnsi="仿宋" w:eastAsia="仿宋" w:cs="仿宋"/>
                <w:color w:val="auto"/>
                <w:sz w:val="24"/>
                <w:szCs w:val="24"/>
              </w:rPr>
            </w:pPr>
          </w:p>
        </w:tc>
        <w:tc>
          <w:tcPr>
            <w:tcW w:w="1167" w:type="pct"/>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50" w:type="pct"/>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084" w:type="pct"/>
            <w:vAlign w:val="center"/>
          </w:tcPr>
          <w:p>
            <w:pPr>
              <w:jc w:val="center"/>
              <w:rPr>
                <w:rFonts w:hint="eastAsia" w:ascii="仿宋" w:hAnsi="仿宋" w:eastAsia="仿宋" w:cs="仿宋"/>
                <w:color w:val="auto"/>
                <w:sz w:val="24"/>
                <w:szCs w:val="24"/>
              </w:rPr>
            </w:pPr>
          </w:p>
        </w:tc>
        <w:tc>
          <w:tcPr>
            <w:tcW w:w="1497" w:type="pct"/>
            <w:vAlign w:val="center"/>
          </w:tcPr>
          <w:p>
            <w:pPr>
              <w:jc w:val="center"/>
              <w:rPr>
                <w:rFonts w:hint="eastAsia" w:ascii="仿宋" w:hAnsi="仿宋" w:eastAsia="仿宋" w:cs="仿宋"/>
                <w:color w:val="auto"/>
                <w:sz w:val="24"/>
                <w:szCs w:val="24"/>
              </w:rPr>
            </w:pPr>
          </w:p>
        </w:tc>
        <w:tc>
          <w:tcPr>
            <w:tcW w:w="1167" w:type="pct"/>
            <w:vAlign w:val="center"/>
          </w:tcPr>
          <w:p>
            <w:pPr>
              <w:jc w:val="center"/>
              <w:rPr>
                <w:rFonts w:hint="eastAsia" w:ascii="仿宋" w:hAnsi="仿宋" w:eastAsia="仿宋" w:cs="仿宋"/>
                <w:color w:val="auto"/>
                <w:sz w:val="24"/>
                <w:szCs w:val="24"/>
              </w:rPr>
            </w:pPr>
          </w:p>
        </w:tc>
      </w:tr>
    </w:tbl>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附：拟派往本项目组成员相关证件，须为本单位的人员方为有效。</w:t>
      </w:r>
      <w:r>
        <w:rPr>
          <w:rFonts w:hint="eastAsia" w:ascii="仿宋" w:hAnsi="仿宋" w:eastAsia="仿宋" w:cs="仿宋"/>
          <w:b/>
          <w:color w:val="auto"/>
          <w:sz w:val="24"/>
          <w:szCs w:val="24"/>
        </w:rPr>
        <w:t>项目组成人员身份证、劳动保障部门社保证明等复印件附后。</w:t>
      </w:r>
    </w:p>
    <w:p>
      <w:pPr>
        <w:spacing w:line="360" w:lineRule="auto"/>
        <w:jc w:val="left"/>
        <w:rPr>
          <w:rFonts w:hint="eastAsia" w:ascii="仿宋" w:hAnsi="仿宋" w:eastAsia="仿宋" w:cs="仿宋"/>
          <w:color w:val="auto"/>
          <w:sz w:val="24"/>
          <w:szCs w:val="24"/>
        </w:rPr>
      </w:pP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竞选人：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（盖单位章）</w:t>
      </w:r>
    </w:p>
    <w:p>
      <w:pPr>
        <w:tabs>
          <w:tab w:val="left" w:pos="5190"/>
        </w:tabs>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法定代表人或委托代理人：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（签字或盖章）</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日  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rPr>
          <w:rFonts w:hint="eastAsia" w:ascii="仿宋" w:hAnsi="仿宋" w:eastAsia="仿宋" w:cs="仿宋"/>
          <w:color w:val="auto"/>
          <w:sz w:val="22"/>
        </w:rPr>
      </w:pPr>
      <w:r>
        <w:rPr>
          <w:rFonts w:hint="eastAsia" w:ascii="仿宋" w:hAnsi="仿宋" w:eastAsia="仿宋" w:cs="仿宋"/>
          <w:color w:val="auto"/>
          <w:sz w:val="24"/>
          <w:szCs w:val="24"/>
        </w:rPr>
        <w:br w:type="page"/>
      </w:r>
    </w:p>
    <w:p>
      <w:pPr>
        <w:rPr>
          <w:rFonts w:hint="eastAsia" w:ascii="仿宋" w:hAnsi="仿宋" w:eastAsia="仿宋" w:cs="仿宋"/>
          <w:color w:val="auto"/>
          <w:sz w:val="22"/>
        </w:rPr>
      </w:pPr>
    </w:p>
    <w:p>
      <w:pPr>
        <w:spacing w:line="360" w:lineRule="auto"/>
        <w:jc w:val="center"/>
        <w:outlineLvl w:val="2"/>
        <w:rPr>
          <w:rFonts w:hint="eastAsia" w:ascii="仿宋" w:hAnsi="仿宋" w:eastAsia="仿宋" w:cs="仿宋"/>
          <w:b/>
          <w:bCs/>
          <w:color w:val="auto"/>
          <w:sz w:val="28"/>
          <w:szCs w:val="28"/>
        </w:rPr>
      </w:pPr>
      <w:bookmarkStart w:id="403" w:name="_Toc6425"/>
      <w:bookmarkStart w:id="404" w:name="_Toc29416"/>
      <w:bookmarkStart w:id="405" w:name="_Toc14089"/>
      <w:r>
        <w:rPr>
          <w:rFonts w:hint="eastAsia" w:ascii="仿宋" w:hAnsi="仿宋" w:eastAsia="仿宋" w:cs="仿宋"/>
          <w:b/>
          <w:bCs/>
          <w:color w:val="auto"/>
          <w:sz w:val="28"/>
          <w:szCs w:val="28"/>
        </w:rPr>
        <w:t>（六）竞选人认为如果满足比选文件要求还需要提供的文件和资料</w:t>
      </w:r>
      <w:bookmarkEnd w:id="403"/>
      <w:bookmarkEnd w:id="404"/>
      <w:bookmarkEnd w:id="405"/>
    </w:p>
    <w:p>
      <w:pPr>
        <w:rPr>
          <w:rFonts w:hint="eastAsia" w:ascii="仿宋" w:hAnsi="仿宋" w:eastAsia="仿宋" w:cs="仿宋"/>
          <w:color w:val="auto"/>
          <w:sz w:val="22"/>
        </w:rPr>
      </w:pPr>
    </w:p>
    <w:p>
      <w:pPr>
        <w:rPr>
          <w:rFonts w:hint="eastAsia" w:ascii="仿宋" w:hAnsi="仿宋" w:eastAsia="仿宋" w:cs="仿宋"/>
          <w:color w:val="auto"/>
          <w:sz w:val="22"/>
        </w:rPr>
      </w:pPr>
    </w:p>
    <w:p>
      <w:pPr>
        <w:rPr>
          <w:rFonts w:hint="eastAsia" w:ascii="仿宋" w:hAnsi="仿宋" w:eastAsia="仿宋" w:cs="仿宋"/>
          <w:color w:val="auto"/>
        </w:rPr>
      </w:pPr>
    </w:p>
    <w:p>
      <w:pPr>
        <w:rPr>
          <w:rFonts w:hint="eastAsia" w:ascii="仿宋" w:hAnsi="仿宋" w:eastAsia="仿宋" w:cs="仿宋"/>
          <w:color w:val="auto"/>
        </w:rPr>
      </w:pPr>
    </w:p>
    <w:sectPr>
      <w:footerReference r:id="rId6"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8"/>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9" w:usb3="00000000" w:csb0="200001FF" w:csb1="0000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仿宋" w:hAnsi="仿宋" w:eastAsia="仿宋" w:cs="仿宋"/>
      </w:rPr>
    </w:pPr>
    <w:r>
      <w:rPr>
        <w:rFonts w:hint="eastAsia" w:ascii="仿宋" w:hAnsi="仿宋" w:eastAsia="仿宋" w:cs="仿宋"/>
      </w:rPr>
      <w:t>昆明市五华区控制性详细规划评估工作选取招标代理机构项目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0C476D"/>
    <w:multiLevelType w:val="singleLevel"/>
    <w:tmpl w:val="8E0C476D"/>
    <w:lvl w:ilvl="0" w:tentative="0">
      <w:start w:val="4"/>
      <w:numFmt w:val="chineseCounting"/>
      <w:suff w:val="nothing"/>
      <w:lvlText w:val="（%1）"/>
      <w:lvlJc w:val="left"/>
      <w:rPr>
        <w:rFonts w:hint="eastAsia"/>
      </w:rPr>
    </w:lvl>
  </w:abstractNum>
  <w:abstractNum w:abstractNumId="1">
    <w:nsid w:val="67001BB5"/>
    <w:multiLevelType w:val="singleLevel"/>
    <w:tmpl w:val="67001BB5"/>
    <w:lvl w:ilvl="0" w:tentative="0">
      <w:start w:val="1"/>
      <w:numFmt w:val="decimal"/>
      <w:suff w:val="nothing"/>
      <w:lvlText w:val="（%1）"/>
      <w:lvlJc w:val="left"/>
    </w:lvl>
  </w:abstractNum>
  <w:abstractNum w:abstractNumId="2">
    <w:nsid w:val="6F408346"/>
    <w:multiLevelType w:val="singleLevel"/>
    <w:tmpl w:val="6F408346"/>
    <w:lvl w:ilvl="0" w:tentative="0">
      <w:start w:val="1"/>
      <w:numFmt w:val="decimal"/>
      <w:suff w:val="nothing"/>
      <w:lvlText w:val="%1、"/>
      <w:lvlJc w:val="left"/>
      <w:pPr>
        <w:ind w:left="7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0853DE"/>
    <w:rsid w:val="00030F26"/>
    <w:rsid w:val="00275B83"/>
    <w:rsid w:val="003F1675"/>
    <w:rsid w:val="00595A25"/>
    <w:rsid w:val="0087587A"/>
    <w:rsid w:val="00AE6AE5"/>
    <w:rsid w:val="00B901D7"/>
    <w:rsid w:val="01575C8C"/>
    <w:rsid w:val="026B6926"/>
    <w:rsid w:val="028A48D7"/>
    <w:rsid w:val="02BA5C2E"/>
    <w:rsid w:val="036916FE"/>
    <w:rsid w:val="03F103F9"/>
    <w:rsid w:val="04974B02"/>
    <w:rsid w:val="08275D1C"/>
    <w:rsid w:val="08980B95"/>
    <w:rsid w:val="08F72431"/>
    <w:rsid w:val="092D0755"/>
    <w:rsid w:val="0C2F5157"/>
    <w:rsid w:val="0C8C4464"/>
    <w:rsid w:val="0EA02F14"/>
    <w:rsid w:val="0FA04E42"/>
    <w:rsid w:val="0FBA2CC0"/>
    <w:rsid w:val="104B2EA9"/>
    <w:rsid w:val="108856CC"/>
    <w:rsid w:val="12307022"/>
    <w:rsid w:val="12461861"/>
    <w:rsid w:val="12747CB6"/>
    <w:rsid w:val="13BA2145"/>
    <w:rsid w:val="14540D8A"/>
    <w:rsid w:val="149F61CE"/>
    <w:rsid w:val="14D46E1D"/>
    <w:rsid w:val="14E11AD3"/>
    <w:rsid w:val="161E7363"/>
    <w:rsid w:val="16392C77"/>
    <w:rsid w:val="17346AF7"/>
    <w:rsid w:val="190425CB"/>
    <w:rsid w:val="19BA7CAA"/>
    <w:rsid w:val="1A091B70"/>
    <w:rsid w:val="1A7D0FA0"/>
    <w:rsid w:val="1AF365C3"/>
    <w:rsid w:val="1D2179E9"/>
    <w:rsid w:val="1E4B730A"/>
    <w:rsid w:val="1F6A506B"/>
    <w:rsid w:val="205353D7"/>
    <w:rsid w:val="22C41ECB"/>
    <w:rsid w:val="232606A5"/>
    <w:rsid w:val="23537F67"/>
    <w:rsid w:val="2380779B"/>
    <w:rsid w:val="242020F1"/>
    <w:rsid w:val="249441E7"/>
    <w:rsid w:val="25860D18"/>
    <w:rsid w:val="258A3B18"/>
    <w:rsid w:val="259F0C1F"/>
    <w:rsid w:val="26CC7C68"/>
    <w:rsid w:val="26CD24A5"/>
    <w:rsid w:val="27DB0842"/>
    <w:rsid w:val="28373BEC"/>
    <w:rsid w:val="28C56388"/>
    <w:rsid w:val="291A31CE"/>
    <w:rsid w:val="295118B8"/>
    <w:rsid w:val="29D03DAA"/>
    <w:rsid w:val="2C8A31B0"/>
    <w:rsid w:val="2CE24A9D"/>
    <w:rsid w:val="2D497289"/>
    <w:rsid w:val="31C438DD"/>
    <w:rsid w:val="325925CC"/>
    <w:rsid w:val="33F15627"/>
    <w:rsid w:val="342766EB"/>
    <w:rsid w:val="356B7790"/>
    <w:rsid w:val="35CC6135"/>
    <w:rsid w:val="37AE5168"/>
    <w:rsid w:val="37B62FF6"/>
    <w:rsid w:val="389737F8"/>
    <w:rsid w:val="39907F8D"/>
    <w:rsid w:val="399C4215"/>
    <w:rsid w:val="3B4518A9"/>
    <w:rsid w:val="3C006663"/>
    <w:rsid w:val="3E5B1E20"/>
    <w:rsid w:val="3F0915CB"/>
    <w:rsid w:val="3FDB782D"/>
    <w:rsid w:val="40BD709A"/>
    <w:rsid w:val="41665811"/>
    <w:rsid w:val="42AD54B8"/>
    <w:rsid w:val="42BF2D66"/>
    <w:rsid w:val="44683B72"/>
    <w:rsid w:val="45A419BD"/>
    <w:rsid w:val="461645A4"/>
    <w:rsid w:val="466F35D4"/>
    <w:rsid w:val="46D15CC8"/>
    <w:rsid w:val="480B385F"/>
    <w:rsid w:val="49270C74"/>
    <w:rsid w:val="496772B8"/>
    <w:rsid w:val="49C71EE1"/>
    <w:rsid w:val="4A9A1EF2"/>
    <w:rsid w:val="4AF876C2"/>
    <w:rsid w:val="4BC06A99"/>
    <w:rsid w:val="4C0F554A"/>
    <w:rsid w:val="4C4E56B9"/>
    <w:rsid w:val="4CAB3983"/>
    <w:rsid w:val="4DA5275F"/>
    <w:rsid w:val="4ECD1300"/>
    <w:rsid w:val="4F6B13C2"/>
    <w:rsid w:val="4FB60E8E"/>
    <w:rsid w:val="5044674D"/>
    <w:rsid w:val="54112A78"/>
    <w:rsid w:val="54F908F3"/>
    <w:rsid w:val="552C43DA"/>
    <w:rsid w:val="555C7006"/>
    <w:rsid w:val="57172725"/>
    <w:rsid w:val="57903CEC"/>
    <w:rsid w:val="57A52C8A"/>
    <w:rsid w:val="5808613C"/>
    <w:rsid w:val="584A4443"/>
    <w:rsid w:val="58B50103"/>
    <w:rsid w:val="5B0666C1"/>
    <w:rsid w:val="5B0C1F4D"/>
    <w:rsid w:val="5C0C7573"/>
    <w:rsid w:val="5C9D1667"/>
    <w:rsid w:val="5D0853DE"/>
    <w:rsid w:val="5D997444"/>
    <w:rsid w:val="5E2D4811"/>
    <w:rsid w:val="601A7146"/>
    <w:rsid w:val="606D0EA0"/>
    <w:rsid w:val="61032249"/>
    <w:rsid w:val="61381B12"/>
    <w:rsid w:val="61653868"/>
    <w:rsid w:val="62F302DB"/>
    <w:rsid w:val="647515C0"/>
    <w:rsid w:val="66C8571C"/>
    <w:rsid w:val="672A0D69"/>
    <w:rsid w:val="686A2AD2"/>
    <w:rsid w:val="69192179"/>
    <w:rsid w:val="6A8F48B4"/>
    <w:rsid w:val="6AC369F0"/>
    <w:rsid w:val="6B2A6A5F"/>
    <w:rsid w:val="6B67427C"/>
    <w:rsid w:val="708A2616"/>
    <w:rsid w:val="71EB4534"/>
    <w:rsid w:val="72220783"/>
    <w:rsid w:val="724519CD"/>
    <w:rsid w:val="7321113B"/>
    <w:rsid w:val="755B5D2F"/>
    <w:rsid w:val="756F0FCD"/>
    <w:rsid w:val="758920AF"/>
    <w:rsid w:val="758E0303"/>
    <w:rsid w:val="766A77F6"/>
    <w:rsid w:val="78050C45"/>
    <w:rsid w:val="7A523156"/>
    <w:rsid w:val="7A9645A0"/>
    <w:rsid w:val="7AAA1458"/>
    <w:rsid w:val="7C375F48"/>
    <w:rsid w:val="7EE3719A"/>
    <w:rsid w:val="7FC14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黑体" w:cs="Times New Roman"/>
      <w:kern w:val="2"/>
      <w:sz w:val="21"/>
      <w:szCs w:val="22"/>
      <w:lang w:val="en-US" w:eastAsia="zh-CN" w:bidi="ar-SA"/>
    </w:rPr>
  </w:style>
  <w:style w:type="paragraph" w:styleId="4">
    <w:name w:val="heading 1"/>
    <w:basedOn w:val="1"/>
    <w:next w:val="1"/>
    <w:qFormat/>
    <w:uiPriority w:val="0"/>
    <w:pPr>
      <w:keepNext/>
      <w:autoSpaceDE w:val="0"/>
      <w:autoSpaceDN w:val="0"/>
      <w:adjustRightInd w:val="0"/>
      <w:jc w:val="left"/>
      <w:outlineLvl w:val="0"/>
    </w:pPr>
    <w:rPr>
      <w:rFonts w:ascii="仿宋_GB2312" w:eastAsia="仿宋_GB2312"/>
      <w:b/>
      <w:bCs/>
      <w:color w:val="000000"/>
      <w:kern w:val="0"/>
      <w:sz w:val="28"/>
      <w:szCs w:val="20"/>
    </w:rPr>
  </w:style>
  <w:style w:type="paragraph" w:styleId="5">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qFormat/>
    <w:uiPriority w:val="0"/>
    <w:pPr>
      <w:keepNext/>
      <w:keepLines/>
      <w:spacing w:before="120" w:after="120" w:line="360" w:lineRule="auto"/>
      <w:ind w:firstLine="200" w:firstLineChars="200"/>
      <w:jc w:val="center"/>
      <w:outlineLvl w:val="2"/>
    </w:pPr>
    <w:rPr>
      <w:rFonts w:ascii="宋体"/>
      <w:b/>
      <w:bCs/>
      <w:sz w:val="24"/>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1"/>
    <w:qFormat/>
    <w:uiPriority w:val="0"/>
    <w:pPr>
      <w:spacing w:line="420" w:lineRule="atLeast"/>
      <w:textAlignment w:val="baseline"/>
    </w:pPr>
    <w:rPr>
      <w:rFonts w:ascii="Times New Roman" w:hAnsi="Times New Roman"/>
      <w:kern w:val="0"/>
      <w:szCs w:val="24"/>
    </w:rPr>
  </w:style>
  <w:style w:type="paragraph" w:styleId="3">
    <w:name w:val="Plain Text"/>
    <w:basedOn w:val="1"/>
    <w:next w:val="1"/>
    <w:qFormat/>
    <w:uiPriority w:val="0"/>
    <w:pPr>
      <w:autoSpaceDE w:val="0"/>
      <w:autoSpaceDN w:val="0"/>
      <w:adjustRightInd w:val="0"/>
      <w:jc w:val="left"/>
    </w:pPr>
    <w:rPr>
      <w:rFonts w:ascii="宋体" w:hAnsi="Courier New"/>
      <w:szCs w:val="21"/>
    </w:rPr>
  </w:style>
  <w:style w:type="paragraph" w:styleId="7">
    <w:name w:val="Normal Indent"/>
    <w:basedOn w:val="1"/>
    <w:next w:val="1"/>
    <w:qFormat/>
    <w:uiPriority w:val="0"/>
    <w:pPr>
      <w:tabs>
        <w:tab w:val="left" w:pos="750"/>
      </w:tabs>
      <w:spacing w:before="50" w:beforeLines="50" w:line="300" w:lineRule="auto"/>
      <w:ind w:firstLine="200" w:firstLineChars="200"/>
    </w:pPr>
    <w:rPr>
      <w:rFonts w:ascii="宋体"/>
      <w:szCs w:val="20"/>
    </w:rPr>
  </w:style>
  <w:style w:type="paragraph" w:styleId="8">
    <w:name w:val="annotation text"/>
    <w:basedOn w:val="1"/>
    <w:link w:val="29"/>
    <w:qFormat/>
    <w:uiPriority w:val="0"/>
    <w:pPr>
      <w:jc w:val="left"/>
    </w:pPr>
  </w:style>
  <w:style w:type="paragraph" w:styleId="9">
    <w:name w:val="Body Text"/>
    <w:basedOn w:val="1"/>
    <w:qFormat/>
    <w:uiPriority w:val="0"/>
    <w:pPr>
      <w:spacing w:after="120"/>
    </w:pPr>
    <w:rPr>
      <w:kern w:val="0"/>
    </w:rPr>
  </w:style>
  <w:style w:type="paragraph" w:styleId="10">
    <w:name w:val="Body Text Indent"/>
    <w:basedOn w:val="1"/>
    <w:next w:val="11"/>
    <w:qFormat/>
    <w:uiPriority w:val="0"/>
    <w:pPr>
      <w:ind w:firstLine="200" w:firstLineChars="200"/>
      <w:jc w:val="left"/>
    </w:pPr>
    <w:rPr>
      <w:rFonts w:ascii="仿宋_GB2312" w:eastAsia="仿宋_GB2312"/>
      <w:sz w:val="28"/>
    </w:rPr>
  </w:style>
  <w:style w:type="paragraph" w:styleId="11">
    <w:name w:val="Body Text First Indent 2"/>
    <w:basedOn w:val="10"/>
    <w:next w:val="12"/>
    <w:unhideWhenUsed/>
    <w:qFormat/>
    <w:uiPriority w:val="0"/>
    <w:pPr>
      <w:spacing w:after="120"/>
      <w:ind w:left="420" w:leftChars="200" w:firstLine="420"/>
    </w:pPr>
  </w:style>
  <w:style w:type="paragraph" w:styleId="12">
    <w:name w:val="Body Text First Indent"/>
    <w:basedOn w:val="9"/>
    <w:next w:val="1"/>
    <w:qFormat/>
    <w:uiPriority w:val="99"/>
    <w:pPr>
      <w:ind w:firstLine="420" w:firstLineChars="100"/>
    </w:pPr>
    <w:rPr>
      <w:rFonts w:ascii="Times New Roman" w:hAnsi="Times New Roman" w:eastAsia="宋体"/>
      <w:bCs/>
      <w:kern w:val="44"/>
      <w:sz w:val="52"/>
      <w:szCs w:val="44"/>
    </w:rPr>
  </w:style>
  <w:style w:type="paragraph" w:styleId="13">
    <w:name w:val="toc 3"/>
    <w:basedOn w:val="1"/>
    <w:next w:val="1"/>
    <w:qFormat/>
    <w:uiPriority w:val="0"/>
    <w:pPr>
      <w:ind w:left="840" w:leftChars="400"/>
    </w:pPr>
  </w:style>
  <w:style w:type="paragraph" w:styleId="14">
    <w:name w:val="footer"/>
    <w:basedOn w:val="1"/>
    <w:qFormat/>
    <w:uiPriority w:val="0"/>
    <w:pPr>
      <w:tabs>
        <w:tab w:val="center" w:pos="4153"/>
        <w:tab w:val="right" w:pos="8306"/>
      </w:tabs>
      <w:snapToGrid w:val="0"/>
      <w:jc w:val="left"/>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Title"/>
    <w:qFormat/>
    <w:uiPriority w:val="10"/>
    <w:pPr>
      <w:spacing w:before="240" w:after="60"/>
      <w:jc w:val="center"/>
      <w:outlineLvl w:val="0"/>
    </w:pPr>
    <w:rPr>
      <w:rFonts w:eastAsia="宋体" w:asciiTheme="majorHAnsi" w:hAnsiTheme="majorHAnsi" w:cstheme="majorBidi"/>
      <w:b/>
      <w:bCs/>
      <w:sz w:val="32"/>
      <w:szCs w:val="32"/>
      <w:lang w:val="en-US" w:eastAsia="zh-CN" w:bidi="ar-SA"/>
    </w:rPr>
  </w:style>
  <w:style w:type="paragraph" w:styleId="18">
    <w:name w:val="annotation subject"/>
    <w:basedOn w:val="8"/>
    <w:next w:val="8"/>
    <w:link w:val="30"/>
    <w:qFormat/>
    <w:uiPriority w:val="0"/>
    <w:rPr>
      <w:b/>
      <w:bCs/>
    </w:rPr>
  </w:style>
  <w:style w:type="character" w:styleId="21">
    <w:name w:val="Hyperlink"/>
    <w:basedOn w:val="20"/>
    <w:qFormat/>
    <w:uiPriority w:val="0"/>
    <w:rPr>
      <w:color w:val="0026E5" w:themeColor="hyperlink"/>
      <w:u w:val="single"/>
      <w14:textFill>
        <w14:solidFill>
          <w14:schemeClr w14:val="hlink"/>
        </w14:solidFill>
      </w14:textFill>
    </w:rPr>
  </w:style>
  <w:style w:type="character" w:styleId="22">
    <w:name w:val="annotation reference"/>
    <w:basedOn w:val="20"/>
    <w:qFormat/>
    <w:uiPriority w:val="0"/>
    <w:rPr>
      <w:sz w:val="21"/>
      <w:szCs w:val="21"/>
    </w:rPr>
  </w:style>
  <w:style w:type="paragraph" w:customStyle="1" w:styleId="2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4">
    <w:name w:val="Table Text"/>
    <w:basedOn w:val="1"/>
    <w:semiHidden/>
    <w:qFormat/>
    <w:uiPriority w:val="0"/>
    <w:rPr>
      <w:rFonts w:ascii="宋体" w:hAnsi="宋体" w:eastAsia="宋体" w:cs="宋体"/>
      <w:szCs w:val="21"/>
      <w:lang w:eastAsia="en-US"/>
    </w:rPr>
  </w:style>
  <w:style w:type="paragraph" w:customStyle="1" w:styleId="25">
    <w:name w:val="正文（标准）"/>
    <w:basedOn w:val="1"/>
    <w:next w:val="1"/>
    <w:semiHidden/>
    <w:qFormat/>
    <w:uiPriority w:val="0"/>
    <w:pPr>
      <w:ind w:firstLine="525"/>
    </w:pPr>
    <w:rPr>
      <w:rFonts w:ascii="宋体" w:hAnsi="宋体"/>
    </w:rPr>
  </w:style>
  <w:style w:type="paragraph" w:customStyle="1" w:styleId="2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7">
    <w:name w:val="Revision"/>
    <w:hidden/>
    <w:unhideWhenUsed/>
    <w:qFormat/>
    <w:uiPriority w:val="99"/>
    <w:rPr>
      <w:rFonts w:ascii="Calibri" w:hAnsi="Calibri" w:eastAsia="黑体" w:cs="Times New Roman"/>
      <w:kern w:val="2"/>
      <w:sz w:val="21"/>
      <w:szCs w:val="22"/>
      <w:lang w:val="en-US" w:eastAsia="zh-CN" w:bidi="ar-SA"/>
    </w:rPr>
  </w:style>
  <w:style w:type="character" w:customStyle="1" w:styleId="28">
    <w:name w:val="Unresolved Mention"/>
    <w:basedOn w:val="20"/>
    <w:semiHidden/>
    <w:unhideWhenUsed/>
    <w:qFormat/>
    <w:uiPriority w:val="99"/>
    <w:rPr>
      <w:color w:val="605E5C"/>
      <w:shd w:val="clear" w:color="auto" w:fill="E1DFDD"/>
    </w:rPr>
  </w:style>
  <w:style w:type="character" w:customStyle="1" w:styleId="29">
    <w:name w:val="批注文字 字符"/>
    <w:basedOn w:val="20"/>
    <w:link w:val="8"/>
    <w:qFormat/>
    <w:uiPriority w:val="0"/>
    <w:rPr>
      <w:rFonts w:ascii="Calibri" w:hAnsi="Calibri" w:eastAsia="黑体"/>
      <w:kern w:val="2"/>
      <w:sz w:val="21"/>
      <w:szCs w:val="22"/>
    </w:rPr>
  </w:style>
  <w:style w:type="character" w:customStyle="1" w:styleId="30">
    <w:name w:val="批注主题 字符"/>
    <w:basedOn w:val="29"/>
    <w:link w:val="18"/>
    <w:qFormat/>
    <w:uiPriority w:val="0"/>
    <w:rPr>
      <w:rFonts w:ascii="Calibri" w:hAnsi="Calibri" w:eastAsia="黑体"/>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6557</Words>
  <Characters>7203</Characters>
  <Lines>130</Lines>
  <Paragraphs>36</Paragraphs>
  <TotalTime>2</TotalTime>
  <ScaleCrop>false</ScaleCrop>
  <LinksUpToDate>false</LinksUpToDate>
  <CharactersWithSpaces>7279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2025-05-29T11:06:00Z</dcterms:created>
  <dc:creator>Compreds</dc:creator>
  <cp:lastModifiedBy>Administrator</cp:lastModifiedBy>
  <dcterms:modified xsi:type="dcterms:W3CDTF">2025-06-03T06:27:03Z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BF5F9BE89EBD41F19FAE98443E7562FE_13</vt:lpwstr>
  </property>
  <property fmtid="{D5CDD505-2E9C-101B-9397-08002B2CF9AE}" pid="4" name="KSOTemplateDocerSaveRecord">
    <vt:lpwstr>eyJoZGlkIjoiOWNmMGZkNWQ4MGI0NDBjOGVmZDNhZjQzNTk4YzJhNGIiLCJ1c2VySWQiOiIxNTI1MTY4NTEzIn0=</vt:lpwstr>
  </property>
</Properties>
</file>