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5103E">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2：</w:t>
      </w:r>
    </w:p>
    <w:p w14:paraId="16961D0B">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textAlignment w:val="auto"/>
        <w:rPr>
          <w:rFonts w:hint="eastAsia" w:ascii="方正小标宋简体" w:hAnsi="方正小标宋简体" w:eastAsia="方正小标宋简体" w:cs="方正小标宋简体"/>
          <w:color w:val="auto"/>
          <w:sz w:val="44"/>
          <w:szCs w:val="44"/>
        </w:rPr>
      </w:pPr>
    </w:p>
    <w:p w14:paraId="03F79EBD">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五华区委党史研究室</w:t>
      </w:r>
    </w:p>
    <w:p w14:paraId="6E76A90A">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color w:val="auto"/>
          <w:sz w:val="30"/>
          <w:szCs w:val="30"/>
        </w:rPr>
      </w:pPr>
      <w:r>
        <w:rPr>
          <w:rFonts w:hint="eastAsia" w:ascii="方正小标宋简体" w:hAnsi="方正小标宋简体" w:eastAsia="方正小标宋简体" w:cs="方正小标宋简体"/>
          <w:color w:val="auto"/>
          <w:sz w:val="44"/>
          <w:szCs w:val="44"/>
        </w:rPr>
        <w:t>项目支出绩效评价报告</w:t>
      </w:r>
    </w:p>
    <w:p w14:paraId="7EA017D0">
      <w:pPr>
        <w:keepNext w:val="0"/>
        <w:keepLines w:val="0"/>
        <w:pageBreakBefore w:val="0"/>
        <w:widowControl/>
        <w:kinsoku/>
        <w:wordWrap/>
        <w:overflowPunct/>
        <w:topLinePunct w:val="0"/>
        <w:autoSpaceDE/>
        <w:autoSpaceDN/>
        <w:bidi w:val="0"/>
        <w:adjustRightInd/>
        <w:snapToGrid/>
        <w:spacing w:after="0" w:line="560" w:lineRule="exact"/>
        <w:ind w:left="0" w:right="0" w:firstLine="600" w:firstLineChars="200"/>
        <w:jc w:val="center"/>
        <w:textAlignment w:val="auto"/>
        <w:rPr>
          <w:rFonts w:hint="eastAsia" w:ascii="仿宋_GB2312" w:hAnsi="仿宋_GB2312" w:eastAsia="仿宋_GB2312" w:cs="仿宋_GB2312"/>
          <w:color w:val="auto"/>
          <w:sz w:val="30"/>
          <w:szCs w:val="30"/>
        </w:rPr>
      </w:pPr>
    </w:p>
    <w:p w14:paraId="457645E9">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0"/>
          <w:szCs w:val="30"/>
          <w:lang w:val="en-US" w:eastAsia="zh-CN"/>
        </w:rPr>
      </w:pPr>
    </w:p>
    <w:p w14:paraId="3C017C65">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14:paraId="7E19505D">
      <w:p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五机编[2006]13号文件批复精神，2006年2月中共昆明市五华区委党史研究室与昆明市五华区地方志办公室合署办公，一个机构，两块牌子。中国共产党昆明市五华区委员会党史研究室（昆明市五华区地方志办公室）为五华区委直接管理的正科级参公管理的事业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人员编制和领导职数：中国共产党昆明市五华区委员会党史研究室（昆明市五华区地方志办公室）</w:t>
      </w:r>
      <w:r>
        <w:rPr>
          <w:rFonts w:hint="eastAsia" w:ascii="仿宋_GB2312" w:hAnsi="仿宋_GB2312" w:eastAsia="仿宋_GB2312" w:cs="仿宋_GB2312"/>
          <w:sz w:val="32"/>
          <w:szCs w:val="32"/>
          <w:lang w:val="en-US" w:eastAsia="zh-CN"/>
        </w:rPr>
        <w:t>参照</w:t>
      </w:r>
      <w:r>
        <w:rPr>
          <w:rFonts w:hint="eastAsia" w:ascii="仿宋_GB2312" w:hAnsi="仿宋_GB2312" w:eastAsia="仿宋_GB2312" w:cs="仿宋_GB2312"/>
          <w:sz w:val="32"/>
          <w:szCs w:val="32"/>
        </w:rPr>
        <w:t>公务员编制5名,</w:t>
      </w:r>
      <w:r>
        <w:rPr>
          <w:rFonts w:hint="eastAsia" w:ascii="仿宋_GB2312" w:hAnsi="仿宋_GB2312" w:eastAsia="仿宋_GB2312" w:cs="仿宋_GB2312"/>
          <w:sz w:val="32"/>
          <w:szCs w:val="32"/>
          <w:lang w:val="en-US" w:eastAsia="zh-CN"/>
        </w:rPr>
        <w:t>截止2022年12月31日在职在岗4人，</w:t>
      </w:r>
      <w:r>
        <w:rPr>
          <w:rFonts w:hint="eastAsia" w:ascii="仿宋_GB2312" w:hAnsi="仿宋_GB2312" w:eastAsia="仿宋_GB2312" w:cs="仿宋_GB2312"/>
          <w:sz w:val="32"/>
          <w:szCs w:val="32"/>
        </w:rPr>
        <w:t>其中主任1名（正科级），副主任1名（副科级），</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lang w:val="en-US" w:eastAsia="zh-CN"/>
        </w:rPr>
        <w:t>级主任科员2</w:t>
      </w:r>
      <w:r>
        <w:rPr>
          <w:rFonts w:hint="eastAsia" w:ascii="仿宋_GB2312" w:hAnsi="仿宋_GB2312" w:eastAsia="仿宋_GB2312" w:cs="仿宋_GB2312"/>
          <w:sz w:val="32"/>
          <w:szCs w:val="32"/>
        </w:rPr>
        <w:t>名。</w:t>
      </w:r>
    </w:p>
    <w:p w14:paraId="097673A5">
      <w:pPr>
        <w:numPr>
          <w:ilvl w:val="0"/>
          <w:numId w:val="0"/>
        </w:numPr>
        <w:spacing w:line="600" w:lineRule="exact"/>
        <w:ind w:firstLine="643"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（一）项目概况</w:t>
      </w:r>
    </w:p>
    <w:p w14:paraId="0CA7F716">
      <w:pPr>
        <w:spacing w:line="60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立项背景及目的</w:t>
      </w:r>
    </w:p>
    <w:p w14:paraId="414BAAEB">
      <w:pPr>
        <w:spacing w:line="580" w:lineRule="exact"/>
        <w:ind w:firstLine="640" w:firstLineChars="200"/>
        <w:rPr>
          <w:rFonts w:hint="default" w:ascii="仿宋_GB2312" w:hAnsi="仿宋" w:eastAsia="仿宋_GB2312"/>
          <w:color w:val="FF0000"/>
          <w:sz w:val="32"/>
          <w:szCs w:val="32"/>
          <w:lang w:val="en-US" w:eastAsia="zh-CN"/>
        </w:rPr>
      </w:pPr>
      <w:r>
        <w:rPr>
          <w:rFonts w:hint="eastAsia" w:ascii="仿宋_GB2312" w:hAnsi="仿宋" w:eastAsia="仿宋_GB2312"/>
          <w:color w:val="auto"/>
          <w:sz w:val="32"/>
          <w:szCs w:val="32"/>
          <w:lang w:val="en-US" w:eastAsia="zh-CN"/>
        </w:rPr>
        <w:t>2023年在党史革命史爱国主义教育工作中，将紧紧围绕省市区的中心工作，</w:t>
      </w:r>
      <w:r>
        <w:rPr>
          <w:rFonts w:hint="eastAsia" w:ascii="仿宋_GB2312" w:eastAsia="仿宋_GB2312"/>
          <w:color w:val="auto"/>
          <w:sz w:val="32"/>
          <w:szCs w:val="32"/>
        </w:rPr>
        <w:t>开展党史知识讲座</w:t>
      </w:r>
      <w:r>
        <w:rPr>
          <w:rFonts w:hint="eastAsia" w:ascii="仿宋_GB2312" w:eastAsia="仿宋_GB2312"/>
          <w:color w:val="auto"/>
          <w:sz w:val="32"/>
          <w:szCs w:val="32"/>
          <w:lang w:val="en-US" w:eastAsia="zh-CN"/>
        </w:rPr>
        <w:t>1次</w:t>
      </w:r>
      <w:r>
        <w:rPr>
          <w:rFonts w:hint="eastAsia" w:ascii="仿宋_GB2312" w:eastAsia="仿宋_GB2312"/>
          <w:color w:val="auto"/>
          <w:sz w:val="32"/>
          <w:szCs w:val="32"/>
        </w:rPr>
        <w:t>；购买党史书籍赠</w:t>
      </w:r>
      <w:r>
        <w:rPr>
          <w:rFonts w:hint="eastAsia" w:ascii="仿宋_GB2312" w:eastAsia="仿宋_GB2312"/>
          <w:color w:val="auto"/>
          <w:sz w:val="32"/>
          <w:szCs w:val="32"/>
          <w:lang w:val="en-US" w:eastAsia="zh-CN"/>
        </w:rPr>
        <w:t>500本</w:t>
      </w:r>
      <w:r>
        <w:rPr>
          <w:rFonts w:hint="eastAsia" w:ascii="仿宋_GB2312" w:eastAsia="仿宋_GB2312"/>
          <w:color w:val="auto"/>
          <w:sz w:val="32"/>
          <w:szCs w:val="32"/>
        </w:rPr>
        <w:t>送机关、社区、学校；建党节期间在社区开展慰问困难老党员活动</w:t>
      </w:r>
      <w:r>
        <w:rPr>
          <w:rFonts w:hint="eastAsia" w:ascii="仿宋_GB2312" w:eastAsia="仿宋_GB2312"/>
          <w:color w:val="auto"/>
          <w:sz w:val="32"/>
          <w:szCs w:val="32"/>
          <w:lang w:val="en-US" w:eastAsia="zh-CN"/>
        </w:rPr>
        <w:t>1次</w:t>
      </w:r>
      <w:r>
        <w:rPr>
          <w:rFonts w:hint="eastAsia" w:ascii="仿宋_GB2312" w:eastAsia="仿宋_GB2312"/>
          <w:color w:val="auto"/>
          <w:sz w:val="32"/>
          <w:szCs w:val="32"/>
        </w:rPr>
        <w:t>；维护闻一多先生文学艺术走廊</w:t>
      </w:r>
      <w:r>
        <w:rPr>
          <w:rFonts w:hint="eastAsia" w:ascii="仿宋_GB2312" w:eastAsia="仿宋_GB2312"/>
          <w:color w:val="auto"/>
          <w:sz w:val="32"/>
          <w:szCs w:val="32"/>
          <w:lang w:val="en-US" w:eastAsia="zh-CN"/>
        </w:rPr>
        <w:t>1次</w:t>
      </w:r>
      <w:r>
        <w:rPr>
          <w:rFonts w:hint="eastAsia" w:ascii="仿宋_GB2312" w:eastAsia="仿宋_GB2312"/>
          <w:color w:val="auto"/>
          <w:sz w:val="32"/>
          <w:szCs w:val="32"/>
        </w:rPr>
        <w:t>，朱德旧居楹联、匾额</w:t>
      </w:r>
      <w:r>
        <w:rPr>
          <w:rFonts w:hint="eastAsia" w:ascii="仿宋_GB2312" w:eastAsia="仿宋_GB2312"/>
          <w:color w:val="auto"/>
          <w:sz w:val="32"/>
          <w:szCs w:val="32"/>
          <w:lang w:val="en-US" w:eastAsia="zh-CN"/>
        </w:rPr>
        <w:t>1次</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通过以上工作的具体实施，将在五华区范围内打牢党的教育基础，凸显党领导一切工作的重要地位。</w:t>
      </w:r>
    </w:p>
    <w:p w14:paraId="7149BD5D">
      <w:pPr>
        <w:spacing w:line="60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项目实施情况</w:t>
      </w:r>
    </w:p>
    <w:p w14:paraId="1AFC757E">
      <w:pPr>
        <w:spacing w:line="600" w:lineRule="exact"/>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2023年五华区委党史研究室</w:t>
      </w:r>
      <w:r>
        <w:rPr>
          <w:rFonts w:hint="eastAsia" w:ascii="仿宋_GB2312" w:hAnsi="仿宋" w:eastAsia="仿宋_GB2312"/>
          <w:color w:val="auto"/>
          <w:sz w:val="32"/>
          <w:szCs w:val="32"/>
          <w:lang w:val="en-US" w:eastAsia="zh-CN"/>
        </w:rPr>
        <w:t>党史革命史爱国主义教育工作</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资金预算</w:t>
      </w:r>
      <w:r>
        <w:rPr>
          <w:rFonts w:hint="eastAsia" w:ascii="仿宋_GB2312" w:hAnsi="仿宋_GB2312" w:eastAsia="仿宋_GB2312" w:cs="仿宋_GB2312"/>
          <w:sz w:val="32"/>
          <w:szCs w:val="32"/>
          <w:lang w:val="en-US" w:eastAsia="zh-CN"/>
        </w:rPr>
        <w:t>1.5万</w:t>
      </w:r>
      <w:r>
        <w:rPr>
          <w:rFonts w:hint="eastAsia" w:ascii="仿宋_GB2312" w:hAnsi="仿宋_GB2312" w:eastAsia="仿宋_GB2312" w:cs="仿宋_GB2312"/>
          <w:sz w:val="32"/>
          <w:szCs w:val="32"/>
        </w:rPr>
        <w:t>元。此项目</w:t>
      </w:r>
      <w:r>
        <w:rPr>
          <w:rFonts w:hint="eastAsia" w:ascii="仿宋_GB2312" w:hAnsi="仿宋_GB2312" w:eastAsia="仿宋_GB2312" w:cs="仿宋_GB2312"/>
          <w:sz w:val="32"/>
          <w:szCs w:val="32"/>
          <w:lang w:eastAsia="zh-CN"/>
        </w:rPr>
        <w:t>经费主要用于</w:t>
      </w:r>
      <w:r>
        <w:rPr>
          <w:rFonts w:hint="eastAsia" w:ascii="仿宋_GB2312" w:hAnsi="仿宋" w:eastAsia="仿宋_GB2312"/>
          <w:color w:val="auto"/>
          <w:sz w:val="32"/>
          <w:szCs w:val="32"/>
          <w:lang w:val="en-US" w:eastAsia="zh-CN"/>
        </w:rPr>
        <w:t>党史革命史爱国主义教育</w:t>
      </w:r>
      <w:r>
        <w:rPr>
          <w:rFonts w:hint="eastAsia" w:ascii="仿宋_GB2312" w:hAnsi="仿宋_GB2312" w:eastAsia="仿宋_GB2312" w:cs="仿宋_GB2312"/>
          <w:sz w:val="32"/>
          <w:szCs w:val="32"/>
          <w:lang w:val="en-US" w:eastAsia="zh-CN"/>
        </w:rPr>
        <w:t>工作。</w:t>
      </w:r>
    </w:p>
    <w:p w14:paraId="4AA529EC">
      <w:pPr>
        <w:spacing w:line="60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3.</w:t>
      </w:r>
      <w:r>
        <w:rPr>
          <w:rFonts w:hint="eastAsia" w:ascii="楷体_GB2312" w:hAnsi="楷体_GB2312" w:eastAsia="楷体_GB2312" w:cs="楷体_GB2312"/>
          <w:b/>
          <w:bCs/>
          <w:sz w:val="32"/>
          <w:szCs w:val="32"/>
        </w:rPr>
        <w:t>项目资金来源情况</w:t>
      </w:r>
    </w:p>
    <w:p w14:paraId="1E217662">
      <w:pPr>
        <w:widowControl/>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五华区委党史研究室</w:t>
      </w:r>
      <w:r>
        <w:rPr>
          <w:rFonts w:hint="eastAsia" w:ascii="仿宋_GB2312" w:hAnsi="仿宋" w:eastAsia="仿宋_GB2312"/>
          <w:color w:val="auto"/>
          <w:sz w:val="32"/>
          <w:szCs w:val="32"/>
          <w:lang w:val="en-US" w:eastAsia="zh-CN"/>
        </w:rPr>
        <w:t>党史革命史爱国主义教育工作</w:t>
      </w:r>
      <w:r>
        <w:rPr>
          <w:rFonts w:hint="eastAsia" w:ascii="仿宋_GB2312" w:hAnsi="仿宋_GB2312" w:eastAsia="仿宋_GB2312" w:cs="仿宋_GB2312"/>
          <w:sz w:val="32"/>
          <w:szCs w:val="32"/>
          <w:lang w:eastAsia="zh-CN"/>
        </w:rPr>
        <w:t>经费项目预算</w:t>
      </w:r>
      <w:r>
        <w:rPr>
          <w:rFonts w:hint="eastAsia" w:ascii="仿宋_GB2312" w:hAnsi="仿宋_GB2312" w:eastAsia="仿宋_GB2312" w:cs="仿宋_GB2312"/>
          <w:sz w:val="32"/>
          <w:szCs w:val="32"/>
        </w:rPr>
        <w:t>收入</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万元，其中：一般公共预算财政拨款</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万元，政府性基金预算财政拨款0万元，国有资本经营预算财政拨款0万元，事业收入0万元，事业单位经营收入0万元，其他收入0万元，上年结转0万元。</w:t>
      </w:r>
    </w:p>
    <w:p w14:paraId="78621538">
      <w:pPr>
        <w:spacing w:line="600" w:lineRule="exact"/>
        <w:ind w:firstLine="643" w:firstLineChars="200"/>
        <w:rPr>
          <w:rFonts w:hint="eastAsia" w:ascii="楷体" w:hAnsi="楷体" w:eastAsia="楷体" w:cs="楷体"/>
          <w:b/>
          <w:sz w:val="32"/>
          <w:szCs w:val="32"/>
        </w:rPr>
      </w:pPr>
      <w:r>
        <w:rPr>
          <w:rFonts w:hint="eastAsia" w:ascii="楷体" w:hAnsi="楷体" w:eastAsia="楷体" w:cs="楷体"/>
          <w:b/>
          <w:sz w:val="32"/>
          <w:szCs w:val="32"/>
          <w:lang w:val="en-US" w:eastAsia="zh-CN"/>
        </w:rPr>
        <w:t>4.</w:t>
      </w:r>
      <w:r>
        <w:rPr>
          <w:rFonts w:hint="eastAsia" w:ascii="楷体" w:hAnsi="楷体" w:eastAsia="楷体" w:cs="楷体"/>
          <w:b/>
          <w:sz w:val="32"/>
          <w:szCs w:val="32"/>
        </w:rPr>
        <w:t>组织及管理情况</w:t>
      </w:r>
    </w:p>
    <w:p w14:paraId="328FC73E">
      <w:pPr>
        <w:widowControl/>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一是决策机制：建立行之有效的项目安排决策机制，保证部门项目申报、审核、安排全过程公开透明。二是项目管理：根据部门项目支出情况，制定完善项目资金管理办法，做到部门重点项目支出均有法可依。</w:t>
      </w:r>
    </w:p>
    <w:p w14:paraId="4D93F401">
      <w:pPr>
        <w:spacing w:line="600" w:lineRule="exact"/>
        <w:ind w:firstLine="321" w:firstLineChars="1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sz w:val="32"/>
          <w:szCs w:val="32"/>
        </w:rPr>
        <w:t>（二）绩效目标</w:t>
      </w:r>
    </w:p>
    <w:p w14:paraId="66974960">
      <w:pPr>
        <w:spacing w:line="600" w:lineRule="exact"/>
        <w:ind w:firstLine="643" w:firstLineChars="200"/>
        <w:outlineLvl w:val="0"/>
        <w:rPr>
          <w:rFonts w:ascii="楷体_GB2312" w:eastAsia="楷体_GB2312"/>
          <w:b/>
          <w:bCs/>
          <w:color w:val="000000"/>
          <w:sz w:val="32"/>
          <w:szCs w:val="32"/>
        </w:rPr>
      </w:pPr>
      <w:r>
        <w:rPr>
          <w:rFonts w:hint="eastAsia" w:ascii="楷体_GB2312" w:eastAsia="楷体_GB2312"/>
          <w:b/>
          <w:bCs/>
          <w:color w:val="000000"/>
          <w:sz w:val="32"/>
          <w:szCs w:val="32"/>
        </w:rPr>
        <w:t>1</w:t>
      </w:r>
      <w:r>
        <w:rPr>
          <w:rFonts w:hint="eastAsia" w:ascii="楷体_GB2312" w:eastAsia="楷体_GB2312"/>
          <w:b/>
          <w:bCs/>
          <w:color w:val="000000"/>
          <w:sz w:val="32"/>
          <w:szCs w:val="32"/>
          <w:lang w:val="en-US" w:eastAsia="zh-CN"/>
        </w:rPr>
        <w:t>.</w:t>
      </w:r>
      <w:r>
        <w:rPr>
          <w:rFonts w:hint="eastAsia" w:ascii="楷体_GB2312" w:eastAsia="楷体_GB2312"/>
          <w:b/>
          <w:bCs/>
          <w:color w:val="000000"/>
          <w:sz w:val="32"/>
          <w:szCs w:val="32"/>
        </w:rPr>
        <w:t>总目标</w:t>
      </w:r>
    </w:p>
    <w:p w14:paraId="26CD8F62">
      <w:pPr>
        <w:spacing w:line="600" w:lineRule="exact"/>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围绕区委、区政府重点工作及</w:t>
      </w:r>
      <w:r>
        <w:rPr>
          <w:rFonts w:hint="eastAsia" w:ascii="仿宋_GB2312" w:hAnsi="仿宋_GB2312" w:eastAsia="仿宋_GB2312" w:cs="仿宋_GB2312"/>
          <w:b w:val="0"/>
          <w:bCs/>
          <w:sz w:val="32"/>
          <w:szCs w:val="32"/>
          <w:lang w:val="en-US" w:eastAsia="zh-CN"/>
        </w:rPr>
        <w:t>云南省地方志办公室、昆明市地方志办公室</w:t>
      </w:r>
      <w:r>
        <w:rPr>
          <w:rFonts w:hint="eastAsia" w:ascii="仿宋_GB2312" w:hAnsi="仿宋_GB2312" w:eastAsia="仿宋_GB2312" w:cs="仿宋_GB2312"/>
          <w:b w:val="0"/>
          <w:bCs/>
          <w:sz w:val="32"/>
          <w:szCs w:val="32"/>
        </w:rPr>
        <w:t>的文件要求，紧扣</w:t>
      </w:r>
      <w:r>
        <w:rPr>
          <w:rFonts w:hint="eastAsia" w:ascii="仿宋_GB2312" w:hAnsi="仿宋_GB2312" w:eastAsia="仿宋_GB2312" w:cs="仿宋_GB2312"/>
          <w:b w:val="0"/>
          <w:bCs/>
          <w:sz w:val="32"/>
          <w:szCs w:val="32"/>
          <w:lang w:val="en-US" w:eastAsia="zh-CN"/>
        </w:rPr>
        <w:t>各项</w:t>
      </w:r>
      <w:r>
        <w:rPr>
          <w:rFonts w:hint="eastAsia" w:ascii="仿宋_GB2312" w:hAnsi="仿宋_GB2312" w:eastAsia="仿宋_GB2312" w:cs="仿宋_GB2312"/>
          <w:b w:val="0"/>
          <w:bCs/>
          <w:sz w:val="32"/>
          <w:szCs w:val="32"/>
        </w:rPr>
        <w:t>工作主线，以改革求突破，以攻坚求深化，努力</w:t>
      </w:r>
      <w:r>
        <w:rPr>
          <w:rFonts w:hint="eastAsia" w:ascii="仿宋_GB2312" w:hAnsi="仿宋_GB2312" w:eastAsia="仿宋_GB2312" w:cs="仿宋_GB2312"/>
          <w:b w:val="0"/>
          <w:bCs/>
          <w:sz w:val="32"/>
          <w:szCs w:val="32"/>
          <w:lang w:val="en-US" w:eastAsia="zh-CN"/>
        </w:rPr>
        <w:t>实现存史资政育人的社会使命</w:t>
      </w:r>
      <w:r>
        <w:rPr>
          <w:rFonts w:hint="eastAsia" w:ascii="仿宋_GB2312" w:hAnsi="仿宋_GB2312" w:eastAsia="仿宋_GB2312" w:cs="仿宋_GB2312"/>
          <w:b w:val="0"/>
          <w:bCs/>
          <w:sz w:val="32"/>
          <w:szCs w:val="32"/>
        </w:rPr>
        <w:t>。</w:t>
      </w:r>
    </w:p>
    <w:p w14:paraId="6A7606B7">
      <w:pPr>
        <w:spacing w:line="600" w:lineRule="exact"/>
        <w:ind w:firstLine="643" w:firstLineChars="200"/>
        <w:outlineLvl w:val="0"/>
        <w:rPr>
          <w:rFonts w:hint="eastAsia" w:ascii="楷体_GB2312" w:eastAsia="楷体_GB2312"/>
          <w:b/>
          <w:bCs/>
          <w:color w:val="000000"/>
          <w:sz w:val="32"/>
          <w:szCs w:val="32"/>
        </w:rPr>
      </w:pPr>
      <w:r>
        <w:rPr>
          <w:rFonts w:hint="eastAsia" w:ascii="楷体_GB2312" w:eastAsia="楷体_GB2312"/>
          <w:b/>
          <w:bCs/>
          <w:color w:val="000000"/>
          <w:sz w:val="32"/>
          <w:szCs w:val="32"/>
        </w:rPr>
        <w:t>2</w:t>
      </w:r>
      <w:r>
        <w:rPr>
          <w:rFonts w:hint="eastAsia" w:ascii="楷体_GB2312" w:eastAsia="楷体_GB2312"/>
          <w:b/>
          <w:bCs/>
          <w:color w:val="000000"/>
          <w:sz w:val="32"/>
          <w:szCs w:val="32"/>
          <w:lang w:val="en-US" w:eastAsia="zh-CN"/>
        </w:rPr>
        <w:t>.</w:t>
      </w:r>
      <w:r>
        <w:rPr>
          <w:rFonts w:hint="eastAsia" w:ascii="楷体_GB2312" w:eastAsia="楷体_GB2312"/>
          <w:b/>
          <w:bCs/>
          <w:color w:val="000000"/>
          <w:sz w:val="32"/>
          <w:szCs w:val="32"/>
        </w:rPr>
        <w:t>年度目标</w:t>
      </w:r>
    </w:p>
    <w:p w14:paraId="58A41ABF">
      <w:pPr>
        <w:spacing w:line="600" w:lineRule="exact"/>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b w:val="0"/>
          <w:bCs/>
          <w:sz w:val="32"/>
          <w:szCs w:val="32"/>
          <w:lang w:eastAsia="zh-CN"/>
        </w:rPr>
        <w:t>根据</w:t>
      </w:r>
      <w:r>
        <w:rPr>
          <w:rFonts w:hint="eastAsia" w:ascii="仿宋_GB2312" w:hAnsi="仿宋_GB2312" w:eastAsia="仿宋_GB2312" w:cs="仿宋_GB2312"/>
          <w:b w:val="0"/>
          <w:bCs/>
          <w:sz w:val="32"/>
          <w:szCs w:val="32"/>
        </w:rPr>
        <w:t>五华区委</w:t>
      </w:r>
      <w:r>
        <w:rPr>
          <w:rFonts w:hint="eastAsia" w:ascii="仿宋_GB2312" w:hAnsi="仿宋_GB2312" w:eastAsia="仿宋_GB2312" w:cs="仿宋_GB2312"/>
          <w:b w:val="0"/>
          <w:bCs/>
          <w:sz w:val="32"/>
          <w:szCs w:val="32"/>
          <w:lang w:val="en-US" w:eastAsia="zh-CN"/>
        </w:rPr>
        <w:t>党史研究室</w:t>
      </w:r>
      <w:r>
        <w:rPr>
          <w:rFonts w:hint="eastAsia" w:ascii="仿宋_GB2312" w:hAnsi="仿宋_GB2312" w:eastAsia="仿宋_GB2312" w:cs="仿宋_GB2312"/>
          <w:b w:val="0"/>
          <w:bCs/>
          <w:sz w:val="32"/>
          <w:szCs w:val="32"/>
        </w:rPr>
        <w:t>20</w:t>
      </w:r>
      <w:r>
        <w:rPr>
          <w:rFonts w:hint="eastAsia" w:ascii="仿宋_GB2312" w:hAnsi="仿宋_GB2312" w:eastAsia="仿宋_GB2312" w:cs="仿宋_GB2312"/>
          <w:b w:val="0"/>
          <w:bCs/>
          <w:sz w:val="32"/>
          <w:szCs w:val="32"/>
          <w:lang w:val="en-US" w:eastAsia="zh-CN"/>
        </w:rPr>
        <w:t>23</w:t>
      </w:r>
      <w:r>
        <w:rPr>
          <w:rFonts w:hint="eastAsia" w:ascii="仿宋_GB2312" w:hAnsi="仿宋_GB2312" w:eastAsia="仿宋_GB2312" w:cs="仿宋_GB2312"/>
          <w:b w:val="0"/>
          <w:bCs/>
          <w:sz w:val="32"/>
          <w:szCs w:val="32"/>
        </w:rPr>
        <w:t>年</w:t>
      </w:r>
      <w:r>
        <w:rPr>
          <w:rFonts w:hint="eastAsia" w:ascii="仿宋_GB2312" w:hAnsi="仿宋_GB2312" w:eastAsia="仿宋_GB2312" w:cs="仿宋_GB2312"/>
          <w:b w:val="0"/>
          <w:bCs/>
          <w:sz w:val="32"/>
          <w:szCs w:val="32"/>
          <w:lang w:eastAsia="zh-CN"/>
        </w:rPr>
        <w:t>工作安排，</w:t>
      </w:r>
      <w:r>
        <w:rPr>
          <w:rFonts w:hint="eastAsia" w:ascii="仿宋_GB2312" w:hAnsi="仿宋_GB2312" w:eastAsia="仿宋_GB2312" w:cs="仿宋_GB2312"/>
          <w:b w:val="0"/>
          <w:bCs/>
          <w:sz w:val="32"/>
          <w:szCs w:val="32"/>
        </w:rPr>
        <w:t>开展完成</w:t>
      </w:r>
      <w:r>
        <w:rPr>
          <w:rFonts w:hint="eastAsia" w:ascii="仿宋_GB2312" w:hAnsi="仿宋" w:eastAsia="仿宋_GB2312"/>
          <w:color w:val="auto"/>
          <w:sz w:val="32"/>
          <w:szCs w:val="32"/>
          <w:lang w:val="en-US" w:eastAsia="zh-CN"/>
        </w:rPr>
        <w:t>党史革命史爱国主义教育工作</w:t>
      </w:r>
      <w:r>
        <w:rPr>
          <w:rFonts w:hint="eastAsia" w:ascii="仿宋_GB2312" w:hAnsi="仿宋_GB2312" w:eastAsia="仿宋_GB2312" w:cs="仿宋_GB2312"/>
          <w:sz w:val="32"/>
          <w:szCs w:val="32"/>
          <w:lang w:val="en-US" w:eastAsia="zh-CN"/>
        </w:rPr>
        <w:t>。</w:t>
      </w:r>
    </w:p>
    <w:p w14:paraId="479DFD5D">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二、绩效评价工作开展情况</w:t>
      </w:r>
    </w:p>
    <w:p w14:paraId="691634AE">
      <w:pPr>
        <w:numPr>
          <w:ilvl w:val="0"/>
          <w:numId w:val="0"/>
        </w:numPr>
        <w:spacing w:line="600" w:lineRule="exact"/>
        <w:ind w:left="481" w:leftChars="0"/>
        <w:rPr>
          <w:rFonts w:hint="eastAsia" w:hAnsi="仿宋_GB2312" w:cs="仿宋_GB2312"/>
          <w:sz w:val="32"/>
          <w:szCs w:val="32"/>
        </w:rPr>
      </w:pP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rPr>
        <w:t>绩效评价目的</w:t>
      </w:r>
    </w:p>
    <w:p w14:paraId="3E43C607">
      <w:pPr>
        <w:spacing w:line="600" w:lineRule="exact"/>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根据市财政局绩效管理相关要求及《五华区预算绩效管理办法》规定要求，参考项目支出绩效评价共性指标体系框架进行绩效评价设计，制定评价实施方案，对项目的相关性、效率、效果、可持续性以及综合绩效进行客观公正地评价。</w:t>
      </w:r>
    </w:p>
    <w:p w14:paraId="432C333C">
      <w:pPr>
        <w:spacing w:line="600" w:lineRule="exact"/>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本次评价主要有三个目的，一是通过了解、计算、分析、衡量项目投入、过程、产出、效果涉及的各项指标，客观公正地反映</w:t>
      </w:r>
      <w:r>
        <w:rPr>
          <w:rFonts w:hint="eastAsia" w:ascii="仿宋_GB2312" w:hAnsi="仿宋_GB2312" w:eastAsia="仿宋_GB2312" w:cs="仿宋_GB2312"/>
          <w:b w:val="0"/>
          <w:bCs/>
          <w:sz w:val="32"/>
          <w:szCs w:val="32"/>
          <w:lang w:val="en-US" w:eastAsia="zh-CN"/>
        </w:rPr>
        <w:t>五华区地方志</w:t>
      </w:r>
      <w:r>
        <w:rPr>
          <w:rFonts w:hint="eastAsia" w:ascii="仿宋_GB2312" w:hAnsi="仿宋_GB2312" w:eastAsia="仿宋_GB2312" w:cs="仿宋_GB2312"/>
          <w:b w:val="0"/>
          <w:bCs/>
          <w:sz w:val="32"/>
          <w:szCs w:val="32"/>
        </w:rPr>
        <w:t>工作项目财政支出资金实际使用和产生的绩效状况，为今后该项目实施方向及管理方式的改进提供指导，逐步树立以结果为导向、讲求绩效的理财观念；二是通过评价、总结项目实施的做法和经验、教训，提出改进措施和建设性意见，为进一步加强</w:t>
      </w:r>
      <w:r>
        <w:rPr>
          <w:rFonts w:hint="eastAsia" w:ascii="仿宋_GB2312" w:hAnsi="仿宋_GB2312" w:eastAsia="仿宋_GB2312" w:cs="仿宋_GB2312"/>
          <w:b w:val="0"/>
          <w:bCs/>
          <w:sz w:val="32"/>
          <w:szCs w:val="32"/>
          <w:lang w:val="en-US" w:eastAsia="zh-CN"/>
        </w:rPr>
        <w:t>五华区地方志</w:t>
      </w:r>
      <w:r>
        <w:rPr>
          <w:rFonts w:hint="eastAsia" w:ascii="仿宋_GB2312" w:hAnsi="仿宋_GB2312" w:eastAsia="仿宋_GB2312" w:cs="仿宋_GB2312"/>
          <w:b w:val="0"/>
          <w:bCs/>
          <w:sz w:val="32"/>
          <w:szCs w:val="32"/>
        </w:rPr>
        <w:t>工作项目绩效管理提供决策参考及政策制定依据；三是培训绩效评价队伍，构建财政资金项目绩效考评机制。</w:t>
      </w:r>
    </w:p>
    <w:p w14:paraId="18DE9B7D">
      <w:pPr>
        <w:spacing w:line="60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（二）绩效评价工作方案制定过程</w:t>
      </w:r>
    </w:p>
    <w:p w14:paraId="6BBC3505">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研究、评价项目的特点和难点。</w:t>
      </w:r>
    </w:p>
    <w:p w14:paraId="1B404DEF">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评价小组在全面审核项目相关资料的基础上，通过对项目实施的检查评价，从而完成对整体项目的分析、总结得出评价结论。</w:t>
      </w:r>
    </w:p>
    <w:p w14:paraId="4F8C351B">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收集、掌握项目案卷资料及相关信息。</w:t>
      </w:r>
    </w:p>
    <w:p w14:paraId="43BDD796">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评价小组调取了项目文件，并从问卷调查、互联网等途径获取相关资料信息，与项目文件相互印证。</w:t>
      </w:r>
    </w:p>
    <w:p w14:paraId="33EF1E57">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制定绩效评价框架。</w:t>
      </w:r>
    </w:p>
    <w:p w14:paraId="120D69E1">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评价小组按照《五华区预算绩效管理办法》，围绕投入、过程、产出、效果四个方面进行绩效评价，设计出项目关键评价问题，并对关键问题的证据进行了多方面的搜集和整理。</w:t>
      </w:r>
    </w:p>
    <w:p w14:paraId="65372A71">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分类、整理、筛选和优化评价指标。</w:t>
      </w:r>
    </w:p>
    <w:p w14:paraId="5143A03E">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小组针对关键评价问题，首先根据其内容收集和采集所需资料，并对此进行分类整理，选取绩效评价指标；然后按各指标的内在因果、隶属等逻辑关系进行分解，对各指标进行整理分类、筛选和优化，消除了各指标的重复、交叉、矛盾等现象。</w:t>
      </w:r>
    </w:p>
    <w:p w14:paraId="1C860216">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与利益相关者就评价框架达成共识。</w:t>
      </w:r>
    </w:p>
    <w:p w14:paraId="67A9ABFD">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评价小组认真听取利益相关者的意见和建议，对框架进行了反复修订，最终达到了共识。制定实施方案，合理分解安排任务。</w:t>
      </w:r>
    </w:p>
    <w:p w14:paraId="4B3E49BB">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提出问题清单与访问对象。</w:t>
      </w:r>
    </w:p>
    <w:p w14:paraId="49601260">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根据证据内容设计问题，根据问题确定面访对象，</w:t>
      </w:r>
    </w:p>
    <w:p w14:paraId="2B5D5956">
      <w:pPr>
        <w:spacing w:line="60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（三）绩效评价原则、评价方法</w:t>
      </w:r>
    </w:p>
    <w:p w14:paraId="2D30DCB9">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绩效评价原则</w:t>
      </w:r>
    </w:p>
    <w:p w14:paraId="35FCEB68">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⑴科学规范。绩效评价注重财政支出的经济性、效率性和有效性，严格执行规定的程序，采用定量与定性分析相结合的方法。</w:t>
      </w:r>
    </w:p>
    <w:p w14:paraId="48ED7C68">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⑵公正公开。绩效评价客观、公正、标准统一、资料可靠，依法公开并接受监督。</w:t>
      </w:r>
    </w:p>
    <w:p w14:paraId="3C950C3D">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⑶绩效相关。绩效评价针对具体指出及其产出绩效进行评价，结果清晰反映支出和产出绩效之间的紧密对应关系。</w:t>
      </w:r>
    </w:p>
    <w:p w14:paraId="775D9AAE">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根据以上原则，绩效评价绩效遵循如下要求：</w:t>
      </w:r>
    </w:p>
    <w:p w14:paraId="29C2ED5F">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⑴在数据采集时，采取客观数据，主管部门审查、社会中介组织复查，与问卷调查相结合的形式，以保证各项指标的真实性。</w:t>
      </w:r>
    </w:p>
    <w:p w14:paraId="2C2D9D4C">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⑵保证评价结果的真实性、公正性，提高评价报告的公信力。</w:t>
      </w:r>
    </w:p>
    <w:p w14:paraId="76481ED8">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⑶绩效评价报告应当简明扼要，除了对绩效评价的过程、结果描述外，还应总结经验，指出问题，并就共性问题提出可操作性改进建议。</w:t>
      </w:r>
    </w:p>
    <w:p w14:paraId="23510339">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绩效评价方法</w:t>
      </w:r>
    </w:p>
    <w:p w14:paraId="2B03669F">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本次绩效评价采用成本效益分析法、因素分析比较法、公众评判法、最低成本法等方法，首先对绩效指标（与绩效标准相比）的完成情况评分，在此基础上进行评价。</w:t>
      </w:r>
    </w:p>
    <w:p w14:paraId="0D78E69D">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对定性类型的指标，根据实际完成情况的好坏程度评分。</w:t>
      </w:r>
    </w:p>
    <w:p w14:paraId="6D7D1D19">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定量类型的指标，如果完成了绩效目标，但完成数低于近三年平均值，也会适当扣分；如果未完成，则根据未完成情况占目标值的程度同比例扣分，其中个别指标如资金到位率、服务对象满意度，前者财政部门有硬性约束和要求，后者是衡量产出效果的重要指标，扣分力度会放大。</w:t>
      </w:r>
    </w:p>
    <w:p w14:paraId="6610F355">
      <w:pPr>
        <w:spacing w:line="60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（四）绩效评价实施过程</w:t>
      </w:r>
    </w:p>
    <w:p w14:paraId="2118791A">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小组首先着重资料的搜集。将所有文件资料汇集整理、调研的基础上，完成了项目绩效评价工作方案，明确了评价的目的、方法、评价的原则、指标体系、评价标准等，项目组严格按照工作方案、相关文件的解读、数据采集、数据分析和报告撰写等环节，顺利完成了绩效评价报告工作。具体实施过程如下：</w:t>
      </w:r>
    </w:p>
    <w:p w14:paraId="7679B898">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数据填报和采集。</w:t>
      </w:r>
    </w:p>
    <w:p w14:paraId="1B9F8DA7">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月上旬，</w:t>
      </w:r>
      <w:r>
        <w:rPr>
          <w:rFonts w:hint="eastAsia" w:ascii="仿宋_GB2312" w:hAnsi="仿宋_GB2312" w:eastAsia="仿宋_GB2312" w:cs="仿宋_GB2312"/>
          <w:sz w:val="32"/>
          <w:szCs w:val="32"/>
          <w:lang w:val="en-US" w:eastAsia="zh-CN"/>
        </w:rPr>
        <w:t>党史研究室</w:t>
      </w:r>
      <w:r>
        <w:rPr>
          <w:rFonts w:hint="eastAsia" w:ascii="仿宋_GB2312" w:hAnsi="仿宋_GB2312" w:eastAsia="仿宋_GB2312" w:cs="仿宋_GB2312"/>
          <w:sz w:val="32"/>
          <w:szCs w:val="32"/>
        </w:rPr>
        <w:t>评价小组对相关数据进行收集、核查、汇总。</w:t>
      </w:r>
    </w:p>
    <w:p w14:paraId="24A81C91">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社会调查</w:t>
      </w:r>
    </w:p>
    <w:p w14:paraId="734AC98B">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部门进行初步准备后，评价小组先后深入项目部门以实地察看、面访、座谈、查阅相关资料、核查财务凭证等多种形式采集信息，复核基础数据和评价证据，并多次就相关资料的补充、完善进行沟通。</w:t>
      </w:r>
    </w:p>
    <w:p w14:paraId="4844A13B">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评价证据力求保证质量，准确可靠。一是评价证据要充分、完整，勾稽关系严密，二是通过项目资料研究获得的证据。</w:t>
      </w:r>
    </w:p>
    <w:p w14:paraId="08D8CD3D">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数据分析和报告形成阶段</w:t>
      </w:r>
    </w:p>
    <w:p w14:paraId="75AFE74B">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项目组根据绩效评价的原则和规范，对采集的数据进行甄别、分析和评分，并提炼结论撰写报告并上报上级相关部门评审。</w:t>
      </w:r>
    </w:p>
    <w:p w14:paraId="14207D10">
      <w:pPr>
        <w:spacing w:line="60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（五）</w:t>
      </w:r>
      <w:r>
        <w:rPr>
          <w:rFonts w:hint="eastAsia" w:ascii="楷体_GB2312" w:hAnsi="楷体_GB2312" w:eastAsia="楷体_GB2312" w:cs="楷体_GB2312"/>
          <w:b/>
          <w:bCs/>
          <w:sz w:val="32"/>
          <w:szCs w:val="32"/>
        </w:rPr>
        <w:t>本次绩效评价的局限性</w:t>
      </w:r>
    </w:p>
    <w:p w14:paraId="3293802B">
      <w:pPr>
        <w:spacing w:line="60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本次评价为五华区委</w:t>
      </w:r>
      <w:r>
        <w:rPr>
          <w:rFonts w:hint="eastAsia" w:ascii="仿宋_GB2312" w:hAnsi="仿宋_GB2312" w:eastAsia="仿宋_GB2312" w:cs="仿宋_GB2312"/>
          <w:b w:val="0"/>
          <w:bCs w:val="0"/>
          <w:sz w:val="32"/>
          <w:szCs w:val="32"/>
          <w:lang w:val="en-US" w:eastAsia="zh-CN"/>
        </w:rPr>
        <w:t>党史研究室</w:t>
      </w:r>
      <w:r>
        <w:rPr>
          <w:rFonts w:hint="eastAsia" w:ascii="仿宋_GB2312" w:hAnsi="仿宋_GB2312" w:eastAsia="仿宋_GB2312" w:cs="仿宋_GB2312"/>
          <w:b w:val="0"/>
          <w:bCs w:val="0"/>
          <w:sz w:val="32"/>
          <w:szCs w:val="32"/>
        </w:rPr>
        <w:t>对项目组织评价小组进行评价，由于时间紧迫、难以定量化描述以及其他客观因素的限制，只能在相关部门和单位提供的现有资料的前提下，尽可能地做出可靠的评价结论。</w:t>
      </w:r>
    </w:p>
    <w:p w14:paraId="760B5338">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三、综合评价情况及评价结论</w:t>
      </w:r>
    </w:p>
    <w:p w14:paraId="3910E05A">
      <w:pPr>
        <w:spacing w:line="600" w:lineRule="exact"/>
        <w:ind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(一)评价结论</w:t>
      </w:r>
    </w:p>
    <w:p w14:paraId="61F3ECB4">
      <w:pPr>
        <w:spacing w:line="600" w:lineRule="exact"/>
        <w:ind w:firstLine="640"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根据五华区委</w:t>
      </w:r>
      <w:r>
        <w:rPr>
          <w:rFonts w:hint="eastAsia" w:ascii="仿宋_GB2312" w:hAnsi="仿宋_GB2312" w:eastAsia="仿宋_GB2312" w:cs="仿宋_GB2312"/>
          <w:sz w:val="32"/>
          <w:szCs w:val="32"/>
          <w:lang w:val="en-US" w:eastAsia="zh-CN"/>
        </w:rPr>
        <w:t>党史研究室</w:t>
      </w:r>
      <w:r>
        <w:rPr>
          <w:rFonts w:hint="eastAsia" w:ascii="仿宋_GB2312" w:hAnsi="仿宋_GB2312" w:eastAsia="仿宋_GB2312" w:cs="仿宋_GB2312"/>
          <w:sz w:val="32"/>
          <w:szCs w:val="32"/>
        </w:rPr>
        <w:t>开展的项目自评情况，20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五华区</w:t>
      </w:r>
      <w:r>
        <w:rPr>
          <w:rFonts w:hint="eastAsia" w:ascii="仿宋_GB2312" w:hAnsi="仿宋" w:eastAsia="仿宋_GB2312"/>
          <w:color w:val="auto"/>
          <w:sz w:val="32"/>
          <w:szCs w:val="32"/>
          <w:lang w:val="en-US" w:eastAsia="zh-CN"/>
        </w:rPr>
        <w:t>党史革命史爱国主义教育工作</w:t>
      </w:r>
      <w:r>
        <w:rPr>
          <w:rFonts w:hint="eastAsia" w:ascii="仿宋_GB2312" w:hAnsi="仿宋_GB2312" w:eastAsia="仿宋_GB2312" w:cs="仿宋_GB2312"/>
          <w:sz w:val="32"/>
          <w:szCs w:val="32"/>
        </w:rPr>
        <w:t>专项经费项目</w:t>
      </w:r>
      <w:r>
        <w:rPr>
          <w:rFonts w:hint="eastAsia" w:ascii="仿宋_GB2312" w:hAnsi="仿宋_GB2312" w:eastAsia="仿宋_GB2312" w:cs="仿宋_GB2312"/>
          <w:sz w:val="32"/>
          <w:szCs w:val="32"/>
          <w:lang w:eastAsia="zh-CN"/>
        </w:rPr>
        <w:t>，由于受区级财政资金持续紧张，</w:t>
      </w:r>
      <w:r>
        <w:rPr>
          <w:rFonts w:hint="eastAsia" w:ascii="仿宋_GB2312" w:hAnsi="仿宋_GB2312" w:eastAsia="仿宋_GB2312" w:cs="仿宋_GB2312"/>
          <w:sz w:val="32"/>
          <w:szCs w:val="32"/>
          <w:lang w:val="en-US" w:eastAsia="zh-CN"/>
        </w:rPr>
        <w:t>党史研究室部分</w:t>
      </w:r>
      <w:r>
        <w:rPr>
          <w:rFonts w:hint="eastAsia" w:ascii="仿宋_GB2312" w:hAnsi="仿宋_GB2312" w:eastAsia="仿宋_GB2312" w:cs="仿宋_GB2312"/>
          <w:sz w:val="32"/>
          <w:szCs w:val="32"/>
        </w:rPr>
        <w:t>的完成了年初设定的各项项目绩效目标，评价结果为</w:t>
      </w:r>
      <w:r>
        <w:rPr>
          <w:rFonts w:hint="eastAsia" w:ascii="仿宋_GB2312" w:hAnsi="仿宋_GB2312" w:eastAsia="仿宋_GB2312" w:cs="仿宋_GB2312"/>
          <w:sz w:val="32"/>
          <w:szCs w:val="32"/>
          <w:lang w:eastAsia="zh-CN"/>
        </w:rPr>
        <w:t>良</w:t>
      </w:r>
      <w:r>
        <w:rPr>
          <w:rFonts w:hint="eastAsia" w:ascii="仿宋_GB2312" w:hAnsi="仿宋_GB2312" w:eastAsia="仿宋_GB2312" w:cs="仿宋_GB2312"/>
          <w:sz w:val="32"/>
          <w:szCs w:val="32"/>
        </w:rPr>
        <w:t>。</w:t>
      </w:r>
    </w:p>
    <w:p w14:paraId="034EAD74">
      <w:pPr>
        <w:spacing w:line="600" w:lineRule="exact"/>
        <w:ind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（二）具体绩效分析</w:t>
      </w:r>
    </w:p>
    <w:p w14:paraId="77A72E6E">
      <w:pPr>
        <w:widowControl/>
        <w:numPr>
          <w:ilvl w:val="0"/>
          <w:numId w:val="0"/>
        </w:numPr>
        <w:spacing w:line="60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项目的产出性分析。</w:t>
      </w:r>
    </w:p>
    <w:p w14:paraId="5D04897F">
      <w:pPr>
        <w:spacing w:line="600" w:lineRule="exact"/>
        <w:ind w:firstLine="640" w:firstLineChars="200"/>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sz w:val="32"/>
          <w:szCs w:val="32"/>
          <w:lang w:val="en-US" w:eastAsia="zh-CN"/>
        </w:rPr>
        <w:t>2023年</w:t>
      </w:r>
      <w:r>
        <w:rPr>
          <w:rFonts w:hint="eastAsia" w:ascii="仿宋_GB2312" w:hAnsi="仿宋_GB2312" w:eastAsia="仿宋_GB2312" w:cs="仿宋_GB2312"/>
          <w:b w:val="0"/>
          <w:bCs/>
          <w:sz w:val="32"/>
          <w:szCs w:val="32"/>
        </w:rPr>
        <w:t>开展完成</w:t>
      </w:r>
      <w:r>
        <w:rPr>
          <w:rFonts w:hint="eastAsia" w:ascii="仿宋_GB2312" w:hAnsi="仿宋_GB2312" w:eastAsia="仿宋_GB2312" w:cs="仿宋_GB2312"/>
          <w:b w:val="0"/>
          <w:bCs/>
          <w:sz w:val="32"/>
          <w:szCs w:val="32"/>
          <w:lang w:val="en-US" w:eastAsia="zh-CN"/>
        </w:rPr>
        <w:t>五华区</w:t>
      </w:r>
      <w:r>
        <w:rPr>
          <w:rFonts w:hint="eastAsia" w:ascii="仿宋_GB2312" w:hAnsi="仿宋" w:eastAsia="仿宋_GB2312"/>
          <w:color w:val="auto"/>
          <w:sz w:val="32"/>
          <w:szCs w:val="32"/>
          <w:lang w:val="en-US" w:eastAsia="zh-CN"/>
        </w:rPr>
        <w:t>党史革命史爱国主义教育工作</w:t>
      </w:r>
      <w:r>
        <w:rPr>
          <w:rFonts w:hint="eastAsia" w:ascii="仿宋_GB2312" w:hAnsi="仿宋_GB2312" w:eastAsia="仿宋_GB2312" w:cs="仿宋_GB2312"/>
          <w:b w:val="0"/>
          <w:bCs/>
          <w:sz w:val="32"/>
          <w:szCs w:val="32"/>
          <w:lang w:val="en-US" w:eastAsia="zh-CN"/>
        </w:rPr>
        <w:t>。</w:t>
      </w:r>
    </w:p>
    <w:p w14:paraId="551701B9">
      <w:pPr>
        <w:spacing w:line="600" w:lineRule="exact"/>
        <w:ind w:firstLine="640" w:firstLineChars="200"/>
        <w:outlineLvl w:val="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val="en-US" w:eastAsia="zh-CN"/>
        </w:rPr>
        <w:t>2.</w:t>
      </w:r>
      <w:r>
        <w:rPr>
          <w:rFonts w:hint="eastAsia" w:ascii="仿宋_GB2312" w:hAnsi="仿宋_GB2312" w:eastAsia="仿宋_GB2312" w:cs="仿宋_GB2312"/>
          <w:bCs/>
          <w:color w:val="000000"/>
          <w:sz w:val="32"/>
          <w:szCs w:val="32"/>
        </w:rPr>
        <w:t>项目的效益性分析</w:t>
      </w:r>
    </w:p>
    <w:p w14:paraId="789396DA">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截止2023年12月31日已部分完成工作任务量。</w:t>
      </w:r>
    </w:p>
    <w:p w14:paraId="79D19C2F">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在此项业务工作中通过开展党史知识讲座、送党史书籍到基层、慰问困难老党员、维修维护革命历史遗迹展板，在五华辖区多层次多维度的范围内，开展党史革命史爱国主义教育，用润物细无声的方法将教育阵地站稳站牢，使党史学习教育</w:t>
      </w:r>
      <w:bookmarkStart w:id="0" w:name="_GoBack"/>
      <w:bookmarkEnd w:id="0"/>
      <w:r>
        <w:rPr>
          <w:rFonts w:hint="eastAsia" w:ascii="仿宋_GB2312" w:hAnsi="仿宋_GB2312" w:eastAsia="仿宋_GB2312" w:cs="仿宋_GB2312"/>
          <w:sz w:val="32"/>
          <w:szCs w:val="32"/>
          <w:lang w:val="en-US" w:eastAsia="zh-CN"/>
        </w:rPr>
        <w:t>深入人心。</w:t>
      </w:r>
    </w:p>
    <w:p w14:paraId="75316A44">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项目的满意度分析</w:t>
      </w:r>
    </w:p>
    <w:p w14:paraId="37512CF6">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项目的实施均受到</w:t>
      </w:r>
      <w:r>
        <w:rPr>
          <w:rFonts w:hint="eastAsia" w:ascii="仿宋_GB2312" w:hAnsi="仿宋_GB2312" w:eastAsia="仿宋_GB2312" w:cs="仿宋_GB2312"/>
          <w:sz w:val="32"/>
          <w:szCs w:val="32"/>
          <w:lang w:val="en-US" w:eastAsia="zh-CN"/>
        </w:rPr>
        <w:t>社会各界</w:t>
      </w:r>
      <w:r>
        <w:rPr>
          <w:rFonts w:hint="eastAsia" w:ascii="仿宋_GB2312" w:hAnsi="仿宋_GB2312" w:eastAsia="仿宋_GB2312" w:cs="仿宋_GB2312"/>
          <w:sz w:val="32"/>
          <w:szCs w:val="32"/>
        </w:rPr>
        <w:t>的好评，满意度为9</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p>
    <w:p w14:paraId="66B29F97">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四、绩效评价指标分析</w:t>
      </w:r>
    </w:p>
    <w:p w14:paraId="41530678">
      <w:pPr>
        <w:spacing w:line="580" w:lineRule="exact"/>
        <w:ind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加强项目预算绩效管理，确保预算编制、预算执行、监督管理、自我评价、结果应用和绩效问责等环节的工作有序开展，按照预算管理相关要求及时对项目执行偏差进行纠正，确保项目实施效果。</w:t>
      </w:r>
    </w:p>
    <w:p w14:paraId="78A41676">
      <w:pPr>
        <w:topLinePunct/>
        <w:spacing w:line="56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通过加强</w:t>
      </w:r>
      <w:r>
        <w:rPr>
          <w:rFonts w:hint="eastAsia" w:ascii="仿宋_GB2312" w:hAnsi="仿宋_GB2312" w:eastAsia="仿宋_GB2312" w:cs="仿宋_GB2312"/>
          <w:sz w:val="32"/>
          <w:szCs w:val="32"/>
          <w:lang w:val="en-US" w:eastAsia="zh-CN"/>
        </w:rPr>
        <w:t>党史研究室</w:t>
      </w:r>
      <w:r>
        <w:rPr>
          <w:rFonts w:hint="eastAsia" w:ascii="仿宋_GB2312" w:hAnsi="仿宋_GB2312" w:eastAsia="仿宋_GB2312" w:cs="仿宋_GB2312"/>
          <w:sz w:val="32"/>
          <w:szCs w:val="32"/>
        </w:rPr>
        <w:t>预算绩效管理工作，牢固树立“讲绩效、重绩效、用绩效”的观念，进一步完善绩效评价结果运用机制，将评价结果作为申报以后年度预算的重要依据，发挥绩效评价工作的应有作用。下一步，</w:t>
      </w:r>
      <w:r>
        <w:rPr>
          <w:rFonts w:hint="eastAsia" w:ascii="仿宋_GB2312" w:hAnsi="仿宋_GB2312" w:eastAsia="仿宋_GB2312" w:cs="仿宋_GB2312"/>
          <w:sz w:val="32"/>
          <w:szCs w:val="32"/>
          <w:lang w:val="en-US" w:eastAsia="zh-CN"/>
        </w:rPr>
        <w:t>五华区委党史研究室</w:t>
      </w:r>
      <w:r>
        <w:rPr>
          <w:rFonts w:hint="eastAsia" w:ascii="仿宋_GB2312" w:hAnsi="仿宋_GB2312" w:eastAsia="仿宋_GB2312" w:cs="仿宋_GB2312"/>
          <w:sz w:val="32"/>
          <w:szCs w:val="32"/>
        </w:rPr>
        <w:t>将继续按照上级部门及财政局相关要求，认真做好项目经费预算、管理和使用等工作，切实提高项目经费使用效率，最大限度的满足各项工作要求，为全区</w:t>
      </w:r>
      <w:r>
        <w:rPr>
          <w:rFonts w:hint="eastAsia" w:ascii="仿宋_GB2312" w:hAnsi="仿宋_GB2312" w:eastAsia="仿宋_GB2312" w:cs="仿宋_GB2312"/>
          <w:sz w:val="32"/>
          <w:szCs w:val="32"/>
          <w:lang w:val="en-US" w:eastAsia="zh-CN"/>
        </w:rPr>
        <w:t>史志</w:t>
      </w:r>
      <w:r>
        <w:rPr>
          <w:rFonts w:hint="eastAsia" w:ascii="仿宋_GB2312" w:hAnsi="仿宋_GB2312" w:eastAsia="仿宋_GB2312" w:cs="仿宋_GB2312"/>
          <w:sz w:val="32"/>
          <w:szCs w:val="32"/>
        </w:rPr>
        <w:t>工作提供更好人才支撑和</w:t>
      </w:r>
      <w:r>
        <w:rPr>
          <w:rFonts w:hint="eastAsia" w:ascii="仿宋_GB2312" w:hAnsi="仿宋_GB2312" w:eastAsia="仿宋_GB2312" w:cs="仿宋_GB2312"/>
          <w:sz w:val="32"/>
          <w:szCs w:val="32"/>
          <w:lang w:val="en-US" w:eastAsia="zh-CN"/>
        </w:rPr>
        <w:t>资料</w:t>
      </w:r>
      <w:r>
        <w:rPr>
          <w:rFonts w:hint="eastAsia" w:ascii="仿宋_GB2312" w:hAnsi="仿宋_GB2312" w:eastAsia="仿宋_GB2312" w:cs="仿宋_GB2312"/>
          <w:sz w:val="32"/>
          <w:szCs w:val="32"/>
        </w:rPr>
        <w:t>支持。</w:t>
      </w:r>
    </w:p>
    <w:p w14:paraId="7F44092A">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五、主要经验及做法</w:t>
      </w:r>
    </w:p>
    <w:p w14:paraId="4204C7BA">
      <w:pPr>
        <w:spacing w:line="560" w:lineRule="exact"/>
        <w:ind w:firstLine="640" w:firstLineChars="200"/>
        <w:jc w:val="left"/>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通过对20</w:t>
      </w:r>
      <w:r>
        <w:rPr>
          <w:rFonts w:hint="eastAsia" w:ascii="仿宋_GB2312" w:hAnsi="仿宋_GB2312" w:eastAsia="仿宋_GB2312" w:cs="仿宋_GB2312"/>
          <w:color w:val="333333"/>
          <w:sz w:val="32"/>
          <w:szCs w:val="32"/>
          <w:shd w:val="clear" w:color="auto" w:fill="FFFFFF"/>
          <w:lang w:val="en-US" w:eastAsia="zh-CN"/>
        </w:rPr>
        <w:t>23</w:t>
      </w:r>
      <w:r>
        <w:rPr>
          <w:rFonts w:hint="eastAsia" w:ascii="仿宋_GB2312" w:hAnsi="仿宋_GB2312" w:eastAsia="仿宋_GB2312" w:cs="仿宋_GB2312"/>
          <w:color w:val="333333"/>
          <w:sz w:val="32"/>
          <w:szCs w:val="32"/>
          <w:shd w:val="clear" w:color="auto" w:fill="FFFFFF"/>
        </w:rPr>
        <w:t>年财政绩效支出工作的梳理总结，</w:t>
      </w:r>
      <w:r>
        <w:rPr>
          <w:rFonts w:hint="eastAsia" w:ascii="仿宋_GB2312" w:hAnsi="仿宋_GB2312" w:eastAsia="仿宋_GB2312" w:cs="仿宋_GB2312"/>
          <w:color w:val="333333"/>
          <w:sz w:val="32"/>
          <w:szCs w:val="32"/>
          <w:shd w:val="clear" w:color="auto" w:fill="FFFFFF"/>
          <w:lang w:val="en-US" w:eastAsia="zh-CN"/>
        </w:rPr>
        <w:t>五华区委党史研究室有如下几点工作得到了改善和提高：</w:t>
      </w:r>
    </w:p>
    <w:p w14:paraId="36328F93">
      <w:pPr>
        <w:spacing w:line="560" w:lineRule="exact"/>
        <w:jc w:val="left"/>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    1</w:t>
      </w:r>
      <w:r>
        <w:rPr>
          <w:rFonts w:hint="eastAsia" w:ascii="仿宋_GB2312" w:hAnsi="仿宋_GB2312" w:eastAsia="仿宋_GB2312" w:cs="仿宋_GB2312"/>
          <w:color w:val="333333"/>
          <w:sz w:val="32"/>
          <w:szCs w:val="32"/>
          <w:shd w:val="clear" w:color="auto" w:fill="FFFFFF"/>
          <w:lang w:val="en-US" w:eastAsia="zh-CN"/>
        </w:rPr>
        <w:t>.</w:t>
      </w:r>
      <w:r>
        <w:rPr>
          <w:rFonts w:hint="eastAsia" w:ascii="仿宋_GB2312" w:hAnsi="仿宋_GB2312" w:eastAsia="仿宋_GB2312" w:cs="仿宋_GB2312"/>
          <w:color w:val="333333"/>
          <w:sz w:val="32"/>
          <w:szCs w:val="32"/>
          <w:shd w:val="clear" w:color="auto" w:fill="FFFFFF"/>
        </w:rPr>
        <w:t>进一步完善</w:t>
      </w:r>
      <w:r>
        <w:rPr>
          <w:rFonts w:hint="eastAsia" w:ascii="仿宋_GB2312" w:hAnsi="仿宋_GB2312" w:eastAsia="仿宋_GB2312" w:cs="仿宋_GB2312"/>
          <w:color w:val="333333"/>
          <w:sz w:val="32"/>
          <w:szCs w:val="32"/>
          <w:shd w:val="clear" w:color="auto" w:fill="FFFFFF"/>
          <w:lang w:val="en-US" w:eastAsia="zh-CN"/>
        </w:rPr>
        <w:t>了本单位</w:t>
      </w:r>
      <w:r>
        <w:rPr>
          <w:rFonts w:hint="eastAsia" w:ascii="仿宋_GB2312" w:hAnsi="仿宋_GB2312" w:eastAsia="仿宋_GB2312" w:cs="仿宋_GB2312"/>
          <w:color w:val="333333"/>
          <w:sz w:val="32"/>
          <w:szCs w:val="32"/>
          <w:shd w:val="clear" w:color="auto" w:fill="FFFFFF"/>
        </w:rPr>
        <w:t>预算资金使用的制度建设，确保以制度做好监督，使财政预算绩效工作能够合法合理，科学有效开展；</w:t>
      </w:r>
    </w:p>
    <w:p w14:paraId="0D974BBF">
      <w:pPr>
        <w:spacing w:line="560" w:lineRule="exact"/>
        <w:ind w:firstLine="640" w:firstLineChars="200"/>
        <w:jc w:val="left"/>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2</w:t>
      </w:r>
      <w:r>
        <w:rPr>
          <w:rFonts w:hint="eastAsia" w:ascii="仿宋_GB2312" w:hAnsi="仿宋_GB2312" w:eastAsia="仿宋_GB2312" w:cs="仿宋_GB2312"/>
          <w:color w:val="333333"/>
          <w:sz w:val="32"/>
          <w:szCs w:val="32"/>
          <w:shd w:val="clear" w:color="auto" w:fill="FFFFFF"/>
          <w:lang w:val="en-US" w:eastAsia="zh-CN"/>
        </w:rPr>
        <w:t>.</w:t>
      </w:r>
      <w:r>
        <w:rPr>
          <w:rFonts w:hint="eastAsia" w:ascii="仿宋_GB2312" w:hAnsi="仿宋_GB2312" w:eastAsia="仿宋_GB2312" w:cs="仿宋_GB2312"/>
          <w:color w:val="333333"/>
          <w:sz w:val="32"/>
          <w:szCs w:val="32"/>
          <w:shd w:val="clear" w:color="auto" w:fill="FFFFFF"/>
        </w:rPr>
        <w:t>加强过程监督，提高资金使用效益，完善绩效指标体系，尽可能合理的细化、量化指标体系，使各项指标能充分反映在预算管理工作中。</w:t>
      </w:r>
    </w:p>
    <w:p w14:paraId="61B547B6">
      <w:pPr>
        <w:spacing w:line="56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333333"/>
          <w:sz w:val="32"/>
          <w:szCs w:val="32"/>
          <w:shd w:val="clear" w:color="auto" w:fill="FFFFFF"/>
        </w:rPr>
        <w:t>3</w:t>
      </w:r>
      <w:r>
        <w:rPr>
          <w:rFonts w:hint="eastAsia" w:ascii="仿宋_GB2312" w:hAnsi="仿宋_GB2312" w:eastAsia="仿宋_GB2312" w:cs="仿宋_GB2312"/>
          <w:color w:val="333333"/>
          <w:sz w:val="32"/>
          <w:szCs w:val="32"/>
          <w:shd w:val="clear" w:color="auto" w:fill="FFFFFF"/>
          <w:lang w:val="en-US" w:eastAsia="zh-CN"/>
        </w:rPr>
        <w:t>.</w:t>
      </w:r>
      <w:r>
        <w:rPr>
          <w:rFonts w:hint="eastAsia" w:ascii="仿宋_GB2312" w:hAnsi="仿宋_GB2312" w:eastAsia="仿宋_GB2312" w:cs="仿宋_GB2312"/>
          <w:color w:val="333333"/>
          <w:sz w:val="32"/>
          <w:szCs w:val="32"/>
          <w:shd w:val="clear" w:color="auto" w:fill="FFFFFF"/>
        </w:rPr>
        <w:t>根</w:t>
      </w:r>
      <w:r>
        <w:rPr>
          <w:rFonts w:hint="eastAsia" w:ascii="仿宋_GB2312" w:hAnsi="仿宋_GB2312" w:eastAsia="仿宋_GB2312" w:cs="仿宋_GB2312"/>
          <w:color w:val="000000"/>
          <w:sz w:val="32"/>
          <w:szCs w:val="32"/>
        </w:rPr>
        <w:t>据《预算法》及实施条例，五华区委</w:t>
      </w:r>
      <w:r>
        <w:rPr>
          <w:rFonts w:hint="eastAsia" w:ascii="仿宋_GB2312" w:hAnsi="仿宋_GB2312" w:eastAsia="仿宋_GB2312" w:cs="仿宋_GB2312"/>
          <w:color w:val="000000"/>
          <w:sz w:val="32"/>
          <w:szCs w:val="32"/>
          <w:lang w:val="en-US" w:eastAsia="zh-CN"/>
        </w:rPr>
        <w:t>党史研究室</w:t>
      </w:r>
      <w:r>
        <w:rPr>
          <w:rFonts w:hint="eastAsia" w:ascii="仿宋_GB2312" w:hAnsi="仿宋_GB2312" w:eastAsia="仿宋_GB2312" w:cs="仿宋_GB2312"/>
          <w:color w:val="000000"/>
          <w:sz w:val="32"/>
          <w:szCs w:val="32"/>
        </w:rPr>
        <w:t>结合自身预算执行的实际情况，努力做好收支平衡，严谨、科学的编制年度预算，制定合理的绩效目标，做好预算执行中的监督，不断完善预算管理工作。</w:t>
      </w:r>
    </w:p>
    <w:p w14:paraId="140F248D">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20" w:leftChars="0" w:right="0" w:firstLine="640" w:firstLineChars="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存在的问题及原因分析</w:t>
      </w:r>
    </w:p>
    <w:p w14:paraId="2A63F254">
      <w:pPr>
        <w:pStyle w:val="3"/>
        <w:keepNext w:val="0"/>
        <w:keepLines w:val="0"/>
        <w:pageBreakBefore w:val="0"/>
        <w:kinsoku/>
        <w:overflowPunct/>
        <w:autoSpaceDE/>
        <w:autoSpaceDN/>
        <w:bidi w:val="0"/>
        <w:adjustRightInd/>
        <w:snapToGrid/>
        <w:spacing w:line="560" w:lineRule="exact"/>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rPr>
        <w:t>在项目支出中</w:t>
      </w:r>
      <w:r>
        <w:rPr>
          <w:rFonts w:hint="eastAsia" w:ascii="仿宋_GB2312" w:hAnsi="仿宋_GB2312" w:eastAsia="仿宋_GB2312" w:cs="仿宋_GB2312"/>
          <w:color w:val="000000"/>
          <w:sz w:val="32"/>
          <w:szCs w:val="32"/>
          <w:lang w:eastAsia="zh-CN"/>
        </w:rPr>
        <w:t>本</w:t>
      </w:r>
      <w:r>
        <w:rPr>
          <w:rFonts w:hint="eastAsia" w:ascii="仿宋_GB2312" w:hAnsi="仿宋_GB2312" w:eastAsia="仿宋_GB2312" w:cs="仿宋_GB2312"/>
          <w:color w:val="000000"/>
          <w:sz w:val="32"/>
          <w:szCs w:val="32"/>
        </w:rPr>
        <w:t>项目资金受区级财政经费持续吃紧及需要宏观调控影响，我单位申请财政资金没有得到批准，单位因无财力可用，</w:t>
      </w:r>
      <w:r>
        <w:rPr>
          <w:rFonts w:hint="eastAsia" w:ascii="仿宋_GB2312" w:hAnsi="仿宋_GB2312" w:eastAsia="仿宋_GB2312" w:cs="仿宋_GB2312"/>
          <w:color w:val="000000"/>
          <w:sz w:val="32"/>
          <w:szCs w:val="32"/>
          <w:lang w:eastAsia="zh-CN"/>
        </w:rPr>
        <w:t>导致部分</w:t>
      </w:r>
      <w:r>
        <w:rPr>
          <w:rFonts w:hint="eastAsia" w:ascii="仿宋_GB2312" w:hAnsi="仿宋_GB2312" w:eastAsia="仿宋_GB2312" w:cs="仿宋_GB2312"/>
          <w:color w:val="000000"/>
          <w:sz w:val="32"/>
          <w:szCs w:val="32"/>
        </w:rPr>
        <w:t>完成年初制定的工作任务。造成</w:t>
      </w:r>
      <w:r>
        <w:rPr>
          <w:rFonts w:hint="eastAsia" w:ascii="仿宋_GB2312" w:hAnsi="仿宋_GB2312" w:eastAsia="仿宋_GB2312" w:cs="仿宋_GB2312"/>
          <w:color w:val="000000"/>
          <w:sz w:val="32"/>
          <w:szCs w:val="32"/>
          <w:lang w:eastAsia="zh-CN"/>
        </w:rPr>
        <w:t>项目</w:t>
      </w:r>
      <w:r>
        <w:rPr>
          <w:rFonts w:hint="eastAsia" w:ascii="仿宋_GB2312" w:hAnsi="仿宋_GB2312" w:eastAsia="仿宋_GB2312" w:cs="仿宋_GB2312"/>
          <w:color w:val="000000"/>
          <w:sz w:val="32"/>
          <w:szCs w:val="32"/>
        </w:rPr>
        <w:t>支出绩效未能达到年初预算绩效目标。</w:t>
      </w:r>
    </w:p>
    <w:p w14:paraId="4504B533">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20" w:leftChars="0" w:right="0" w:firstLine="640" w:firstLineChars="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有关建议</w:t>
      </w:r>
    </w:p>
    <w:p w14:paraId="08891709">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leftChars="200" w:right="0" w:rightChars="0" w:firstLine="960" w:firstLineChars="3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无</w:t>
      </w:r>
    </w:p>
    <w:p w14:paraId="3F2E30EB">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仿宋_GB2312" w:hAnsi="仿宋_GB2312" w:eastAsia="仿宋_GB2312" w:cs="仿宋_GB2312"/>
          <w:color w:val="auto"/>
          <w:sz w:val="32"/>
          <w:szCs w:val="32"/>
        </w:rPr>
        <w:t>八、</w:t>
      </w:r>
      <w:r>
        <w:rPr>
          <w:rFonts w:hint="eastAsia" w:ascii="黑体" w:hAnsi="黑体" w:eastAsia="黑体" w:cs="黑体"/>
          <w:color w:val="auto"/>
          <w:sz w:val="32"/>
          <w:szCs w:val="32"/>
        </w:rPr>
        <w:t>其他需要说明的问题</w:t>
      </w:r>
    </w:p>
    <w:p w14:paraId="0F7F899B">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无</w:t>
      </w:r>
    </w:p>
    <w:p w14:paraId="3BFE57A2">
      <w:pPr>
        <w:spacing w:line="580" w:lineRule="exact"/>
        <w:ind w:firstLine="627" w:firstLineChars="196"/>
        <w:rPr>
          <w:rFonts w:hint="eastAsia" w:ascii="仿宋_GB2312" w:hAnsi="仿宋_GB2312" w:eastAsia="仿宋_GB2312" w:cs="仿宋_GB2312"/>
          <w:sz w:val="32"/>
          <w:szCs w:val="32"/>
        </w:rPr>
      </w:pPr>
    </w:p>
    <w:p w14:paraId="621E9B0E">
      <w:pPr>
        <w:spacing w:line="580" w:lineRule="exact"/>
        <w:ind w:firstLine="627" w:firstLineChars="196"/>
        <w:rPr>
          <w:rFonts w:hint="eastAsia" w:ascii="仿宋_GB2312" w:hAnsi="仿宋_GB2312" w:eastAsia="仿宋_GB2312" w:cs="仿宋_GB2312"/>
          <w:sz w:val="32"/>
          <w:szCs w:val="32"/>
        </w:rPr>
      </w:pPr>
    </w:p>
    <w:p w14:paraId="546F9E72">
      <w:pPr>
        <w:spacing w:line="580" w:lineRule="exact"/>
        <w:ind w:firstLine="627" w:firstLineChars="196"/>
        <w:rPr>
          <w:rFonts w:hint="eastAsia" w:ascii="仿宋_GB2312" w:hAnsi="仿宋_GB2312" w:eastAsia="仿宋_GB2312" w:cs="仿宋_GB2312"/>
          <w:sz w:val="32"/>
          <w:szCs w:val="32"/>
        </w:rPr>
      </w:pPr>
    </w:p>
    <w:p w14:paraId="6DE86D9A">
      <w:pPr>
        <w:spacing w:line="580" w:lineRule="exact"/>
        <w:rPr>
          <w:rFonts w:hint="eastAsia" w:ascii="仿宋_GB2312" w:hAnsi="仿宋_GB2312" w:eastAsia="仿宋_GB2312" w:cs="仿宋_GB2312"/>
          <w:sz w:val="32"/>
          <w:szCs w:val="32"/>
        </w:rPr>
      </w:pPr>
    </w:p>
    <w:p w14:paraId="534CD57A">
      <w:pPr>
        <w:spacing w:line="580" w:lineRule="exact"/>
        <w:ind w:firstLine="627" w:firstLineChars="196"/>
        <w:rPr>
          <w:rFonts w:hint="eastAsia" w:ascii="仿宋_GB2312" w:hAnsi="仿宋_GB2312" w:eastAsia="仿宋_GB2312" w:cs="仿宋_GB2312"/>
          <w:sz w:val="32"/>
          <w:szCs w:val="32"/>
        </w:rPr>
      </w:pPr>
    </w:p>
    <w:p w14:paraId="342E9356">
      <w:pPr>
        <w:spacing w:line="580" w:lineRule="exact"/>
        <w:ind w:firstLine="4787" w:firstLineChars="1496"/>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五华区委党史研究室</w:t>
      </w:r>
    </w:p>
    <w:p w14:paraId="1DEA35D1">
      <w:pPr>
        <w:spacing w:line="580" w:lineRule="exact"/>
        <w:ind w:firstLine="5107" w:firstLineChars="1596"/>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2024年5月28日</w:t>
      </w:r>
    </w:p>
    <w:p w14:paraId="5D2F8D94">
      <w:pPr>
        <w:spacing w:line="520" w:lineRule="exact"/>
        <w:jc w:val="cente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4D4AFB"/>
    <w:multiLevelType w:val="singleLevel"/>
    <w:tmpl w:val="B84D4AFB"/>
    <w:lvl w:ilvl="0" w:tentative="0">
      <w:start w:val="6"/>
      <w:numFmt w:val="chineseCounting"/>
      <w:suff w:val="nothing"/>
      <w:lvlText w:val="%1、"/>
      <w:lvlJc w:val="left"/>
      <w:pPr>
        <w:ind w:left="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0D449E"/>
    <w:rsid w:val="03F751D8"/>
    <w:rsid w:val="0492207E"/>
    <w:rsid w:val="0AA11760"/>
    <w:rsid w:val="0B990EF3"/>
    <w:rsid w:val="0C9266BF"/>
    <w:rsid w:val="0E45723B"/>
    <w:rsid w:val="13971047"/>
    <w:rsid w:val="1D4E36D7"/>
    <w:rsid w:val="1F8D7E91"/>
    <w:rsid w:val="219F1BCD"/>
    <w:rsid w:val="21CF3BDB"/>
    <w:rsid w:val="25E03162"/>
    <w:rsid w:val="286604CA"/>
    <w:rsid w:val="29316695"/>
    <w:rsid w:val="2C5433A9"/>
    <w:rsid w:val="2E255BC3"/>
    <w:rsid w:val="2FAE1E29"/>
    <w:rsid w:val="343577F7"/>
    <w:rsid w:val="35EA1545"/>
    <w:rsid w:val="382F3343"/>
    <w:rsid w:val="39A805E6"/>
    <w:rsid w:val="41B853E2"/>
    <w:rsid w:val="46725EE5"/>
    <w:rsid w:val="48DA4DAC"/>
    <w:rsid w:val="4905529E"/>
    <w:rsid w:val="4A0D449E"/>
    <w:rsid w:val="4A4E0F7D"/>
    <w:rsid w:val="4A8C20AA"/>
    <w:rsid w:val="52620D67"/>
    <w:rsid w:val="56837800"/>
    <w:rsid w:val="576867AC"/>
    <w:rsid w:val="581C2119"/>
    <w:rsid w:val="5E9907D4"/>
    <w:rsid w:val="5FA609DF"/>
    <w:rsid w:val="61E46E4D"/>
    <w:rsid w:val="631250A3"/>
    <w:rsid w:val="652629BC"/>
    <w:rsid w:val="688F305E"/>
    <w:rsid w:val="72300215"/>
    <w:rsid w:val="74685FAC"/>
    <w:rsid w:val="77FB0385"/>
    <w:rsid w:val="793C2727"/>
    <w:rsid w:val="7CFD7E6F"/>
    <w:rsid w:val="7F0A03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heme="minorHAnsi" w:hAnsiTheme="minorHAnsi" w:eastAsiaTheme="minorEastAsia" w:cstheme="minorBidi"/>
      <w:sz w:val="22"/>
      <w:szCs w:val="22"/>
    </w:rPr>
  </w:style>
  <w:style w:type="paragraph" w:styleId="2">
    <w:name w:val="heading 1"/>
    <w:basedOn w:val="1"/>
    <w:next w:val="1"/>
    <w:qFormat/>
    <w:uiPriority w:val="0"/>
    <w:pPr>
      <w:keepNext/>
      <w:keepLines/>
      <w:spacing w:line="576" w:lineRule="auto"/>
      <w:outlineLvl w:val="0"/>
    </w:pPr>
    <w:rPr>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Indent"/>
    <w:basedOn w:val="1"/>
    <w:qFormat/>
    <w:uiPriority w:val="0"/>
    <w:pPr>
      <w:adjustRightInd w:val="0"/>
      <w:spacing w:after="120" w:line="312" w:lineRule="atLeast"/>
      <w:ind w:left="420"/>
      <w:textAlignment w:val="baseline"/>
    </w:pPr>
    <w:rPr>
      <w:rFonts w:ascii="Times New Roman" w:hAnsi="Times New Roman"/>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9</Pages>
  <Words>3718</Words>
  <Characters>3801</Characters>
  <Lines>0</Lines>
  <Paragraphs>0</Paragraphs>
  <TotalTime>2</TotalTime>
  <ScaleCrop>false</ScaleCrop>
  <LinksUpToDate>false</LinksUpToDate>
  <CharactersWithSpaces>3815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2021-02-18T05:27:00Z</dcterms:created>
  <dc:creator>旁观者</dc:creator>
  <cp:lastModifiedBy>景鸿成</cp:lastModifiedBy>
  <dcterms:modified xsi:type="dcterms:W3CDTF">2025-04-17T14:46:20Z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83DAA0BC75C04D24B202A11F7CDE6F90_13</vt:lpwstr>
  </property>
  <property fmtid="{D5CDD505-2E9C-101B-9397-08002B2CF9AE}" pid="4" name="KSOTemplateDocerSaveRecord">
    <vt:lpwstr>eyJoZGlkIjoiY2JlNzQyMzg5YmZjMjE5ZTE1MTdiMzJkYzQxNmE5NDciLCJ1c2VySWQiOiIyNTkzNDUzOTYifQ==</vt:lpwstr>
  </property>
</Properties>
</file>