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840" w:hanging="840" w:hangingChars="300"/>
        <w:jc w:val="left"/>
        <w:rPr>
          <w:rFonts w:hint="eastAsia"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附件</w:t>
      </w:r>
      <w:r>
        <w:rPr>
          <w:rFonts w:hint="eastAsia" w:ascii="方正小标宋_GBK" w:eastAsia="方正小标宋_GBK"/>
          <w:sz w:val="28"/>
          <w:szCs w:val="28"/>
          <w:lang w:val="en-US" w:eastAsia="zh-CN"/>
        </w:rPr>
        <w:t>4</w:t>
      </w:r>
      <w:r>
        <w:rPr>
          <w:rFonts w:hint="eastAsia" w:ascii="方正小标宋_GBK" w:eastAsia="方正小标宋_GBK"/>
          <w:sz w:val="28"/>
          <w:szCs w:val="28"/>
        </w:rPr>
        <w:t>：项目支出绩效评价报告</w:t>
      </w:r>
      <w:bookmarkStart w:id="0" w:name="_GoBack"/>
      <w:bookmarkEnd w:id="0"/>
    </w:p>
    <w:p>
      <w:pPr>
        <w:spacing w:before="120" w:after="120" w:line="480" w:lineRule="auto"/>
        <w:jc w:val="center"/>
        <w:rPr>
          <w:rFonts w:ascii="Times New Roman" w:hAnsi="Times New Roman" w:eastAsia="黑体"/>
          <w:b/>
          <w:bCs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bCs/>
          <w:sz w:val="52"/>
          <w:szCs w:val="52"/>
        </w:rPr>
      </w:pPr>
      <w:r>
        <w:rPr>
          <w:rFonts w:hint="eastAsia" w:ascii="黑体" w:hAnsi="黑体" w:eastAsia="黑体" w:cs="黑体"/>
          <w:bCs/>
          <w:sz w:val="52"/>
          <w:szCs w:val="52"/>
        </w:rPr>
        <w:t>2021年新能源车租赁70%部分经费项目支出绩效自评报告</w:t>
      </w:r>
    </w:p>
    <w:p>
      <w:pPr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 w:cs="黑体"/>
          <w:bCs/>
          <w:sz w:val="52"/>
          <w:szCs w:val="52"/>
        </w:rPr>
        <w:t>（</w:t>
      </w:r>
      <w:r>
        <w:rPr>
          <w:rFonts w:hint="eastAsia" w:ascii="黑体" w:hAnsi="黑体" w:eastAsia="黑体" w:cs="黑体"/>
          <w:bCs/>
          <w:sz w:val="52"/>
          <w:szCs w:val="52"/>
          <w:lang w:val="en-US" w:eastAsia="zh-CN"/>
        </w:rPr>
        <w:t>2023</w:t>
      </w:r>
      <w:r>
        <w:rPr>
          <w:rFonts w:hint="eastAsia" w:ascii="黑体" w:hAnsi="黑体" w:eastAsia="黑体" w:cs="黑体"/>
          <w:bCs/>
          <w:sz w:val="52"/>
          <w:szCs w:val="52"/>
        </w:rPr>
        <w:t>年度）</w:t>
      </w:r>
    </w:p>
    <w:p>
      <w:pPr>
        <w:spacing w:before="120" w:after="120" w:line="480" w:lineRule="auto"/>
        <w:jc w:val="center"/>
        <w:rPr>
          <w:rFonts w:ascii="Times New Roman" w:hAnsi="Times New Roman" w:eastAsia="黑体"/>
          <w:b/>
          <w:bCs/>
          <w:sz w:val="52"/>
          <w:szCs w:val="52"/>
        </w:rPr>
      </w:pPr>
    </w:p>
    <w:p>
      <w:pPr>
        <w:spacing w:before="120" w:after="120" w:line="48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>
      <w:pPr>
        <w:spacing w:before="120" w:after="120" w:line="48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>
      <w:pPr>
        <w:spacing w:before="120" w:after="120" w:line="480" w:lineRule="auto"/>
        <w:jc w:val="center"/>
        <w:rPr>
          <w:rFonts w:ascii="Times New Roman" w:hAnsi="Times New Roman" w:eastAsia="黑体"/>
          <w:b/>
          <w:bCs/>
          <w:sz w:val="44"/>
          <w:szCs w:val="44"/>
        </w:rPr>
      </w:pPr>
    </w:p>
    <w:p>
      <w:pPr>
        <w:adjustRightInd w:val="0"/>
        <w:snapToGrid w:val="0"/>
        <w:spacing w:line="360" w:lineRule="auto"/>
        <w:ind w:left="1260" w:leftChars="600"/>
        <w:rPr>
          <w:rFonts w:hint="default" w:ascii="Times New Roman" w:hAnsi="Times New Roman" w:eastAsia="黑体" w:cs="黑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黑体"/>
          <w:b/>
          <w:bCs/>
          <w:sz w:val="28"/>
          <w:szCs w:val="28"/>
        </w:rPr>
        <w:pict>
          <v:shape id="_x0000_s1026" o:spid="_x0000_s1026" o:spt="32" type="#_x0000_t32" style="position:absolute;left:0pt;margin-left:186.75pt;margin-top:15.45pt;height:0pt;width:196.5pt;z-index:2516561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单位名称（公章）：</w:t>
      </w:r>
      <w:r>
        <w:rPr>
          <w:rFonts w:hint="eastAsia" w:ascii="Times New Roman" w:hAnsi="Times New Roman" w:eastAsia="黑体" w:cs="黑体"/>
          <w:b/>
          <w:bCs/>
          <w:sz w:val="28"/>
          <w:szCs w:val="28"/>
          <w:lang w:val="en-US" w:eastAsia="zh-CN"/>
        </w:rPr>
        <w:t>昆明市公安局五华分局</w:t>
      </w:r>
    </w:p>
    <w:p>
      <w:pPr>
        <w:adjustRightInd w:val="0"/>
        <w:snapToGrid w:val="0"/>
        <w:spacing w:line="360" w:lineRule="auto"/>
        <w:ind w:left="1260" w:leftChars="600"/>
        <w:rPr>
          <w:rFonts w:hint="default" w:ascii="Times New Roman" w:hAnsi="Times New Roman" w:eastAsia="黑体" w:cs="黑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黑体"/>
          <w:b/>
          <w:bCs/>
          <w:sz w:val="28"/>
          <w:szCs w:val="28"/>
        </w:rPr>
        <w:pict>
          <v:shape id="_x0000_s1027" o:spid="_x0000_s1027" o:spt="32" type="#_x0000_t32" style="position:absolute;left:0pt;margin-left:135pt;margin-top:17.45pt;height:0pt;width:196.5pt;z-index:2516572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项目单位：</w:t>
      </w:r>
      <w:r>
        <w:rPr>
          <w:rFonts w:ascii="Times New Roman" w:hAnsi="Times New Roman" w:eastAsia="黑体" w:cs="黑体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黑体" w:cs="黑体"/>
          <w:b/>
          <w:bCs/>
          <w:sz w:val="28"/>
          <w:szCs w:val="28"/>
          <w:lang w:val="en-US" w:eastAsia="zh-CN"/>
        </w:rPr>
        <w:t xml:space="preserve">昆明市公安局五华分局                                     </w:t>
      </w:r>
    </w:p>
    <w:p>
      <w:pPr>
        <w:adjustRightInd w:val="0"/>
        <w:snapToGrid w:val="0"/>
        <w:spacing w:line="360" w:lineRule="auto"/>
        <w:ind w:left="1260" w:leftChars="600"/>
        <w:rPr>
          <w:rFonts w:hint="default" w:ascii="Times New Roman" w:hAnsi="Times New Roman" w:eastAsia="黑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黑体"/>
          <w:b/>
          <w:bCs/>
          <w:sz w:val="28"/>
          <w:szCs w:val="28"/>
        </w:rPr>
        <w:pict>
          <v:shape id="_x0000_s1028" o:spid="_x0000_s1028" o:spt="32" type="#_x0000_t32" style="position:absolute;left:0pt;margin-left:135pt;margin-top:14.25pt;height:0pt;width:196.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主管单位：</w:t>
      </w:r>
      <w:r>
        <w:rPr>
          <w:rFonts w:ascii="Times New Roman" w:hAnsi="Times New Roman" w:eastAsia="黑体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黑体"/>
          <w:b/>
          <w:bCs/>
          <w:sz w:val="28"/>
          <w:szCs w:val="28"/>
          <w:lang w:val="en-US" w:eastAsia="zh-CN"/>
        </w:rPr>
        <w:t>五华区人民政府</w:t>
      </w:r>
    </w:p>
    <w:p>
      <w:pPr>
        <w:adjustRightInd w:val="0"/>
        <w:snapToGrid w:val="0"/>
        <w:spacing w:line="360" w:lineRule="auto"/>
        <w:ind w:left="1260" w:leftChars="60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 w:cs="黑体"/>
          <w:b/>
          <w:bCs/>
          <w:sz w:val="28"/>
          <w:szCs w:val="28"/>
        </w:rPr>
        <w:pict>
          <v:shape id="_x0000_s1029" o:spid="_x0000_s1029" o:spt="32" type="#_x0000_t32" style="position:absolute;left:0pt;margin-left:135pt;margin-top:14.25pt;height:0pt;width:196.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项目名称：</w:t>
      </w:r>
      <w:r>
        <w:rPr>
          <w:rFonts w:ascii="Times New Roman" w:hAnsi="Times New Roman" w:eastAsia="黑体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黑体"/>
          <w:b/>
          <w:bCs/>
          <w:sz w:val="28"/>
          <w:szCs w:val="28"/>
        </w:rPr>
        <w:t>2021年新能源车租赁70%部分经费</w:t>
      </w:r>
    </w:p>
    <w:p>
      <w:pPr>
        <w:adjustRightInd w:val="0"/>
        <w:snapToGrid w:val="0"/>
        <w:spacing w:line="360" w:lineRule="auto"/>
        <w:ind w:left="1260" w:leftChars="600"/>
        <w:rPr>
          <w:rFonts w:hint="default" w:ascii="Times New Roman" w:hAnsi="Times New Roman" w:eastAsia="黑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黑体"/>
          <w:b/>
          <w:bCs/>
          <w:sz w:val="28"/>
          <w:szCs w:val="28"/>
        </w:rPr>
        <w:pict>
          <v:shape id="_x0000_s1030" o:spid="_x0000_s1030" o:spt="32" type="#_x0000_t32" style="position:absolute;left:0pt;margin-left:135pt;margin-top:14.25pt;height:0pt;width:196.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绩效自评日期：</w:t>
      </w:r>
      <w:r>
        <w:rPr>
          <w:rFonts w:ascii="Times New Roman" w:hAnsi="Times New Roman" w:eastAsia="黑体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黑体"/>
          <w:b/>
          <w:bCs/>
          <w:sz w:val="28"/>
          <w:szCs w:val="28"/>
          <w:lang w:val="en-US" w:eastAsia="zh-CN"/>
        </w:rPr>
        <w:t xml:space="preserve">2024年5月20日                                      </w:t>
      </w:r>
    </w:p>
    <w:p>
      <w:pPr>
        <w:spacing w:line="360" w:lineRule="auto"/>
        <w:ind w:left="1218" w:leftChars="580"/>
        <w:rPr>
          <w:rFonts w:ascii="Times New Roman" w:hAnsi="Times New Roman" w:eastAsia="黑体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eastAsia="黑体" w:cs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20</w:t>
      </w:r>
      <w:r>
        <w:rPr>
          <w:rFonts w:hint="eastAsia" w:ascii="Times New Roman" w:hAnsi="Times New Roman" w:eastAsia="黑体"/>
          <w:b/>
          <w:bCs/>
          <w:sz w:val="28"/>
          <w:szCs w:val="28"/>
          <w:lang w:val="en-US" w:eastAsia="zh-CN"/>
        </w:rPr>
        <w:t>24</w: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年</w:t>
      </w:r>
      <w:r>
        <w:rPr>
          <w:rFonts w:hint="eastAsia" w:ascii="Times New Roman" w:hAnsi="Times New Roman" w:eastAsia="黑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黑体"/>
          <w:b/>
          <w:bCs/>
          <w:sz w:val="28"/>
          <w:szCs w:val="28"/>
        </w:rPr>
        <w:t>月</w:t>
      </w:r>
    </w:p>
    <w:p>
      <w:pPr>
        <w:jc w:val="center"/>
        <w:rPr>
          <w:rFonts w:ascii="Times New Roman" w:hAnsi="Times New Roman" w:eastAsia="黑体" w:cs="黑体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eastAsia="黑体" w:cs="黑体"/>
          <w:b/>
          <w:bCs/>
          <w:sz w:val="28"/>
          <w:szCs w:val="28"/>
        </w:rPr>
      </w:pPr>
    </w:p>
    <w:p>
      <w:pPr>
        <w:jc w:val="both"/>
        <w:rPr>
          <w:rFonts w:ascii="Times New Roman" w:hAnsi="Times New Roman" w:eastAsia="仿宋_GB2312"/>
          <w:b/>
          <w:bCs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仿宋_GB2312"/>
          <w:b/>
          <w:bCs/>
          <w:sz w:val="28"/>
          <w:szCs w:val="28"/>
        </w:rPr>
        <w:sectPr>
          <w:headerReference r:id="rId4" w:type="first"/>
          <w:headerReference r:id="rId3" w:type="even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pStyle w:val="8"/>
        <w:widowControl w:val="0"/>
        <w:spacing w:after="0" w:line="360" w:lineRule="auto"/>
        <w:ind w:left="420" w:leftChars="200"/>
        <w:jc w:val="both"/>
        <w:rPr>
          <w:rFonts w:ascii="Times New Roman" w:hAnsi="Times New Roman" w:eastAsia="黑体" w:cs="Times New Roman"/>
          <w:kern w:val="2"/>
          <w:sz w:val="24"/>
          <w:szCs w:val="24"/>
          <w:lang w:val="zh-TW" w:eastAsia="zh-TW"/>
        </w:rPr>
      </w:pPr>
      <w:r>
        <w:rPr>
          <w:rFonts w:hint="eastAsia" w:ascii="Times New Roman" w:hAnsi="Times New Roman" w:eastAsia="黑体" w:cs="黑体"/>
          <w:kern w:val="2"/>
          <w:sz w:val="24"/>
          <w:szCs w:val="24"/>
          <w:lang w:val="zh-TW" w:eastAsia="zh-TW"/>
        </w:rPr>
        <w:t>评价小组成员：</w:t>
      </w:r>
    </w:p>
    <w:tbl>
      <w:tblPr>
        <w:tblStyle w:val="5"/>
        <w:tblpPr w:leftFromText="180" w:rightFromText="180" w:vertAnchor="text" w:horzAnchor="margin" w:tblpY="72"/>
        <w:tblW w:w="81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1620"/>
        <w:gridCol w:w="1621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评价小组</w:t>
            </w:r>
          </w:p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机构职位</w:t>
            </w:r>
          </w:p>
        </w:tc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职务/职称</w:t>
            </w:r>
          </w:p>
        </w:tc>
        <w:tc>
          <w:tcPr>
            <w:tcW w:w="1621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所属</w:t>
            </w:r>
          </w:p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单位/处室</w:t>
            </w:r>
          </w:p>
        </w:tc>
        <w:tc>
          <w:tcPr>
            <w:tcW w:w="1621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24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组长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周卫华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rFonts w:hint="default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分管财务局领导</w:t>
            </w: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36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副组长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hint="default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韩维云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警务保障室</w:t>
            </w: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36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成员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hint="default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周智斌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警务保障室</w:t>
            </w: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20" w:type="dxa"/>
            <w:vAlign w:val="center"/>
          </w:tcPr>
          <w:p>
            <w:pPr>
              <w:pStyle w:val="8"/>
              <w:widowControl w:val="0"/>
              <w:spacing w:after="0" w:line="360" w:lineRule="auto"/>
              <w:jc w:val="center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  <w:t>……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朱宁</w:t>
            </w:r>
          </w:p>
        </w:tc>
        <w:tc>
          <w:tcPr>
            <w:tcW w:w="1620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en-US" w:eastAsia="zh-CN"/>
              </w:rPr>
              <w:t>警务保障室</w:t>
            </w:r>
          </w:p>
        </w:tc>
        <w:tc>
          <w:tcPr>
            <w:tcW w:w="1621" w:type="dxa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8102" w:type="dxa"/>
            <w:gridSpan w:val="5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报告撰写人（签字）：</w:t>
            </w:r>
          </w:p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</w:p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</w:p>
          <w:p>
            <w:pPr>
              <w:pStyle w:val="8"/>
              <w:widowControl w:val="0"/>
              <w:wordWrap w:val="0"/>
              <w:spacing w:after="0" w:line="360" w:lineRule="auto"/>
              <w:jc w:val="right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</w:trPr>
        <w:tc>
          <w:tcPr>
            <w:tcW w:w="8102" w:type="dxa"/>
            <w:gridSpan w:val="5"/>
          </w:tcPr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评价工作负责人（签字）：</w:t>
            </w:r>
          </w:p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</w:p>
          <w:p>
            <w:pPr>
              <w:pStyle w:val="8"/>
              <w:widowControl w:val="0"/>
              <w:spacing w:after="0" w:line="360" w:lineRule="auto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</w:p>
          <w:p>
            <w:pPr>
              <w:pStyle w:val="8"/>
              <w:widowControl w:val="0"/>
              <w:wordWrap w:val="0"/>
              <w:spacing w:after="0" w:line="360" w:lineRule="auto"/>
              <w:jc w:val="right"/>
              <w:rPr>
                <w:rFonts w:ascii="Times New Roman" w:hAnsi="Times New Roman" w:eastAsia="黑体" w:cs="黑体"/>
                <w:kern w:val="2"/>
                <w:sz w:val="24"/>
                <w:szCs w:val="24"/>
                <w:lang w:val="zh-TW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val="zh-TW"/>
              </w:rPr>
              <w:t>年  月  日</w:t>
            </w:r>
          </w:p>
        </w:tc>
      </w:tr>
    </w:tbl>
    <w:p>
      <w:pPr>
        <w:pStyle w:val="8"/>
        <w:widowControl w:val="0"/>
        <w:spacing w:after="0" w:line="360" w:lineRule="auto"/>
        <w:ind w:firstLine="566" w:firstLineChars="236"/>
        <w:jc w:val="both"/>
        <w:rPr>
          <w:rFonts w:ascii="Times New Roman" w:hAnsi="Times New Roman" w:eastAsia="PMingLiU" w:cs="Times New Roman"/>
          <w:kern w:val="2"/>
          <w:sz w:val="24"/>
          <w:szCs w:val="24"/>
          <w:lang w:val="zh-TW" w:eastAsia="zh-TW"/>
        </w:rPr>
      </w:pPr>
    </w:p>
    <w:p>
      <w:pPr>
        <w:pStyle w:val="8"/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zh-TW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7"/>
        <w:jc w:val="center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宋体"/>
          <w:color w:val="auto"/>
          <w:lang w:val="zh-CN"/>
        </w:rPr>
        <w:t>目录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摘要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 项目基本情况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（一）项目立项背景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（二）项目立项依据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（三）项目实施内容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（四）项目实施计划及完成情况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（五）项目的组织及管理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（六）项目绩效目标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二、绩效评价工作情况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(一)评价的目的和依据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(二)绩效评价工作方案制定过程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(三)绩效评价原则、评价方法等</w:t>
      </w:r>
      <w:r>
        <w:rPr>
          <w:rFonts w:hint="eastAsia" w:ascii="黑体" w:hAnsi="黑体" w:eastAsia="黑体"/>
          <w:szCs w:val="32"/>
        </w:rPr>
        <w:tab/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(四)绩效评价实施过程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(五)绩效评价的局限性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三、评价结论及绩效分析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(一)评价结论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(二)绩效分析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四、项目主要经验及做法、存在的问题和建议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(一)主要经验及做法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(二)存在的问题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(三)建议和改进措施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五、附件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附件一：指标体系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附件二：基础数据表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附件三：访谈记录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附件四：问卷调查分析报告</w:t>
      </w: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</w:t>
      </w:r>
    </w:p>
    <w:p>
      <w:pPr>
        <w:spacing w:line="440" w:lineRule="exact"/>
        <w:ind w:firstLine="420" w:firstLineChars="200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附件五：①区政府相关规划、决策、批复；②立项申请、批复文件；③绩效目标申报表。</w:t>
      </w:r>
    </w:p>
    <w:p>
      <w:pPr>
        <w:spacing w:line="440" w:lineRule="exact"/>
        <w:ind w:firstLine="420" w:firstLineChars="200"/>
        <w:jc w:val="left"/>
        <w:rPr>
          <w:rFonts w:hint="eastAsia" w:ascii="黑体" w:hAnsi="黑体" w:eastAsia="黑体"/>
          <w:szCs w:val="32"/>
        </w:rPr>
      </w:pP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ab/>
      </w:r>
      <w:r>
        <w:rPr>
          <w:rFonts w:hint="eastAsia" w:ascii="黑体" w:hAnsi="黑体" w:eastAsia="黑体"/>
          <w:szCs w:val="32"/>
        </w:rPr>
        <w:t xml:space="preserve">  </w:t>
      </w:r>
    </w:p>
    <w:p>
      <w:pPr>
        <w:spacing w:line="540" w:lineRule="exact"/>
        <w:rPr>
          <w:rFonts w:ascii="方正小标宋_GBK" w:hAnsi="黑体" w:eastAsia="方正小标宋_GBK"/>
          <w:szCs w:val="32"/>
        </w:rPr>
      </w:pPr>
    </w:p>
    <w:p>
      <w:pPr>
        <w:spacing w:line="44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2021年新能源车租赁70%部分经费项目支出绩效自评报告</w:t>
      </w:r>
    </w:p>
    <w:p>
      <w:pPr>
        <w:spacing w:line="44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（参考提纲）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</w:p>
    <w:p>
      <w:pPr>
        <w:spacing w:line="440" w:lineRule="exact"/>
        <w:ind w:firstLine="420" w:firstLineChars="200"/>
        <w:jc w:val="center"/>
        <w:rPr>
          <w:rFonts w:ascii="方正小标宋_GBK" w:hAnsi="黑体" w:eastAsia="方正小标宋_GBK"/>
          <w:szCs w:val="32"/>
        </w:rPr>
      </w:pPr>
      <w:r>
        <w:rPr>
          <w:rFonts w:hint="eastAsia" w:ascii="方正小标宋_GBK" w:hAnsi="黑体" w:eastAsia="方正小标宋_GBK"/>
          <w:szCs w:val="32"/>
        </w:rPr>
        <w:t>摘要（1500字以内）</w:t>
      </w:r>
    </w:p>
    <w:p>
      <w:pPr>
        <w:spacing w:line="440" w:lineRule="exact"/>
        <w:ind w:firstLine="420" w:firstLineChars="200"/>
        <w:jc w:val="left"/>
        <w:rPr>
          <w:rFonts w:ascii="仿宋_GB2312" w:hAnsi="黑体"/>
          <w:szCs w:val="32"/>
        </w:rPr>
      </w:pPr>
      <w:r>
        <w:rPr>
          <w:rFonts w:hint="eastAsia" w:ascii="黑体" w:hAnsi="黑体" w:eastAsia="黑体"/>
          <w:szCs w:val="32"/>
        </w:rPr>
        <w:t>一、项目概况：</w:t>
      </w:r>
      <w:r>
        <w:rPr>
          <w:rFonts w:hint="eastAsia" w:ascii="仿宋_GB2312" w:hAnsi="黑体" w:eastAsia="仿宋_GB2312"/>
          <w:szCs w:val="32"/>
        </w:rPr>
        <w:t>含项目立项背景及目的，预算收支情况。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二、评价结论</w:t>
      </w:r>
    </w:p>
    <w:p>
      <w:pPr>
        <w:spacing w:line="440" w:lineRule="exact"/>
        <w:ind w:firstLine="420" w:firstLineChars="20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三、经验、问题和建议</w:t>
      </w:r>
    </w:p>
    <w:p>
      <w:pPr>
        <w:spacing w:line="440" w:lineRule="exact"/>
        <w:ind w:firstLine="420" w:firstLineChars="200"/>
        <w:jc w:val="left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1.主要经验及做法；</w:t>
      </w:r>
    </w:p>
    <w:p>
      <w:pPr>
        <w:spacing w:line="440" w:lineRule="exact"/>
        <w:ind w:firstLine="420" w:firstLineChars="200"/>
        <w:jc w:val="left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2.存在的问题；</w:t>
      </w:r>
    </w:p>
    <w:p>
      <w:pPr>
        <w:spacing w:line="440" w:lineRule="exact"/>
        <w:ind w:firstLine="420" w:firstLineChars="200"/>
        <w:jc w:val="left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3.改进措施及建议。</w:t>
      </w:r>
    </w:p>
    <w:p>
      <w:pPr>
        <w:spacing w:line="440" w:lineRule="exact"/>
        <w:ind w:firstLine="420" w:firstLineChars="200"/>
        <w:jc w:val="left"/>
        <w:rPr>
          <w:rFonts w:ascii="楷体" w:hAnsi="楷体" w:eastAsia="楷体"/>
          <w:szCs w:val="32"/>
        </w:rPr>
      </w:pPr>
    </w:p>
    <w:p>
      <w:pPr>
        <w:spacing w:line="440" w:lineRule="exact"/>
        <w:ind w:firstLine="420" w:firstLineChars="20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Cs w:val="32"/>
        </w:rPr>
        <w:t>正文：2021年新能源车租赁70%部分经费项目支出绩效自评报告</w:t>
      </w:r>
    </w:p>
    <w:p>
      <w:pPr>
        <w:topLinePunct/>
        <w:spacing w:line="440" w:lineRule="exact"/>
        <w:ind w:firstLine="525" w:firstLineChars="250"/>
        <w:rPr>
          <w:rFonts w:ascii="黑体" w:eastAsia="黑体"/>
          <w:szCs w:val="32"/>
        </w:rPr>
      </w:pPr>
    </w:p>
    <w:p>
      <w:pPr>
        <w:topLinePunct/>
        <w:spacing w:line="440" w:lineRule="exact"/>
        <w:ind w:firstLine="525" w:firstLineChars="25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一、项目基本情况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（一）项目概况。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1.立项背景及目的。</w:t>
      </w:r>
    </w:p>
    <w:p>
      <w:pPr>
        <w:topLinePunct/>
        <w:spacing w:line="440" w:lineRule="exact"/>
        <w:ind w:firstLine="525" w:firstLineChars="250"/>
        <w:rPr>
          <w:rFonts w:hint="default" w:ascii="仿宋_GB2312" w:hAnsi="楷体" w:eastAsia="仿宋_GB2312"/>
          <w:szCs w:val="32"/>
          <w:lang w:val="en-US" w:eastAsia="zh-CN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>根据昆明市市委、市政府、昆明市公安局通知要求，五华公安分局需于2021年1月22日前与昆明中北交通旅游（集团）有限责任公司签订50辆新能源车租赁合同，年租金2721480.00元，与云南能投智慧能源有限公司签订64辆新能源车租赁合同，年租金3482496.00元。合同一年一签，一支付。另根据五华区人民政府常务会议纪要（2022年第二期）工作要求，五华公安分局新能源车租赁费用70%部分（4342783.20元）由五华区财政局统筹，30%部分（1861192.80元）由五华公安分局统筹。</w:t>
      </w:r>
    </w:p>
    <w:p>
      <w:pPr>
        <w:numPr>
          <w:ilvl w:val="0"/>
          <w:numId w:val="1"/>
        </w:num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项目实施情况。</w:t>
      </w:r>
    </w:p>
    <w:p>
      <w:pPr>
        <w:numPr>
          <w:ilvl w:val="0"/>
          <w:numId w:val="0"/>
        </w:numPr>
        <w:topLinePunct/>
        <w:spacing w:line="440" w:lineRule="exact"/>
        <w:rPr>
          <w:rFonts w:hint="default" w:ascii="仿宋_GB2312" w:hAnsi="楷体" w:eastAsia="仿宋_GB2312"/>
          <w:szCs w:val="32"/>
          <w:lang w:val="en-US" w:eastAsia="zh-CN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 xml:space="preserve">     合同已按期签订，租金已全额支付。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3.资金来源及使用情况。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>五华公安分局新能源车租赁费用70%部分（4342783.20元）由五华区财政局统筹，30%部分（1861192.80元）由五华公安分局统筹。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4.组织及管理情况。包括项目组织情况、项目实施流程、资金拨付流程。</w:t>
      </w:r>
    </w:p>
    <w:p>
      <w:pPr>
        <w:topLinePunct/>
        <w:spacing w:line="440" w:lineRule="exact"/>
        <w:ind w:firstLine="525" w:firstLineChars="250"/>
        <w:rPr>
          <w:rFonts w:hint="eastAsia" w:ascii="楷体" w:hAnsi="楷体" w:eastAsia="楷体"/>
          <w:szCs w:val="32"/>
          <w:lang w:eastAsia="zh-CN"/>
        </w:rPr>
      </w:pPr>
      <w:r>
        <w:rPr>
          <w:rFonts w:hint="eastAsia" w:ascii="楷体" w:hAnsi="楷体" w:eastAsia="楷体"/>
          <w:szCs w:val="32"/>
        </w:rPr>
        <w:t>（二）绩效目标</w:t>
      </w:r>
      <w:r>
        <w:rPr>
          <w:rFonts w:hint="eastAsia" w:ascii="楷体" w:hAnsi="楷体" w:eastAsia="楷体"/>
          <w:szCs w:val="32"/>
          <w:lang w:eastAsia="zh-CN"/>
        </w:rPr>
        <w:t>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1.总目标。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  <w:lang w:eastAsia="zh-CN"/>
        </w:rPr>
        <w:t>维护五华区范围内的社会治安秩序，依法打击各类违法犯罪活动，保障辖区社会政治稳定、社会治安形势和谐平稳。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2.年度目标。包括产出目标、效果目标。</w:t>
      </w:r>
    </w:p>
    <w:p>
      <w:pPr>
        <w:topLinePunct/>
        <w:spacing w:line="440" w:lineRule="exact"/>
        <w:ind w:firstLine="525" w:firstLineChars="250"/>
        <w:rPr>
          <w:rFonts w:hint="default" w:ascii="仿宋_GB2312" w:hAnsi="楷体" w:eastAsia="仿宋_GB2312"/>
          <w:szCs w:val="32"/>
          <w:lang w:val="en-US" w:eastAsia="zh-CN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>共设置明细指标3个，分别为：</w:t>
      </w:r>
    </w:p>
    <w:p>
      <w:pPr>
        <w:numPr>
          <w:ilvl w:val="0"/>
          <w:numId w:val="2"/>
        </w:numPr>
        <w:topLinePunct/>
        <w:spacing w:line="440" w:lineRule="exact"/>
        <w:ind w:firstLine="525" w:firstLineChars="250"/>
        <w:rPr>
          <w:rFonts w:hint="eastAsia" w:ascii="仿宋_GB2312" w:hAnsi="楷体" w:eastAsia="仿宋_GB2312"/>
          <w:szCs w:val="32"/>
          <w:lang w:val="en-US" w:eastAsia="zh-CN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>产出指标-数量指标-租赁数量；</w:t>
      </w:r>
    </w:p>
    <w:p>
      <w:pPr>
        <w:numPr>
          <w:ilvl w:val="0"/>
          <w:numId w:val="2"/>
        </w:numPr>
        <w:topLinePunct/>
        <w:spacing w:line="440" w:lineRule="exact"/>
        <w:ind w:firstLine="525" w:firstLineChars="250"/>
        <w:rPr>
          <w:rFonts w:hint="default" w:ascii="仿宋_GB2312" w:hAnsi="楷体" w:eastAsia="仿宋_GB2312"/>
          <w:szCs w:val="32"/>
          <w:lang w:val="en-US" w:eastAsia="zh-CN"/>
        </w:rPr>
      </w:pPr>
      <w:r>
        <w:rPr>
          <w:rFonts w:hint="eastAsia" w:ascii="仿宋_GB2312" w:hAnsi="楷体" w:eastAsia="仿宋_GB2312"/>
          <w:szCs w:val="32"/>
          <w:lang w:val="en-US" w:eastAsia="zh-CN"/>
        </w:rPr>
        <w:t>效益指标-经济效益指标-“三公经费”下降百分比；</w:t>
      </w:r>
    </w:p>
    <w:p>
      <w:pPr>
        <w:numPr>
          <w:ilvl w:val="0"/>
          <w:numId w:val="2"/>
        </w:numPr>
        <w:topLinePunct/>
        <w:spacing w:line="440" w:lineRule="exact"/>
        <w:ind w:firstLine="525" w:firstLineChars="250"/>
        <w:rPr>
          <w:rFonts w:hint="default" w:ascii="仿宋_GB2312" w:hAnsi="楷体" w:eastAsia="仿宋_GB2312"/>
          <w:szCs w:val="32"/>
          <w:lang w:val="en-US" w:eastAsia="zh-CN"/>
        </w:rPr>
      </w:pPr>
      <w:r>
        <w:rPr>
          <w:rFonts w:hint="default" w:ascii="仿宋_GB2312" w:hAnsi="楷体" w:eastAsia="仿宋_GB2312"/>
          <w:szCs w:val="32"/>
          <w:lang w:val="en-US" w:eastAsia="zh-CN"/>
        </w:rPr>
        <w:t>满意度指标</w:t>
      </w:r>
      <w:r>
        <w:rPr>
          <w:rFonts w:hint="eastAsia" w:ascii="仿宋_GB2312" w:hAnsi="楷体" w:eastAsia="仿宋_GB2312"/>
          <w:szCs w:val="32"/>
          <w:lang w:val="en-US" w:eastAsia="zh-CN"/>
        </w:rPr>
        <w:t>-服务对象满意度指标-</w:t>
      </w:r>
      <w:r>
        <w:rPr>
          <w:rFonts w:hint="eastAsia" w:ascii="仿宋_GB2312" w:hAnsi="楷体" w:eastAsia="仿宋_GB2312"/>
          <w:szCs w:val="32"/>
          <w:lang w:val="en-US" w:eastAsia="zh-CN"/>
        </w:rPr>
        <w:tab/>
      </w:r>
      <w:r>
        <w:rPr>
          <w:rFonts w:hint="eastAsia" w:ascii="仿宋_GB2312" w:hAnsi="楷体" w:eastAsia="仿宋_GB2312"/>
          <w:szCs w:val="32"/>
          <w:lang w:val="en-US" w:eastAsia="zh-CN"/>
        </w:rPr>
        <w:t>服务对象满意度。</w:t>
      </w:r>
    </w:p>
    <w:p>
      <w:pPr>
        <w:topLinePunct/>
        <w:spacing w:line="440" w:lineRule="exact"/>
        <w:ind w:firstLine="525" w:firstLineChars="25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二、绩效评价工作情况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楷体" w:hAnsi="楷体" w:eastAsia="楷体"/>
          <w:szCs w:val="32"/>
        </w:rPr>
        <w:t>（一）绩效评价目的。</w:t>
      </w:r>
      <w:r>
        <w:rPr>
          <w:rFonts w:hint="eastAsia" w:ascii="仿宋_GB2312" w:hAnsi="楷体" w:eastAsia="仿宋_GB2312"/>
          <w:szCs w:val="32"/>
        </w:rPr>
        <w:t>全面了解项目管理过程是否规范、产出目标是否完成以及效果目标是否实现等方面的内容，总结经验，查找不足，为项目在以后年度的开展提供可行性参考建议。在此基础上，重点分析项目预算编制的合理性、成本支出的真实性和控制有效性，评价财政资金的使用效率和效果，为以后年度编制项目预算、选择项目实施主体等提供参考依据。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（二）绩效评价工作方案制定过程。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1.前期调研。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2.研究文件。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3.绩效评价指标体系及工作方案的设计。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（三）绩效评价原则、评价方法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1.绩效评价原则。包括科学规范、公开公正、绩效相关等原则。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2.绩效评价方法。包括指标评价、数据采集和社会调查中所采用的方法。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（四）绩效评价实施过程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1.数据填报和采集。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2.社会调查。</w:t>
      </w:r>
    </w:p>
    <w:p>
      <w:pPr>
        <w:topLinePunct/>
        <w:spacing w:line="440" w:lineRule="exact"/>
        <w:ind w:firstLine="525" w:firstLineChars="250"/>
        <w:rPr>
          <w:rFonts w:ascii="仿宋_GB2312" w:hAnsi="楷体" w:eastAsia="仿宋_GB2312"/>
          <w:szCs w:val="32"/>
        </w:rPr>
      </w:pPr>
      <w:r>
        <w:rPr>
          <w:rFonts w:hint="eastAsia" w:ascii="仿宋_GB2312" w:hAnsi="楷体" w:eastAsia="仿宋_GB2312"/>
          <w:szCs w:val="32"/>
        </w:rPr>
        <w:t>3.数据分析和撰写报告。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（五）本次绩效评价的局限性。</w:t>
      </w:r>
    </w:p>
    <w:p>
      <w:pPr>
        <w:topLinePunct/>
        <w:spacing w:line="440" w:lineRule="exact"/>
        <w:ind w:firstLine="525" w:firstLineChars="25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三、评价结论和绩效分析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（一）评价结论。</w:t>
      </w:r>
    </w:p>
    <w:p>
      <w:pPr>
        <w:topLinePunct/>
        <w:spacing w:line="440" w:lineRule="exact"/>
        <w:ind w:firstLine="525" w:firstLineChars="250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1.评价结果。</w:t>
      </w:r>
    </w:p>
    <w:p>
      <w:pPr>
        <w:topLinePunct/>
        <w:spacing w:line="440" w:lineRule="exact"/>
        <w:ind w:firstLine="525" w:firstLineChars="250"/>
        <w:rPr>
          <w:rFonts w:hint="default" w:ascii="仿宋_GB2312" w:hAnsi="仿宋" w:eastAsia="仿宋_GB2312"/>
          <w:szCs w:val="32"/>
          <w:lang w:val="en-US" w:eastAsia="zh-CN"/>
        </w:rPr>
      </w:pPr>
      <w:r>
        <w:rPr>
          <w:rFonts w:hint="eastAsia" w:ascii="仿宋_GB2312" w:hAnsi="仿宋" w:eastAsia="仿宋_GB2312"/>
          <w:szCs w:val="32"/>
          <w:lang w:val="en-US" w:eastAsia="zh-CN"/>
        </w:rPr>
        <w:t>该项目资金支付进度达100%，绩效目标设置科学、合理、可行，且绩效目标均已实现，自评得分100分，自评等级“优”。</w:t>
      </w:r>
    </w:p>
    <w:p>
      <w:pPr>
        <w:topLinePunct/>
        <w:spacing w:line="440" w:lineRule="exact"/>
        <w:ind w:firstLine="525" w:firstLineChars="25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2.主要绩效。</w:t>
      </w:r>
    </w:p>
    <w:p>
      <w:pPr>
        <w:topLinePunct/>
        <w:spacing w:line="440" w:lineRule="exact"/>
        <w:ind w:firstLine="525" w:firstLineChars="250"/>
        <w:rPr>
          <w:rFonts w:ascii="仿宋" w:hAnsi="仿宋" w:eastAsia="仿宋"/>
          <w:szCs w:val="32"/>
        </w:rPr>
      </w:pPr>
      <w:r>
        <w:rPr>
          <w:rFonts w:hint="eastAsia" w:ascii="楷体" w:hAnsi="楷体" w:eastAsia="楷体"/>
          <w:szCs w:val="32"/>
        </w:rPr>
        <w:t>（二）具体绩效分析。</w:t>
      </w:r>
      <w:r>
        <w:rPr>
          <w:rFonts w:hint="eastAsia" w:ascii="仿宋" w:hAnsi="仿宋" w:eastAsia="仿宋"/>
          <w:szCs w:val="32"/>
        </w:rPr>
        <w:t>对照绩效评价指标体系逐项进行分析、评价并打分。</w:t>
      </w:r>
    </w:p>
    <w:p>
      <w:pPr>
        <w:topLinePunct/>
        <w:spacing w:line="440" w:lineRule="exact"/>
        <w:ind w:firstLine="525" w:firstLineChars="250"/>
        <w:rPr>
          <w:rFonts w:ascii="仿宋_GB2312" w:hAnsi="黑体" w:eastAsia="仿宋_GB2312"/>
          <w:szCs w:val="32"/>
        </w:rPr>
      </w:pPr>
      <w:r>
        <w:rPr>
          <w:rFonts w:hint="eastAsia" w:ascii="黑体" w:hAnsi="黑体" w:eastAsia="黑体"/>
          <w:szCs w:val="32"/>
        </w:rPr>
        <w:t>四、成本效益分析。</w:t>
      </w:r>
      <w:r>
        <w:rPr>
          <w:rFonts w:hint="eastAsia" w:ascii="仿宋_GB2312" w:hAnsi="仿宋" w:eastAsia="仿宋_GB2312"/>
        </w:rPr>
        <w:t>对资金使用方向、资金收入和支出结构；项目和资金管理情况；资金的节约性、资金使用效果；变化趋势等进行分析评价。</w:t>
      </w:r>
    </w:p>
    <w:p>
      <w:pPr>
        <w:topLinePunct/>
        <w:spacing w:line="440" w:lineRule="exact"/>
        <w:ind w:firstLine="525" w:firstLineChars="25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五、主要经验及做法、存在的问题和建议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（一）主要经验及做法；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（二）存在的问题；</w:t>
      </w:r>
    </w:p>
    <w:p>
      <w:pPr>
        <w:topLinePunct/>
        <w:spacing w:line="440" w:lineRule="exact"/>
        <w:ind w:firstLine="525" w:firstLineChars="250"/>
        <w:rPr>
          <w:rFonts w:ascii="楷体" w:hAnsi="楷体" w:eastAsia="楷体"/>
          <w:szCs w:val="32"/>
        </w:rPr>
      </w:pPr>
      <w:r>
        <w:rPr>
          <w:rFonts w:hint="eastAsia" w:ascii="楷体" w:hAnsi="楷体" w:eastAsia="楷体"/>
          <w:szCs w:val="32"/>
        </w:rPr>
        <w:t>（三）建议和改进措施。</w:t>
      </w:r>
    </w:p>
    <w:p>
      <w:pPr>
        <w:spacing w:line="440" w:lineRule="exact"/>
        <w:rPr>
          <w:rFonts w:eastAsia="黑体"/>
        </w:rPr>
      </w:pPr>
    </w:p>
    <w:p>
      <w:pPr>
        <w:spacing w:line="440" w:lineRule="exact"/>
        <w:jc w:val="center"/>
        <w:rPr>
          <w:rFonts w:ascii="方正小标宋_GBK" w:eastAsia="方正小标宋_GBK"/>
        </w:rPr>
      </w:pPr>
      <w:r>
        <w:rPr>
          <w:rFonts w:hint="eastAsia" w:ascii="方正小标宋_GBK" w:eastAsia="方正小标宋_GBK"/>
        </w:rPr>
        <w:t>绩效评价报告正文后附以下佐证材料</w:t>
      </w:r>
    </w:p>
    <w:p>
      <w:pPr>
        <w:spacing w:line="440" w:lineRule="exact"/>
        <w:ind w:left="630" w:hanging="630" w:hangingChars="300"/>
        <w:jc w:val="left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1.绩效评价指标体系；</w:t>
      </w:r>
    </w:p>
    <w:p>
      <w:pPr>
        <w:spacing w:line="440" w:lineRule="exact"/>
        <w:ind w:left="630" w:hanging="630" w:hangingChars="300"/>
        <w:jc w:val="left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2.基础数据表（进行成本效益分析需采集的数据）；</w:t>
      </w:r>
    </w:p>
    <w:p>
      <w:pPr>
        <w:spacing w:line="440" w:lineRule="exact"/>
        <w:ind w:left="630" w:hanging="630" w:hangingChars="300"/>
        <w:jc w:val="left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3.访谈分析报告；</w:t>
      </w:r>
    </w:p>
    <w:p>
      <w:pPr>
        <w:spacing w:line="440" w:lineRule="exact"/>
        <w:ind w:left="630" w:hanging="630" w:hangingChars="300"/>
        <w:jc w:val="left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4.社会调查问卷分析报告；</w:t>
      </w:r>
    </w:p>
    <w:p>
      <w:r>
        <w:rPr>
          <w:rFonts w:hint="eastAsia" w:ascii="仿宋_GB2312" w:hAnsi="仿宋" w:eastAsia="仿宋_GB2312"/>
        </w:rPr>
        <w:t>5.①区政府相关规划、决策、批复；②立项申请、批复文件；③绩效目标申报表。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E4FE"/>
    <w:multiLevelType w:val="singleLevel"/>
    <w:tmpl w:val="1159E4F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95FC71B"/>
    <w:multiLevelType w:val="singleLevel"/>
    <w:tmpl w:val="495FC71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2FAF"/>
    <w:rsid w:val="0057224D"/>
    <w:rsid w:val="00801292"/>
    <w:rsid w:val="00855957"/>
    <w:rsid w:val="00887C85"/>
    <w:rsid w:val="009023EC"/>
    <w:rsid w:val="009C1A31"/>
    <w:rsid w:val="00D03DA3"/>
    <w:rsid w:val="00F62FAF"/>
    <w:rsid w:val="0BF30DCB"/>
    <w:rsid w:val="249555FD"/>
    <w:rsid w:val="2C9A6A38"/>
    <w:rsid w:val="2CE71C50"/>
    <w:rsid w:val="5F3A0608"/>
    <w:rsid w:val="67A641BE"/>
    <w:rsid w:val="733F665C"/>
    <w:rsid w:val="7E6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OC 标题1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8">
    <w:name w:val="正文 A"/>
    <w:qFormat/>
    <w:uiPriority w:val="99"/>
    <w:pPr>
      <w:spacing w:after="200" w:line="276" w:lineRule="auto"/>
    </w:pPr>
    <w:rPr>
      <w:rFonts w:ascii="Calibri" w:hAnsi="Calibri" w:eastAsia="宋体" w:cs="Calibri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9">
    <w:name w:val="标题 1 Char"/>
    <w:basedOn w:val="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223</Words>
  <Characters>1272</Characters>
  <Lines>10</Lines>
  <Paragraphs>2</Paragraphs>
  <TotalTime>7</TotalTime>
  <ScaleCrop>false</ScaleCrop>
  <LinksUpToDate>false</LinksUpToDate>
  <CharactersWithSpaces>1493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2019-03-28T06:05:00Z</dcterms:created>
  <dc:creator>hp</dc:creator>
  <cp:lastModifiedBy>admin</cp:lastModifiedBy>
  <dcterms:modified xsi:type="dcterms:W3CDTF">2024-08-27T06:45:21Z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