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560" w:lineRule="exact"/>
        <w:ind w:left="0" w:right="0" w:firstLine="1320" w:firstLineChars="300"/>
        <w:jc w:val="both"/>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昆明市五华区医疗保险中心</w:t>
      </w:r>
    </w:p>
    <w:p>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昆财社基【2022】95号中央财政医疗</w:t>
      </w:r>
    </w:p>
    <w:p>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服务与保障能力提升补助资金项目支出</w:t>
      </w:r>
    </w:p>
    <w:p>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绩效评价报告</w:t>
      </w:r>
    </w:p>
    <w:p>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0"/>
          <w:szCs w:val="30"/>
          <w:lang w:val="en-US" w:eastAsia="zh-CN"/>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（一）项目概况。</w:t>
      </w:r>
    </w:p>
    <w:p>
      <w:pPr>
        <w:spacing w:line="560"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基本情况</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深化医保基金的稽核工作，委托第三方商业保险机构</w:t>
      </w:r>
      <w:r>
        <w:rPr>
          <w:rFonts w:hint="eastAsia" w:ascii="仿宋_GB2312" w:hAnsi="仿宋_GB2312" w:eastAsia="仿宋_GB2312" w:cs="仿宋_GB2312"/>
          <w:color w:val="auto"/>
          <w:sz w:val="32"/>
          <w:szCs w:val="32"/>
          <w:lang w:eastAsia="zh-CN"/>
        </w:rPr>
        <w:t>配合</w:t>
      </w:r>
      <w:r>
        <w:rPr>
          <w:rFonts w:hint="eastAsia" w:ascii="仿宋_GB2312" w:hAnsi="仿宋_GB2312" w:eastAsia="仿宋_GB2312" w:cs="仿宋_GB2312"/>
          <w:color w:val="auto"/>
          <w:sz w:val="32"/>
          <w:szCs w:val="32"/>
        </w:rPr>
        <w:t>对定点医药机构、</w:t>
      </w:r>
      <w:r>
        <w:rPr>
          <w:rFonts w:hint="eastAsia" w:ascii="仿宋_GB2312" w:hAnsi="仿宋_GB2312" w:eastAsia="仿宋_GB2312" w:cs="仿宋_GB2312"/>
          <w:color w:val="auto"/>
          <w:sz w:val="32"/>
          <w:szCs w:val="32"/>
          <w:lang w:eastAsia="zh-CN"/>
        </w:rPr>
        <w:t>长期护理保险服务机构、</w:t>
      </w:r>
      <w:r>
        <w:rPr>
          <w:rFonts w:hint="eastAsia" w:ascii="仿宋_GB2312" w:hAnsi="仿宋_GB2312" w:eastAsia="仿宋_GB2312" w:cs="仿宋_GB2312"/>
          <w:color w:val="auto"/>
          <w:sz w:val="32"/>
          <w:szCs w:val="32"/>
        </w:rPr>
        <w:t>用人单位、参保人员的现场</w:t>
      </w:r>
      <w:r>
        <w:rPr>
          <w:rFonts w:hint="eastAsia" w:ascii="仿宋_GB2312" w:hAnsi="仿宋_GB2312" w:eastAsia="仿宋_GB2312" w:cs="仿宋_GB2312"/>
          <w:color w:val="auto"/>
          <w:sz w:val="32"/>
          <w:szCs w:val="32"/>
          <w:lang w:eastAsia="zh-CN"/>
        </w:rPr>
        <w:t>稽核</w:t>
      </w:r>
      <w:r>
        <w:rPr>
          <w:rFonts w:hint="eastAsia" w:ascii="仿宋_GB2312" w:hAnsi="仿宋_GB2312" w:eastAsia="仿宋_GB2312" w:cs="仿宋_GB2312"/>
          <w:color w:val="auto"/>
          <w:sz w:val="32"/>
          <w:szCs w:val="32"/>
        </w:rPr>
        <w:t>和费用审核工作。</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（二）项目绩效目标。</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通过现场核查、日常巡查、交叉检查、重点抽查和重大案件立案查处等方式，对全区</w:t>
      </w:r>
      <w:r>
        <w:rPr>
          <w:rFonts w:hint="eastAsia" w:ascii="仿宋_GB2312" w:hAnsi="仿宋_GB2312" w:eastAsia="仿宋_GB2312" w:cs="仿宋_GB2312"/>
          <w:color w:val="auto"/>
          <w:sz w:val="32"/>
          <w:szCs w:val="32"/>
          <w:lang w:val="en-US" w:eastAsia="zh-CN"/>
        </w:rPr>
        <w:t>358</w:t>
      </w:r>
      <w:r>
        <w:rPr>
          <w:rFonts w:hint="eastAsia" w:ascii="仿宋_GB2312" w:hAnsi="仿宋_GB2312" w:eastAsia="仿宋_GB2312" w:cs="仿宋_GB2312"/>
          <w:color w:val="auto"/>
          <w:sz w:val="32"/>
          <w:szCs w:val="32"/>
        </w:rPr>
        <w:t>家定点医药机构的现场检查全覆盖，现场检查率100%。</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通过分析在</w:t>
      </w:r>
      <w:r>
        <w:rPr>
          <w:rFonts w:hint="eastAsia" w:ascii="仿宋_GB2312" w:hAnsi="仿宋_GB2312" w:eastAsia="仿宋_GB2312" w:cs="仿宋_GB2312"/>
          <w:color w:val="auto"/>
          <w:sz w:val="32"/>
          <w:szCs w:val="32"/>
          <w:lang w:eastAsia="zh-CN"/>
        </w:rPr>
        <w:t>事前提醒、事中控制、事后审核的方式</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zh-CN"/>
        </w:rPr>
        <w:t>358</w:t>
      </w:r>
      <w:r>
        <w:rPr>
          <w:rFonts w:hint="eastAsia" w:ascii="仿宋_GB2312" w:hAnsi="仿宋_GB2312" w:eastAsia="仿宋_GB2312" w:cs="仿宋_GB2312"/>
          <w:color w:val="auto"/>
          <w:sz w:val="32"/>
          <w:szCs w:val="32"/>
        </w:rPr>
        <w:t>家定点医药机构的</w:t>
      </w:r>
      <w:r>
        <w:rPr>
          <w:rFonts w:hint="eastAsia" w:ascii="仿宋_GB2312" w:hAnsi="仿宋_GB2312" w:eastAsia="仿宋_GB2312" w:cs="仿宋_GB2312"/>
          <w:color w:val="auto"/>
          <w:sz w:val="32"/>
          <w:szCs w:val="32"/>
          <w:lang w:eastAsia="zh-CN"/>
        </w:rPr>
        <w:t>医疗保障</w:t>
      </w:r>
      <w:r>
        <w:rPr>
          <w:rFonts w:hint="eastAsia" w:ascii="仿宋_GB2312" w:hAnsi="仿宋_GB2312" w:eastAsia="仿宋_GB2312" w:cs="仿宋_GB2312"/>
          <w:color w:val="auto"/>
          <w:sz w:val="32"/>
          <w:szCs w:val="32"/>
        </w:rPr>
        <w:t>数据进行整理和汇总，</w:t>
      </w:r>
      <w:r>
        <w:rPr>
          <w:rFonts w:hint="eastAsia" w:ascii="仿宋_GB2312" w:hAnsi="仿宋_GB2312" w:eastAsia="仿宋_GB2312" w:cs="仿宋_GB2312"/>
          <w:color w:val="auto"/>
          <w:sz w:val="32"/>
          <w:szCs w:val="32"/>
          <w:lang w:eastAsia="zh-CN"/>
        </w:rPr>
        <w:t>对不合理费用进行拒付或追回、</w:t>
      </w:r>
      <w:r>
        <w:rPr>
          <w:rFonts w:hint="eastAsia" w:ascii="仿宋_GB2312" w:hAnsi="仿宋_GB2312" w:eastAsia="仿宋_GB2312" w:cs="仿宋_GB2312"/>
          <w:color w:val="auto"/>
          <w:sz w:val="32"/>
          <w:szCs w:val="32"/>
        </w:rPr>
        <w:t>对日常现场监督检查和专项检查以及重大案件的检查提供方向。</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委托第三方协助医保费用审核，达到省市加强基金监管的部署要求目标，降低基金监管工作存在的风险。</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（三）项目组织管理情况。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1、目标完成情况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目标任务量完成情况：截止202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年12月31日委托第三方对</w:t>
      </w:r>
      <w:r>
        <w:rPr>
          <w:rFonts w:hint="eastAsia" w:ascii="仿宋_GB2312" w:hAnsi="仿宋_GB2312" w:eastAsia="仿宋_GB2312" w:cs="仿宋_GB2312"/>
          <w:color w:val="auto"/>
          <w:sz w:val="32"/>
          <w:szCs w:val="32"/>
          <w:lang w:eastAsia="zh-CN"/>
        </w:rPr>
        <w:t>辖</w:t>
      </w:r>
      <w:r>
        <w:rPr>
          <w:rFonts w:hint="eastAsia" w:ascii="仿宋_GB2312" w:hAnsi="仿宋_GB2312" w:eastAsia="仿宋_GB2312" w:cs="仿宋_GB2312"/>
          <w:color w:val="auto"/>
          <w:sz w:val="32"/>
          <w:szCs w:val="32"/>
        </w:rPr>
        <w:t>区定点医疗机构现场监督检查105次，审核手工病历10289份，</w:t>
      </w:r>
      <w:r>
        <w:rPr>
          <w:rFonts w:hint="eastAsia" w:ascii="仿宋_GB2312" w:hAnsi="仿宋_GB2312" w:eastAsia="仿宋_GB2312" w:cs="仿宋_GB2312"/>
          <w:color w:val="auto"/>
          <w:sz w:val="32"/>
          <w:szCs w:val="32"/>
          <w:lang w:eastAsia="zh-CN"/>
        </w:rPr>
        <w:t>实现</w:t>
      </w:r>
      <w:r>
        <w:rPr>
          <w:rFonts w:hint="eastAsia" w:ascii="仿宋_GB2312" w:hAnsi="Times New Roman" w:eastAsia="仿宋_GB2312"/>
          <w:sz w:val="32"/>
          <w:szCs w:val="32"/>
        </w:rPr>
        <w:t>对</w:t>
      </w:r>
      <w:r>
        <w:rPr>
          <w:rFonts w:hint="eastAsia" w:ascii="仿宋_GB2312" w:eastAsia="仿宋_GB2312"/>
          <w:sz w:val="32"/>
          <w:szCs w:val="32"/>
        </w:rPr>
        <w:t>全</w:t>
      </w:r>
      <w:r>
        <w:rPr>
          <w:rFonts w:hint="eastAsia" w:ascii="仿宋_GB2312" w:hAnsi="Times New Roman" w:eastAsia="仿宋_GB2312"/>
          <w:sz w:val="32"/>
          <w:szCs w:val="32"/>
        </w:rPr>
        <w:t>区</w:t>
      </w:r>
      <w:r>
        <w:rPr>
          <w:rFonts w:hint="eastAsia" w:ascii="仿宋_GB2312" w:hAnsi="Times New Roman" w:eastAsia="仿宋_GB2312"/>
          <w:sz w:val="32"/>
          <w:szCs w:val="32"/>
          <w:lang w:val="en-US" w:eastAsia="zh-CN"/>
        </w:rPr>
        <w:t>358</w:t>
      </w:r>
      <w:r>
        <w:rPr>
          <w:rFonts w:hint="eastAsia" w:ascii="仿宋_GB2312" w:hAnsi="Times New Roman" w:eastAsia="仿宋_GB2312"/>
          <w:sz w:val="32"/>
          <w:szCs w:val="32"/>
        </w:rPr>
        <w:t>家定</w:t>
      </w:r>
      <w:r>
        <w:rPr>
          <w:rFonts w:hint="eastAsia" w:ascii="仿宋_GB2312" w:eastAsia="仿宋_GB2312"/>
          <w:sz w:val="32"/>
          <w:szCs w:val="32"/>
        </w:rPr>
        <w:t>点医药机构的现场检查全覆盖，现场检查率100%，</w:t>
      </w:r>
      <w:r>
        <w:rPr>
          <w:rFonts w:hint="eastAsia" w:ascii="仿宋_GB2312" w:eastAsia="仿宋_GB2312"/>
          <w:sz w:val="32"/>
          <w:szCs w:val="32"/>
          <w:lang w:eastAsia="zh-CN"/>
        </w:rPr>
        <w:t>违规查处率</w:t>
      </w:r>
      <w:r>
        <w:rPr>
          <w:rFonts w:hint="eastAsia" w:ascii="仿宋_GB2312" w:eastAsia="仿宋_GB2312"/>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2、项目效果情况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通过对两定机构医保费用进行审核、稽核，手工报销费用审核，医疗机构住院、门诊巡查，提高医保费报销质量及合理合规性</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（一）绩效评价目的、对象和范围</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通过本次绩效评价，总结</w:t>
      </w:r>
      <w:r>
        <w:rPr>
          <w:rFonts w:hint="eastAsia" w:ascii="仿宋_GB2312" w:hAnsi="仿宋_GB2312" w:eastAsia="仿宋_GB2312" w:cs="仿宋_GB2312"/>
          <w:color w:val="auto"/>
          <w:sz w:val="32"/>
          <w:szCs w:val="32"/>
          <w:lang w:eastAsia="zh-CN"/>
        </w:rPr>
        <w:t>昆财社基</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lang w:eastAsia="zh-CN"/>
        </w:rPr>
        <w:t>95号中央财政医疗服务与保障能力提升补助资金项目支出在决策、执行等方面</w:t>
      </w:r>
      <w:r>
        <w:rPr>
          <w:rFonts w:hint="eastAsia" w:ascii="仿宋_GB2312" w:hAnsi="仿宋_GB2312" w:eastAsia="仿宋_GB2312" w:cs="仿宋_GB2312"/>
          <w:color w:val="auto"/>
          <w:sz w:val="32"/>
          <w:szCs w:val="32"/>
        </w:rPr>
        <w:t>的经验，查找其存在的不足，提出相关科学合理的政策建议，从而加强和规范</w:t>
      </w:r>
      <w:r>
        <w:rPr>
          <w:rFonts w:hint="eastAsia" w:ascii="仿宋_GB2312" w:hAnsi="仿宋_GB2312" w:eastAsia="仿宋_GB2312" w:cs="仿宋_GB2312"/>
          <w:color w:val="auto"/>
          <w:sz w:val="32"/>
          <w:szCs w:val="32"/>
          <w:lang w:eastAsia="zh-CN"/>
        </w:rPr>
        <w:t>昆明市五华区医疗保险中心</w:t>
      </w:r>
      <w:r>
        <w:rPr>
          <w:rFonts w:hint="eastAsia" w:ascii="仿宋_GB2312" w:hAnsi="仿宋_GB2312" w:eastAsia="仿宋_GB2312" w:cs="仿宋_GB2312"/>
          <w:color w:val="auto"/>
          <w:sz w:val="32"/>
          <w:szCs w:val="32"/>
        </w:rPr>
        <w:t>预算管理工作，合理配置公共资源，促进财政资金在</w:t>
      </w:r>
      <w:r>
        <w:rPr>
          <w:rFonts w:hint="eastAsia" w:ascii="仿宋_GB2312" w:hAnsi="仿宋_GB2312" w:eastAsia="仿宋_GB2312" w:cs="仿宋_GB2312"/>
          <w:color w:val="auto"/>
          <w:sz w:val="32"/>
          <w:szCs w:val="32"/>
          <w:lang w:val="en-US" w:eastAsia="zh-CN"/>
        </w:rPr>
        <w:t>医疗保险业务专项资金</w:t>
      </w:r>
      <w:r>
        <w:rPr>
          <w:rFonts w:hint="eastAsia" w:ascii="仿宋_GB2312" w:hAnsi="仿宋_GB2312" w:eastAsia="仿宋_GB2312" w:cs="仿宋_GB2312"/>
          <w:color w:val="auto"/>
          <w:sz w:val="32"/>
          <w:szCs w:val="32"/>
        </w:rPr>
        <w:t>项目支出中的使用效益。</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本次绩效评价对象为昆财社基</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lang w:eastAsia="zh-CN"/>
        </w:rPr>
        <w:t>95号中央财政医疗服务与保障能力提升补助资金项</w:t>
      </w:r>
      <w:r>
        <w:rPr>
          <w:rFonts w:hint="eastAsia" w:ascii="仿宋_GB2312" w:hAnsi="仿宋_GB2312" w:eastAsia="仿宋_GB2312" w:cs="仿宋_GB2312"/>
          <w:color w:val="auto"/>
          <w:sz w:val="32"/>
          <w:szCs w:val="32"/>
        </w:rPr>
        <w:t>目支出，评价范围为202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项目资金使用的决策，过程，产出，效益。</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（二）绩效评价原则、依据</w:t>
      </w:r>
      <w:r>
        <w:rPr>
          <w:rFonts w:hint="eastAsia" w:ascii="仿宋_GB2312" w:hAnsi="仿宋_GB2312" w:eastAsia="仿宋_GB2312" w:cs="仿宋_GB2312"/>
          <w:color w:val="auto"/>
          <w:sz w:val="32"/>
          <w:szCs w:val="32"/>
          <w:highlight w:val="none"/>
        </w:rPr>
        <w:t>、评价</w:t>
      </w:r>
      <w:r>
        <w:rPr>
          <w:rFonts w:hint="eastAsia" w:ascii="仿宋_GB2312" w:hAnsi="仿宋_GB2312" w:eastAsia="仿宋_GB2312" w:cs="仿宋_GB2312"/>
          <w:color w:val="auto"/>
          <w:sz w:val="32"/>
          <w:szCs w:val="32"/>
          <w:highlight w:val="none"/>
          <w:lang w:val="en-US" w:eastAsia="zh-CN"/>
        </w:rPr>
        <w:t>思路</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1、绩效评价的原则为：科学公正。绩效评价应当运用科学合理的方法，按照规范的程序，对项目绩效进行客观、公正的反映。</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lang w:val="en-US" w:eastAsia="zh-CN"/>
        </w:rPr>
      </w:pPr>
      <w:r>
        <w:rPr>
          <w:rFonts w:hint="eastAsia" w:ascii="仿宋_GB2312" w:hAnsi="仿宋_GB2312" w:eastAsia="仿宋_GB2312" w:cs="仿宋_GB2312"/>
          <w:color w:val="auto"/>
          <w:sz w:val="32"/>
          <w:szCs w:val="32"/>
          <w:lang w:val="en-US" w:eastAsia="zh-CN"/>
        </w:rPr>
        <w:t>2、评价依据：根据《中华人民共和国预算法》、《云南省预算审查监督条例》及昆明市五华区医疗保险中心2023年的工作计划完成情况以及项目完成的进度及情况，进行预算绩效管理。</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3、绩效评价思路：昆明市五华区医疗保险中心确认当年度项目支出的绩效目标→梳理单位内部管理制度→分析确定当年度项目支出的评价重点→构建绩效评价指标体系。</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（三）绩效评价工作过程。</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成立绩效自评工作组：召开绩效评价工作动员会。由绩效管理领导小组牵头，召集相关业务科室召开绩效评价工作动员会议，学习传达绩效评价工作相关要求，听取各科室的意见、建议。成立绩效评价工作小组。结合评价工作实施总体方案和工作计划，根据评价工作任务要求，成立单位负责人任组长的绩效评价工作小组，为评价工作的具体实施机构。</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2、明确项目绩效自评的工作内容：明确项目绩效自评的重点和目标。内容具体详细，包括各个部门、个人的职责及项目目标、期望达成的成果等。</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3、组织自评</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lang w:val="en-US" w:eastAsia="zh-CN"/>
        </w:rPr>
      </w:pPr>
      <w:r>
        <w:rPr>
          <w:rFonts w:hint="eastAsia" w:ascii="仿宋_GB2312" w:hAnsi="仿宋_GB2312" w:eastAsia="仿宋_GB2312" w:cs="仿宋_GB2312"/>
          <w:color w:val="auto"/>
          <w:sz w:val="32"/>
          <w:szCs w:val="32"/>
          <w:lang w:val="en-US" w:eastAsia="zh-CN"/>
        </w:rPr>
        <w:t>昆明市五华区医疗保险中心通过收集本单位基本情况、预算制定与明细、部门中长期规划目标及组织架构等信息，分析本单位资源配置的合理性及中长期规划目标完成与履职情况，总结经验做法，找出预算绩效管理中的薄弱环节，提出改进建议，提高财政资金的使用效益。昆明市五华区医疗保险中心2023年的工作计划完成情况以及项目完成的进度及情况，进行预算绩效管理及自评。</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三、综合评价情况及评价结论（附相关评分表）</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（一）绩效评价综合结论。</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2023年我单位昆财社基﹝2022﹞95号中央财政医疗服务与保障能力提升补助资金项目评价总体得分为100分，项目开展及完成情况较优，可作为下一年度的相关开展重要依据。</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（二）绩效目标实现情况等。</w:t>
      </w:r>
    </w:p>
    <w:p>
      <w:pPr>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截止2023年12月31日完成目标任务量完成情况：委托第三方对辖区定点医疗机构现场监督检查105次，审核手工病历10289份，实现对全区358家定点医药机构的现场检查全覆盖，现场检查率100%，违规查处率100%。</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（一）项目决策情况分析</w:t>
      </w:r>
    </w:p>
    <w:p>
      <w:pPr>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2023年我单位昆财社基﹝2022﹞</w:t>
      </w:r>
      <w:r>
        <w:rPr>
          <w:rFonts w:hint="eastAsia" w:ascii="仿宋_GB2312" w:hAnsi="仿宋_GB2312" w:eastAsia="仿宋_GB2312" w:cs="仿宋_GB2312"/>
          <w:color w:val="auto"/>
          <w:sz w:val="32"/>
          <w:szCs w:val="32"/>
          <w:lang w:eastAsia="zh-CN"/>
        </w:rPr>
        <w:t>95</w:t>
      </w:r>
      <w:r>
        <w:rPr>
          <w:rFonts w:hint="eastAsia" w:ascii="仿宋_GB2312" w:hAnsi="仿宋_GB2312" w:eastAsia="仿宋_GB2312" w:cs="仿宋_GB2312"/>
          <w:color w:val="auto"/>
          <w:sz w:val="32"/>
          <w:szCs w:val="32"/>
          <w:lang w:val="en-US" w:eastAsia="zh-CN"/>
        </w:rPr>
        <w:t>号中央财政医疗服务与保障能力提升补助资金项目立项完全符合法律法规、相关政策、发展规划以及部门职责，并且项目申请、设立过程符合相关要求。本项目所设定的绩效目标依据充分，符合客观实际；依据绩效目标设定的绩效指标清晰、细化、可衡量；项目预算编制经过科学论证、有明确标准，资金额度与年度目标相适应；项目预算资金分配有测算依据，与地方实际相适应。</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（二）项目过程情况分析</w:t>
      </w:r>
    </w:p>
    <w:p>
      <w:pPr>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昆财社基﹝2022﹞</w:t>
      </w:r>
      <w:r>
        <w:rPr>
          <w:rFonts w:hint="eastAsia" w:ascii="仿宋_GB2312" w:hAnsi="仿宋_GB2312" w:eastAsia="仿宋_GB2312" w:cs="仿宋_GB2312"/>
          <w:color w:val="auto"/>
          <w:sz w:val="32"/>
          <w:szCs w:val="32"/>
          <w:lang w:eastAsia="zh-CN"/>
        </w:rPr>
        <w:t>95</w:t>
      </w:r>
      <w:r>
        <w:rPr>
          <w:rFonts w:hint="eastAsia" w:ascii="仿宋_GB2312" w:hAnsi="仿宋_GB2312" w:eastAsia="仿宋_GB2312" w:cs="仿宋_GB2312"/>
          <w:color w:val="auto"/>
          <w:sz w:val="32"/>
          <w:szCs w:val="32"/>
          <w:lang w:val="en-US" w:eastAsia="zh-CN"/>
        </w:rPr>
        <w:t>号中央财政医疗服务与保障能力提升补助资金实际到位资金与预算资金的比率为100%，项目预算资金按照计划执行，项目资金使用符合相关的财务管理制度规定，项目实施单位的财务和业务管理制度健全，项目实施符合相关管理规定。</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（三）项目产出情况分析</w:t>
      </w:r>
    </w:p>
    <w:p>
      <w:pPr>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2023年12月31日委托第三方对辖区定点医疗机构现场监督检查105次，审核手工病历10289份，实现对全区358家定点医药机构的现场检查全覆盖，现场检查率100%，违规查处率100%。</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（四）项目效益情况分析</w:t>
      </w:r>
    </w:p>
    <w:p>
      <w:pPr>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医疗保险稽核审核能力水平明显提升，有效防止了我区医保基金的不合理支出，同时提高了审核稽查工作的透明度，通过采取定期和不定期巡查、现场抽查，提高了对违规现象的防御能力；通过引入第三方的稽核审核力量，提高了社会力量的监督作用。通过不断创新工作方法，落实医疗管理稽核相关措施，逐步形成了事前警示教育、事中稽核监督检查、事后回访核实的稽核格局，确保我区医保事业的健康发展。</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主要经验及做法</w:t>
      </w:r>
    </w:p>
    <w:p>
      <w:pPr>
        <w:pStyle w:val="2"/>
        <w:numPr>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我单位通过对年度预算执行情况、资金使用情况、支出组织管理情况、预定绩效目标完成情况等的梳理，加强对财政支出的实施效果和资金使用效益进行自我评价。</w:t>
      </w:r>
    </w:p>
    <w:p>
      <w:pPr>
        <w:pStyle w:val="2"/>
        <w:numPr>
          <w:numId w:val="0"/>
        </w:num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后续工作计划:我单位将及时总结经验、改进管理，不断提升预算绩效管理水平、持续提高财政资金使用效益</w:t>
      </w:r>
    </w:p>
    <w:p>
      <w:pPr>
        <w:pStyle w:val="2"/>
        <w:numPr>
          <w:ilvl w:val="0"/>
          <w:numId w:val="1"/>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存在的问题及原因分析</w:t>
      </w:r>
    </w:p>
    <w:p>
      <w:pPr>
        <w:pStyle w:val="2"/>
        <w:numPr>
          <w:numId w:val="0"/>
        </w:numPr>
        <w:ind w:left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(一)进一步做好、做细绩效评价工作。严格审核工作方案，根据绩效工作开展需要科学安排，认真执行，强化监套</w:t>
      </w:r>
    </w:p>
    <w:p>
      <w:pPr>
        <w:pStyle w:val="2"/>
        <w:numPr>
          <w:numId w:val="0"/>
        </w:numPr>
        <w:ind w:firstLine="320" w:firstLineChars="1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适时公开相关信息。绩信息公开是保障人民群众民主权利的客观需要，是有微防治腐败的重要举措，是对行政权力进行监督的有效途役，应加强领导组织，制定单位财务信息公开实施方案，及时准确完成信息公开。</w:t>
      </w:r>
    </w:p>
    <w:p>
      <w:pPr>
        <w:pStyle w:val="2"/>
        <w:numPr>
          <w:ilvl w:val="0"/>
          <w:numId w:val="1"/>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有关建议:无</w:t>
      </w:r>
    </w:p>
    <w:p>
      <w:pPr>
        <w:pStyle w:val="2"/>
        <w:numPr>
          <w:ilvl w:val="0"/>
          <w:numId w:val="1"/>
        </w:numPr>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其他需要说明的问题:无。</w:t>
      </w:r>
    </w:p>
    <w:p>
      <w:pPr>
        <w:pStyle w:val="2"/>
        <w:jc w:val="center"/>
        <w:rPr>
          <w:rFonts w:hint="eastAsia" w:ascii="仿宋_GB2312" w:hAnsi="仿宋_GB2312" w:eastAsia="仿宋_GB2312" w:cs="仿宋_GB2312"/>
          <w:color w:val="auto"/>
          <w:sz w:val="32"/>
          <w:szCs w:val="32"/>
          <w:lang w:val="en-US" w:eastAsia="zh-CN"/>
        </w:rPr>
      </w:pPr>
    </w:p>
    <w:p>
      <w:pPr>
        <w:pStyle w:val="2"/>
        <w:jc w:val="center"/>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bookmarkStart w:id="0" w:name="_GoBack"/>
      <w:bookmarkEnd w:id="0"/>
      <w:r>
        <w:rPr>
          <w:rFonts w:hint="eastAsia" w:ascii="仿宋_GB2312" w:hAnsi="仿宋_GB2312" w:eastAsia="仿宋_GB2312" w:cs="仿宋_GB2312"/>
          <w:color w:val="auto"/>
          <w:sz w:val="32"/>
          <w:szCs w:val="32"/>
          <w:lang w:val="en-US" w:eastAsia="zh-CN"/>
        </w:rPr>
        <w:t xml:space="preserve">  昆明市五华区医疗保险中心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97514"/>
    <w:multiLevelType w:val="singleLevel"/>
    <w:tmpl w:val="60D97514"/>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iZmVkN2RlZmZlMDc5ODI0MTc3MWY5MjFjNzIyYTgifQ=="/>
  </w:docVars>
  <w:rsids>
    <w:rsidRoot w:val="4A0D449E"/>
    <w:rsid w:val="00064163"/>
    <w:rsid w:val="00384B9C"/>
    <w:rsid w:val="038A1428"/>
    <w:rsid w:val="03F751D8"/>
    <w:rsid w:val="0492207E"/>
    <w:rsid w:val="060C68AF"/>
    <w:rsid w:val="06931FF2"/>
    <w:rsid w:val="0C063DA0"/>
    <w:rsid w:val="0C1C35C4"/>
    <w:rsid w:val="0D703BC7"/>
    <w:rsid w:val="0F583728"/>
    <w:rsid w:val="114B3D3D"/>
    <w:rsid w:val="12C33AC5"/>
    <w:rsid w:val="134B30F8"/>
    <w:rsid w:val="137D2B9A"/>
    <w:rsid w:val="18A46E1B"/>
    <w:rsid w:val="1AD66150"/>
    <w:rsid w:val="1F8D7E91"/>
    <w:rsid w:val="1FAB780D"/>
    <w:rsid w:val="21422380"/>
    <w:rsid w:val="218C669E"/>
    <w:rsid w:val="24BB76B6"/>
    <w:rsid w:val="25E03162"/>
    <w:rsid w:val="28B46C06"/>
    <w:rsid w:val="2F1F6DA3"/>
    <w:rsid w:val="31724C0E"/>
    <w:rsid w:val="3D803103"/>
    <w:rsid w:val="40C33A32"/>
    <w:rsid w:val="41B853E2"/>
    <w:rsid w:val="459B1F08"/>
    <w:rsid w:val="470152B5"/>
    <w:rsid w:val="477C5396"/>
    <w:rsid w:val="49155047"/>
    <w:rsid w:val="4A0D449E"/>
    <w:rsid w:val="4E735B70"/>
    <w:rsid w:val="51036E3E"/>
    <w:rsid w:val="55AE3147"/>
    <w:rsid w:val="566E3DEB"/>
    <w:rsid w:val="583427F5"/>
    <w:rsid w:val="58564D34"/>
    <w:rsid w:val="5C9A1694"/>
    <w:rsid w:val="612B3202"/>
    <w:rsid w:val="61E46E4D"/>
    <w:rsid w:val="61EA24B5"/>
    <w:rsid w:val="688F305E"/>
    <w:rsid w:val="6D611D5A"/>
    <w:rsid w:val="6E2B74EA"/>
    <w:rsid w:val="73FC4708"/>
    <w:rsid w:val="75A7498C"/>
    <w:rsid w:val="76361FD5"/>
    <w:rsid w:val="780A5CC1"/>
    <w:rsid w:val="7A395308"/>
    <w:rsid w:val="7E6F07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sz w:val="22"/>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Normal Indent"/>
    <w:basedOn w:val="1"/>
    <w:qFormat/>
    <w:uiPriority w:val="0"/>
    <w:pPr>
      <w:ind w:firstLine="420" w:firstLineChars="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6</Pages>
  <Words>2622</Words>
  <Characters>2690</Characters>
  <Lines>0</Lines>
  <Paragraphs>0</Paragraphs>
  <TotalTime>27</TotalTime>
  <ScaleCrop>false</ScaleCrop>
  <LinksUpToDate>false</LinksUpToDate>
  <CharactersWithSpaces>2690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2021-02-18T05:27:00Z</dcterms:created>
  <dc:creator>旁观者</dc:creator>
  <cp:lastModifiedBy>Administrator</cp:lastModifiedBy>
  <cp:lastPrinted>2023-05-29T06:33:00Z</cp:lastPrinted>
  <dcterms:modified xsi:type="dcterms:W3CDTF">2024-08-19T07:04:44Z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50CE22280F4A46CABA50D15E868916E1_12</vt:lpwstr>
  </property>
</Properties>
</file>