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40" w:lineRule="exac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附件</w:t>
      </w:r>
      <w:r>
        <w:rPr>
          <w:rFonts w:hint="eastAsia" w:ascii="仿宋_GB2312" w:hAnsi="仿宋_GB2312" w:cs="仿宋_GB231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szCs w:val="32"/>
        </w:rPr>
        <w:t>：</w:t>
      </w:r>
      <w:bookmarkStart w:id="0" w:name="_GoBack"/>
      <w:bookmarkEnd w:id="0"/>
    </w:p>
    <w:p>
      <w:pPr>
        <w:wordWrap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wordWrap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昆明市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五华区医疗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保险中心</w:t>
      </w:r>
    </w:p>
    <w:p>
      <w:pPr>
        <w:wordWrap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2023年度财政支出绩效自评工作情况报告</w:t>
      </w:r>
    </w:p>
    <w:p>
      <w:pPr>
        <w:wordWrap w:val="0"/>
        <w:spacing w:line="540" w:lineRule="exact"/>
        <w:jc w:val="center"/>
        <w:rPr>
          <w:rFonts w:ascii="仿宋_GB2312" w:hAnsi="仿宋_GB2312" w:cs="仿宋_GB2312"/>
          <w:szCs w:val="32"/>
        </w:rPr>
      </w:pPr>
    </w:p>
    <w:p>
      <w:pPr>
        <w:widowControl/>
        <w:spacing w:line="600" w:lineRule="exact"/>
        <w:ind w:firstLine="632" w:firstLineChars="200"/>
        <w:jc w:val="left"/>
        <w:rPr>
          <w:rFonts w:ascii="黑体" w:hAnsi="宋体" w:eastAsia="黑体" w:cs="宋体"/>
          <w:color w:val="000000"/>
          <w:kern w:val="0"/>
        </w:rPr>
      </w:pPr>
    </w:p>
    <w:p>
      <w:pPr>
        <w:spacing w:line="560" w:lineRule="exac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区财政局：</w:t>
      </w:r>
    </w:p>
    <w:p>
      <w:pPr>
        <w:wordWrap w:val="0"/>
        <w:spacing w:line="56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为认真贯彻落实党中央国务院、省市区党委政府关于全面实施预算绩效管理的决策部署，健全绩效管理常态化机制，切实增强支出绩效意识，提高财政性资金使用效益，根据《云南省财政厅关于印发〈云南省项目支出绩效评价管理办法〉的通知》（云财绩〔2020〕11号）、《</w:t>
      </w:r>
      <w:r>
        <w:rPr>
          <w:rFonts w:hint="eastAsia" w:ascii="仿宋_GB2312" w:hAnsi="仿宋_GB2312" w:cs="仿宋_GB2312"/>
          <w:spacing w:val="-6"/>
          <w:szCs w:val="32"/>
        </w:rPr>
        <w:t>五华区预算绩效自评管理暂行办法</w:t>
      </w:r>
      <w:r>
        <w:rPr>
          <w:rFonts w:hint="eastAsia" w:ascii="仿宋_GB2312" w:hAnsi="仿宋_GB2312" w:cs="仿宋_GB2312"/>
          <w:szCs w:val="32"/>
        </w:rPr>
        <w:t>》（五财〔2019〕51号）等文件精神以及《五华区财政局关于开展2023年度财政支出绩效自评工作的通知》（五财〔2024〕 号）要求，我单位高度重视，精心部署，积极组织，认真对2023年度部门整体支出和所有项目支出开展了绩效自评工作，现将有关情况报告如下：</w:t>
      </w:r>
    </w:p>
    <w:p>
      <w:pPr>
        <w:widowControl/>
        <w:spacing w:line="600" w:lineRule="exact"/>
        <w:ind w:firstLine="632" w:firstLineChars="200"/>
        <w:jc w:val="left"/>
        <w:rPr>
          <w:rFonts w:ascii="黑体" w:hAnsi="黑体" w:eastAsia="黑体" w:cs="黑体"/>
          <w:color w:val="000000"/>
          <w:kern w:val="0"/>
        </w:rPr>
      </w:pPr>
      <w:r>
        <w:rPr>
          <w:rFonts w:hint="eastAsia" w:ascii="黑体" w:hAnsi="宋体" w:eastAsia="黑体" w:cs="宋体"/>
          <w:color w:val="000000"/>
          <w:kern w:val="0"/>
        </w:rPr>
        <w:t>一、工作情况</w:t>
      </w:r>
    </w:p>
    <w:p>
      <w:pPr>
        <w:widowControl/>
        <w:spacing w:line="600" w:lineRule="exact"/>
        <w:ind w:firstLine="632" w:firstLineChars="200"/>
        <w:jc w:val="left"/>
        <w:rPr>
          <w:rFonts w:ascii="楷体_GB2312" w:hAnsi="宋体" w:eastAsia="楷体_GB2312" w:cs="宋体"/>
          <w:color w:val="000000"/>
          <w:kern w:val="0"/>
        </w:rPr>
      </w:pPr>
      <w:r>
        <w:rPr>
          <w:rFonts w:hint="eastAsia" w:ascii="楷体_GB2312" w:hAnsi="宋体" w:eastAsia="楷体_GB2312" w:cs="宋体"/>
          <w:color w:val="000000"/>
          <w:kern w:val="0"/>
        </w:rPr>
        <w:t>（一）绩效自评工作开展情况</w:t>
      </w:r>
    </w:p>
    <w:p>
      <w:pPr>
        <w:pStyle w:val="2"/>
        <w:numPr>
          <w:ilvl w:val="0"/>
          <w:numId w:val="1"/>
        </w:numPr>
        <w:ind w:firstLine="632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成立绩效自评工作组</w:t>
      </w:r>
    </w:p>
    <w:p>
      <w:pPr>
        <w:pStyle w:val="2"/>
        <w:ind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/>
          <w:szCs w:val="32"/>
        </w:rPr>
        <w:t>召开绩效评价工作动员会。由绩效管理领导小组牵头，召集相关业务科室召开绩效评价工作动员会议，学习传达绩效评价工作相关要求，听取各科室的意见、建议。成立绩效评价工作小组。结合评价工作实施总体方案和工作计划，根据评价工作任务要求，成立单位负责人任组长的绩效评价工作小组，为评价工作的具体实施机构。</w:t>
      </w:r>
    </w:p>
    <w:p>
      <w:pPr>
        <w:pStyle w:val="2"/>
        <w:numPr>
          <w:ilvl w:val="0"/>
          <w:numId w:val="1"/>
        </w:numPr>
        <w:ind w:firstLine="632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下发工作通知</w:t>
      </w:r>
    </w:p>
    <w:p>
      <w:pPr>
        <w:widowControl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明确工作计划的重点和目标，通知的时间提前，以便相关人员有足够的时间准备。为了确保通知的及时性和准确性，将通知内容以书面形式记录，并请相关人员确认。通知的内容具体详细，包括各个部门或个人的职责、目标、期望达成的成果等。工作计划有明确的反馈和调整机制，以便在实施过程中根据需要进行调整。</w:t>
      </w:r>
    </w:p>
    <w:p>
      <w:pPr>
        <w:pStyle w:val="2"/>
        <w:numPr>
          <w:ilvl w:val="0"/>
          <w:numId w:val="1"/>
        </w:numPr>
        <w:ind w:firstLine="632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组织自评</w:t>
      </w:r>
    </w:p>
    <w:p>
      <w:pPr>
        <w:topLinePunct/>
        <w:spacing w:line="580" w:lineRule="exact"/>
        <w:ind w:firstLine="790" w:firstLineChars="25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1.评价思路：昆明市五华区医疗</w:t>
      </w:r>
      <w:r>
        <w:rPr>
          <w:rFonts w:hint="eastAsia" w:ascii="仿宋_GB2312" w:hAnsi="仿宋_GB2312" w:cs="仿宋_GB2312"/>
          <w:szCs w:val="32"/>
          <w:lang w:eastAsia="zh-CN"/>
        </w:rPr>
        <w:t>保险中心</w:t>
      </w:r>
      <w:r>
        <w:rPr>
          <w:rFonts w:hint="eastAsia" w:ascii="仿宋_GB2312" w:hAnsi="仿宋_GB2312" w:cs="仿宋_GB2312"/>
          <w:szCs w:val="32"/>
        </w:rPr>
        <w:t>确认2023年度部门整体支出的绩效目标，及时梳理确定2023年度部门整体支出的评价重点，最终构建了绩效评价指标体系。</w:t>
      </w:r>
    </w:p>
    <w:p>
      <w:pPr>
        <w:adjustRightInd w:val="0"/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2.评价目的：</w:t>
      </w:r>
      <w:r>
        <w:rPr>
          <w:rFonts w:hint="eastAsia" w:ascii="仿宋_GB2312" w:hAnsi="仿宋_GB2312" w:cs="仿宋_GB2312"/>
          <w:szCs w:val="32"/>
          <w:lang w:eastAsia="zh-CN"/>
        </w:rPr>
        <w:t>昆明市五华区医疗保险中心</w:t>
      </w:r>
      <w:r>
        <w:rPr>
          <w:rFonts w:hint="eastAsia" w:ascii="仿宋_GB2312" w:hAnsi="仿宋_GB2312" w:cs="仿宋_GB2312"/>
          <w:szCs w:val="32"/>
        </w:rPr>
        <w:t>通过收集本单位基本情况、预算制定与明细、部门中长期规划目标及组织架构等信息，分析本单位资源配置的合理性及中长期规划目标完成与履职情况，总结经验做法，找出预算绩效管理中的薄弱环节，提出改进建议，提高财政资金的使用效益。</w:t>
      </w:r>
    </w:p>
    <w:p>
      <w:pPr>
        <w:pStyle w:val="6"/>
        <w:spacing w:before="93" w:beforeAutospacing="0" w:afterAutospacing="0" w:line="555" w:lineRule="atLeast"/>
        <w:ind w:firstLine="632" w:firstLineChars="200"/>
        <w:rPr>
          <w:rFonts w:ascii="仿宋_GB2312" w:hAnsi="仿宋_GB2312" w:cs="仿宋_GB2312"/>
          <w:kern w:val="2"/>
          <w:sz w:val="32"/>
          <w:szCs w:val="32"/>
        </w:rPr>
      </w:pPr>
      <w:r>
        <w:rPr>
          <w:rFonts w:hint="eastAsia" w:ascii="仿宋_GB2312" w:hAnsi="仿宋_GB2312" w:cs="仿宋_GB2312"/>
          <w:kern w:val="2"/>
          <w:sz w:val="32"/>
          <w:szCs w:val="32"/>
        </w:rPr>
        <w:t>3.评价依据：根据《中华人民共和国预算法》、《云南省预算审查监督条例》及</w:t>
      </w:r>
      <w:r>
        <w:rPr>
          <w:rFonts w:hint="eastAsia" w:ascii="仿宋_GB2312" w:hAnsi="仿宋_GB2312" w:cs="仿宋_GB2312"/>
          <w:kern w:val="2"/>
          <w:sz w:val="32"/>
          <w:szCs w:val="32"/>
          <w:lang w:eastAsia="zh-CN"/>
        </w:rPr>
        <w:t>昆明市五华区医疗保险中心</w:t>
      </w:r>
      <w:r>
        <w:rPr>
          <w:rFonts w:hint="eastAsia" w:ascii="仿宋_GB2312" w:hAnsi="仿宋_GB2312" w:cs="仿宋_GB2312"/>
          <w:kern w:val="2"/>
          <w:sz w:val="32"/>
          <w:szCs w:val="32"/>
        </w:rPr>
        <w:t>通过每个季度的绩效跟踪来追踪项目完成的进度及情况，进行预算绩效管理。</w:t>
      </w:r>
    </w:p>
    <w:p>
      <w:pPr>
        <w:topLinePunct/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4.评价对象及评价时段：</w:t>
      </w:r>
      <w:r>
        <w:rPr>
          <w:rFonts w:hint="eastAsia" w:ascii="仿宋_GB2312" w:hAnsi="仿宋_GB2312" w:cs="仿宋_GB2312"/>
          <w:szCs w:val="32"/>
          <w:lang w:eastAsia="zh-CN"/>
        </w:rPr>
        <w:t>昆明市五华区医疗保险中心</w:t>
      </w:r>
      <w:r>
        <w:rPr>
          <w:rFonts w:hint="eastAsia" w:ascii="仿宋_GB2312" w:hAnsi="仿宋_GB2312" w:cs="仿宋_GB2312"/>
          <w:szCs w:val="32"/>
        </w:rPr>
        <w:t>的评价对象及评价时段为2023年的整体绩效评价。</w:t>
      </w:r>
    </w:p>
    <w:p>
      <w:pPr>
        <w:spacing w:line="600" w:lineRule="exact"/>
        <w:ind w:firstLine="632" w:firstLineChars="200"/>
        <w:jc w:val="left"/>
        <w:rPr>
          <w:rFonts w:ascii="楷体_GB2312" w:hAnsi="宋体" w:eastAsia="楷体_GB2312" w:cs="宋体"/>
          <w:color w:val="000000"/>
          <w:kern w:val="0"/>
        </w:rPr>
      </w:pPr>
      <w:r>
        <w:rPr>
          <w:rFonts w:hint="eastAsia" w:ascii="楷体_GB2312" w:hAnsi="宋体" w:eastAsia="楷体_GB2312" w:cs="宋体"/>
          <w:color w:val="000000"/>
          <w:kern w:val="0"/>
        </w:rPr>
        <w:t>（二）绩效自评总体概况</w:t>
      </w:r>
    </w:p>
    <w:p>
      <w:pPr>
        <w:spacing w:line="600" w:lineRule="exact"/>
        <w:ind w:firstLine="632" w:firstLineChars="200"/>
        <w:jc w:val="left"/>
        <w:rPr>
          <w:rFonts w:ascii="仿宋_GB2312" w:hAnsi="宋体" w:cs="宋体"/>
          <w:color w:val="000000"/>
          <w:kern w:val="0"/>
        </w:rPr>
      </w:pPr>
      <w:r>
        <w:rPr>
          <w:rFonts w:hint="eastAsia" w:ascii="仿宋_GB2312" w:hAnsi="宋体" w:cs="宋体"/>
          <w:color w:val="000000"/>
          <w:kern w:val="0"/>
        </w:rPr>
        <w:t>1.部门整体支出自评概况</w:t>
      </w:r>
    </w:p>
    <w:p>
      <w:pPr>
        <w:widowControl/>
        <w:ind w:firstLine="632" w:firstLineChars="200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2023年</w:t>
      </w:r>
      <w:r>
        <w:rPr>
          <w:rFonts w:hint="eastAsia" w:ascii="仿宋_GB2312" w:hAnsi="仿宋_GB2312" w:cs="仿宋_GB2312"/>
          <w:szCs w:val="32"/>
          <w:lang w:eastAsia="zh-CN"/>
        </w:rPr>
        <w:t>昆明市五华区医疗保险中心</w:t>
      </w:r>
      <w:r>
        <w:rPr>
          <w:rFonts w:hint="eastAsia" w:ascii="仿宋_GB2312" w:hAnsi="仿宋_GB2312" w:cs="仿宋_GB2312"/>
          <w:szCs w:val="32"/>
        </w:rPr>
        <w:t>预算金额为</w:t>
      </w:r>
      <w:r>
        <w:rPr>
          <w:rFonts w:hint="eastAsia" w:ascii="仿宋_GB2312" w:hAnsi="仿宋_GB2312" w:cs="仿宋_GB2312"/>
          <w:szCs w:val="32"/>
          <w:lang w:val="en-US" w:eastAsia="zh-CN"/>
        </w:rPr>
        <w:t>2674.7</w:t>
      </w:r>
      <w:r>
        <w:rPr>
          <w:rFonts w:ascii="仿宋_GB2312" w:hAnsi="仿宋_GB2312" w:cs="仿宋_GB2312"/>
          <w:szCs w:val="32"/>
        </w:rPr>
        <w:t>万</w:t>
      </w:r>
      <w:r>
        <w:rPr>
          <w:rFonts w:hint="eastAsia" w:ascii="仿宋_GB2312" w:hAnsi="仿宋_GB2312" w:cs="仿宋_GB2312"/>
          <w:szCs w:val="32"/>
        </w:rPr>
        <w:t>元。其中：基本支出</w:t>
      </w:r>
      <w:r>
        <w:rPr>
          <w:rFonts w:hint="eastAsia" w:ascii="仿宋_GB2312" w:hAnsi="仿宋_GB2312" w:cs="仿宋_GB2312"/>
          <w:szCs w:val="32"/>
          <w:lang w:val="en-US" w:eastAsia="zh-CN"/>
        </w:rPr>
        <w:t>1699.72万</w:t>
      </w:r>
      <w:r>
        <w:rPr>
          <w:rFonts w:hint="eastAsia" w:ascii="仿宋_GB2312" w:hAnsi="仿宋_GB2312" w:cs="仿宋_GB2312"/>
          <w:szCs w:val="32"/>
        </w:rPr>
        <w:t>元，项目支出</w:t>
      </w:r>
      <w:r>
        <w:rPr>
          <w:rFonts w:hint="eastAsia" w:ascii="仿宋_GB2312" w:hAnsi="仿宋_GB2312" w:cs="仿宋_GB2312"/>
          <w:szCs w:val="32"/>
          <w:lang w:val="en-US" w:eastAsia="zh-CN"/>
        </w:rPr>
        <w:t>974.98万</w:t>
      </w:r>
      <w:r>
        <w:rPr>
          <w:rFonts w:hint="eastAsia" w:ascii="仿宋_GB2312" w:hAnsi="仿宋_GB2312" w:cs="仿宋_GB2312"/>
          <w:szCs w:val="32"/>
        </w:rPr>
        <w:t>元。2023年</w:t>
      </w:r>
      <w:r>
        <w:rPr>
          <w:rFonts w:hint="eastAsia" w:ascii="仿宋_GB2312" w:hAnsi="仿宋_GB2312" w:cs="仿宋_GB2312"/>
          <w:szCs w:val="32"/>
          <w:lang w:eastAsia="zh-CN"/>
        </w:rPr>
        <w:t>昆明市五华区医疗保险中心</w:t>
      </w:r>
      <w:r>
        <w:rPr>
          <w:rFonts w:hint="eastAsia" w:ascii="仿宋_GB2312" w:hAnsi="仿宋_GB2312" w:cs="仿宋_GB2312"/>
          <w:szCs w:val="32"/>
        </w:rPr>
        <w:t>支出</w:t>
      </w:r>
      <w:r>
        <w:rPr>
          <w:rFonts w:hint="eastAsia" w:ascii="仿宋_GB2312" w:hAnsi="仿宋_GB2312" w:cs="仿宋_GB2312"/>
          <w:szCs w:val="32"/>
          <w:lang w:val="en-US" w:eastAsia="zh-CN"/>
        </w:rPr>
        <w:t>1906.32万</w:t>
      </w:r>
      <w:r>
        <w:rPr>
          <w:rFonts w:hint="eastAsia" w:ascii="仿宋_GB2312" w:hAnsi="仿宋_GB2312" w:cs="仿宋_GB2312"/>
          <w:szCs w:val="32"/>
        </w:rPr>
        <w:t>元，其中：基本支出</w:t>
      </w:r>
      <w:r>
        <w:rPr>
          <w:rFonts w:hint="eastAsia" w:ascii="仿宋_GB2312" w:hAnsi="仿宋_GB2312" w:cs="仿宋_GB2312"/>
          <w:szCs w:val="32"/>
          <w:lang w:val="en-US" w:eastAsia="zh-CN"/>
        </w:rPr>
        <w:t>1217.76万</w:t>
      </w:r>
      <w:r>
        <w:rPr>
          <w:rFonts w:hint="eastAsia" w:ascii="仿宋_GB2312" w:hAnsi="仿宋_GB2312" w:cs="仿宋_GB2312"/>
          <w:szCs w:val="32"/>
        </w:rPr>
        <w:t>元；项目支出</w:t>
      </w:r>
      <w:r>
        <w:rPr>
          <w:rFonts w:hint="eastAsia" w:ascii="仿宋_GB2312" w:hAnsi="仿宋_GB2312" w:cs="仿宋_GB2312"/>
          <w:szCs w:val="32"/>
          <w:lang w:val="en-US" w:eastAsia="zh-CN"/>
        </w:rPr>
        <w:t>688.56万</w:t>
      </w:r>
      <w:r>
        <w:rPr>
          <w:rFonts w:hint="eastAsia" w:ascii="仿宋_GB2312" w:hAnsi="仿宋_GB2312" w:cs="仿宋_GB2312"/>
          <w:szCs w:val="32"/>
        </w:rPr>
        <w:t>元。2023年</w:t>
      </w:r>
      <w:r>
        <w:rPr>
          <w:rFonts w:hint="eastAsia" w:ascii="仿宋_GB2312" w:hAnsi="仿宋_GB2312" w:cs="仿宋_GB2312"/>
          <w:szCs w:val="32"/>
          <w:lang w:eastAsia="zh-CN"/>
        </w:rPr>
        <w:t>昆明市五华区医疗保险中心</w:t>
      </w:r>
      <w:r>
        <w:rPr>
          <w:rFonts w:hint="eastAsia" w:ascii="仿宋_GB2312" w:hAnsi="仿宋_GB2312" w:cs="仿宋_GB2312"/>
          <w:szCs w:val="32"/>
        </w:rPr>
        <w:t>截至12月31日预算执行率</w:t>
      </w:r>
      <w:r>
        <w:rPr>
          <w:rFonts w:hint="eastAsia" w:ascii="仿宋_GB2312" w:hAnsi="仿宋_GB2312" w:cs="仿宋_GB2312"/>
          <w:szCs w:val="32"/>
          <w:lang w:val="en-US" w:eastAsia="zh-CN"/>
        </w:rPr>
        <w:t>71.27</w:t>
      </w:r>
      <w:r>
        <w:rPr>
          <w:rFonts w:hint="eastAsia" w:ascii="仿宋_GB2312" w:hAnsi="仿宋_GB2312" w:cs="仿宋_GB2312"/>
          <w:szCs w:val="32"/>
        </w:rPr>
        <w:t>%，整体支出已经基本按计划完成，但项目支出绩效目标部分未完成，未完成的主要原因为财政收回额度。2023年度绩效评价结果优：A单位决策35分,得分35分;B单位管理20分,得分20分;C单位绩效45分,得分4</w:t>
      </w:r>
      <w:r>
        <w:rPr>
          <w:rFonts w:hint="eastAsia" w:ascii="仿宋_GB2312" w:hAnsi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cs="仿宋_GB2312"/>
          <w:color w:val="auto"/>
          <w:szCs w:val="32"/>
        </w:rPr>
        <w:t>分;总共得分9</w:t>
      </w: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8</w:t>
      </w:r>
      <w:r>
        <w:rPr>
          <w:rFonts w:hint="eastAsia" w:ascii="仿宋_GB2312" w:hAnsi="仿宋_GB2312" w:cs="仿宋_GB2312"/>
          <w:color w:val="auto"/>
          <w:szCs w:val="32"/>
        </w:rPr>
        <w:t>分</w:t>
      </w:r>
      <w:r>
        <w:rPr>
          <w:rFonts w:hint="eastAsia" w:ascii="仿宋_GB2312" w:hAnsi="仿宋_GB2312" w:cs="仿宋_GB2312"/>
          <w:szCs w:val="32"/>
        </w:rPr>
        <w:t>，能准确反映出整体绩效支出的情况。</w:t>
      </w:r>
    </w:p>
    <w:p>
      <w:pPr>
        <w:spacing w:line="60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2.项目支出自评概况：包括自评</w:t>
      </w:r>
      <w:r>
        <w:rPr>
          <w:rFonts w:hint="eastAsia" w:ascii="仿宋_GB2312" w:hAnsi="仿宋_GB2312" w:cs="仿宋_GB2312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szCs w:val="32"/>
        </w:rPr>
        <w:t>个项目（其中：区级项目</w:t>
      </w:r>
      <w:r>
        <w:rPr>
          <w:rFonts w:hint="eastAsia" w:ascii="仿宋_GB2312" w:hAnsi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Cs w:val="32"/>
        </w:rPr>
        <w:t>个、上级转移支付项目</w:t>
      </w:r>
      <w:r>
        <w:rPr>
          <w:rFonts w:hint="eastAsia" w:ascii="仿宋_GB2312" w:hAnsi="仿宋_GB2312" w:cs="仿宋_GB2312"/>
          <w:szCs w:val="32"/>
          <w:lang w:val="en-US" w:eastAsia="zh-CN"/>
        </w:rPr>
        <w:t>4</w:t>
      </w:r>
      <w:r>
        <w:rPr>
          <w:rFonts w:hint="eastAsia" w:ascii="仿宋_GB2312" w:hAnsi="仿宋_GB2312" w:cs="仿宋_GB2312"/>
          <w:szCs w:val="32"/>
        </w:rPr>
        <w:t>个）、自评金额</w:t>
      </w:r>
      <w:r>
        <w:rPr>
          <w:rFonts w:hint="eastAsia" w:ascii="仿宋_GB2312" w:hAnsi="仿宋_GB2312" w:cs="仿宋_GB2312"/>
          <w:szCs w:val="32"/>
          <w:lang w:val="en-US" w:eastAsia="zh-CN"/>
        </w:rPr>
        <w:t>688.56</w:t>
      </w:r>
      <w:r>
        <w:rPr>
          <w:rFonts w:hint="eastAsia" w:ascii="仿宋_GB2312" w:hAnsi="仿宋_GB2312" w:cs="仿宋_GB2312"/>
          <w:szCs w:val="32"/>
        </w:rPr>
        <w:t>万元 （其中：区级资金</w:t>
      </w:r>
      <w:r>
        <w:rPr>
          <w:rFonts w:hint="eastAsia" w:ascii="仿宋_GB2312" w:hAnsi="仿宋_GB2312" w:cs="仿宋_GB2312"/>
          <w:szCs w:val="32"/>
          <w:lang w:val="en-US" w:eastAsia="zh-CN"/>
        </w:rPr>
        <w:t>653.01</w:t>
      </w:r>
      <w:r>
        <w:rPr>
          <w:rFonts w:hint="eastAsia" w:ascii="仿宋_GB2312" w:hAnsi="仿宋_GB2312" w:cs="仿宋_GB2312"/>
          <w:szCs w:val="32"/>
        </w:rPr>
        <w:t>万元、上级转移支付资金</w:t>
      </w:r>
      <w:r>
        <w:rPr>
          <w:rFonts w:hint="eastAsia" w:ascii="仿宋_GB2312" w:hAnsi="仿宋_GB2312" w:cs="仿宋_GB2312"/>
          <w:szCs w:val="32"/>
          <w:lang w:val="en-US" w:eastAsia="zh-CN"/>
        </w:rPr>
        <w:t>35.55</w:t>
      </w:r>
      <w:r>
        <w:rPr>
          <w:rFonts w:hint="eastAsia" w:ascii="仿宋_GB2312" w:hAnsi="仿宋_GB2312" w:cs="仿宋_GB2312"/>
          <w:szCs w:val="32"/>
        </w:rPr>
        <w:t>万元）、自评分（其中：自评分</w:t>
      </w:r>
      <w:r>
        <w:rPr>
          <w:rFonts w:ascii="仿宋_GB2312" w:hAnsi="仿宋_GB2312" w:cs="仿宋_GB2312"/>
          <w:szCs w:val="32"/>
        </w:rPr>
        <w:t>≥</w:t>
      </w:r>
      <w:r>
        <w:rPr>
          <w:rFonts w:hint="eastAsia" w:ascii="仿宋_GB2312" w:hAnsi="仿宋_GB2312" w:cs="仿宋_GB2312"/>
          <w:szCs w:val="32"/>
        </w:rPr>
        <w:t>90分的项目</w:t>
      </w:r>
      <w:r>
        <w:rPr>
          <w:rFonts w:hint="eastAsia" w:ascii="仿宋_GB2312" w:hAnsi="仿宋_GB2312" w:cs="仿宋_GB2312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szCs w:val="32"/>
        </w:rPr>
        <w:t>个、90</w:t>
      </w:r>
      <w:r>
        <w:rPr>
          <w:rFonts w:ascii="仿宋_GB2312" w:hAnsi="仿宋_GB2312" w:cs="仿宋_GB2312"/>
          <w:szCs w:val="32"/>
        </w:rPr>
        <w:t>&gt;</w:t>
      </w:r>
      <w:r>
        <w:rPr>
          <w:rFonts w:hint="eastAsia" w:ascii="仿宋_GB2312" w:hAnsi="仿宋_GB2312" w:cs="仿宋_GB2312"/>
          <w:szCs w:val="32"/>
        </w:rPr>
        <w:t>自评分</w:t>
      </w:r>
      <w:r>
        <w:rPr>
          <w:rFonts w:ascii="仿宋_GB2312" w:hAnsi="仿宋_GB2312" w:cs="仿宋_GB2312"/>
          <w:szCs w:val="32"/>
        </w:rPr>
        <w:t>≥</w:t>
      </w:r>
      <w:r>
        <w:rPr>
          <w:rFonts w:hint="eastAsia" w:ascii="仿宋_GB2312" w:hAnsi="仿宋_GB2312" w:cs="仿宋_GB2312"/>
          <w:szCs w:val="32"/>
        </w:rPr>
        <w:t>80分的项目</w:t>
      </w:r>
      <w:r>
        <w:rPr>
          <w:rFonts w:ascii="仿宋_GB2312" w:hAnsi="仿宋_GB2312" w:cs="仿宋_GB2312"/>
          <w:szCs w:val="32"/>
        </w:rPr>
        <w:t>0</w:t>
      </w:r>
      <w:r>
        <w:rPr>
          <w:rFonts w:hint="eastAsia" w:ascii="仿宋_GB2312" w:hAnsi="仿宋_GB2312" w:cs="仿宋_GB2312"/>
          <w:szCs w:val="32"/>
        </w:rPr>
        <w:t>个、80</w:t>
      </w:r>
      <w:r>
        <w:rPr>
          <w:rFonts w:ascii="仿宋_GB2312" w:hAnsi="仿宋_GB2312" w:cs="仿宋_GB2312"/>
          <w:szCs w:val="32"/>
        </w:rPr>
        <w:t>&gt;</w:t>
      </w:r>
      <w:r>
        <w:rPr>
          <w:rFonts w:hint="eastAsia" w:ascii="仿宋_GB2312" w:hAnsi="仿宋_GB2312" w:cs="仿宋_GB2312"/>
          <w:szCs w:val="32"/>
        </w:rPr>
        <w:t>自评分</w:t>
      </w:r>
      <w:r>
        <w:rPr>
          <w:rFonts w:ascii="仿宋_GB2312" w:hAnsi="仿宋_GB2312" w:cs="仿宋_GB2312"/>
          <w:szCs w:val="32"/>
        </w:rPr>
        <w:t>≥</w:t>
      </w:r>
      <w:r>
        <w:rPr>
          <w:rFonts w:hint="eastAsia" w:ascii="仿宋_GB2312" w:hAnsi="仿宋_GB2312" w:cs="仿宋_GB2312"/>
          <w:szCs w:val="32"/>
        </w:rPr>
        <w:t>60分的项目</w:t>
      </w:r>
      <w:r>
        <w:rPr>
          <w:rFonts w:ascii="仿宋_GB2312" w:hAnsi="仿宋_GB2312" w:cs="仿宋_GB2312"/>
          <w:szCs w:val="32"/>
        </w:rPr>
        <w:t>0</w:t>
      </w:r>
      <w:r>
        <w:rPr>
          <w:rFonts w:hint="eastAsia" w:ascii="仿宋_GB2312" w:hAnsi="仿宋_GB2312" w:cs="仿宋_GB2312"/>
          <w:szCs w:val="32"/>
        </w:rPr>
        <w:t>个，自评分&lt;60分的项目</w:t>
      </w:r>
      <w:r>
        <w:rPr>
          <w:rFonts w:ascii="仿宋_GB2312" w:hAnsi="仿宋_GB2312" w:cs="仿宋_GB2312"/>
          <w:szCs w:val="32"/>
        </w:rPr>
        <w:t>0</w:t>
      </w:r>
      <w:r>
        <w:rPr>
          <w:rFonts w:hint="eastAsia" w:ascii="仿宋_GB2312" w:hAnsi="仿宋_GB2312" w:cs="仿宋_GB2312"/>
          <w:szCs w:val="32"/>
        </w:rPr>
        <w:t>个）等情况。</w:t>
      </w:r>
    </w:p>
    <w:p>
      <w:pPr>
        <w:pStyle w:val="2"/>
        <w:ind w:firstLine="632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3.绩效自评全覆盖情况：2023年第四季度开展绩效运行监控项目</w:t>
      </w:r>
      <w:r>
        <w:rPr>
          <w:rFonts w:hint="eastAsia" w:ascii="仿宋_GB2312" w:hAnsi="仿宋_GB2312" w:cs="仿宋_GB2312"/>
          <w:szCs w:val="32"/>
          <w:lang w:val="en-US" w:eastAsia="zh-CN"/>
        </w:rPr>
        <w:t>9</w:t>
      </w:r>
      <w:r>
        <w:rPr>
          <w:rFonts w:hint="eastAsia" w:ascii="仿宋_GB2312" w:hAnsi="仿宋_GB2312" w:cs="仿宋_GB2312"/>
          <w:szCs w:val="32"/>
        </w:rPr>
        <w:t>个，监控预算资金</w:t>
      </w:r>
      <w:r>
        <w:rPr>
          <w:rFonts w:hint="eastAsia" w:ascii="仿宋_GB2312" w:hAnsi="仿宋_GB2312" w:cs="仿宋_GB2312"/>
          <w:szCs w:val="32"/>
          <w:lang w:val="en-US" w:eastAsia="zh-CN"/>
        </w:rPr>
        <w:t>974.98</w:t>
      </w:r>
      <w:r>
        <w:rPr>
          <w:rFonts w:ascii="仿宋_GB2312" w:hAnsi="仿宋_GB2312" w:cs="仿宋_GB2312"/>
          <w:szCs w:val="32"/>
        </w:rPr>
        <w:t>万</w:t>
      </w:r>
      <w:r>
        <w:rPr>
          <w:rFonts w:hint="eastAsia" w:ascii="仿宋_GB2312" w:hAnsi="仿宋_GB2312" w:cs="仿宋_GB2312"/>
          <w:szCs w:val="32"/>
        </w:rPr>
        <w:t>元，本次开展绩效自评项目</w:t>
      </w:r>
      <w:r>
        <w:rPr>
          <w:rFonts w:hint="eastAsia" w:ascii="仿宋_GB2312" w:hAnsi="仿宋_GB2312" w:cs="仿宋_GB2312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szCs w:val="32"/>
        </w:rPr>
        <w:t>个，自评金额</w:t>
      </w:r>
      <w:r>
        <w:rPr>
          <w:rFonts w:hint="eastAsia" w:ascii="仿宋_GB2312" w:hAnsi="仿宋_GB2312" w:cs="仿宋_GB2312"/>
          <w:szCs w:val="32"/>
          <w:lang w:val="en-US" w:eastAsia="zh-CN"/>
        </w:rPr>
        <w:t>688.56万</w:t>
      </w:r>
      <w:r>
        <w:rPr>
          <w:rFonts w:hint="eastAsia" w:ascii="仿宋_GB2312" w:hAnsi="仿宋_GB2312" w:cs="仿宋_GB2312"/>
          <w:szCs w:val="32"/>
        </w:rPr>
        <w:t>元，已实现绩效自评全覆盖。</w:t>
      </w:r>
    </w:p>
    <w:p>
      <w:pPr>
        <w:spacing w:line="600" w:lineRule="exact"/>
        <w:ind w:firstLine="632" w:firstLineChars="20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二、评价结果</w:t>
      </w:r>
    </w:p>
    <w:p>
      <w:pPr>
        <w:spacing w:line="600" w:lineRule="exact"/>
        <w:ind w:firstLine="632" w:firstLineChars="200"/>
        <w:rPr>
          <w:rFonts w:ascii="楷体_GB2312" w:hAnsi="宋体" w:eastAsia="楷体_GB2312"/>
        </w:rPr>
      </w:pPr>
      <w:r>
        <w:rPr>
          <w:rFonts w:hint="eastAsia" w:ascii="楷体_GB2312" w:hAnsi="宋体" w:eastAsia="楷体_GB2312"/>
        </w:rPr>
        <w:t>（一）部门整体支出</w:t>
      </w:r>
    </w:p>
    <w:p>
      <w:pPr>
        <w:spacing w:line="600" w:lineRule="exact"/>
        <w:ind w:firstLine="632" w:firstLineChars="200"/>
        <w:rPr>
          <w:rFonts w:ascii="仿宋_GB2312" w:hAnsi="宋体" w:cs="宋体"/>
          <w:color w:val="000000"/>
          <w:kern w:val="0"/>
        </w:rPr>
      </w:pPr>
      <w:r>
        <w:rPr>
          <w:rFonts w:hint="eastAsia" w:ascii="仿宋_GB2312" w:hAnsi="仿宋_GB2312" w:cs="仿宋_GB2312"/>
          <w:szCs w:val="32"/>
          <w:lang w:eastAsia="zh-CN"/>
        </w:rPr>
        <w:t>昆明市五华区医疗保险中心</w:t>
      </w:r>
      <w:r>
        <w:rPr>
          <w:rFonts w:hint="eastAsia" w:ascii="仿宋_GB2312" w:hAnsi="宋体" w:cs="宋体"/>
          <w:color w:val="000000"/>
          <w:kern w:val="0"/>
        </w:rPr>
        <w:t>2023年度绩效评价结果优：A单位决策35分,得分35分;B单位管理20分,得分20分;C单位绩效45分,得分</w:t>
      </w:r>
      <w:r>
        <w:rPr>
          <w:rFonts w:ascii="仿宋_GB2312" w:hAnsi="宋体" w:cs="宋体"/>
          <w:color w:val="000000"/>
          <w:kern w:val="0"/>
        </w:rPr>
        <w:t>4</w:t>
      </w:r>
      <w:r>
        <w:rPr>
          <w:rFonts w:hint="eastAsia" w:ascii="仿宋_GB2312" w:hAnsi="宋体" w:cs="宋体"/>
          <w:color w:val="000000"/>
          <w:kern w:val="0"/>
          <w:lang w:val="en-US" w:eastAsia="zh-CN"/>
        </w:rPr>
        <w:t>3</w:t>
      </w:r>
      <w:r>
        <w:rPr>
          <w:rFonts w:hint="eastAsia" w:ascii="仿宋_GB2312" w:hAnsi="宋体" w:cs="宋体"/>
          <w:color w:val="000000"/>
          <w:kern w:val="0"/>
        </w:rPr>
        <w:t>分;总共得</w:t>
      </w:r>
      <w:r>
        <w:rPr>
          <w:rFonts w:hint="eastAsia" w:ascii="仿宋_GB2312" w:hAnsi="宋体" w:cs="宋体"/>
          <w:color w:val="auto"/>
          <w:kern w:val="0"/>
        </w:rPr>
        <w:t>分</w:t>
      </w:r>
      <w:r>
        <w:rPr>
          <w:rFonts w:ascii="仿宋_GB2312" w:hAnsi="宋体" w:cs="宋体"/>
          <w:color w:val="auto"/>
          <w:kern w:val="0"/>
        </w:rPr>
        <w:t>9</w:t>
      </w:r>
      <w:r>
        <w:rPr>
          <w:rFonts w:hint="eastAsia" w:ascii="仿宋_GB2312" w:hAnsi="宋体" w:cs="宋体"/>
          <w:color w:val="auto"/>
          <w:kern w:val="0"/>
          <w:lang w:val="en-US" w:eastAsia="zh-CN"/>
        </w:rPr>
        <w:t>8</w:t>
      </w:r>
      <w:r>
        <w:rPr>
          <w:rFonts w:hint="eastAsia" w:ascii="仿宋_GB2312" w:hAnsi="宋体" w:cs="宋体"/>
          <w:color w:val="auto"/>
          <w:kern w:val="0"/>
        </w:rPr>
        <w:t>分</w:t>
      </w:r>
      <w:r>
        <w:rPr>
          <w:rFonts w:hint="eastAsia" w:ascii="仿宋_GB2312" w:hAnsi="宋体" w:cs="宋体"/>
          <w:color w:val="000000"/>
          <w:kern w:val="0"/>
        </w:rPr>
        <w:t>，能准确反映出整体绩效支出的情况。</w:t>
      </w:r>
    </w:p>
    <w:p>
      <w:pPr>
        <w:pStyle w:val="2"/>
        <w:ind w:firstLine="632"/>
        <w:rPr>
          <w:rFonts w:ascii="楷体_GB2312" w:hAnsi="宋体" w:eastAsia="楷体_GB2312"/>
        </w:rPr>
      </w:pPr>
      <w:r>
        <w:rPr>
          <w:rFonts w:hint="eastAsia" w:ascii="楷体_GB2312" w:hAnsi="宋体" w:eastAsia="楷体_GB2312"/>
        </w:rPr>
        <w:t>（二）项目支出</w:t>
      </w:r>
    </w:p>
    <w:p>
      <w:pPr>
        <w:spacing w:line="600" w:lineRule="exact"/>
        <w:ind w:firstLine="632" w:firstLineChars="200"/>
        <w:rPr>
          <w:rFonts w:ascii="仿宋_GB2312" w:hAnsi="宋体" w:cs="宋体"/>
          <w:color w:val="000000"/>
          <w:kern w:val="0"/>
        </w:rPr>
      </w:pPr>
      <w:r>
        <w:rPr>
          <w:rFonts w:hint="eastAsia" w:ascii="仿宋_GB2312" w:hAnsi="宋体" w:cs="宋体"/>
          <w:color w:val="000000"/>
          <w:kern w:val="0"/>
        </w:rPr>
        <w:t>项目支出绩效目标部分未完成，未完成的原因为单位</w:t>
      </w:r>
      <w:r>
        <w:rPr>
          <w:rFonts w:hint="eastAsia" w:ascii="仿宋_GB2312" w:hAnsi="宋体" w:cs="宋体"/>
          <w:color w:val="000000"/>
          <w:kern w:val="0"/>
          <w:lang w:eastAsia="zh-CN"/>
        </w:rPr>
        <w:t>财政补助资金</w:t>
      </w:r>
      <w:r>
        <w:rPr>
          <w:rFonts w:hint="eastAsia" w:ascii="仿宋_GB2312" w:hAnsi="宋体" w:cs="宋体"/>
          <w:color w:val="auto"/>
          <w:kern w:val="0"/>
          <w:lang w:eastAsia="zh-CN"/>
        </w:rPr>
        <w:t>项目支出按政策文件执行</w:t>
      </w:r>
      <w:r>
        <w:rPr>
          <w:rFonts w:hint="eastAsia" w:ascii="仿宋_GB2312" w:hAnsi="宋体" w:cs="宋体"/>
          <w:color w:val="auto"/>
          <w:kern w:val="0"/>
        </w:rPr>
        <w:t>和财政收回额度，未完成绩效目标或超过指标值较多的项目具体为：2023年未完成绩效目标的项目有</w:t>
      </w:r>
      <w:r>
        <w:rPr>
          <w:rFonts w:hint="eastAsia" w:ascii="仿宋_GB2312" w:hAnsi="宋体" w:cs="宋体"/>
          <w:color w:val="auto"/>
          <w:kern w:val="0"/>
          <w:lang w:eastAsia="zh-CN"/>
        </w:rPr>
        <w:t>三个</w:t>
      </w:r>
      <w:r>
        <w:rPr>
          <w:rFonts w:hint="eastAsia" w:ascii="仿宋_GB2312" w:hAnsi="宋体" w:cs="宋体"/>
          <w:color w:val="auto"/>
          <w:kern w:val="0"/>
        </w:rPr>
        <w:t>区级项目经费</w:t>
      </w:r>
      <w:r>
        <w:rPr>
          <w:rFonts w:hint="eastAsia" w:ascii="仿宋_GB2312" w:hAnsi="宋体" w:cs="宋体"/>
          <w:color w:val="auto"/>
          <w:kern w:val="0"/>
          <w:lang w:eastAsia="zh-CN"/>
        </w:rPr>
        <w:t>和一个上级转移支付项目</w:t>
      </w:r>
      <w:r>
        <w:rPr>
          <w:rFonts w:hint="eastAsia" w:ascii="仿宋_GB2312" w:hAnsi="宋体" w:cs="宋体"/>
          <w:color w:val="auto"/>
          <w:kern w:val="0"/>
        </w:rPr>
        <w:t>。2023年度绩效评价结果</w:t>
      </w:r>
      <w:r>
        <w:rPr>
          <w:rFonts w:hint="eastAsia" w:ascii="仿宋_GB2312" w:hAnsi="宋体" w:cs="宋体"/>
          <w:color w:val="auto"/>
          <w:kern w:val="0"/>
          <w:lang w:eastAsia="zh-CN"/>
        </w:rPr>
        <w:t>优</w:t>
      </w:r>
      <w:r>
        <w:rPr>
          <w:rFonts w:hint="eastAsia" w:ascii="仿宋_GB2312" w:hAnsi="宋体" w:cs="宋体"/>
          <w:color w:val="auto"/>
          <w:kern w:val="0"/>
        </w:rPr>
        <w:t>：A产出指标50分,得分</w:t>
      </w:r>
      <w:r>
        <w:rPr>
          <w:rFonts w:ascii="仿宋_GB2312" w:hAnsi="宋体" w:cs="宋体"/>
          <w:color w:val="auto"/>
          <w:kern w:val="0"/>
        </w:rPr>
        <w:t>50</w:t>
      </w:r>
      <w:r>
        <w:rPr>
          <w:rFonts w:hint="eastAsia" w:ascii="仿宋_GB2312" w:hAnsi="宋体" w:cs="宋体"/>
          <w:color w:val="auto"/>
          <w:kern w:val="0"/>
        </w:rPr>
        <w:t>分;B效益指标30分,得分</w:t>
      </w:r>
      <w:r>
        <w:rPr>
          <w:rFonts w:hint="eastAsia" w:ascii="仿宋_GB2312" w:hAnsi="宋体" w:cs="宋体"/>
          <w:color w:val="auto"/>
          <w:kern w:val="0"/>
          <w:lang w:val="en-US" w:eastAsia="zh-CN"/>
        </w:rPr>
        <w:t>30</w:t>
      </w:r>
      <w:r>
        <w:rPr>
          <w:rFonts w:hint="eastAsia" w:ascii="仿宋_GB2312" w:hAnsi="宋体" w:cs="宋体"/>
          <w:color w:val="auto"/>
          <w:kern w:val="0"/>
        </w:rPr>
        <w:t>分;C满意度指标10分,得分10分;D执行率指标10分，得分</w:t>
      </w:r>
      <w:r>
        <w:rPr>
          <w:rFonts w:hint="eastAsia" w:ascii="仿宋_GB2312" w:hAnsi="宋体" w:cs="宋体"/>
          <w:color w:val="auto"/>
          <w:kern w:val="0"/>
          <w:lang w:val="en-US" w:eastAsia="zh-CN"/>
        </w:rPr>
        <w:t>8</w:t>
      </w:r>
      <w:r>
        <w:rPr>
          <w:rFonts w:hint="eastAsia" w:ascii="仿宋_GB2312" w:hAnsi="宋体" w:cs="宋体"/>
          <w:color w:val="auto"/>
          <w:kern w:val="0"/>
        </w:rPr>
        <w:t>分，总共得分</w:t>
      </w:r>
      <w:r>
        <w:rPr>
          <w:rFonts w:hint="eastAsia" w:ascii="仿宋_GB2312" w:hAnsi="宋体" w:cs="宋体"/>
          <w:color w:val="auto"/>
          <w:kern w:val="0"/>
          <w:lang w:val="en-US" w:eastAsia="zh-CN"/>
        </w:rPr>
        <w:t>98</w:t>
      </w:r>
      <w:r>
        <w:rPr>
          <w:rFonts w:hint="eastAsia" w:ascii="仿宋_GB2312" w:hAnsi="宋体" w:cs="宋体"/>
          <w:color w:val="auto"/>
          <w:kern w:val="0"/>
        </w:rPr>
        <w:t>分</w:t>
      </w:r>
      <w:r>
        <w:rPr>
          <w:rFonts w:hint="eastAsia" w:ascii="仿宋_GB2312" w:hAnsi="宋体" w:cs="宋体"/>
          <w:color w:val="000000"/>
          <w:kern w:val="0"/>
        </w:rPr>
        <w:t>，能准确反映出项目绩效支出的情况。</w:t>
      </w:r>
    </w:p>
    <w:p>
      <w:pPr>
        <w:spacing w:line="600" w:lineRule="exact"/>
        <w:ind w:firstLine="620" w:firstLineChars="196"/>
        <w:rPr>
          <w:rFonts w:ascii="黑体" w:hAnsi="宋体" w:eastAsia="黑体" w:cs="宋体"/>
          <w:color w:val="000000"/>
          <w:kern w:val="0"/>
        </w:rPr>
      </w:pPr>
      <w:r>
        <w:rPr>
          <w:rFonts w:hint="eastAsia" w:ascii="黑体" w:hAnsi="宋体" w:eastAsia="黑体" w:cs="宋体"/>
          <w:color w:val="000000"/>
          <w:kern w:val="0"/>
        </w:rPr>
        <w:t>三、存在的主要问题</w:t>
      </w:r>
    </w:p>
    <w:p>
      <w:pPr>
        <w:spacing w:line="600" w:lineRule="exact"/>
        <w:ind w:firstLine="632" w:firstLineChars="200"/>
        <w:rPr>
          <w:rFonts w:ascii="楷体_GB2312" w:eastAsia="楷体_GB2312"/>
        </w:rPr>
      </w:pPr>
      <w:r>
        <w:rPr>
          <w:rFonts w:hint="eastAsia" w:ascii="楷体_GB2312" w:eastAsia="楷体_GB2312"/>
        </w:rPr>
        <w:t>（一）部门整体支出</w:t>
      </w:r>
    </w:p>
    <w:p>
      <w:pPr>
        <w:pStyle w:val="2"/>
        <w:ind w:firstLine="632"/>
      </w:pPr>
      <w:r>
        <w:t>无</w:t>
      </w:r>
    </w:p>
    <w:p>
      <w:pPr>
        <w:spacing w:line="600" w:lineRule="exact"/>
        <w:ind w:firstLine="632" w:firstLineChars="200"/>
        <w:rPr>
          <w:rFonts w:ascii="楷体_GB2312" w:eastAsia="楷体_GB2312"/>
        </w:rPr>
      </w:pPr>
      <w:r>
        <w:rPr>
          <w:rFonts w:hint="eastAsia" w:ascii="楷体_GB2312" w:eastAsia="楷体_GB2312"/>
        </w:rPr>
        <w:t>（二）项目支出</w:t>
      </w:r>
    </w:p>
    <w:p>
      <w:pPr>
        <w:spacing w:line="600" w:lineRule="exact"/>
        <w:ind w:firstLine="632" w:firstLineChars="200"/>
        <w:rPr>
          <w:rFonts w:ascii="仿宋_GB2312" w:hAnsi="宋体" w:cs="宋体"/>
          <w:color w:val="000000"/>
          <w:kern w:val="0"/>
        </w:rPr>
      </w:pPr>
      <w:r>
        <w:rPr>
          <w:rFonts w:hint="eastAsia" w:ascii="仿宋_GB2312" w:hAnsi="宋体" w:cs="宋体"/>
          <w:color w:val="000000"/>
          <w:kern w:val="0"/>
        </w:rPr>
        <w:t>2023年项目存在问题为预算资金不足，只能用于保运转、保民生、要确保每一笔资金花得安全、用得高效。</w:t>
      </w:r>
    </w:p>
    <w:p>
      <w:pPr>
        <w:spacing w:line="600" w:lineRule="exact"/>
        <w:ind w:firstLine="632" w:firstLineChars="200"/>
        <w:rPr>
          <w:rFonts w:ascii="黑体" w:eastAsia="黑体"/>
        </w:rPr>
      </w:pPr>
      <w:r>
        <w:rPr>
          <w:rFonts w:hint="eastAsia" w:ascii="黑体" w:eastAsia="黑体"/>
        </w:rPr>
        <w:t>四、整改措施</w:t>
      </w:r>
    </w:p>
    <w:p>
      <w:pPr>
        <w:spacing w:line="600" w:lineRule="exact"/>
        <w:ind w:firstLine="632" w:firstLineChars="200"/>
        <w:rPr>
          <w:rFonts w:ascii="仿宋_GB2312" w:hAnsi="宋体" w:cs="宋体"/>
          <w:color w:val="000000"/>
          <w:kern w:val="0"/>
        </w:rPr>
      </w:pPr>
      <w:r>
        <w:rPr>
          <w:rFonts w:hint="eastAsia" w:ascii="仿宋_GB2312" w:hAnsi="仿宋_GB2312" w:cs="仿宋_GB2312"/>
          <w:szCs w:val="32"/>
          <w:lang w:eastAsia="zh-CN"/>
        </w:rPr>
        <w:t>昆明市五华区医疗保险中心</w:t>
      </w:r>
      <w:r>
        <w:rPr>
          <w:rFonts w:hint="eastAsia" w:ascii="仿宋_GB2312" w:hAnsi="宋体" w:cs="宋体"/>
          <w:color w:val="000000"/>
          <w:kern w:val="0"/>
          <w:lang w:eastAsia="zh-CN"/>
        </w:rPr>
        <w:t>将进一步</w:t>
      </w:r>
      <w:r>
        <w:rPr>
          <w:rFonts w:hint="eastAsia" w:ascii="仿宋_GB2312" w:hAnsi="宋体" w:cs="宋体"/>
          <w:color w:val="000000"/>
          <w:kern w:val="0"/>
        </w:rPr>
        <w:t>加强对预算绩效管理的组织领导，切实转变思想观念，牢固树立绩效意识，积极履行预算绩效管理主体责任，按照预算和绩效管理一体化要求，结合自身业务特点，深入分析预算绩效管理工作实际，建立健全部门预算绩效管理工作组织体系和制度体系，优化预算管理流程，完善内控制度，加强预算绩效管理力量，充实预算绩效管理人员，明确落实部门内部绩效管理牵头部门、人员及事前绩效评估、绩效目标设置、绩效跟踪监控、绩效评价的责任分工，将绩效管理责任分解落实到具体部门、明确到具体责任人，加强业务工作与财务工作紧密衔接，确保每一笔资金花得安全、用得高效，推动全面实施预算绩效管理工作常态化、制度化、规范化。　</w:t>
      </w:r>
    </w:p>
    <w:p>
      <w:pPr>
        <w:spacing w:line="600" w:lineRule="exact"/>
        <w:ind w:firstLine="632" w:firstLineChars="200"/>
        <w:rPr>
          <w:rFonts w:ascii="仿宋_GB2312" w:hAnsi="宋体" w:cs="宋体"/>
          <w:color w:val="000000"/>
          <w:kern w:val="0"/>
        </w:rPr>
      </w:pPr>
      <w:r>
        <w:rPr>
          <w:rFonts w:hint="eastAsia" w:ascii="仿宋_GB2312" w:hAnsi="宋体" w:cs="宋体"/>
          <w:color w:val="000000"/>
          <w:kern w:val="0"/>
        </w:rPr>
        <w:t>提高绩效管理认识，通过设立目标有利于项目决策的制定，有助于项目的实施管理。项目实施前应结合本单位自身情况，设定明确、合理的绩效目标，并将目标量化、细化分解，与预算资金相匹配起来。认真对待绩效自评，针对自身情况对实施项目提出合理的问题及建议，逐步提高绩效管理认识。</w:t>
      </w:r>
    </w:p>
    <w:p>
      <w:pPr>
        <w:spacing w:line="600" w:lineRule="exact"/>
        <w:ind w:firstLine="632" w:firstLineChars="200"/>
        <w:rPr>
          <w:rFonts w:ascii="仿宋_GB2312" w:hAnsi="宋体" w:cs="宋体"/>
          <w:color w:val="000000"/>
          <w:kern w:val="0"/>
        </w:rPr>
      </w:pPr>
      <w:r>
        <w:rPr>
          <w:rFonts w:hint="eastAsia" w:ascii="仿宋_GB2312" w:hAnsi="仿宋_GB2312" w:cs="仿宋_GB2312"/>
          <w:szCs w:val="32"/>
          <w:lang w:eastAsia="zh-CN"/>
        </w:rPr>
        <w:t>昆明市五华区医疗保险中心将</w:t>
      </w:r>
      <w:r>
        <w:rPr>
          <w:rFonts w:hint="eastAsia" w:ascii="仿宋_GB2312" w:hAnsi="宋体" w:cs="宋体"/>
          <w:color w:val="000000"/>
          <w:kern w:val="0"/>
        </w:rPr>
        <w:t>积极参加预算绩效管理培训并结合实际情况，汇总、对比以往年度项目预算，从而科学、有依据的做出下一年的项目资金预算，编制更为合理的预算，优化项目资金预算。</w:t>
      </w:r>
    </w:p>
    <w:p>
      <w:pPr>
        <w:spacing w:line="600" w:lineRule="exact"/>
        <w:ind w:firstLine="632" w:firstLineChars="200"/>
      </w:pPr>
      <w:r>
        <w:rPr>
          <w:rFonts w:hint="eastAsia" w:ascii="仿宋_GB2312" w:hAnsi="宋体" w:cs="宋体"/>
          <w:color w:val="000000"/>
          <w:kern w:val="0"/>
        </w:rPr>
        <w:t>根据项目实施进度及时拨付资金，尽可能减少资金拨付环节和资金拨付时间，避免资金闲置、截留，提高资金使用效率，避免造成财政资源浪费。</w:t>
      </w:r>
    </w:p>
    <w:p>
      <w:pPr>
        <w:spacing w:line="560" w:lineRule="exact"/>
        <w:ind w:firstLine="632" w:firstLineChars="200"/>
        <w:outlineLvl w:val="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五、其他需要说明的问题</w:t>
      </w:r>
    </w:p>
    <w:p>
      <w:pPr>
        <w:ind w:firstLine="632" w:firstLineChars="200"/>
        <w:rPr>
          <w:rFonts w:hint="eastAsia" w:ascii="仿宋_GB2312" w:hAnsi="仿宋" w:eastAsia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</w:rPr>
        <w:t>在绩效自评工作中认为需要反映和说明的其他问题：</w:t>
      </w:r>
      <w:r>
        <w:rPr>
          <w:rFonts w:hint="eastAsia" w:ascii="仿宋_GB2312" w:hAnsi="仿宋"/>
          <w:szCs w:val="32"/>
        </w:rPr>
        <w:t>委托第三方开展公务员医疗补助等医保经办项目经费、医疗保险稽核审核工作经费、医疗保险业务专项资金未形成支出，不在此次自评范围内。部门整体支出、项目支出与2023年第四季度绩效监控支出有</w:t>
      </w:r>
      <w:r>
        <w:rPr>
          <w:rFonts w:hint="eastAsia" w:ascii="仿宋_GB2312" w:hAnsi="仿宋"/>
          <w:szCs w:val="32"/>
          <w:lang w:val="en-US" w:eastAsia="zh-CN"/>
        </w:rPr>
        <w:t>50</w:t>
      </w:r>
      <w:r>
        <w:rPr>
          <w:rFonts w:ascii="仿宋_GB2312" w:hAnsi="仿宋"/>
          <w:szCs w:val="32"/>
        </w:rPr>
        <w:t>万</w:t>
      </w:r>
      <w:r>
        <w:rPr>
          <w:rFonts w:hint="eastAsia" w:ascii="仿宋_GB2312" w:hAnsi="仿宋"/>
          <w:szCs w:val="32"/>
        </w:rPr>
        <w:t>元的差异，差异原因为：委托第三方开展公务员医疗补助等医保经办项目经费</w:t>
      </w:r>
      <w:r>
        <w:rPr>
          <w:rFonts w:hint="eastAsia" w:ascii="仿宋_GB2312" w:hAnsi="仿宋"/>
          <w:szCs w:val="32"/>
          <w:lang w:val="en-US" w:eastAsia="zh-CN"/>
        </w:rPr>
        <w:t>30</w:t>
      </w:r>
      <w:r>
        <w:rPr>
          <w:rFonts w:hint="eastAsia" w:ascii="仿宋_GB2312" w:hAnsi="仿宋"/>
          <w:szCs w:val="32"/>
        </w:rPr>
        <w:t>万元，医疗保险稽核审核工作经费</w:t>
      </w:r>
      <w:r>
        <w:rPr>
          <w:rFonts w:ascii="仿宋_GB2312" w:hAnsi="仿宋"/>
          <w:szCs w:val="32"/>
        </w:rPr>
        <w:t>14万元</w:t>
      </w:r>
      <w:r>
        <w:rPr>
          <w:rFonts w:hint="eastAsia" w:ascii="仿宋_GB2312" w:hAnsi="仿宋"/>
          <w:szCs w:val="32"/>
        </w:rPr>
        <w:t>，医疗保险业务专项资金</w:t>
      </w:r>
      <w:r>
        <w:rPr>
          <w:rFonts w:hint="eastAsia" w:ascii="仿宋_GB2312" w:hAnsi="仿宋"/>
          <w:szCs w:val="32"/>
          <w:lang w:val="en-US" w:eastAsia="zh-CN"/>
        </w:rPr>
        <w:t>6</w:t>
      </w:r>
      <w:r>
        <w:rPr>
          <w:rFonts w:ascii="仿宋_GB2312" w:hAnsi="仿宋"/>
          <w:szCs w:val="32"/>
        </w:rPr>
        <w:t>万元</w:t>
      </w:r>
      <w:r>
        <w:rPr>
          <w:rFonts w:hint="eastAsia" w:ascii="仿宋_GB2312" w:hAnsi="仿宋"/>
          <w:szCs w:val="32"/>
          <w:lang w:eastAsia="zh-CN"/>
        </w:rPr>
        <w:t>。</w:t>
      </w:r>
    </w:p>
    <w:p>
      <w:pPr>
        <w:spacing w:line="560" w:lineRule="exact"/>
        <w:ind w:firstLine="632" w:firstLineChars="200"/>
      </w:pPr>
    </w:p>
    <w:p>
      <w:pPr>
        <w:spacing w:line="560" w:lineRule="exact"/>
        <w:jc w:val="right"/>
        <w:rPr>
          <w:rFonts w:hint="eastAsia" w:ascii="仿宋_GB2312" w:hAnsi="仿宋_GB2312" w:eastAsia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昆明市五华区医疗保险中心</w:t>
      </w:r>
    </w:p>
    <w:p>
      <w:pPr>
        <w:pStyle w:val="2"/>
        <w:spacing w:line="560" w:lineRule="exact"/>
        <w:ind w:firstLine="5688" w:firstLineChars="1800"/>
        <w:rPr>
          <w:rFonts w:ascii="仿宋_GB2312" w:hAnsi="仿宋_GB2312" w:cs="仿宋_GB2312"/>
          <w:b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2024年</w:t>
      </w:r>
      <w:r>
        <w:rPr>
          <w:rFonts w:hint="eastAsia" w:ascii="仿宋_GB2312" w:hAnsi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cs="仿宋_GB2312"/>
          <w:szCs w:val="32"/>
        </w:rPr>
        <w:t>月</w:t>
      </w:r>
      <w:r>
        <w:rPr>
          <w:rFonts w:hint="eastAsia" w:ascii="仿宋_GB2312" w:hAnsi="仿宋_GB2312" w:cs="仿宋_GB2312"/>
          <w:szCs w:val="32"/>
          <w:lang w:val="en-US" w:eastAsia="zh-CN"/>
        </w:rPr>
        <w:t>25</w:t>
      </w:r>
      <w:r>
        <w:rPr>
          <w:rFonts w:hint="eastAsia" w:ascii="仿宋_GB2312" w:hAnsi="仿宋_GB2312" w:cs="仿宋_GB231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1213" w:right="1474" w:bottom="1213" w:left="1587" w:header="136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7560" w:firstLineChars="2700"/>
      <w:rPr>
        <w:rFonts w:ascii="宋体" w:hAnsi="宋体" w:eastAsia="宋体"/>
        <w:sz w:val="28"/>
        <w:szCs w:val="28"/>
      </w:rPr>
    </w:pPr>
    <w:r>
      <w:rPr>
        <w:rStyle w:val="9"/>
        <w:rFonts w:ascii="宋体" w:hAnsi="宋体" w:eastAsia="宋体"/>
        <w:sz w:val="28"/>
        <w:szCs w:val="28"/>
      </w:rPr>
      <w:t>—</w:t>
    </w: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 PAGE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6</w:t>
    </w:r>
    <w:r>
      <w:rPr>
        <w:rStyle w:val="9"/>
        <w:rFonts w:ascii="宋体" w:hAnsi="宋体" w:eastAsia="宋体"/>
        <w:sz w:val="28"/>
        <w:szCs w:val="28"/>
      </w:rPr>
      <w:fldChar w:fldCharType="end"/>
    </w:r>
    <w:r>
      <w:rPr>
        <w:rStyle w:val="9"/>
        <w:rFonts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  <w:rPr>
        <w:rFonts w:ascii="宋体" w:hAnsi="宋体" w:eastAsia="宋体"/>
        <w:sz w:val="28"/>
        <w:szCs w:val="28"/>
      </w:rPr>
    </w:pPr>
    <w:r>
      <w:rPr>
        <w:rStyle w:val="9"/>
        <w:rFonts w:ascii="宋体" w:hAnsi="宋体" w:eastAsia="宋体"/>
        <w:sz w:val="28"/>
        <w:szCs w:val="28"/>
      </w:rPr>
      <w:t>—</w:t>
    </w: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 PAGE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16</w:t>
    </w:r>
    <w:r>
      <w:rPr>
        <w:rStyle w:val="9"/>
        <w:rFonts w:ascii="宋体" w:hAnsi="宋体" w:eastAsia="宋体"/>
        <w:sz w:val="28"/>
        <w:szCs w:val="28"/>
      </w:rPr>
      <w:fldChar w:fldCharType="end"/>
    </w:r>
    <w:r>
      <w:rPr>
        <w:rStyle w:val="9"/>
        <w:rFonts w:ascii="宋体" w:hAnsi="宋体" w:eastAsia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9BF376"/>
    <w:multiLevelType w:val="singleLevel"/>
    <w:tmpl w:val="ED9BF37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mOWZlMzhjNzViNGJhZTY1YjQ2Zjg0ZGUzZDcwN2IifQ=="/>
  </w:docVars>
  <w:rsids>
    <w:rsidRoot w:val="0D080DA5"/>
    <w:rsid w:val="00022E3B"/>
    <w:rsid w:val="000B1DD3"/>
    <w:rsid w:val="000D1EAD"/>
    <w:rsid w:val="00160846"/>
    <w:rsid w:val="001845CB"/>
    <w:rsid w:val="00197FC4"/>
    <w:rsid w:val="002605B5"/>
    <w:rsid w:val="0027672F"/>
    <w:rsid w:val="002907E4"/>
    <w:rsid w:val="0031201F"/>
    <w:rsid w:val="00345E0F"/>
    <w:rsid w:val="00382D93"/>
    <w:rsid w:val="003E287B"/>
    <w:rsid w:val="00456705"/>
    <w:rsid w:val="004627CD"/>
    <w:rsid w:val="004F6277"/>
    <w:rsid w:val="005A39EB"/>
    <w:rsid w:val="00691B5A"/>
    <w:rsid w:val="006B6093"/>
    <w:rsid w:val="00732F37"/>
    <w:rsid w:val="00876ADC"/>
    <w:rsid w:val="008E5258"/>
    <w:rsid w:val="00967E2B"/>
    <w:rsid w:val="00971FE5"/>
    <w:rsid w:val="00AC4756"/>
    <w:rsid w:val="00B34ECA"/>
    <w:rsid w:val="00B354B9"/>
    <w:rsid w:val="00B63496"/>
    <w:rsid w:val="00C05F31"/>
    <w:rsid w:val="00C16C4F"/>
    <w:rsid w:val="00D019D2"/>
    <w:rsid w:val="00DA4A28"/>
    <w:rsid w:val="00F8491A"/>
    <w:rsid w:val="02146FD4"/>
    <w:rsid w:val="03C020B7"/>
    <w:rsid w:val="04A647CA"/>
    <w:rsid w:val="04CE5ACF"/>
    <w:rsid w:val="091A508D"/>
    <w:rsid w:val="0D080DA5"/>
    <w:rsid w:val="0D2C5A88"/>
    <w:rsid w:val="0F7A0D2D"/>
    <w:rsid w:val="0F841BAC"/>
    <w:rsid w:val="11D503B1"/>
    <w:rsid w:val="1D011289"/>
    <w:rsid w:val="280671AA"/>
    <w:rsid w:val="309B06AC"/>
    <w:rsid w:val="37C335E4"/>
    <w:rsid w:val="3B3D26F5"/>
    <w:rsid w:val="3C5656C9"/>
    <w:rsid w:val="3EC8391E"/>
    <w:rsid w:val="44FD3F0B"/>
    <w:rsid w:val="495E7273"/>
    <w:rsid w:val="49C53A98"/>
    <w:rsid w:val="4B4751A7"/>
    <w:rsid w:val="4C5405E0"/>
    <w:rsid w:val="4F0134CA"/>
    <w:rsid w:val="57D911BA"/>
    <w:rsid w:val="59975605"/>
    <w:rsid w:val="5A134327"/>
    <w:rsid w:val="5A837FC1"/>
    <w:rsid w:val="69D668FC"/>
    <w:rsid w:val="6C3C05E0"/>
    <w:rsid w:val="6EC5735F"/>
    <w:rsid w:val="7E1150D6"/>
    <w:rsid w:val="7F61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昆明市五华区党政机关单位</Company>
  <Pages>6</Pages>
  <Words>439</Words>
  <Characters>2504</Characters>
  <Lines>20</Lines>
  <Paragraphs>5</Paragraphs>
  <TotalTime>32</TotalTime>
  <ScaleCrop>false</ScaleCrop>
  <LinksUpToDate>false</LinksUpToDate>
  <CharactersWithSpaces>2938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2024-01-15T06:00:00Z</dcterms:created>
  <dc:creator>尤粉华</dc:creator>
  <cp:lastModifiedBy>Administrator</cp:lastModifiedBy>
  <dcterms:modified xsi:type="dcterms:W3CDTF">2024-08-19T07:09:33Z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EEFAF8A7D0674240B3B64F67D157F087_11</vt:lpwstr>
  </property>
</Properties>
</file>