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2160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昆明市五华区医疗保障局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昆财社基【2022】95号依法行政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维护和谐工作经费项目支出绩效评价报告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（一）项目概况。</w:t>
      </w:r>
    </w:p>
    <w:p>
      <w:pPr>
        <w:spacing w:line="560" w:lineRule="atLeas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基本情况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为进一步强化规范医保基金监管，对欺诈骗保行为采取“零容忍”的态度，持续巩固基金监管的高压态势，综合运用医保监管惩处方式，通过协议管理、行政处罚、司法处理等多种手段，分层次多方位对违规及欺诈骗保行为进行最严厉的处罚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通过引入第三方监管力量（信息技术服务机构、会计师事务所、商业保险机构）参与基金监管，提升监管的专业性、精准性、效益性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，不断加大基金监管力度。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（二）项目绩效目标。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通过现场核查、日常巡查、交叉检查、重点抽查和重大案件立案查处等方式，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2023年初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预计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对全区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家定点医药机构的现场检查全覆盖，现场检查率100%。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通过分析在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事前提醒、事中控制、事后审核的方式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家定点医药机构的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医疗保障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数据进行整理和汇总，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对不合理费用进行拒付或追回、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对日常现场监督检查和专项检查以及重大案件的检查提供方向。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委托第三方协助医保费用审核，达到省市加强基金监管的部署要求目标，降低基金监管工作存在的风险。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（三）项目组织管理情况。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1、目标完成情况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目标任务量完成情况：截止202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年12月31日委托第三方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协助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区定点医疗机构现场监督检查，审核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住院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病历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5000余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份，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实现</w:t>
      </w:r>
      <w:r>
        <w:rPr>
          <w:rFonts w:hint="eastAsia" w:ascii="仿宋_GB2312" w:hAnsi="Times New Roman" w:eastAsia="仿宋_GB2312"/>
          <w:sz w:val="32"/>
          <w:szCs w:val="32"/>
        </w:rPr>
        <w:t>对</w:t>
      </w:r>
      <w:r>
        <w:rPr>
          <w:rFonts w:hint="eastAsia" w:ascii="仿宋_GB2312" w:eastAsia="仿宋_GB2312"/>
          <w:sz w:val="32"/>
          <w:szCs w:val="32"/>
        </w:rPr>
        <w:t>全</w:t>
      </w:r>
      <w:r>
        <w:rPr>
          <w:rFonts w:hint="eastAsia" w:ascii="仿宋_GB2312" w:hAnsi="Times New Roman" w:eastAsia="仿宋_GB2312"/>
          <w:sz w:val="32"/>
          <w:szCs w:val="32"/>
        </w:rPr>
        <w:t>区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358</w:t>
      </w:r>
      <w:r>
        <w:rPr>
          <w:rFonts w:hint="eastAsia" w:ascii="仿宋_GB2312" w:hAnsi="Times New Roman" w:eastAsia="仿宋_GB2312"/>
          <w:sz w:val="32"/>
          <w:szCs w:val="32"/>
        </w:rPr>
        <w:t>家定</w:t>
      </w:r>
      <w:r>
        <w:rPr>
          <w:rFonts w:hint="eastAsia" w:ascii="仿宋_GB2312" w:eastAsia="仿宋_GB2312"/>
          <w:sz w:val="32"/>
          <w:szCs w:val="32"/>
        </w:rPr>
        <w:t>点医药机构</w:t>
      </w:r>
      <w:r>
        <w:rPr>
          <w:rFonts w:hint="eastAsia" w:ascii="仿宋_GB2312" w:eastAsia="仿宋_GB2312"/>
          <w:sz w:val="32"/>
          <w:szCs w:val="32"/>
          <w:lang w:eastAsia="zh-CN"/>
        </w:rPr>
        <w:t>及</w:t>
      </w:r>
      <w:r>
        <w:rPr>
          <w:rStyle w:val="7"/>
          <w:rFonts w:hint="default" w:ascii="Times New Roman" w:hAnsi="Times New Roman" w:eastAsia="仿宋_GB2312" w:cs="Times New Roman"/>
          <w:sz w:val="32"/>
          <w:lang w:eastAsia="zh-CN"/>
        </w:rPr>
        <w:t>长期护理险定点服务机构</w:t>
      </w:r>
      <w:r>
        <w:rPr>
          <w:rFonts w:hint="eastAsia" w:ascii="仿宋_GB2312" w:eastAsia="仿宋_GB2312"/>
          <w:sz w:val="32"/>
          <w:szCs w:val="32"/>
        </w:rPr>
        <w:t>的现场检查全覆盖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现场检查率100%，</w:t>
      </w:r>
      <w:r>
        <w:rPr>
          <w:rFonts w:hint="eastAsia" w:ascii="仿宋_GB2312" w:eastAsia="仿宋_GB2312"/>
          <w:sz w:val="32"/>
          <w:szCs w:val="32"/>
          <w:lang w:eastAsia="zh-CN"/>
        </w:rPr>
        <w:t>违规查处率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100%。</w:t>
      </w:r>
      <w:r>
        <w:rPr>
          <w:rFonts w:hint="eastAsia" w:ascii="仿宋_GB2312" w:eastAsia="仿宋_GB2312"/>
          <w:sz w:val="32"/>
          <w:szCs w:val="32"/>
          <w:lang w:eastAsia="zh-CN"/>
        </w:rPr>
        <w:t>其中包含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2023年新增定点医疗机构42家及12家</w:t>
      </w:r>
      <w:r>
        <w:rPr>
          <w:rStyle w:val="7"/>
          <w:rFonts w:hint="default" w:ascii="Times New Roman" w:hAnsi="Times New Roman" w:eastAsia="仿宋_GB2312" w:cs="Times New Roman"/>
          <w:sz w:val="32"/>
          <w:lang w:eastAsia="zh-CN"/>
        </w:rPr>
        <w:t>长期护理险定点服务机构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2、项目效果情况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</w:rPr>
        <w:t>常态化监管与专项整治行动结合，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持续</w:t>
      </w:r>
      <w:r>
        <w:rPr>
          <w:rFonts w:hint="default" w:ascii="Times New Roman" w:hAnsi="Times New Roman" w:eastAsia="仿宋_GB2312" w:cs="Times New Roman"/>
          <w:sz w:val="32"/>
        </w:rPr>
        <w:t>保持基金监管高压态势。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2023年以基金监管安全规范年为契机，聚焦基金安全开展了定点公立医疗机构新冠病毒核酸检测专项检查、特殊门诊费用专项核查、利用死亡人员信息骗取医保基金专项核查、部分检验项目专项核查、个人账户套现行为专项核查、医保领域血液净化专项检查和打击欺诈骗保专项整治行动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完成对辖区内全部定点医药机构现场监督检查全覆盖，处理定点医药机构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194家，追回医疗保障基金损失493.10万元，扣取违约金0.59万元，罚款31.66万元，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处理参保人员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88人次，追回医疗保障基金损失8.13万元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二、绩效评价工作开展情况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（一）绩效评价目的、对象和范围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通过本次绩效评价，总结昆财社基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﹝2022﹞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95号依法行政维护和谐工作经费项目支出在决策、执行等方面的经验，查找其存在的不足，提出相关科学合理的政策建议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，从而加强和规范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昆明市五华区医疗保障局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预算管理工作，合理配置公共资源，促进财政资金在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昆财社基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﹝2022﹞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95号依法行政维护和谐工作经费项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目支出中的使用效益。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本次绩效评价对象为昆财社基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﹝2022﹞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95号依法行政维护和谐工作经费项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目支出，评价范围为202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项目资金使用的决策，过程，产出，效益。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（二）绩效评价原则、依据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、评价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思路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1、绩效评价的原则为：科学公正。绩效评价应当运用科学合理的方法，按照规范的程序，对项目绩效进行客观、公正的反映；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2、评价依据：根据《中华人民共和国预算法》、《云南省预算审查监督条例》及昆明市五华区医疗保障局2023年的工作计划完成情况以及项目完成的进度及情况，进行预算绩效管理。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3、绩效评价思路：昆明市五华区医疗保障局确认当年度项目支出的绩效目标→梳理单位内部管理制度→分析确定当年度项目支出的评价重点→构建绩效评价指标体系。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（三）绩效评价工作过程。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成立绩效自评工作组：召开绩效评价工作动员会。由绩效管理领导小组牵头，召集相关业务科室召开绩效评价工作动员会议，学习传达绩效评价工作相关要求，听取各科室的意见、建议。成立绩效评价工作小组。结合评价工作实施总体方案和工作计划，根据评价工作任务要求，成立单位负责人任组长的绩效评价工作小组，为评价工作的具体实施机构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2、明确项目绩效自评的工作内容：明确项目绩效自评的重点和目标。内容具体详细，包括各个部门、个人的职责及项目目标、期望达成的成果等。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3、组织自评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昆明市五华区医疗保障局通过收集本单位基本情况、预算制定与明细、部门中长期规划目标及组织架构等信息，分析本单位资源配置的合理性及中长期规划目标完成与履职情况，总结经验做法，找出预算绩效管理中的薄弱环节，提出改进建议，提高财政资金的使用效益。昆明市五华区医疗保障局2023年的工作计划完成情况以及项目完成的进度及情况，进行预算绩效管理及自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三、综合评价情况及评价结论（附相关评分表）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绩效评价综合结论：2023年我单位昆财社基﹝2022﹞95号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依法行政维护和谐工作经费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项目评价总体得分为100分，项目开展及完成情况较优，可作为下一年度的相关开展重要依据。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）绩效目标实现情况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截止202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年12月31日委托第三方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协助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区定点医疗机构现场监督检查，审核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住院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病历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5000余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份，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实现</w:t>
      </w:r>
      <w:r>
        <w:rPr>
          <w:rFonts w:hint="eastAsia" w:ascii="仿宋_GB2312" w:hAnsi="Times New Roman" w:eastAsia="仿宋_GB2312"/>
          <w:sz w:val="32"/>
          <w:szCs w:val="32"/>
        </w:rPr>
        <w:t>对</w:t>
      </w:r>
      <w:r>
        <w:rPr>
          <w:rFonts w:hint="eastAsia" w:ascii="仿宋_GB2312" w:eastAsia="仿宋_GB2312"/>
          <w:sz w:val="32"/>
          <w:szCs w:val="32"/>
        </w:rPr>
        <w:t>全</w:t>
      </w:r>
      <w:r>
        <w:rPr>
          <w:rFonts w:hint="eastAsia" w:ascii="仿宋_GB2312" w:hAnsi="Times New Roman" w:eastAsia="仿宋_GB2312"/>
          <w:sz w:val="32"/>
          <w:szCs w:val="32"/>
        </w:rPr>
        <w:t>区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358</w:t>
      </w:r>
      <w:r>
        <w:rPr>
          <w:rFonts w:hint="eastAsia" w:ascii="仿宋_GB2312" w:hAnsi="Times New Roman" w:eastAsia="仿宋_GB2312"/>
          <w:sz w:val="32"/>
          <w:szCs w:val="32"/>
        </w:rPr>
        <w:t>家定</w:t>
      </w:r>
      <w:r>
        <w:rPr>
          <w:rFonts w:hint="eastAsia" w:ascii="仿宋_GB2312" w:eastAsia="仿宋_GB2312"/>
          <w:sz w:val="32"/>
          <w:szCs w:val="32"/>
        </w:rPr>
        <w:t>点医药机构</w:t>
      </w:r>
      <w:r>
        <w:rPr>
          <w:rFonts w:hint="eastAsia" w:ascii="仿宋_GB2312" w:eastAsia="仿宋_GB2312"/>
          <w:sz w:val="32"/>
          <w:szCs w:val="32"/>
          <w:lang w:eastAsia="zh-CN"/>
        </w:rPr>
        <w:t>及</w:t>
      </w:r>
      <w:r>
        <w:rPr>
          <w:rStyle w:val="7"/>
          <w:rFonts w:hint="default" w:ascii="Times New Roman" w:hAnsi="Times New Roman" w:eastAsia="仿宋_GB2312" w:cs="Times New Roman"/>
          <w:sz w:val="32"/>
          <w:lang w:eastAsia="zh-CN"/>
        </w:rPr>
        <w:t>长期护理险定点服务机构</w:t>
      </w:r>
      <w:r>
        <w:rPr>
          <w:rFonts w:hint="eastAsia" w:ascii="仿宋_GB2312" w:eastAsia="仿宋_GB2312"/>
          <w:sz w:val="32"/>
          <w:szCs w:val="32"/>
        </w:rPr>
        <w:t>的现场检查全覆盖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现场检查率100%，</w:t>
      </w:r>
      <w:r>
        <w:rPr>
          <w:rFonts w:hint="eastAsia" w:ascii="仿宋_GB2312" w:eastAsia="仿宋_GB2312"/>
          <w:sz w:val="32"/>
          <w:szCs w:val="32"/>
          <w:lang w:eastAsia="zh-CN"/>
        </w:rPr>
        <w:t>违规查处率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100%。</w:t>
      </w:r>
      <w:r>
        <w:rPr>
          <w:rFonts w:hint="eastAsia" w:ascii="仿宋_GB2312" w:eastAsia="仿宋_GB2312"/>
          <w:sz w:val="32"/>
          <w:szCs w:val="32"/>
          <w:lang w:eastAsia="zh-CN"/>
        </w:rPr>
        <w:t>其中包含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2023年新增定点医疗机构42家及12家</w:t>
      </w:r>
      <w:r>
        <w:rPr>
          <w:rStyle w:val="7"/>
          <w:rFonts w:hint="default" w:ascii="Times New Roman" w:hAnsi="Times New Roman" w:eastAsia="仿宋_GB2312" w:cs="Times New Roman"/>
          <w:sz w:val="32"/>
          <w:lang w:eastAsia="zh-CN"/>
        </w:rPr>
        <w:t>长期护理险定点服务机构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四、绩效评价指标分析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（一）项目决策情况分析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2023年我单位昆财社基﹝2022﹞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95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依法行政维护和谐工作经费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立项完全符合法律法规、相关政策、发展规划以及部门职责，并且项目申请、设立过程符合相关要求。本项目所设定的绩效目标依据充分，符合客观实际；依据绩效目标设定的绩效指标清晰、细化、可衡量；项目预算编制经过科学论证、有明确标准，资金额度与年度目标相适应；项目预算资金分配有测算依据，与地方实际相适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（二）项目过程情况分析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昆财社基﹝2022﹞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95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依法行政维护和谐工作经费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实际到位资金与预算资金的比率为100%，项目预算资金按照计划执行，项目资金使用符合相关的财务管理制度规定，项目实施单位的财务和业务管理制度健全，项目实施符合相关管理规定。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（三）项目产出情况分析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完成对辖区内全部定点医药机构现场监督检查全覆盖，处理定点医药机构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194家，追回医疗保障基金损失493.10万元，扣取违约金0.59万元，罚款31.66万元，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处理参保人员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88人次，追回医疗保障基金损失8.13万元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（四）项目效益情况分析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sz w:val="32"/>
        </w:rPr>
        <w:t>常态化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医保基金监管工作</w:t>
      </w:r>
      <w:r>
        <w:rPr>
          <w:rFonts w:hint="default" w:ascii="Times New Roman" w:hAnsi="Times New Roman" w:eastAsia="仿宋_GB2312" w:cs="Times New Roman"/>
          <w:sz w:val="32"/>
        </w:rPr>
        <w:t>，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持续</w:t>
      </w:r>
      <w:r>
        <w:rPr>
          <w:rFonts w:hint="default" w:ascii="Times New Roman" w:hAnsi="Times New Roman" w:eastAsia="仿宋_GB2312" w:cs="Times New Roman"/>
          <w:sz w:val="32"/>
        </w:rPr>
        <w:t>保持基金监管高压态势。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进一步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规范医保基金使用行为，确保医保基金安全、高效、合理使用，严守医保基金安全红线，不断增强人民群众的获得感、幸福感和安全感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主要经验及做法</w:t>
      </w:r>
    </w:p>
    <w:p>
      <w:pPr>
        <w:pStyle w:val="3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我单位通过对年度预算执行情况、资金使用情况、支出组织管理情况、预定绩效目标完成情况等的梳理，加强对财政支出的实施效果和资金使用效益进行自我评价。</w:t>
      </w:r>
    </w:p>
    <w:p>
      <w:pPr>
        <w:pStyle w:val="3"/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后续工作计划:我单位将及时总结经验、改进管理，不断提升预算绩效管理水平、持续提高财政资金使用效益。</w:t>
      </w:r>
    </w:p>
    <w:p>
      <w:pPr>
        <w:pStyle w:val="3"/>
        <w:numPr>
          <w:ilvl w:val="0"/>
          <w:numId w:val="1"/>
        </w:numPr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存在的问题及原因分析</w:t>
      </w:r>
    </w:p>
    <w:p>
      <w:pPr>
        <w:pStyle w:val="3"/>
        <w:numPr>
          <w:ilvl w:val="0"/>
          <w:numId w:val="0"/>
        </w:numPr>
        <w:ind w:left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(一)进一步做好、做细绩效评价工作。严格审核工作方案，根据绩效工作开展需要科学安排，认真执行，强化监套</w:t>
      </w:r>
    </w:p>
    <w:p>
      <w:pPr>
        <w:pStyle w:val="3"/>
        <w:numPr>
          <w:ilvl w:val="0"/>
          <w:numId w:val="0"/>
        </w:numPr>
        <w:ind w:firstLine="320" w:firstLineChars="1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(二)适时公开相关信息。绩信息公开是保障人民群众民主权利的客观需要，是有微防治腐败的重要举措，是对行政权力进行监督的有效途役，应加强领导组织，制定单位财务信息公开实施方案，及时准确完成信息公开。</w:t>
      </w:r>
    </w:p>
    <w:p>
      <w:pPr>
        <w:pStyle w:val="3"/>
        <w:numPr>
          <w:ilvl w:val="0"/>
          <w:numId w:val="1"/>
        </w:numPr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有关建议:无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其他需要说明的问题:无。</w:t>
      </w:r>
    </w:p>
    <w:p>
      <w:pPr>
        <w:pStyle w:val="3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jc w:val="center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昆明市五华区医疗保障局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97514"/>
    <w:multiLevelType w:val="singleLevel"/>
    <w:tmpl w:val="60D9751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iZmVkN2RlZmZlMDc5ODI0MTc3MWY5MjFjNzIyYTgifQ=="/>
  </w:docVars>
  <w:rsids>
    <w:rsidRoot w:val="4A0D449E"/>
    <w:rsid w:val="00064163"/>
    <w:rsid w:val="00384B9C"/>
    <w:rsid w:val="038A1428"/>
    <w:rsid w:val="03F751D8"/>
    <w:rsid w:val="0492207E"/>
    <w:rsid w:val="060C68AF"/>
    <w:rsid w:val="068405E8"/>
    <w:rsid w:val="0C063DA0"/>
    <w:rsid w:val="0C1C35C4"/>
    <w:rsid w:val="0D703BC7"/>
    <w:rsid w:val="0F583728"/>
    <w:rsid w:val="114B3D3D"/>
    <w:rsid w:val="12C33AC5"/>
    <w:rsid w:val="134B30F8"/>
    <w:rsid w:val="137D2B9A"/>
    <w:rsid w:val="18A46E1B"/>
    <w:rsid w:val="1AD66150"/>
    <w:rsid w:val="1F8D7E91"/>
    <w:rsid w:val="1FAB780D"/>
    <w:rsid w:val="21422380"/>
    <w:rsid w:val="218C669E"/>
    <w:rsid w:val="25E03162"/>
    <w:rsid w:val="28B46C06"/>
    <w:rsid w:val="2F1F6DA3"/>
    <w:rsid w:val="310D1E17"/>
    <w:rsid w:val="31724C0E"/>
    <w:rsid w:val="31E84632"/>
    <w:rsid w:val="379D3820"/>
    <w:rsid w:val="3D803103"/>
    <w:rsid w:val="40C33A32"/>
    <w:rsid w:val="41B853E2"/>
    <w:rsid w:val="459B1F08"/>
    <w:rsid w:val="470152B5"/>
    <w:rsid w:val="477C5396"/>
    <w:rsid w:val="49155047"/>
    <w:rsid w:val="4A0D449E"/>
    <w:rsid w:val="4E735B70"/>
    <w:rsid w:val="4F1667CD"/>
    <w:rsid w:val="55AE3147"/>
    <w:rsid w:val="566E3DEB"/>
    <w:rsid w:val="56E15948"/>
    <w:rsid w:val="583427F5"/>
    <w:rsid w:val="58564D34"/>
    <w:rsid w:val="5C9A1694"/>
    <w:rsid w:val="611D4745"/>
    <w:rsid w:val="612B3202"/>
    <w:rsid w:val="61E46E4D"/>
    <w:rsid w:val="61EA24B5"/>
    <w:rsid w:val="67A652C0"/>
    <w:rsid w:val="688F305E"/>
    <w:rsid w:val="6D611D5A"/>
    <w:rsid w:val="6E2B74EA"/>
    <w:rsid w:val="734B3AC5"/>
    <w:rsid w:val="75A7498C"/>
    <w:rsid w:val="76361FD5"/>
    <w:rsid w:val="780A5CC1"/>
    <w:rsid w:val="7A395308"/>
    <w:rsid w:val="7E6F077A"/>
    <w:rsid w:val="7F1E34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Theme="minorHAnsi" w:hAnsiTheme="minorHAnsi" w:eastAsiaTheme="minorEastAsia" w:cstheme="minorBidi"/>
      <w:sz w:val="22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昆明市五华区党政机关单位</Company>
  <Pages>6</Pages>
  <Words>2622</Words>
  <Characters>2690</Characters>
  <Lines>0</Lines>
  <Paragraphs>0</Paragraphs>
  <TotalTime>1</TotalTime>
  <ScaleCrop>false</ScaleCrop>
  <LinksUpToDate>false</LinksUpToDate>
  <CharactersWithSpaces>2690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2021-02-18T05:27:00Z</dcterms:created>
  <dc:creator>旁观者</dc:creator>
  <cp:lastModifiedBy>Administrator</cp:lastModifiedBy>
  <cp:lastPrinted>2023-05-29T06:33:00Z</cp:lastPrinted>
  <dcterms:modified xsi:type="dcterms:W3CDTF">2024-08-19T07:13:44Z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50CE22280F4A46CABA50D15E868916E1_12</vt:lpwstr>
  </property>
</Properties>
</file>