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9921D">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textAlignment w:val="auto"/>
        <w:rPr>
          <w:rFonts w:hint="eastAsia" w:ascii="方正小标宋简体" w:hAnsi="方正小标宋简体" w:eastAsia="方正小标宋简体" w:cs="方正小标宋简体"/>
          <w:color w:val="auto"/>
          <w:sz w:val="44"/>
          <w:szCs w:val="44"/>
        </w:rPr>
      </w:pPr>
    </w:p>
    <w:p w14:paraId="6DF193A3">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企业退休人员独生子女专项经费项目支出绩效评价报告</w:t>
      </w:r>
    </w:p>
    <w:p w14:paraId="12F95E28">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0"/>
          <w:szCs w:val="30"/>
          <w:lang w:val="en-US" w:eastAsia="zh-CN"/>
        </w:rPr>
      </w:pPr>
    </w:p>
    <w:p w14:paraId="2FBA8DA5">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14:paraId="2E1691BE">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（一）项目概况。</w:t>
      </w:r>
    </w:p>
    <w:p w14:paraId="55663C5D">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项目背景</w:t>
      </w:r>
      <w:r>
        <w:rPr>
          <w:rFonts w:hint="eastAsia" w:ascii="仿宋_GB2312" w:hAnsi="仿宋_GB2312" w:eastAsia="仿宋_GB2312" w:cs="仿宋_GB2312"/>
          <w:color w:val="auto"/>
          <w:sz w:val="32"/>
          <w:szCs w:val="32"/>
          <w:lang w:eastAsia="zh-CN"/>
        </w:rPr>
        <w:t>：</w:t>
      </w:r>
    </w:p>
    <w:p w14:paraId="1A8285E7">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依据云南省人口与计划生育条例、</w:t>
      </w:r>
      <w:r>
        <w:rPr>
          <w:rFonts w:hint="eastAsia" w:ascii="仿宋_GB2312" w:hAnsi="仿宋_GB2312" w:eastAsia="仿宋_GB2312" w:cs="仿宋_GB2312"/>
          <w:color w:val="auto"/>
          <w:sz w:val="32"/>
          <w:szCs w:val="32"/>
          <w:lang w:eastAsia="zh-CN"/>
        </w:rPr>
        <w:t>昆财社</w:t>
      </w:r>
      <w:r>
        <w:rPr>
          <w:rFonts w:hint="eastAsia" w:ascii="仿宋_GB2312" w:hAnsi="仿宋_GB2312" w:eastAsia="仿宋_GB2312" w:cs="仿宋_GB2312"/>
          <w:color w:val="auto"/>
          <w:sz w:val="32"/>
          <w:szCs w:val="32"/>
          <w:lang w:val="en-US" w:eastAsia="zh-CN"/>
        </w:rPr>
        <w:t>〔2015〕57号昆明市财政局 昆明市人力资源和社会保障局《关于下划企业退休人员独生子女费的通知》、云人社发〔2022〕44号 《关于2022年度全省职工基本养老保险和工伤保险相关参数的通知》、五华区社保中心2022年工作总结及2023年工作计划、五华区人力资源和社会保障事业发展“十四五”规划课题报告、五华区社保中心财务管理制度、2022年部门预算批复文件、五华区社保中心三定方案及昆明市五华区社会保险中心企业退休人员独生子女经费项目实施工作方案等文件。</w:t>
      </w:r>
    </w:p>
    <w:p w14:paraId="09F88164">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主要内容及实施情况</w:t>
      </w:r>
      <w:r>
        <w:rPr>
          <w:rFonts w:hint="eastAsia" w:ascii="仿宋_GB2312" w:hAnsi="仿宋_GB2312" w:eastAsia="仿宋_GB2312" w:cs="仿宋_GB2312"/>
          <w:color w:val="auto"/>
          <w:sz w:val="32"/>
          <w:szCs w:val="32"/>
          <w:lang w:eastAsia="zh-CN"/>
        </w:rPr>
        <w:t>：</w:t>
      </w:r>
    </w:p>
    <w:p w14:paraId="37116A6B">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1、2023年每月按时足额发放企业退休人员独生子女经费。</w:t>
      </w:r>
    </w:p>
    <w:p w14:paraId="0AA63B71">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2、为保障项目的实施，五华区社保中心“企业退休人员独生子女经费”细化项目明细，严格控制成本，通过每季度绩效跟踪的办法加强绩效管理，提高绩效认识和实施。</w:t>
      </w:r>
    </w:p>
    <w:p w14:paraId="637832F7">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资金投入和使用情况</w:t>
      </w:r>
      <w:r>
        <w:rPr>
          <w:rFonts w:hint="eastAsia" w:ascii="仿宋_GB2312" w:hAnsi="仿宋_GB2312" w:eastAsia="仿宋_GB2312" w:cs="仿宋_GB2312"/>
          <w:color w:val="auto"/>
          <w:sz w:val="32"/>
          <w:szCs w:val="32"/>
          <w:lang w:eastAsia="zh-CN"/>
        </w:rPr>
        <w:t>：</w:t>
      </w:r>
    </w:p>
    <w:p w14:paraId="2B2EF115">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年初预算数1637.08万元，预算确定数1637.08万元，实际执行数1637.08万元，执行率100%。</w:t>
      </w:r>
    </w:p>
    <w:p w14:paraId="4952FE67">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（二）项目绩效目标。</w:t>
      </w:r>
    </w:p>
    <w:p w14:paraId="0335148E">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总体目标：根据《关于下划企业退休人员独生子女费的通知》（昆财社〔2015〕57号）文件规定，确保企业退休人员独生子女经费按月随养老金足额、及时地发放至符合享受该政策的退休人员，保障参保人员的合法权益，积极维护社会稳定。</w:t>
      </w:r>
    </w:p>
    <w:p w14:paraId="6EFB3622">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阶段性目标：1、2023年每月按时足额发放企业退休人员独生子女经费；2、为保障项目的实施，五华区社保中心“企业退休人员独生子女经费”细化项目明细，严格控制成本，通过每季度绩效跟踪的办法加强绩效管理，提高绩效认识和实施。</w:t>
      </w:r>
    </w:p>
    <w:p w14:paraId="0C7F7908">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（三）项目组织管理情况。</w:t>
      </w:r>
    </w:p>
    <w:p w14:paraId="63437C5A">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1、项目组织情况：昆明市五华区社会保险中心为加强项目管理，确保各项工作协调开展，成立五华区社会保险</w:t>
      </w:r>
      <w:r>
        <w:rPr>
          <w:rFonts w:hint="eastAsia" w:ascii="仿宋_GB2312" w:hAnsi="仿宋_GB2312" w:eastAsia="仿宋_GB2312" w:cs="仿宋_GB2312"/>
          <w:color w:val="auto"/>
          <w:sz w:val="32"/>
          <w:szCs w:val="32"/>
          <w:lang w:val="en-US" w:eastAsia="zh-CN"/>
        </w:rPr>
        <w:t>中心</w:t>
      </w:r>
      <w:r>
        <w:rPr>
          <w:rFonts w:hint="eastAsia" w:ascii="仿宋_GB2312" w:hAnsi="仿宋_GB2312" w:eastAsia="仿宋_GB2312" w:cs="仿宋_GB2312"/>
          <w:color w:val="auto"/>
          <w:sz w:val="32"/>
          <w:szCs w:val="32"/>
        </w:rPr>
        <w:t>工作领导小组，由以下人员组成：</w:t>
      </w:r>
    </w:p>
    <w:p w14:paraId="1FF5CB1B">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组  长：</w:t>
      </w:r>
      <w:r>
        <w:rPr>
          <w:rFonts w:hint="eastAsia" w:ascii="仿宋_GB2312" w:hAnsi="仿宋_GB2312" w:eastAsia="仿宋_GB2312" w:cs="仿宋_GB2312"/>
          <w:color w:val="auto"/>
          <w:sz w:val="32"/>
          <w:szCs w:val="32"/>
          <w:lang w:eastAsia="zh-CN"/>
        </w:rPr>
        <w:t>戴敏茸</w:t>
      </w:r>
      <w:r>
        <w:rPr>
          <w:rFonts w:hint="eastAsia" w:ascii="仿宋_GB2312" w:hAnsi="仿宋_GB2312" w:eastAsia="仿宋_GB2312" w:cs="仿宋_GB2312"/>
          <w:color w:val="auto"/>
          <w:sz w:val="32"/>
          <w:szCs w:val="32"/>
        </w:rPr>
        <w:t>（社保</w:t>
      </w:r>
      <w:r>
        <w:rPr>
          <w:rFonts w:hint="eastAsia" w:ascii="仿宋_GB2312" w:hAnsi="仿宋_GB2312" w:eastAsia="仿宋_GB2312" w:cs="仿宋_GB2312"/>
          <w:color w:val="auto"/>
          <w:sz w:val="32"/>
          <w:szCs w:val="32"/>
          <w:lang w:eastAsia="zh-CN"/>
        </w:rPr>
        <w:t>中心主任</w:t>
      </w:r>
      <w:r>
        <w:rPr>
          <w:rFonts w:hint="eastAsia" w:ascii="仿宋_GB2312" w:hAnsi="仿宋_GB2312" w:eastAsia="仿宋_GB2312" w:cs="仿宋_GB2312"/>
          <w:color w:val="auto"/>
          <w:sz w:val="32"/>
          <w:szCs w:val="32"/>
        </w:rPr>
        <w:t>）</w:t>
      </w:r>
    </w:p>
    <w:p w14:paraId="37883B58">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副组长：孙斌（社保</w:t>
      </w:r>
      <w:r>
        <w:rPr>
          <w:rFonts w:hint="eastAsia" w:ascii="仿宋_GB2312" w:hAnsi="仿宋_GB2312" w:eastAsia="仿宋_GB2312" w:cs="仿宋_GB2312"/>
          <w:color w:val="auto"/>
          <w:sz w:val="32"/>
          <w:szCs w:val="32"/>
          <w:lang w:eastAsia="zh-CN"/>
        </w:rPr>
        <w:t>中心副主任</w:t>
      </w:r>
      <w:r>
        <w:rPr>
          <w:rFonts w:hint="eastAsia" w:ascii="仿宋_GB2312" w:hAnsi="仿宋_GB2312" w:eastAsia="仿宋_GB2312" w:cs="仿宋_GB2312"/>
          <w:color w:val="auto"/>
          <w:sz w:val="32"/>
          <w:szCs w:val="32"/>
        </w:rPr>
        <w:t>）</w:t>
      </w:r>
    </w:p>
    <w:p w14:paraId="25773638">
      <w:pPr>
        <w:keepNext w:val="0"/>
        <w:keepLines w:val="0"/>
        <w:pageBreakBefore w:val="0"/>
        <w:widowControl/>
        <w:kinsoku/>
        <w:wordWrap/>
        <w:overflowPunct/>
        <w:topLinePunct w:val="0"/>
        <w:autoSpaceDE/>
        <w:autoSpaceDN/>
        <w:bidi w:val="0"/>
        <w:adjustRightInd/>
        <w:snapToGrid/>
        <w:spacing w:after="0" w:line="360" w:lineRule="auto"/>
        <w:ind w:right="0" w:firstLine="1920" w:firstLineChars="6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薛佳伟（社保</w:t>
      </w:r>
      <w:r>
        <w:rPr>
          <w:rFonts w:hint="eastAsia" w:ascii="仿宋_GB2312" w:hAnsi="仿宋_GB2312" w:eastAsia="仿宋_GB2312" w:cs="仿宋_GB2312"/>
          <w:color w:val="auto"/>
          <w:sz w:val="32"/>
          <w:szCs w:val="32"/>
          <w:lang w:eastAsia="zh-CN"/>
        </w:rPr>
        <w:t>中心副主任</w:t>
      </w:r>
      <w:r>
        <w:rPr>
          <w:rFonts w:hint="eastAsia" w:ascii="仿宋_GB2312" w:hAnsi="仿宋_GB2312" w:eastAsia="仿宋_GB2312" w:cs="仿宋_GB2312"/>
          <w:color w:val="auto"/>
          <w:sz w:val="32"/>
          <w:szCs w:val="32"/>
        </w:rPr>
        <w:t>）</w:t>
      </w:r>
    </w:p>
    <w:p w14:paraId="39632D3C">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rPr>
      </w:pPr>
    </w:p>
    <w:p w14:paraId="033D46B7">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项目负责人：薛佳伟，经办人员1人。</w:t>
      </w:r>
    </w:p>
    <w:p w14:paraId="71384459">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2、项目管理情况：昆明市五华区社会保险</w:t>
      </w:r>
      <w:r>
        <w:rPr>
          <w:rFonts w:hint="eastAsia" w:ascii="仿宋_GB2312" w:hAnsi="仿宋_GB2312" w:eastAsia="仿宋_GB2312" w:cs="仿宋_GB2312"/>
          <w:color w:val="auto"/>
          <w:sz w:val="32"/>
          <w:szCs w:val="32"/>
          <w:lang w:val="en-US" w:eastAsia="zh-CN"/>
        </w:rPr>
        <w:t>中心</w:t>
      </w:r>
      <w:r>
        <w:rPr>
          <w:rFonts w:hint="eastAsia" w:ascii="仿宋_GB2312" w:hAnsi="仿宋_GB2312" w:eastAsia="仿宋_GB2312" w:cs="仿宋_GB2312"/>
          <w:color w:val="auto"/>
          <w:sz w:val="32"/>
          <w:szCs w:val="32"/>
        </w:rPr>
        <w:t>，主要负责项目前期政策收集及研究，项目可行性分析，项目目标设定，项目目标的分解，实施内容及保障措施的落实，对项目实施情况进行跟踪及数据统计分析，对项目执行情况中发现的问题及时进行纠正，以确保项目目标的达成。</w:t>
      </w:r>
    </w:p>
    <w:p w14:paraId="60006759">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14:paraId="1D717CEC">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（一）绩效评价目的、对象和范围。</w:t>
      </w:r>
    </w:p>
    <w:p w14:paraId="6EA2E41E">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通过收集基本情况、预算制定与明细、中长期规划目标及组织架构等信息、资源配置的合理性及中长期规划目标完成与履职情况，总结经验做法，找出预算绩效管理中的薄弱环节，提出改进建议，提高财政资金的使用效益。整体绩效评价的对象为</w:t>
      </w:r>
      <w:r>
        <w:rPr>
          <w:rFonts w:hint="eastAsia" w:ascii="仿宋_GB2312" w:hAnsi="仿宋_GB2312" w:eastAsia="仿宋_GB2312" w:cs="仿宋_GB2312"/>
          <w:color w:val="auto"/>
          <w:sz w:val="32"/>
          <w:szCs w:val="32"/>
          <w:lang w:eastAsia="zh-CN"/>
        </w:rPr>
        <w:t>昆明市</w:t>
      </w:r>
      <w:r>
        <w:rPr>
          <w:rFonts w:hint="eastAsia" w:ascii="仿宋_GB2312" w:hAnsi="仿宋_GB2312" w:eastAsia="仿宋_GB2312" w:cs="仿宋_GB2312"/>
          <w:color w:val="auto"/>
          <w:sz w:val="32"/>
          <w:szCs w:val="32"/>
        </w:rPr>
        <w:t>五华区社会保险</w:t>
      </w:r>
      <w:r>
        <w:rPr>
          <w:rFonts w:hint="eastAsia" w:ascii="仿宋_GB2312" w:hAnsi="仿宋_GB2312" w:eastAsia="仿宋_GB2312" w:cs="仿宋_GB2312"/>
          <w:color w:val="auto"/>
          <w:sz w:val="32"/>
          <w:szCs w:val="32"/>
          <w:lang w:val="en-US" w:eastAsia="zh-CN"/>
        </w:rPr>
        <w:t>中心</w:t>
      </w:r>
      <w:r>
        <w:rPr>
          <w:rFonts w:hint="eastAsia" w:ascii="仿宋_GB2312" w:hAnsi="仿宋_GB2312" w:eastAsia="仿宋_GB2312" w:cs="仿宋_GB2312"/>
          <w:color w:val="auto"/>
          <w:sz w:val="32"/>
          <w:szCs w:val="32"/>
        </w:rPr>
        <w:t>，评价的时间段为202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年1月-12月。</w:t>
      </w:r>
    </w:p>
    <w:p w14:paraId="2AFA4DB6">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绩效评价原则、依据、评价指标体系（附表说明）、评价方法、评价标准、评价抽样等。</w:t>
      </w:r>
      <w:r>
        <w:rPr>
          <w:rFonts w:hint="eastAsia" w:ascii="仿宋_GB2312" w:hAnsi="仿宋_GB2312" w:eastAsia="仿宋_GB2312" w:cs="仿宋_GB2312"/>
          <w:color w:val="auto"/>
          <w:sz w:val="32"/>
          <w:szCs w:val="32"/>
        </w:rPr>
        <w:br w:type="page"/>
      </w:r>
    </w:p>
    <w:tbl>
      <w:tblPr>
        <w:tblStyle w:val="7"/>
        <w:tblW w:w="54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2"/>
        <w:gridCol w:w="865"/>
        <w:gridCol w:w="1133"/>
        <w:gridCol w:w="1465"/>
        <w:gridCol w:w="764"/>
        <w:gridCol w:w="1055"/>
        <w:gridCol w:w="1147"/>
        <w:gridCol w:w="663"/>
        <w:gridCol w:w="694"/>
        <w:gridCol w:w="650"/>
        <w:gridCol w:w="716"/>
      </w:tblGrid>
      <w:tr w14:paraId="4A086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7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FD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421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558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企业退休人员独生子女专项经费</w:t>
            </w:r>
          </w:p>
        </w:tc>
      </w:tr>
      <w:tr w14:paraId="5F37C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7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AF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22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CC931F">
            <w:pPr>
              <w:jc w:val="center"/>
              <w:rPr>
                <w:rFonts w:hint="eastAsia" w:ascii="宋体" w:hAnsi="宋体" w:eastAsia="宋体" w:cs="宋体"/>
                <w:i w:val="0"/>
                <w:iCs w:val="0"/>
                <w:color w:val="000000"/>
                <w:sz w:val="20"/>
                <w:szCs w:val="20"/>
                <w:u w:val="none"/>
              </w:rPr>
            </w:pPr>
          </w:p>
        </w:tc>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69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02A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昆明市五华区社会保险中心</w:t>
            </w:r>
          </w:p>
        </w:tc>
      </w:tr>
      <w:tr w14:paraId="43EE3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7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C85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项目资金</w:t>
            </w:r>
          </w:p>
          <w:p w14:paraId="0FFF4F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r>
              <w:rPr>
                <w:rStyle w:val="11"/>
                <w:rFonts w:hint="eastAsia" w:ascii="宋体" w:hAnsi="宋体" w:eastAsia="宋体" w:cs="宋体"/>
                <w:sz w:val="20"/>
                <w:szCs w:val="20"/>
                <w:lang w:val="en-US" w:eastAsia="zh-CN" w:bidi="ar"/>
              </w:rPr>
              <w:t>（</w:t>
            </w:r>
            <w:r>
              <w:rPr>
                <w:rStyle w:val="12"/>
                <w:rFonts w:hint="eastAsia" w:ascii="宋体" w:hAnsi="宋体" w:cs="宋体"/>
                <w:sz w:val="20"/>
                <w:szCs w:val="20"/>
                <w:lang w:val="en-US" w:eastAsia="zh-CN" w:bidi="ar"/>
              </w:rPr>
              <w:t>1</w:t>
            </w:r>
            <w:bookmarkStart w:id="0" w:name="_GoBack"/>
            <w:bookmarkEnd w:id="0"/>
            <w:r>
              <w:rPr>
                <w:rStyle w:val="12"/>
                <w:rFonts w:hint="eastAsia" w:ascii="宋体" w:hAnsi="宋体" w:eastAsia="宋体" w:cs="宋体"/>
                <w:sz w:val="20"/>
                <w:szCs w:val="20"/>
                <w:lang w:val="en-US" w:eastAsia="zh-CN" w:bidi="ar"/>
              </w:rPr>
              <w:t>0</w:t>
            </w:r>
            <w:r>
              <w:rPr>
                <w:rStyle w:val="13"/>
                <w:rFonts w:hint="eastAsia" w:ascii="宋体" w:hAnsi="宋体" w:eastAsia="宋体" w:cs="宋体"/>
                <w:sz w:val="20"/>
                <w:szCs w:val="20"/>
                <w:lang w:val="en-US" w:eastAsia="zh-CN" w:bidi="ar"/>
              </w:rPr>
              <w:t>％</w:t>
            </w:r>
            <w:r>
              <w:rPr>
                <w:rStyle w:val="11"/>
                <w:rFonts w:hint="eastAsia" w:ascii="宋体" w:hAnsi="宋体" w:eastAsia="宋体" w:cs="宋体"/>
                <w:sz w:val="20"/>
                <w:szCs w:val="20"/>
                <w:lang w:val="en-US" w:eastAsia="zh-CN" w:bidi="ar"/>
              </w:rPr>
              <w:t>）</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0FBB0">
            <w:pPr>
              <w:jc w:val="center"/>
              <w:rPr>
                <w:rFonts w:hint="eastAsia" w:ascii="宋体" w:hAnsi="宋体" w:eastAsia="宋体" w:cs="宋体"/>
                <w:i w:val="0"/>
                <w:iCs w:val="0"/>
                <w:color w:val="000000"/>
                <w:sz w:val="20"/>
                <w:szCs w:val="20"/>
                <w:u w:val="none"/>
              </w:rPr>
            </w:pP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E1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9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241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BF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51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29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40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751E1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7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1D8CC">
            <w:pPr>
              <w:jc w:val="center"/>
              <w:rPr>
                <w:rFonts w:hint="eastAsia" w:ascii="宋体" w:hAnsi="宋体" w:eastAsia="宋体" w:cs="宋体"/>
                <w:i w:val="0"/>
                <w:iCs w:val="0"/>
                <w:color w:val="000000"/>
                <w:sz w:val="20"/>
                <w:szCs w:val="20"/>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8BF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D4EFB">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sz w:val="20"/>
                <w:szCs w:val="20"/>
                <w:lang w:val="en-US" w:eastAsia="zh-CN"/>
              </w:rPr>
              <w:t>1637.08</w:t>
            </w:r>
          </w:p>
        </w:tc>
        <w:tc>
          <w:tcPr>
            <w:tcW w:w="9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78976">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sz w:val="20"/>
                <w:szCs w:val="20"/>
                <w:lang w:val="en-US" w:eastAsia="zh-CN"/>
              </w:rPr>
              <w:t>1637.08</w:t>
            </w:r>
          </w:p>
        </w:tc>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30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lang w:val="en-US" w:eastAsia="zh-CN"/>
              </w:rPr>
              <w:t>1637.08</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E3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CD0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6AE9B">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p>
        </w:tc>
      </w:tr>
      <w:tr w14:paraId="208CE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7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2BC99">
            <w:pPr>
              <w:jc w:val="center"/>
              <w:rPr>
                <w:rFonts w:hint="eastAsia" w:ascii="宋体" w:hAnsi="宋体" w:eastAsia="宋体" w:cs="宋体"/>
                <w:i w:val="0"/>
                <w:iCs w:val="0"/>
                <w:color w:val="000000"/>
                <w:sz w:val="20"/>
                <w:szCs w:val="20"/>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DEB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BE17F">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sz w:val="20"/>
                <w:szCs w:val="20"/>
                <w:lang w:val="en-US" w:eastAsia="zh-CN"/>
              </w:rPr>
              <w:t>1637.08</w:t>
            </w:r>
          </w:p>
        </w:tc>
        <w:tc>
          <w:tcPr>
            <w:tcW w:w="9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BF180">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sz w:val="20"/>
                <w:szCs w:val="20"/>
                <w:lang w:val="en-US" w:eastAsia="zh-CN"/>
              </w:rPr>
              <w:t>1637.08</w:t>
            </w:r>
          </w:p>
        </w:tc>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B1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lang w:val="en-US" w:eastAsia="zh-CN"/>
              </w:rPr>
              <w:t>1637.08</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7E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811A6">
            <w:pPr>
              <w:rPr>
                <w:rFonts w:hint="eastAsia" w:ascii="宋体" w:hAnsi="宋体" w:eastAsia="宋体" w:cs="宋体"/>
                <w:i w:val="0"/>
                <w:iCs w:val="0"/>
                <w:color w:val="000000"/>
                <w:sz w:val="20"/>
                <w:szCs w:val="20"/>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51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r>
      <w:tr w14:paraId="6A977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7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305D6">
            <w:pPr>
              <w:jc w:val="center"/>
              <w:rPr>
                <w:rFonts w:hint="eastAsia" w:ascii="宋体" w:hAnsi="宋体" w:eastAsia="宋体" w:cs="宋体"/>
                <w:i w:val="0"/>
                <w:iCs w:val="0"/>
                <w:color w:val="000000"/>
                <w:sz w:val="20"/>
                <w:szCs w:val="20"/>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5081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上年结转资金</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80680">
            <w:pPr>
              <w:jc w:val="center"/>
              <w:rPr>
                <w:rFonts w:hint="eastAsia" w:ascii="宋体" w:hAnsi="宋体" w:eastAsia="宋体" w:cs="宋体"/>
                <w:i w:val="0"/>
                <w:iCs w:val="0"/>
                <w:color w:val="000000"/>
                <w:sz w:val="20"/>
                <w:szCs w:val="20"/>
                <w:u w:val="none"/>
              </w:rPr>
            </w:pPr>
          </w:p>
        </w:tc>
        <w:tc>
          <w:tcPr>
            <w:tcW w:w="9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CF4979">
            <w:pPr>
              <w:jc w:val="center"/>
              <w:rPr>
                <w:rFonts w:hint="eastAsia" w:ascii="宋体" w:hAnsi="宋体" w:eastAsia="宋体" w:cs="宋体"/>
                <w:i w:val="0"/>
                <w:iCs w:val="0"/>
                <w:color w:val="000000"/>
                <w:sz w:val="20"/>
                <w:szCs w:val="20"/>
                <w:u w:val="none"/>
              </w:rPr>
            </w:pPr>
          </w:p>
        </w:tc>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B9A342">
            <w:pPr>
              <w:jc w:val="center"/>
              <w:rPr>
                <w:rFonts w:hint="eastAsia" w:ascii="宋体" w:hAnsi="宋体" w:eastAsia="宋体" w:cs="宋体"/>
                <w:i w:val="0"/>
                <w:iCs w:val="0"/>
                <w:color w:val="000000"/>
                <w:sz w:val="20"/>
                <w:szCs w:val="20"/>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11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5A0C6">
            <w:pPr>
              <w:rPr>
                <w:rFonts w:hint="eastAsia" w:ascii="宋体" w:hAnsi="宋体" w:eastAsia="宋体" w:cs="宋体"/>
                <w:i w:val="0"/>
                <w:iCs w:val="0"/>
                <w:color w:val="000000"/>
                <w:sz w:val="20"/>
                <w:szCs w:val="20"/>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65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r>
      <w:tr w14:paraId="2E4B2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7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EF58E">
            <w:pPr>
              <w:jc w:val="center"/>
              <w:rPr>
                <w:rFonts w:hint="eastAsia" w:ascii="宋体" w:hAnsi="宋体" w:eastAsia="宋体" w:cs="宋体"/>
                <w:i w:val="0"/>
                <w:iCs w:val="0"/>
                <w:color w:val="000000"/>
                <w:sz w:val="20"/>
                <w:szCs w:val="20"/>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26CB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EBCA8">
            <w:pPr>
              <w:jc w:val="center"/>
              <w:rPr>
                <w:rFonts w:hint="eastAsia" w:ascii="宋体" w:hAnsi="宋体" w:eastAsia="宋体" w:cs="宋体"/>
                <w:i w:val="0"/>
                <w:iCs w:val="0"/>
                <w:color w:val="000000"/>
                <w:sz w:val="20"/>
                <w:szCs w:val="20"/>
                <w:u w:val="none"/>
              </w:rPr>
            </w:pPr>
          </w:p>
        </w:tc>
        <w:tc>
          <w:tcPr>
            <w:tcW w:w="9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61A6B">
            <w:pPr>
              <w:jc w:val="center"/>
              <w:rPr>
                <w:rFonts w:hint="eastAsia" w:ascii="宋体" w:hAnsi="宋体" w:eastAsia="宋体" w:cs="宋体"/>
                <w:i w:val="0"/>
                <w:iCs w:val="0"/>
                <w:color w:val="000000"/>
                <w:sz w:val="20"/>
                <w:szCs w:val="20"/>
                <w:u w:val="none"/>
              </w:rPr>
            </w:pPr>
          </w:p>
        </w:tc>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7BCB8">
            <w:pPr>
              <w:jc w:val="center"/>
              <w:rPr>
                <w:rFonts w:hint="eastAsia" w:ascii="宋体" w:hAnsi="宋体" w:eastAsia="宋体" w:cs="宋体"/>
                <w:i w:val="0"/>
                <w:iCs w:val="0"/>
                <w:color w:val="000000"/>
                <w:sz w:val="20"/>
                <w:szCs w:val="20"/>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71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DA7E0">
            <w:pPr>
              <w:rPr>
                <w:rFonts w:hint="eastAsia" w:ascii="宋体" w:hAnsi="宋体" w:eastAsia="宋体" w:cs="宋体"/>
                <w:i w:val="0"/>
                <w:iCs w:val="0"/>
                <w:color w:val="000000"/>
                <w:sz w:val="20"/>
                <w:szCs w:val="20"/>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E5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r>
      <w:tr w14:paraId="129FD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3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DA3B3">
            <w:pPr>
              <w:keepNext w:val="0"/>
              <w:keepLines w:val="0"/>
              <w:widowControl/>
              <w:suppressLineNumbers w:val="0"/>
              <w:jc w:val="center"/>
              <w:textAlignment w:val="center"/>
              <w:rPr>
                <w:rStyle w:val="11"/>
                <w:rFonts w:hint="eastAsia" w:ascii="宋体" w:hAnsi="宋体" w:eastAsia="宋体" w:cs="宋体"/>
                <w:sz w:val="20"/>
                <w:szCs w:val="20"/>
                <w:lang w:val="en-US" w:eastAsia="zh-CN" w:bidi="ar"/>
              </w:rPr>
            </w:pPr>
            <w:r>
              <w:rPr>
                <w:rStyle w:val="11"/>
                <w:rFonts w:hint="eastAsia" w:ascii="宋体" w:hAnsi="宋体" w:eastAsia="宋体" w:cs="宋体"/>
                <w:sz w:val="20"/>
                <w:szCs w:val="20"/>
                <w:lang w:val="en-US" w:eastAsia="zh-CN" w:bidi="ar"/>
              </w:rPr>
              <w:t>年度</w:t>
            </w:r>
          </w:p>
          <w:p w14:paraId="446B746F">
            <w:pPr>
              <w:keepNext w:val="0"/>
              <w:keepLines w:val="0"/>
              <w:widowControl/>
              <w:suppressLineNumbers w:val="0"/>
              <w:jc w:val="center"/>
              <w:textAlignment w:val="center"/>
              <w:rPr>
                <w:rStyle w:val="11"/>
                <w:rFonts w:hint="eastAsia" w:ascii="宋体" w:hAnsi="宋体" w:eastAsia="宋体" w:cs="宋体"/>
                <w:sz w:val="20"/>
                <w:szCs w:val="20"/>
                <w:lang w:val="en-US" w:eastAsia="zh-CN" w:bidi="ar"/>
              </w:rPr>
            </w:pPr>
            <w:r>
              <w:rPr>
                <w:rStyle w:val="11"/>
                <w:rFonts w:hint="eastAsia" w:ascii="宋体" w:hAnsi="宋体" w:eastAsia="宋体" w:cs="宋体"/>
                <w:sz w:val="20"/>
                <w:szCs w:val="20"/>
                <w:lang w:val="en-US" w:eastAsia="zh-CN" w:bidi="ar"/>
              </w:rPr>
              <w:t>总体</w:t>
            </w:r>
          </w:p>
          <w:p w14:paraId="38D07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1"/>
                <w:rFonts w:hint="eastAsia" w:ascii="宋体" w:hAnsi="宋体" w:eastAsia="宋体" w:cs="宋体"/>
                <w:sz w:val="20"/>
                <w:szCs w:val="20"/>
                <w:lang w:val="en-US" w:eastAsia="zh-CN" w:bidi="ar"/>
              </w:rPr>
              <w:t>目标</w:t>
            </w:r>
          </w:p>
        </w:tc>
        <w:tc>
          <w:tcPr>
            <w:tcW w:w="268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87C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196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1D8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33326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5" w:hRule="atLeast"/>
        </w:trPr>
        <w:tc>
          <w:tcPr>
            <w:tcW w:w="3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A5B64">
            <w:pPr>
              <w:jc w:val="center"/>
              <w:rPr>
                <w:rFonts w:hint="eastAsia" w:ascii="宋体" w:hAnsi="宋体" w:eastAsia="宋体" w:cs="宋体"/>
                <w:i w:val="0"/>
                <w:iCs w:val="0"/>
                <w:color w:val="000000"/>
                <w:sz w:val="20"/>
                <w:szCs w:val="20"/>
                <w:u w:val="none"/>
              </w:rPr>
            </w:pPr>
          </w:p>
        </w:tc>
        <w:tc>
          <w:tcPr>
            <w:tcW w:w="268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0626C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根据《关于下划企业退休人员独生子女费的通知》（昆财社［2015］57号）文件规定，确保企业退休人员独生子女经费按月随养老金足额、及时地发放至符合享受该政策的退休人员，保障参保人员的合法权益，积极维护社会稳定。</w:t>
            </w:r>
          </w:p>
          <w:p w14:paraId="665ED6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2.按照省、市社保局的统筹安排，满足企业退休人员的养老金发放，保障参保人员的合法权益。确保企业退休人员养老待遇的按时足额发放，积极维护社会稳定。</w:t>
            </w:r>
          </w:p>
        </w:tc>
        <w:tc>
          <w:tcPr>
            <w:tcW w:w="196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E7235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kern w:val="2"/>
                <w:sz w:val="20"/>
                <w:szCs w:val="20"/>
                <w:lang w:val="en-US" w:eastAsia="zh-CN" w:bidi="ar-SA"/>
              </w:rPr>
              <w:t>确</w:t>
            </w:r>
            <w:r>
              <w:rPr>
                <w:rFonts w:hint="eastAsia" w:ascii="宋体" w:hAnsi="宋体" w:eastAsia="宋体" w:cs="宋体"/>
                <w:i w:val="0"/>
                <w:iCs w:val="0"/>
                <w:color w:val="000000"/>
                <w:kern w:val="0"/>
                <w:sz w:val="20"/>
                <w:szCs w:val="20"/>
                <w:u w:val="none"/>
                <w:lang w:val="en-US" w:eastAsia="zh-CN" w:bidi="ar"/>
              </w:rPr>
              <w:t>保了企业退休人员独生子女经费按月随养老金足额、及时地发放至符合享受该政策的退休人员，保障参保人员的合法权益，积极维护社会稳定。</w:t>
            </w:r>
          </w:p>
          <w:p w14:paraId="6C38C2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满足了企业退休人员的养老金发放，保障参保人员的合法权益。确保企业退休人员养老待遇的按时足额发放，积极维护社会稳定。</w:t>
            </w:r>
          </w:p>
        </w:tc>
      </w:tr>
      <w:tr w14:paraId="6EBF0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342" w:type="pct"/>
            <w:vMerge w:val="restart"/>
            <w:tcBorders>
              <w:top w:val="single" w:color="000000" w:sz="4" w:space="0"/>
              <w:left w:val="single" w:color="000000" w:sz="4" w:space="0"/>
              <w:right w:val="single" w:color="000000" w:sz="4" w:space="0"/>
            </w:tcBorders>
            <w:shd w:val="clear" w:color="auto" w:fill="auto"/>
            <w:vAlign w:val="center"/>
          </w:tcPr>
          <w:p w14:paraId="6C825E9F">
            <w:pPr>
              <w:keepNext w:val="0"/>
              <w:keepLines w:val="0"/>
              <w:widowControl/>
              <w:suppressLineNumbers w:val="0"/>
              <w:jc w:val="center"/>
              <w:textAlignment w:val="center"/>
              <w:rPr>
                <w:rStyle w:val="11"/>
                <w:rFonts w:hint="eastAsia" w:ascii="宋体" w:hAnsi="宋体" w:eastAsia="宋体" w:cs="宋体"/>
                <w:sz w:val="20"/>
                <w:szCs w:val="20"/>
                <w:lang w:val="en-US" w:eastAsia="zh-CN" w:bidi="ar"/>
              </w:rPr>
            </w:pPr>
            <w:r>
              <w:rPr>
                <w:rStyle w:val="11"/>
                <w:rFonts w:hint="eastAsia" w:ascii="宋体" w:hAnsi="宋体" w:eastAsia="宋体" w:cs="宋体"/>
                <w:sz w:val="20"/>
                <w:szCs w:val="20"/>
                <w:lang w:val="en-US" w:eastAsia="zh-CN" w:bidi="ar"/>
              </w:rPr>
              <w:t>绩</w:t>
            </w:r>
          </w:p>
          <w:p w14:paraId="0188D823">
            <w:pPr>
              <w:keepNext w:val="0"/>
              <w:keepLines w:val="0"/>
              <w:widowControl/>
              <w:suppressLineNumbers w:val="0"/>
              <w:jc w:val="center"/>
              <w:textAlignment w:val="center"/>
              <w:rPr>
                <w:rStyle w:val="11"/>
                <w:rFonts w:hint="eastAsia" w:ascii="宋体" w:hAnsi="宋体" w:eastAsia="宋体" w:cs="宋体"/>
                <w:sz w:val="20"/>
                <w:szCs w:val="20"/>
                <w:lang w:val="en-US" w:eastAsia="zh-CN" w:bidi="ar"/>
              </w:rPr>
            </w:pPr>
            <w:r>
              <w:rPr>
                <w:rStyle w:val="11"/>
                <w:rFonts w:hint="eastAsia" w:ascii="宋体" w:hAnsi="宋体" w:eastAsia="宋体" w:cs="宋体"/>
                <w:sz w:val="20"/>
                <w:szCs w:val="20"/>
                <w:lang w:val="en-US" w:eastAsia="zh-CN" w:bidi="ar"/>
              </w:rPr>
              <w:t>效</w:t>
            </w:r>
          </w:p>
          <w:p w14:paraId="1B3364EA">
            <w:pPr>
              <w:keepNext w:val="0"/>
              <w:keepLines w:val="0"/>
              <w:widowControl/>
              <w:suppressLineNumbers w:val="0"/>
              <w:jc w:val="center"/>
              <w:textAlignment w:val="center"/>
              <w:rPr>
                <w:rStyle w:val="11"/>
                <w:rFonts w:hint="eastAsia" w:ascii="宋体" w:hAnsi="宋体" w:eastAsia="宋体" w:cs="宋体"/>
                <w:sz w:val="20"/>
                <w:szCs w:val="20"/>
                <w:lang w:val="en-US" w:eastAsia="zh-CN" w:bidi="ar"/>
              </w:rPr>
            </w:pPr>
            <w:r>
              <w:rPr>
                <w:rStyle w:val="11"/>
                <w:rFonts w:hint="eastAsia" w:ascii="宋体" w:hAnsi="宋体" w:eastAsia="宋体" w:cs="宋体"/>
                <w:sz w:val="20"/>
                <w:szCs w:val="20"/>
                <w:lang w:val="en-US" w:eastAsia="zh-CN" w:bidi="ar"/>
              </w:rPr>
              <w:t>指</w:t>
            </w:r>
          </w:p>
          <w:p w14:paraId="23CF5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1"/>
                <w:rFonts w:hint="eastAsia" w:ascii="宋体" w:hAnsi="宋体" w:eastAsia="宋体" w:cs="宋体"/>
                <w:sz w:val="20"/>
                <w:szCs w:val="20"/>
                <w:lang w:val="en-US" w:eastAsia="zh-CN" w:bidi="ar"/>
              </w:rPr>
              <w:t>标</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6B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D5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A1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D75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年度</w:t>
            </w:r>
          </w:p>
          <w:p w14:paraId="020D0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D1B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实际</w:t>
            </w:r>
          </w:p>
          <w:p w14:paraId="3A3D0A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完成值</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03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B1A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D44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kern w:val="2"/>
                <w:sz w:val="20"/>
                <w:szCs w:val="20"/>
                <w:lang w:val="en-US" w:eastAsia="zh-CN" w:bidi="ar-SA"/>
              </w:rPr>
              <w:t>偏差原因分析及改进措施</w:t>
            </w:r>
          </w:p>
        </w:tc>
      </w:tr>
      <w:tr w14:paraId="03048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342" w:type="pct"/>
            <w:vMerge w:val="continue"/>
            <w:tcBorders>
              <w:left w:val="single" w:color="000000" w:sz="4" w:space="0"/>
              <w:right w:val="single" w:color="000000" w:sz="4" w:space="0"/>
            </w:tcBorders>
            <w:shd w:val="clear" w:color="auto" w:fill="auto"/>
            <w:vAlign w:val="center"/>
          </w:tcPr>
          <w:p w14:paraId="597A82A2">
            <w:pPr>
              <w:jc w:val="center"/>
              <w:rPr>
                <w:rFonts w:hint="eastAsia" w:ascii="宋体" w:hAnsi="宋体" w:eastAsia="宋体" w:cs="宋体"/>
                <w:i w:val="0"/>
                <w:iCs w:val="0"/>
                <w:color w:val="000000"/>
                <w:sz w:val="20"/>
                <w:szCs w:val="20"/>
                <w:u w:val="none"/>
              </w:rPr>
            </w:pP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7320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1"/>
                <w:rFonts w:hint="eastAsia" w:ascii="宋体" w:hAnsi="宋体" w:eastAsia="宋体" w:cs="宋体"/>
                <w:sz w:val="20"/>
                <w:szCs w:val="20"/>
                <w:lang w:val="en-US" w:eastAsia="zh-CN" w:bidi="ar"/>
              </w:rPr>
              <w:t>产出指标（</w:t>
            </w:r>
            <w:r>
              <w:rPr>
                <w:rStyle w:val="12"/>
                <w:rFonts w:hint="eastAsia" w:ascii="宋体" w:hAnsi="宋体" w:eastAsia="宋体" w:cs="宋体"/>
                <w:sz w:val="20"/>
                <w:szCs w:val="20"/>
                <w:lang w:val="en-US" w:eastAsia="zh-CN" w:bidi="ar"/>
              </w:rPr>
              <w:t>50</w:t>
            </w:r>
            <w:r>
              <w:rPr>
                <w:rStyle w:val="13"/>
                <w:rFonts w:hint="eastAsia" w:ascii="宋体" w:hAnsi="宋体" w:eastAsia="宋体" w:cs="宋体"/>
                <w:sz w:val="20"/>
                <w:szCs w:val="20"/>
                <w:lang w:val="en-US" w:eastAsia="zh-CN" w:bidi="ar"/>
              </w:rPr>
              <w:t>％</w:t>
            </w:r>
            <w:r>
              <w:rPr>
                <w:rStyle w:val="11"/>
                <w:rFonts w:hint="eastAsia" w:ascii="宋体" w:hAnsi="宋体" w:eastAsia="宋体" w:cs="宋体"/>
                <w:sz w:val="20"/>
                <w:szCs w:val="20"/>
                <w:lang w:val="en-US" w:eastAsia="zh-CN" w:bidi="ar"/>
              </w:rPr>
              <w:t>）</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7D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641ED">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享受企业退休独生子女补贴人数</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C032">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450000</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17D00">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BD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B9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119D05">
            <w:pPr>
              <w:jc w:val="center"/>
              <w:rPr>
                <w:rFonts w:hint="eastAsia" w:ascii="宋体" w:hAnsi="宋体" w:eastAsia="宋体" w:cs="宋体"/>
                <w:i w:val="0"/>
                <w:iCs w:val="0"/>
                <w:color w:val="000000"/>
                <w:sz w:val="20"/>
                <w:szCs w:val="20"/>
                <w:u w:val="none"/>
              </w:rPr>
            </w:pPr>
          </w:p>
        </w:tc>
      </w:tr>
      <w:tr w14:paraId="4E506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8" w:hRule="atLeast"/>
        </w:trPr>
        <w:tc>
          <w:tcPr>
            <w:tcW w:w="342" w:type="pct"/>
            <w:vMerge w:val="continue"/>
            <w:tcBorders>
              <w:left w:val="single" w:color="000000" w:sz="4" w:space="0"/>
              <w:right w:val="single" w:color="000000" w:sz="4" w:space="0"/>
            </w:tcBorders>
            <w:shd w:val="clear" w:color="auto" w:fill="auto"/>
            <w:vAlign w:val="center"/>
          </w:tcPr>
          <w:p w14:paraId="5260D9E6">
            <w:pPr>
              <w:jc w:val="center"/>
              <w:rPr>
                <w:rFonts w:hint="eastAsia" w:ascii="宋体" w:hAnsi="宋体" w:eastAsia="宋体" w:cs="宋体"/>
                <w:i w:val="0"/>
                <w:iCs w:val="0"/>
                <w:color w:val="000000"/>
                <w:sz w:val="20"/>
                <w:szCs w:val="20"/>
                <w:u w:val="none"/>
              </w:rPr>
            </w:pPr>
          </w:p>
        </w:tc>
        <w:tc>
          <w:tcPr>
            <w:tcW w:w="4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80297">
            <w:pPr>
              <w:jc w:val="center"/>
              <w:rPr>
                <w:rFonts w:hint="eastAsia" w:ascii="宋体" w:hAnsi="宋体" w:eastAsia="宋体" w:cs="宋体"/>
                <w:i w:val="0"/>
                <w:iCs w:val="0"/>
                <w:color w:val="000000"/>
                <w:sz w:val="20"/>
                <w:szCs w:val="20"/>
                <w:u w:val="none"/>
              </w:rPr>
            </w:pP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791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2DDDA">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享受企业退休独生子女补贴足额发放</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7B715">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按标准足额发放</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32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按标准足额发放</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60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37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DF89D">
            <w:pPr>
              <w:jc w:val="center"/>
              <w:rPr>
                <w:rFonts w:hint="eastAsia" w:ascii="宋体" w:hAnsi="宋体" w:eastAsia="宋体" w:cs="宋体"/>
                <w:i w:val="0"/>
                <w:iCs w:val="0"/>
                <w:color w:val="000000"/>
                <w:sz w:val="20"/>
                <w:szCs w:val="20"/>
                <w:u w:val="none"/>
              </w:rPr>
            </w:pPr>
          </w:p>
        </w:tc>
      </w:tr>
      <w:tr w14:paraId="392CA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342" w:type="pct"/>
            <w:vMerge w:val="continue"/>
            <w:tcBorders>
              <w:left w:val="single" w:color="000000" w:sz="4" w:space="0"/>
              <w:right w:val="single" w:color="000000" w:sz="4" w:space="0"/>
            </w:tcBorders>
            <w:shd w:val="clear" w:color="auto" w:fill="auto"/>
            <w:vAlign w:val="center"/>
          </w:tcPr>
          <w:p w14:paraId="703ED517">
            <w:pPr>
              <w:jc w:val="center"/>
              <w:rPr>
                <w:rFonts w:hint="eastAsia" w:ascii="宋体" w:hAnsi="宋体" w:eastAsia="宋体" w:cs="宋体"/>
                <w:i w:val="0"/>
                <w:iCs w:val="0"/>
                <w:color w:val="000000"/>
                <w:sz w:val="20"/>
                <w:szCs w:val="20"/>
                <w:u w:val="none"/>
              </w:rPr>
            </w:pPr>
          </w:p>
        </w:tc>
        <w:tc>
          <w:tcPr>
            <w:tcW w:w="4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4F8B7">
            <w:pPr>
              <w:jc w:val="center"/>
              <w:rPr>
                <w:rFonts w:hint="eastAsia" w:ascii="宋体" w:hAnsi="宋体" w:eastAsia="宋体" w:cs="宋体"/>
                <w:i w:val="0"/>
                <w:iCs w:val="0"/>
                <w:color w:val="000000"/>
                <w:sz w:val="20"/>
                <w:szCs w:val="20"/>
                <w:u w:val="none"/>
              </w:rPr>
            </w:pP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7D150">
            <w:pPr>
              <w:jc w:val="center"/>
              <w:rPr>
                <w:rFonts w:hint="eastAsia" w:ascii="宋体" w:hAnsi="宋体" w:eastAsia="宋体" w:cs="宋体"/>
                <w:i w:val="0"/>
                <w:iCs w:val="0"/>
                <w:color w:val="000000"/>
                <w:sz w:val="20"/>
                <w:szCs w:val="20"/>
                <w:u w:val="none"/>
              </w:rPr>
            </w:pPr>
          </w:p>
        </w:tc>
        <w:tc>
          <w:tcPr>
            <w:tcW w:w="1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7400E">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符合享受条件人员的退休人员覆盖率</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631A4">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C15CD">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A7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8C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91F24">
            <w:pPr>
              <w:jc w:val="center"/>
              <w:rPr>
                <w:rFonts w:hint="eastAsia" w:ascii="宋体" w:hAnsi="宋体" w:eastAsia="宋体" w:cs="宋体"/>
                <w:i w:val="0"/>
                <w:iCs w:val="0"/>
                <w:color w:val="000000"/>
                <w:sz w:val="20"/>
                <w:szCs w:val="20"/>
                <w:u w:val="none"/>
              </w:rPr>
            </w:pPr>
          </w:p>
        </w:tc>
      </w:tr>
      <w:tr w14:paraId="1223A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342" w:type="pct"/>
            <w:vMerge w:val="continue"/>
            <w:tcBorders>
              <w:left w:val="single" w:color="000000" w:sz="4" w:space="0"/>
              <w:right w:val="single" w:color="000000" w:sz="4" w:space="0"/>
            </w:tcBorders>
            <w:shd w:val="clear" w:color="auto" w:fill="auto"/>
            <w:vAlign w:val="center"/>
          </w:tcPr>
          <w:p w14:paraId="286A0374">
            <w:pPr>
              <w:jc w:val="center"/>
              <w:rPr>
                <w:rFonts w:hint="eastAsia" w:ascii="宋体" w:hAnsi="宋体" w:eastAsia="宋体" w:cs="宋体"/>
                <w:i w:val="0"/>
                <w:iCs w:val="0"/>
                <w:color w:val="000000"/>
                <w:sz w:val="20"/>
                <w:szCs w:val="20"/>
                <w:u w:val="none"/>
              </w:rPr>
            </w:pPr>
          </w:p>
        </w:tc>
        <w:tc>
          <w:tcPr>
            <w:tcW w:w="4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A97C6">
            <w:pPr>
              <w:jc w:val="center"/>
              <w:rPr>
                <w:rFonts w:hint="eastAsia" w:ascii="宋体" w:hAnsi="宋体" w:eastAsia="宋体" w:cs="宋体"/>
                <w:i w:val="0"/>
                <w:iCs w:val="0"/>
                <w:color w:val="000000"/>
                <w:sz w:val="20"/>
                <w:szCs w:val="20"/>
                <w:u w:val="none"/>
              </w:rPr>
            </w:pP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EA4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DF4BF">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补贴发放时间</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C8C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2A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CA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19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2F77D">
            <w:pPr>
              <w:jc w:val="center"/>
              <w:rPr>
                <w:rFonts w:hint="eastAsia" w:ascii="宋体" w:hAnsi="宋体" w:eastAsia="宋体" w:cs="宋体"/>
                <w:i w:val="0"/>
                <w:iCs w:val="0"/>
                <w:color w:val="000000"/>
                <w:sz w:val="20"/>
                <w:szCs w:val="20"/>
                <w:u w:val="none"/>
              </w:rPr>
            </w:pPr>
          </w:p>
        </w:tc>
      </w:tr>
      <w:tr w14:paraId="33065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42" w:type="pct"/>
            <w:vMerge w:val="continue"/>
            <w:tcBorders>
              <w:left w:val="single" w:color="000000" w:sz="4" w:space="0"/>
              <w:right w:val="single" w:color="000000" w:sz="4" w:space="0"/>
            </w:tcBorders>
            <w:shd w:val="clear" w:color="auto" w:fill="auto"/>
            <w:vAlign w:val="center"/>
          </w:tcPr>
          <w:p w14:paraId="46A9F021">
            <w:pPr>
              <w:jc w:val="center"/>
              <w:rPr>
                <w:rFonts w:hint="eastAsia" w:ascii="宋体" w:hAnsi="宋体" w:eastAsia="宋体" w:cs="宋体"/>
                <w:i w:val="0"/>
                <w:iCs w:val="0"/>
                <w:color w:val="000000"/>
                <w:sz w:val="20"/>
                <w:szCs w:val="20"/>
                <w:u w:val="none"/>
              </w:rPr>
            </w:pPr>
          </w:p>
        </w:tc>
        <w:tc>
          <w:tcPr>
            <w:tcW w:w="4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ABE6F">
            <w:pPr>
              <w:jc w:val="center"/>
              <w:rPr>
                <w:rFonts w:hint="eastAsia" w:ascii="宋体" w:hAnsi="宋体" w:eastAsia="宋体" w:cs="宋体"/>
                <w:i w:val="0"/>
                <w:iCs w:val="0"/>
                <w:color w:val="000000"/>
                <w:sz w:val="20"/>
                <w:szCs w:val="20"/>
                <w:u w:val="none"/>
              </w:rPr>
            </w:pP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56D19">
            <w:pPr>
              <w:jc w:val="center"/>
              <w:rPr>
                <w:rFonts w:hint="eastAsia" w:ascii="宋体" w:hAnsi="宋体" w:eastAsia="宋体" w:cs="宋体"/>
                <w:i w:val="0"/>
                <w:iCs w:val="0"/>
                <w:color w:val="000000"/>
                <w:sz w:val="20"/>
                <w:szCs w:val="20"/>
                <w:u w:val="none"/>
              </w:rPr>
            </w:pPr>
          </w:p>
        </w:tc>
        <w:tc>
          <w:tcPr>
            <w:tcW w:w="1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2D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发放及时性</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AF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及时</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7B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及时</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7A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D7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6367C0">
            <w:pPr>
              <w:jc w:val="center"/>
              <w:rPr>
                <w:rFonts w:hint="eastAsia" w:ascii="宋体" w:hAnsi="宋体" w:eastAsia="宋体" w:cs="宋体"/>
                <w:i w:val="0"/>
                <w:iCs w:val="0"/>
                <w:color w:val="000000"/>
                <w:sz w:val="20"/>
                <w:szCs w:val="20"/>
                <w:u w:val="none"/>
              </w:rPr>
            </w:pPr>
          </w:p>
        </w:tc>
      </w:tr>
      <w:tr w14:paraId="77870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342" w:type="pct"/>
            <w:vMerge w:val="continue"/>
            <w:tcBorders>
              <w:left w:val="single" w:color="000000" w:sz="4" w:space="0"/>
              <w:right w:val="single" w:color="000000" w:sz="4" w:space="0"/>
            </w:tcBorders>
            <w:shd w:val="clear" w:color="auto" w:fill="auto"/>
            <w:vAlign w:val="center"/>
          </w:tcPr>
          <w:p w14:paraId="652C3331">
            <w:pPr>
              <w:jc w:val="center"/>
              <w:rPr>
                <w:rFonts w:hint="eastAsia" w:ascii="宋体" w:hAnsi="宋体" w:eastAsia="宋体" w:cs="宋体"/>
                <w:i w:val="0"/>
                <w:iCs w:val="0"/>
                <w:color w:val="000000"/>
                <w:sz w:val="20"/>
                <w:szCs w:val="20"/>
                <w:u w:val="none"/>
              </w:rPr>
            </w:pPr>
          </w:p>
        </w:tc>
        <w:tc>
          <w:tcPr>
            <w:tcW w:w="4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8430D">
            <w:pPr>
              <w:jc w:val="center"/>
              <w:rPr>
                <w:rFonts w:hint="eastAsia" w:ascii="宋体" w:hAnsi="宋体" w:eastAsia="宋体" w:cs="宋体"/>
                <w:i w:val="0"/>
                <w:iCs w:val="0"/>
                <w:color w:val="000000"/>
                <w:sz w:val="20"/>
                <w:szCs w:val="20"/>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43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875F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B2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F3346">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96ADC">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049FC">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22156">
            <w:pPr>
              <w:jc w:val="center"/>
              <w:rPr>
                <w:rFonts w:hint="eastAsia" w:ascii="宋体" w:hAnsi="宋体" w:eastAsia="宋体" w:cs="宋体"/>
                <w:i w:val="0"/>
                <w:iCs w:val="0"/>
                <w:color w:val="000000"/>
                <w:sz w:val="20"/>
                <w:szCs w:val="20"/>
                <w:u w:val="none"/>
              </w:rPr>
            </w:pPr>
          </w:p>
        </w:tc>
      </w:tr>
      <w:tr w14:paraId="6348B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7" w:hRule="atLeast"/>
        </w:trPr>
        <w:tc>
          <w:tcPr>
            <w:tcW w:w="342" w:type="pct"/>
            <w:vMerge w:val="continue"/>
            <w:tcBorders>
              <w:left w:val="single" w:color="000000" w:sz="4" w:space="0"/>
              <w:right w:val="single" w:color="000000" w:sz="4" w:space="0"/>
            </w:tcBorders>
            <w:shd w:val="clear" w:color="auto" w:fill="auto"/>
            <w:vAlign w:val="center"/>
          </w:tcPr>
          <w:p w14:paraId="7FE1350F">
            <w:pPr>
              <w:jc w:val="center"/>
              <w:rPr>
                <w:rFonts w:hint="eastAsia" w:ascii="宋体" w:hAnsi="宋体" w:eastAsia="宋体" w:cs="宋体"/>
                <w:i w:val="0"/>
                <w:iCs w:val="0"/>
                <w:color w:val="000000"/>
                <w:sz w:val="20"/>
                <w:szCs w:val="20"/>
                <w:u w:val="none"/>
              </w:rPr>
            </w:pPr>
          </w:p>
        </w:tc>
        <w:tc>
          <w:tcPr>
            <w:tcW w:w="440" w:type="pct"/>
            <w:vMerge w:val="restart"/>
            <w:tcBorders>
              <w:top w:val="single" w:color="000000" w:sz="4" w:space="0"/>
              <w:left w:val="single" w:color="000000" w:sz="4" w:space="0"/>
              <w:right w:val="single" w:color="000000" w:sz="4" w:space="0"/>
            </w:tcBorders>
            <w:shd w:val="clear" w:color="auto" w:fill="auto"/>
            <w:vAlign w:val="center"/>
          </w:tcPr>
          <w:p w14:paraId="3BC3B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1"/>
                <w:rFonts w:hint="eastAsia" w:ascii="宋体" w:hAnsi="宋体" w:eastAsia="宋体" w:cs="宋体"/>
                <w:sz w:val="20"/>
                <w:szCs w:val="20"/>
                <w:lang w:val="en-US" w:eastAsia="zh-CN" w:bidi="ar"/>
              </w:rPr>
              <w:t>效益指标（</w:t>
            </w:r>
            <w:r>
              <w:rPr>
                <w:rStyle w:val="12"/>
                <w:rFonts w:hint="eastAsia" w:ascii="宋体" w:hAnsi="宋体" w:eastAsia="宋体" w:cs="宋体"/>
                <w:sz w:val="20"/>
                <w:szCs w:val="20"/>
                <w:lang w:val="en-US" w:eastAsia="zh-CN" w:bidi="ar"/>
              </w:rPr>
              <w:t>30</w:t>
            </w:r>
            <w:r>
              <w:rPr>
                <w:rStyle w:val="11"/>
                <w:rFonts w:hint="eastAsia" w:ascii="宋体" w:hAnsi="宋体" w:eastAsia="宋体" w:cs="宋体"/>
                <w:sz w:val="20"/>
                <w:szCs w:val="20"/>
                <w:lang w:val="en-US" w:eastAsia="zh-CN" w:bidi="ar"/>
              </w:rPr>
              <w:t>％）</w:t>
            </w:r>
          </w:p>
        </w:tc>
        <w:tc>
          <w:tcPr>
            <w:tcW w:w="576" w:type="pct"/>
            <w:vMerge w:val="restart"/>
            <w:tcBorders>
              <w:top w:val="single" w:color="000000" w:sz="4" w:space="0"/>
              <w:left w:val="single" w:color="000000" w:sz="4" w:space="0"/>
              <w:right w:val="single" w:color="000000" w:sz="4" w:space="0"/>
            </w:tcBorders>
            <w:shd w:val="clear" w:color="auto" w:fill="auto"/>
            <w:vAlign w:val="center"/>
          </w:tcPr>
          <w:p w14:paraId="467F75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社会效益</w:t>
            </w:r>
          </w:p>
          <w:p w14:paraId="768CE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1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FEF3D">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color w:val="000000"/>
                <w:sz w:val="20"/>
                <w:szCs w:val="20"/>
              </w:rPr>
              <w:t>补贴人群生活</w:t>
            </w:r>
            <w:r>
              <w:rPr>
                <w:rFonts w:hint="eastAsia" w:ascii="宋体" w:hAnsi="宋体" w:eastAsia="宋体" w:cs="宋体"/>
                <w:color w:val="000000"/>
                <w:sz w:val="20"/>
                <w:szCs w:val="20"/>
                <w:lang w:val="en-US" w:eastAsia="zh-CN"/>
              </w:rPr>
              <w:t>质量</w:t>
            </w:r>
            <w:r>
              <w:rPr>
                <w:rFonts w:hint="eastAsia" w:ascii="宋体" w:hAnsi="宋体" w:eastAsia="宋体" w:cs="宋体"/>
                <w:color w:val="000000"/>
                <w:sz w:val="20"/>
                <w:szCs w:val="20"/>
              </w:rPr>
              <w:t>改善</w:t>
            </w:r>
            <w:r>
              <w:rPr>
                <w:rFonts w:hint="eastAsia" w:ascii="宋体" w:hAnsi="宋体" w:eastAsia="宋体" w:cs="宋体"/>
                <w:color w:val="000000"/>
                <w:sz w:val="20"/>
                <w:szCs w:val="20"/>
                <w:lang w:val="en-US" w:eastAsia="zh-CN"/>
              </w:rPr>
              <w:t>情况</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1D417">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较为显著</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6A2F2">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较为显著</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A362A">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F7B9F">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6248B">
            <w:pPr>
              <w:jc w:val="center"/>
              <w:rPr>
                <w:rFonts w:hint="eastAsia" w:ascii="宋体" w:hAnsi="宋体" w:eastAsia="宋体" w:cs="宋体"/>
                <w:i w:val="0"/>
                <w:iCs w:val="0"/>
                <w:color w:val="000000"/>
                <w:sz w:val="20"/>
                <w:szCs w:val="20"/>
                <w:u w:val="none"/>
              </w:rPr>
            </w:pPr>
          </w:p>
        </w:tc>
      </w:tr>
      <w:tr w14:paraId="7D1D8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342" w:type="pct"/>
            <w:vMerge w:val="continue"/>
            <w:tcBorders>
              <w:left w:val="single" w:color="000000" w:sz="4" w:space="0"/>
              <w:right w:val="single" w:color="000000" w:sz="4" w:space="0"/>
            </w:tcBorders>
            <w:shd w:val="clear" w:color="auto" w:fill="auto"/>
            <w:vAlign w:val="center"/>
          </w:tcPr>
          <w:p w14:paraId="1BC1F6A3">
            <w:pPr>
              <w:jc w:val="center"/>
              <w:rPr>
                <w:rFonts w:hint="eastAsia" w:ascii="宋体" w:hAnsi="宋体" w:eastAsia="宋体" w:cs="宋体"/>
                <w:i w:val="0"/>
                <w:iCs w:val="0"/>
                <w:color w:val="000000"/>
                <w:sz w:val="20"/>
                <w:szCs w:val="20"/>
                <w:u w:val="none"/>
              </w:rPr>
            </w:pPr>
          </w:p>
        </w:tc>
        <w:tc>
          <w:tcPr>
            <w:tcW w:w="440" w:type="pct"/>
            <w:vMerge w:val="continue"/>
            <w:tcBorders>
              <w:left w:val="single" w:color="000000" w:sz="4" w:space="0"/>
              <w:right w:val="single" w:color="000000" w:sz="4" w:space="0"/>
            </w:tcBorders>
            <w:shd w:val="clear" w:color="auto" w:fill="auto"/>
            <w:vAlign w:val="center"/>
          </w:tcPr>
          <w:p w14:paraId="3531C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76" w:type="pct"/>
            <w:vMerge w:val="continue"/>
            <w:tcBorders>
              <w:left w:val="single" w:color="000000" w:sz="4" w:space="0"/>
              <w:right w:val="single" w:color="000000" w:sz="4" w:space="0"/>
            </w:tcBorders>
            <w:shd w:val="clear" w:color="auto" w:fill="auto"/>
            <w:vAlign w:val="center"/>
          </w:tcPr>
          <w:p w14:paraId="48E32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491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sz w:val="20"/>
                <w:szCs w:val="20"/>
              </w:rPr>
              <w:t>缓解独生子女赡养压力</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01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较为显著</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045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较为显著</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B36B0">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1A9C1">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F63E9">
            <w:pPr>
              <w:jc w:val="center"/>
              <w:rPr>
                <w:rFonts w:hint="eastAsia" w:ascii="宋体" w:hAnsi="宋体" w:eastAsia="宋体" w:cs="宋体"/>
                <w:i w:val="0"/>
                <w:iCs w:val="0"/>
                <w:color w:val="000000"/>
                <w:sz w:val="20"/>
                <w:szCs w:val="20"/>
                <w:u w:val="none"/>
              </w:rPr>
            </w:pPr>
          </w:p>
        </w:tc>
      </w:tr>
      <w:tr w14:paraId="63DFA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342" w:type="pct"/>
            <w:vMerge w:val="continue"/>
            <w:tcBorders>
              <w:left w:val="single" w:color="000000" w:sz="4" w:space="0"/>
              <w:bottom w:val="single" w:color="000000" w:sz="4" w:space="0"/>
              <w:right w:val="single" w:color="000000" w:sz="4" w:space="0"/>
            </w:tcBorders>
            <w:shd w:val="clear" w:color="auto" w:fill="auto"/>
            <w:vAlign w:val="center"/>
          </w:tcPr>
          <w:p w14:paraId="53153DDE">
            <w:pPr>
              <w:jc w:val="center"/>
              <w:rPr>
                <w:rFonts w:hint="eastAsia" w:ascii="宋体" w:hAnsi="宋体" w:eastAsia="宋体" w:cs="宋体"/>
                <w:i w:val="0"/>
                <w:iCs w:val="0"/>
                <w:color w:val="000000"/>
                <w:sz w:val="20"/>
                <w:szCs w:val="20"/>
                <w:u w:val="none"/>
              </w:rPr>
            </w:pPr>
          </w:p>
        </w:tc>
        <w:tc>
          <w:tcPr>
            <w:tcW w:w="440" w:type="pct"/>
            <w:vMerge w:val="continue"/>
            <w:tcBorders>
              <w:left w:val="single" w:color="000000" w:sz="4" w:space="0"/>
              <w:bottom w:val="single" w:color="000000" w:sz="4" w:space="0"/>
              <w:right w:val="single" w:color="000000" w:sz="4" w:space="0"/>
            </w:tcBorders>
            <w:shd w:val="clear" w:color="auto" w:fill="auto"/>
            <w:vAlign w:val="center"/>
          </w:tcPr>
          <w:p w14:paraId="2DF9002D">
            <w:pPr>
              <w:keepNext w:val="0"/>
              <w:keepLines w:val="0"/>
              <w:widowControl/>
              <w:suppressLineNumbers w:val="0"/>
              <w:jc w:val="center"/>
              <w:textAlignment w:val="center"/>
              <w:rPr>
                <w:rStyle w:val="11"/>
                <w:rFonts w:hint="eastAsia" w:ascii="宋体" w:hAnsi="宋体" w:eastAsia="宋体" w:cs="宋体"/>
                <w:sz w:val="20"/>
                <w:szCs w:val="20"/>
                <w:lang w:val="en-US" w:eastAsia="zh-CN" w:bidi="ar"/>
              </w:rPr>
            </w:pPr>
          </w:p>
        </w:tc>
        <w:tc>
          <w:tcPr>
            <w:tcW w:w="576" w:type="pct"/>
            <w:vMerge w:val="continue"/>
            <w:tcBorders>
              <w:left w:val="single" w:color="000000" w:sz="4" w:space="0"/>
              <w:bottom w:val="single" w:color="000000" w:sz="4" w:space="0"/>
              <w:right w:val="single" w:color="000000" w:sz="4" w:space="0"/>
            </w:tcBorders>
            <w:shd w:val="clear" w:color="auto" w:fill="auto"/>
            <w:vAlign w:val="center"/>
          </w:tcPr>
          <w:p w14:paraId="422061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E25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项目实施对社会发展带来的影响</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1D9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sz w:val="20"/>
                <w:szCs w:val="20"/>
              </w:rPr>
              <w:t>保社会和企业职工的稳定，维护了企业退休职工的合法权益</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4EF4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sz w:val="20"/>
                <w:szCs w:val="20"/>
              </w:rPr>
              <w:t>保社会和企业职工的稳定，维护了企业退休职工的合法权益</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EFE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9C9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03693">
            <w:pPr>
              <w:jc w:val="center"/>
              <w:rPr>
                <w:rFonts w:hint="eastAsia" w:ascii="宋体" w:hAnsi="宋体" w:eastAsia="宋体" w:cs="宋体"/>
                <w:i w:val="0"/>
                <w:iCs w:val="0"/>
                <w:color w:val="000000"/>
                <w:sz w:val="20"/>
                <w:szCs w:val="20"/>
                <w:u w:val="none"/>
              </w:rPr>
            </w:pPr>
          </w:p>
        </w:tc>
      </w:tr>
      <w:tr w14:paraId="75974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8"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BE672">
            <w:pPr>
              <w:jc w:val="center"/>
              <w:rPr>
                <w:rFonts w:hint="eastAsia" w:ascii="宋体" w:hAnsi="宋体" w:eastAsia="宋体" w:cs="宋体"/>
                <w:i w:val="0"/>
                <w:iCs w:val="0"/>
                <w:color w:val="000000"/>
                <w:sz w:val="20"/>
                <w:szCs w:val="20"/>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E770B">
            <w:pPr>
              <w:keepNext w:val="0"/>
              <w:keepLines w:val="0"/>
              <w:widowControl/>
              <w:suppressLineNumbers w:val="0"/>
              <w:jc w:val="center"/>
              <w:textAlignment w:val="center"/>
              <w:rPr>
                <w:rStyle w:val="11"/>
                <w:rFonts w:hint="eastAsia" w:ascii="宋体" w:hAnsi="宋体" w:eastAsia="宋体" w:cs="宋体"/>
                <w:sz w:val="20"/>
                <w:szCs w:val="20"/>
                <w:lang w:val="en-US" w:eastAsia="zh-CN" w:bidi="ar"/>
              </w:rPr>
            </w:pPr>
            <w:r>
              <w:rPr>
                <w:rStyle w:val="11"/>
                <w:rFonts w:hint="eastAsia" w:ascii="宋体" w:hAnsi="宋体" w:eastAsia="宋体" w:cs="宋体"/>
                <w:sz w:val="20"/>
                <w:szCs w:val="20"/>
                <w:lang w:val="en-US" w:eastAsia="zh-CN" w:bidi="ar"/>
              </w:rPr>
              <w:t>满意度</w:t>
            </w:r>
          </w:p>
          <w:p w14:paraId="3A3534DB">
            <w:pPr>
              <w:keepNext w:val="0"/>
              <w:keepLines w:val="0"/>
              <w:widowControl/>
              <w:suppressLineNumbers w:val="0"/>
              <w:jc w:val="center"/>
              <w:textAlignment w:val="center"/>
              <w:rPr>
                <w:rStyle w:val="11"/>
                <w:rFonts w:hint="eastAsia" w:ascii="宋体" w:hAnsi="宋体" w:eastAsia="宋体" w:cs="宋体"/>
                <w:sz w:val="20"/>
                <w:szCs w:val="20"/>
                <w:lang w:val="en-US" w:eastAsia="zh-CN" w:bidi="ar"/>
              </w:rPr>
            </w:pPr>
            <w:r>
              <w:rPr>
                <w:rStyle w:val="11"/>
                <w:rFonts w:hint="eastAsia" w:ascii="宋体" w:hAnsi="宋体" w:eastAsia="宋体" w:cs="宋体"/>
                <w:sz w:val="20"/>
                <w:szCs w:val="20"/>
                <w:lang w:val="en-US" w:eastAsia="zh-CN" w:bidi="ar"/>
              </w:rPr>
              <w:t>指标（</w:t>
            </w:r>
            <w:r>
              <w:rPr>
                <w:rStyle w:val="12"/>
                <w:rFonts w:hint="eastAsia" w:ascii="宋体" w:hAnsi="宋体" w:eastAsia="宋体" w:cs="宋体"/>
                <w:sz w:val="20"/>
                <w:szCs w:val="20"/>
                <w:lang w:val="en-US" w:eastAsia="zh-CN" w:bidi="ar"/>
              </w:rPr>
              <w:t>1</w:t>
            </w:r>
            <w:r>
              <w:rPr>
                <w:rStyle w:val="11"/>
                <w:rFonts w:hint="eastAsia" w:ascii="宋体" w:hAnsi="宋体" w:eastAsia="宋体" w:cs="宋体"/>
                <w:sz w:val="20"/>
                <w:szCs w:val="20"/>
                <w:lang w:val="en-US" w:eastAsia="zh-CN" w:bidi="ar"/>
              </w:rPr>
              <w:t>0％）</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9DD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服务对象</w:t>
            </w:r>
          </w:p>
          <w:p w14:paraId="35DE2A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满意度指</w:t>
            </w:r>
          </w:p>
          <w:p w14:paraId="3567CE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w:t>
            </w:r>
          </w:p>
        </w:tc>
        <w:tc>
          <w:tcPr>
            <w:tcW w:w="1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347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服务对象综合满意度</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307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8B2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A26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D44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580A4">
            <w:pPr>
              <w:jc w:val="center"/>
              <w:rPr>
                <w:rFonts w:hint="eastAsia" w:ascii="宋体" w:hAnsi="宋体" w:eastAsia="宋体" w:cs="宋体"/>
                <w:i w:val="0"/>
                <w:iCs w:val="0"/>
                <w:color w:val="000000"/>
                <w:sz w:val="20"/>
                <w:szCs w:val="20"/>
                <w:u w:val="none"/>
              </w:rPr>
            </w:pPr>
          </w:p>
        </w:tc>
      </w:tr>
    </w:tbl>
    <w:p w14:paraId="1EA7DE67">
      <w:pPr>
        <w:pStyle w:val="9"/>
        <w:numPr>
          <w:ilvl w:val="0"/>
          <w:numId w:val="0"/>
        </w:numPr>
        <w:rPr>
          <w:rFonts w:hint="eastAsia" w:asciiTheme="minorEastAsia" w:hAnsiTheme="minorEastAsia" w:eastAsiaTheme="minorEastAsia" w:cstheme="minorEastAsia"/>
        </w:rPr>
      </w:pPr>
    </w:p>
    <w:p w14:paraId="569AD84A">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绩效评价工作过程。</w:t>
      </w:r>
    </w:p>
    <w:p w14:paraId="7A3C4D4A">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确认当年度单位整体支出的绩效目标→梳理单位内部管理制度及存量资源→分析确定当年度单位整体支出的评价重点→构建绩效评价指标体系。</w:t>
      </w:r>
    </w:p>
    <w:p w14:paraId="7ECD8DCA">
      <w:pP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br w:type="page"/>
      </w:r>
    </w:p>
    <w:p w14:paraId="3D0A2E1C">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三、综合评价情况及评价结论（附相关评分表）</w:t>
      </w:r>
    </w:p>
    <w:tbl>
      <w:tblPr>
        <w:tblStyle w:val="7"/>
        <w:tblpPr w:leftFromText="180" w:rightFromText="180" w:vertAnchor="text" w:horzAnchor="page" w:tblpXSpec="center" w:tblpY="258"/>
        <w:tblOverlap w:val="never"/>
        <w:tblW w:w="90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13"/>
        <w:gridCol w:w="748"/>
        <w:gridCol w:w="1597"/>
        <w:gridCol w:w="621"/>
        <w:gridCol w:w="2516"/>
        <w:gridCol w:w="943"/>
        <w:gridCol w:w="1181"/>
      </w:tblGrid>
      <w:tr w14:paraId="29656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right w:val="single" w:color="000000" w:sz="4" w:space="0"/>
            </w:tcBorders>
            <w:noWrap w:val="0"/>
            <w:vAlign w:val="center"/>
          </w:tcPr>
          <w:p w14:paraId="56C009BD">
            <w:pPr>
              <w:autoSpaceDN w:val="0"/>
              <w:spacing w:line="300" w:lineRule="exact"/>
              <w:ind w:left="0" w:leftChars="0" w:right="0" w:rightChars="0" w:firstLine="0" w:firstLineChars="0"/>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sz w:val="20"/>
                <w:szCs w:val="20"/>
              </w:rPr>
              <w:t>一级指标</w:t>
            </w:r>
          </w:p>
        </w:tc>
        <w:tc>
          <w:tcPr>
            <w:tcW w:w="748" w:type="dxa"/>
            <w:tcBorders>
              <w:top w:val="single" w:color="000000" w:sz="4" w:space="0"/>
              <w:left w:val="single" w:color="000000" w:sz="4" w:space="0"/>
              <w:right w:val="single" w:color="000000" w:sz="4" w:space="0"/>
            </w:tcBorders>
            <w:noWrap w:val="0"/>
            <w:vAlign w:val="center"/>
          </w:tcPr>
          <w:p w14:paraId="74CB6E1E">
            <w:pPr>
              <w:autoSpaceDN w:val="0"/>
              <w:spacing w:line="300" w:lineRule="exact"/>
              <w:ind w:left="0" w:leftChars="0" w:right="0" w:rightChars="0" w:firstLine="0" w:firstLineChars="0"/>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sz w:val="20"/>
                <w:szCs w:val="20"/>
              </w:rPr>
              <w:t>分值</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50F76C5">
            <w:pPr>
              <w:autoSpaceDN w:val="0"/>
              <w:spacing w:line="300" w:lineRule="exact"/>
              <w:ind w:left="0" w:leftChars="0" w:right="0" w:rightChars="0" w:firstLine="0" w:firstLineChars="0"/>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sz w:val="20"/>
                <w:szCs w:val="20"/>
              </w:rPr>
              <w:t>二级指标</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638FD38B">
            <w:pPr>
              <w:autoSpaceDN w:val="0"/>
              <w:spacing w:line="300" w:lineRule="exact"/>
              <w:ind w:left="0" w:leftChars="0" w:right="0" w:rightChars="0" w:firstLine="0" w:firstLineChars="0"/>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sz w:val="20"/>
                <w:szCs w:val="20"/>
              </w:rPr>
              <w:t>分值</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EBF8E9D">
            <w:pPr>
              <w:autoSpaceDN w:val="0"/>
              <w:spacing w:line="300" w:lineRule="exact"/>
              <w:ind w:left="0" w:leftChars="0" w:right="0" w:rightChars="0" w:firstLine="0" w:firstLineChars="0"/>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sz w:val="20"/>
                <w:szCs w:val="20"/>
              </w:rPr>
              <w:t>三级指标</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5EC44A93">
            <w:pPr>
              <w:autoSpaceDN w:val="0"/>
              <w:spacing w:line="300" w:lineRule="exact"/>
              <w:ind w:left="0" w:leftChars="0" w:right="0" w:rightChars="0" w:firstLine="0" w:firstLineChars="0"/>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sz w:val="20"/>
                <w:szCs w:val="20"/>
              </w:rPr>
              <w:t>分值</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6EC99196">
            <w:pPr>
              <w:autoSpaceDN w:val="0"/>
              <w:spacing w:line="300" w:lineRule="exact"/>
              <w:ind w:left="0" w:leftChars="0" w:right="0" w:rightChars="0" w:firstLine="0" w:firstLineChars="0"/>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sz w:val="20"/>
                <w:szCs w:val="20"/>
              </w:rPr>
              <w:t>得分</w:t>
            </w:r>
          </w:p>
        </w:tc>
      </w:tr>
      <w:tr w14:paraId="393F1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14:paraId="7530F16A">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决策</w:t>
            </w:r>
          </w:p>
          <w:p w14:paraId="565A94D8">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748" w:type="dxa"/>
            <w:vMerge w:val="restart"/>
            <w:tcBorders>
              <w:top w:val="single" w:color="000000" w:sz="4" w:space="0"/>
              <w:left w:val="single" w:color="000000" w:sz="4" w:space="0"/>
              <w:right w:val="single" w:color="000000" w:sz="4" w:space="0"/>
            </w:tcBorders>
            <w:noWrap w:val="0"/>
            <w:vAlign w:val="center"/>
          </w:tcPr>
          <w:p w14:paraId="11D64BBF">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40</w:t>
            </w:r>
          </w:p>
        </w:tc>
        <w:tc>
          <w:tcPr>
            <w:tcW w:w="1597" w:type="dxa"/>
            <w:vMerge w:val="restart"/>
            <w:tcBorders>
              <w:top w:val="single" w:color="000000" w:sz="4" w:space="0"/>
              <w:left w:val="single" w:color="000000" w:sz="4" w:space="0"/>
              <w:right w:val="single" w:color="000000" w:sz="4" w:space="0"/>
            </w:tcBorders>
            <w:noWrap w:val="0"/>
            <w:vAlign w:val="center"/>
          </w:tcPr>
          <w:p w14:paraId="2BDA39F9">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项目立项</w:t>
            </w:r>
          </w:p>
        </w:tc>
        <w:tc>
          <w:tcPr>
            <w:tcW w:w="621" w:type="dxa"/>
            <w:vMerge w:val="restart"/>
            <w:tcBorders>
              <w:top w:val="single" w:color="000000" w:sz="4" w:space="0"/>
              <w:left w:val="single" w:color="000000" w:sz="4" w:space="0"/>
              <w:right w:val="single" w:color="000000" w:sz="4" w:space="0"/>
            </w:tcBorders>
            <w:noWrap w:val="0"/>
            <w:vAlign w:val="center"/>
          </w:tcPr>
          <w:p w14:paraId="11F91AA2">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7E069EC">
            <w:pPr>
              <w:spacing w:line="0" w:lineRule="atLeast"/>
              <w:ind w:left="0" w:leftChars="0" w:right="0" w:rightChars="0" w:firstLine="0" w:firstLineChars="0"/>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立项依据充分性</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35BB59DF">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7DB2DDFA">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r>
      <w:tr w14:paraId="52ED3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7E9C4E">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748" w:type="dxa"/>
            <w:vMerge w:val="continue"/>
            <w:tcBorders>
              <w:left w:val="single" w:color="000000" w:sz="4" w:space="0"/>
              <w:right w:val="single" w:color="000000" w:sz="4" w:space="0"/>
            </w:tcBorders>
            <w:noWrap w:val="0"/>
            <w:vAlign w:val="center"/>
          </w:tcPr>
          <w:p w14:paraId="0C7AB8DA">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1597" w:type="dxa"/>
            <w:vMerge w:val="continue"/>
            <w:tcBorders>
              <w:left w:val="single" w:color="000000" w:sz="4" w:space="0"/>
              <w:bottom w:val="single" w:color="000000" w:sz="4" w:space="0"/>
              <w:right w:val="single" w:color="000000" w:sz="4" w:space="0"/>
            </w:tcBorders>
            <w:noWrap w:val="0"/>
            <w:vAlign w:val="center"/>
          </w:tcPr>
          <w:p w14:paraId="72E95B0B">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621" w:type="dxa"/>
            <w:vMerge w:val="continue"/>
            <w:tcBorders>
              <w:left w:val="single" w:color="000000" w:sz="4" w:space="0"/>
              <w:bottom w:val="single" w:color="000000" w:sz="4" w:space="0"/>
              <w:right w:val="single" w:color="000000" w:sz="4" w:space="0"/>
            </w:tcBorders>
            <w:noWrap w:val="0"/>
            <w:vAlign w:val="center"/>
          </w:tcPr>
          <w:p w14:paraId="354008D5">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B416C0F">
            <w:pPr>
              <w:spacing w:line="0" w:lineRule="atLeast"/>
              <w:ind w:left="0" w:leftChars="0" w:right="0" w:rightChars="0" w:firstLine="0" w:firstLineChars="0"/>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立项程序规范性</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3ECB89D6">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1A7DCE07">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r>
      <w:tr w14:paraId="55E82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C4919B">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748" w:type="dxa"/>
            <w:vMerge w:val="continue"/>
            <w:tcBorders>
              <w:left w:val="single" w:color="000000" w:sz="4" w:space="0"/>
              <w:right w:val="single" w:color="000000" w:sz="4" w:space="0"/>
            </w:tcBorders>
            <w:noWrap w:val="0"/>
            <w:vAlign w:val="center"/>
          </w:tcPr>
          <w:p w14:paraId="2F184867">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1597" w:type="dxa"/>
            <w:vMerge w:val="restart"/>
            <w:tcBorders>
              <w:left w:val="single" w:color="000000" w:sz="4" w:space="0"/>
              <w:right w:val="single" w:color="000000" w:sz="4" w:space="0"/>
            </w:tcBorders>
            <w:noWrap w:val="0"/>
            <w:vAlign w:val="center"/>
          </w:tcPr>
          <w:p w14:paraId="36C5B5FC">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绩效目标</w:t>
            </w:r>
          </w:p>
        </w:tc>
        <w:tc>
          <w:tcPr>
            <w:tcW w:w="621" w:type="dxa"/>
            <w:vMerge w:val="restart"/>
            <w:tcBorders>
              <w:left w:val="single" w:color="000000" w:sz="4" w:space="0"/>
              <w:right w:val="single" w:color="000000" w:sz="4" w:space="0"/>
            </w:tcBorders>
            <w:noWrap w:val="0"/>
            <w:vAlign w:val="center"/>
          </w:tcPr>
          <w:p w14:paraId="2FF6DE69">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AB0E380">
            <w:pPr>
              <w:spacing w:line="0" w:lineRule="atLeast"/>
              <w:ind w:left="0" w:leftChars="0" w:right="0" w:rightChars="0" w:firstLine="0" w:firstLineChars="0"/>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绩效目标合理性</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18401A7D">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7F46397E">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r>
      <w:tr w14:paraId="4FB61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060AC7">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748" w:type="dxa"/>
            <w:vMerge w:val="continue"/>
            <w:tcBorders>
              <w:left w:val="single" w:color="000000" w:sz="4" w:space="0"/>
              <w:right w:val="single" w:color="000000" w:sz="4" w:space="0"/>
            </w:tcBorders>
            <w:noWrap w:val="0"/>
            <w:vAlign w:val="center"/>
          </w:tcPr>
          <w:p w14:paraId="349A5763">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1597" w:type="dxa"/>
            <w:vMerge w:val="continue"/>
            <w:tcBorders>
              <w:left w:val="single" w:color="000000" w:sz="4" w:space="0"/>
              <w:bottom w:val="single" w:color="000000" w:sz="4" w:space="0"/>
              <w:right w:val="single" w:color="000000" w:sz="4" w:space="0"/>
            </w:tcBorders>
            <w:noWrap w:val="0"/>
            <w:vAlign w:val="center"/>
          </w:tcPr>
          <w:p w14:paraId="5B6B02E7">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621" w:type="dxa"/>
            <w:vMerge w:val="continue"/>
            <w:tcBorders>
              <w:left w:val="single" w:color="000000" w:sz="4" w:space="0"/>
              <w:bottom w:val="single" w:color="000000" w:sz="4" w:space="0"/>
              <w:right w:val="single" w:color="000000" w:sz="4" w:space="0"/>
            </w:tcBorders>
            <w:noWrap w:val="0"/>
            <w:vAlign w:val="center"/>
          </w:tcPr>
          <w:p w14:paraId="3F4D3269">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2B154146">
            <w:pPr>
              <w:spacing w:line="0" w:lineRule="atLeast"/>
              <w:ind w:left="0" w:leftChars="0" w:right="0" w:rightChars="0" w:firstLine="0" w:firstLineChars="0"/>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绩效指标明确性</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3E31D40E">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7D5CC129">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3</w:t>
            </w:r>
          </w:p>
        </w:tc>
      </w:tr>
      <w:tr w14:paraId="6CFF3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AB81FA">
            <w:pPr>
              <w:spacing w:line="300" w:lineRule="exact"/>
              <w:ind w:left="0" w:leftChars="0" w:right="0" w:rightChars="0" w:firstLine="0" w:firstLineChars="0"/>
              <w:jc w:val="center"/>
              <w:rPr>
                <w:rFonts w:hint="eastAsia" w:ascii="宋体" w:hAnsi="宋体" w:eastAsia="宋体" w:cs="宋体"/>
                <w:sz w:val="20"/>
                <w:szCs w:val="20"/>
              </w:rPr>
            </w:pPr>
          </w:p>
        </w:tc>
        <w:tc>
          <w:tcPr>
            <w:tcW w:w="748" w:type="dxa"/>
            <w:vMerge w:val="continue"/>
            <w:tcBorders>
              <w:left w:val="single" w:color="000000" w:sz="4" w:space="0"/>
              <w:right w:val="single" w:color="000000" w:sz="4" w:space="0"/>
            </w:tcBorders>
            <w:noWrap w:val="0"/>
            <w:vAlign w:val="center"/>
          </w:tcPr>
          <w:p w14:paraId="6AD4EF1A">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536D78FE">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资金投入</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0DCE51E7">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AB7009E">
            <w:pPr>
              <w:spacing w:line="0" w:lineRule="atLeast"/>
              <w:ind w:left="0" w:leftChars="0" w:right="0" w:rightChars="0" w:firstLine="0" w:firstLineChars="0"/>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预算编制科学性</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1517DE02">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7CA0C564">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r>
      <w:tr w14:paraId="62B31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auto" w:sz="4" w:space="0"/>
              <w:right w:val="single" w:color="000000" w:sz="4" w:space="0"/>
            </w:tcBorders>
            <w:noWrap w:val="0"/>
            <w:vAlign w:val="center"/>
          </w:tcPr>
          <w:p w14:paraId="68697B0A">
            <w:pPr>
              <w:spacing w:line="300" w:lineRule="exact"/>
              <w:ind w:left="0" w:leftChars="0" w:right="0" w:rightChars="0" w:firstLine="0" w:firstLineChars="0"/>
              <w:jc w:val="center"/>
              <w:rPr>
                <w:rFonts w:hint="eastAsia" w:ascii="宋体" w:hAnsi="宋体" w:eastAsia="宋体" w:cs="宋体"/>
                <w:sz w:val="20"/>
                <w:szCs w:val="20"/>
              </w:rPr>
            </w:pPr>
          </w:p>
        </w:tc>
        <w:tc>
          <w:tcPr>
            <w:tcW w:w="748" w:type="dxa"/>
            <w:vMerge w:val="continue"/>
            <w:tcBorders>
              <w:left w:val="single" w:color="000000" w:sz="4" w:space="0"/>
              <w:bottom w:val="single" w:color="auto" w:sz="4" w:space="0"/>
              <w:right w:val="single" w:color="000000" w:sz="4" w:space="0"/>
            </w:tcBorders>
            <w:noWrap w:val="0"/>
            <w:vAlign w:val="center"/>
          </w:tcPr>
          <w:p w14:paraId="4B5709C9">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C4096">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223288">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5AB9626">
            <w:pPr>
              <w:spacing w:line="0" w:lineRule="atLeast"/>
              <w:ind w:left="0" w:leftChars="0" w:right="0" w:rightChars="0" w:firstLine="0" w:firstLineChars="0"/>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资金分配合理性</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5D729194">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6BE17384">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r>
      <w:tr w14:paraId="39391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auto" w:sz="4" w:space="0"/>
              <w:left w:val="single" w:color="000000" w:sz="4" w:space="0"/>
              <w:bottom w:val="single" w:color="000000" w:sz="4" w:space="0"/>
              <w:right w:val="single" w:color="000000" w:sz="4" w:space="0"/>
            </w:tcBorders>
            <w:noWrap w:val="0"/>
            <w:vAlign w:val="center"/>
          </w:tcPr>
          <w:p w14:paraId="3E576D42">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过程</w:t>
            </w:r>
          </w:p>
        </w:tc>
        <w:tc>
          <w:tcPr>
            <w:tcW w:w="748" w:type="dxa"/>
            <w:vMerge w:val="continue"/>
            <w:tcBorders>
              <w:top w:val="single" w:color="auto" w:sz="4" w:space="0"/>
              <w:left w:val="single" w:color="000000" w:sz="4" w:space="0"/>
              <w:right w:val="single" w:color="000000" w:sz="4" w:space="0"/>
            </w:tcBorders>
            <w:noWrap w:val="0"/>
            <w:vAlign w:val="center"/>
          </w:tcPr>
          <w:p w14:paraId="4124F56D">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553792C2">
            <w:pPr>
              <w:spacing w:line="0" w:lineRule="atLeast"/>
              <w:ind w:left="0" w:leftChars="0" w:right="0" w:rightChars="0" w:firstLine="0" w:firstLineChars="0"/>
              <w:jc w:val="center"/>
              <w:rPr>
                <w:rFonts w:hint="eastAsia" w:ascii="宋体" w:hAnsi="宋体" w:eastAsia="宋体" w:cs="宋体"/>
                <w:color w:val="000000"/>
                <w:sz w:val="20"/>
                <w:szCs w:val="20"/>
              </w:rPr>
            </w:pPr>
            <w:r>
              <w:rPr>
                <w:rFonts w:hint="eastAsia" w:ascii="宋体" w:hAnsi="宋体" w:eastAsia="宋体" w:cs="宋体"/>
                <w:color w:val="000000"/>
                <w:sz w:val="20"/>
                <w:szCs w:val="20"/>
              </w:rPr>
              <w:t>资金管理</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1BC9E1BF">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7BEFD86">
            <w:pPr>
              <w:spacing w:line="0" w:lineRule="atLeast"/>
              <w:ind w:left="0" w:leftChars="0" w:right="0" w:rightChars="0" w:firstLine="0" w:firstLineChars="0"/>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资金到位率</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265AB3B3">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4D187F0E">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r>
      <w:tr w14:paraId="61797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B5B5A1">
            <w:pPr>
              <w:spacing w:line="300" w:lineRule="exact"/>
              <w:ind w:left="0" w:leftChars="0" w:right="0" w:rightChars="0" w:firstLine="0" w:firstLineChars="0"/>
              <w:jc w:val="center"/>
              <w:rPr>
                <w:rFonts w:hint="eastAsia" w:ascii="宋体" w:hAnsi="宋体" w:eastAsia="宋体" w:cs="宋体"/>
                <w:sz w:val="20"/>
                <w:szCs w:val="20"/>
              </w:rPr>
            </w:pPr>
          </w:p>
        </w:tc>
        <w:tc>
          <w:tcPr>
            <w:tcW w:w="748" w:type="dxa"/>
            <w:vMerge w:val="continue"/>
            <w:tcBorders>
              <w:left w:val="single" w:color="000000" w:sz="4" w:space="0"/>
              <w:right w:val="single" w:color="000000" w:sz="4" w:space="0"/>
            </w:tcBorders>
            <w:noWrap w:val="0"/>
            <w:vAlign w:val="center"/>
          </w:tcPr>
          <w:p w14:paraId="1A7A4A62">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7A0C05">
            <w:pPr>
              <w:spacing w:line="300" w:lineRule="exact"/>
              <w:ind w:left="0" w:leftChars="0" w:right="0" w:rightChars="0" w:firstLine="0" w:firstLineChars="0"/>
              <w:jc w:val="center"/>
              <w:rPr>
                <w:rFonts w:hint="eastAsia" w:ascii="宋体" w:hAnsi="宋体" w:eastAsia="宋体" w:cs="宋体"/>
                <w:color w:val="000000"/>
                <w:sz w:val="20"/>
                <w:szCs w:val="20"/>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9D38F0">
            <w:pPr>
              <w:spacing w:line="300" w:lineRule="exact"/>
              <w:ind w:left="0" w:leftChars="0" w:right="0" w:rightChars="0" w:firstLine="0" w:firstLineChars="0"/>
              <w:jc w:val="center"/>
              <w:rPr>
                <w:rFonts w:hint="eastAsia" w:ascii="宋体" w:hAnsi="宋体" w:eastAsia="宋体" w:cs="宋体"/>
                <w:sz w:val="20"/>
                <w:szCs w:val="20"/>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8DF8075">
            <w:pPr>
              <w:spacing w:line="0" w:lineRule="atLeast"/>
              <w:ind w:left="0" w:leftChars="0" w:right="0" w:rightChars="0" w:firstLine="0" w:firstLineChars="0"/>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预算执行率</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2695BBD2">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16D94EE3">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r>
      <w:tr w14:paraId="675F3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DF00B6">
            <w:pPr>
              <w:spacing w:line="300" w:lineRule="exact"/>
              <w:ind w:left="0" w:leftChars="0" w:right="0" w:rightChars="0" w:firstLine="0" w:firstLineChars="0"/>
              <w:jc w:val="center"/>
              <w:rPr>
                <w:rFonts w:hint="eastAsia" w:ascii="宋体" w:hAnsi="宋体" w:eastAsia="宋体" w:cs="宋体"/>
                <w:sz w:val="20"/>
                <w:szCs w:val="20"/>
              </w:rPr>
            </w:pPr>
          </w:p>
        </w:tc>
        <w:tc>
          <w:tcPr>
            <w:tcW w:w="748" w:type="dxa"/>
            <w:vMerge w:val="continue"/>
            <w:tcBorders>
              <w:left w:val="single" w:color="000000" w:sz="4" w:space="0"/>
              <w:right w:val="single" w:color="000000" w:sz="4" w:space="0"/>
            </w:tcBorders>
            <w:noWrap w:val="0"/>
            <w:vAlign w:val="center"/>
          </w:tcPr>
          <w:p w14:paraId="00410862">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6D3AC44">
            <w:pPr>
              <w:spacing w:line="0" w:lineRule="atLeast"/>
              <w:ind w:left="0" w:leftChars="0" w:right="0" w:rightChars="0" w:firstLine="0" w:firstLineChars="0"/>
              <w:jc w:val="center"/>
              <w:rPr>
                <w:rFonts w:hint="eastAsia" w:ascii="宋体" w:hAnsi="宋体" w:eastAsia="宋体" w:cs="宋体"/>
                <w:color w:val="000000"/>
                <w:sz w:val="20"/>
                <w:szCs w:val="20"/>
              </w:rPr>
            </w:pPr>
            <w:r>
              <w:rPr>
                <w:rFonts w:hint="eastAsia" w:ascii="宋体" w:hAnsi="宋体" w:eastAsia="宋体" w:cs="宋体"/>
                <w:color w:val="000000"/>
                <w:sz w:val="20"/>
                <w:szCs w:val="20"/>
              </w:rPr>
              <w:t>资金管理</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75722E3C">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772B7CAD">
            <w:pPr>
              <w:spacing w:line="0" w:lineRule="atLeast"/>
              <w:ind w:left="0" w:leftChars="0" w:right="0" w:rightChars="0" w:firstLine="0" w:firstLineChars="0"/>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资金使用合规性</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0CE365DB">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4B20CEB4">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r>
      <w:tr w14:paraId="3AC4E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715011">
            <w:pPr>
              <w:spacing w:line="300" w:lineRule="exact"/>
              <w:ind w:left="0" w:leftChars="0" w:right="0" w:rightChars="0" w:firstLine="0" w:firstLineChars="0"/>
              <w:jc w:val="center"/>
              <w:rPr>
                <w:rFonts w:hint="eastAsia" w:ascii="宋体" w:hAnsi="宋体" w:eastAsia="宋体" w:cs="宋体"/>
                <w:sz w:val="20"/>
                <w:szCs w:val="20"/>
              </w:rPr>
            </w:pPr>
          </w:p>
        </w:tc>
        <w:tc>
          <w:tcPr>
            <w:tcW w:w="748" w:type="dxa"/>
            <w:vMerge w:val="continue"/>
            <w:tcBorders>
              <w:left w:val="single" w:color="000000" w:sz="4" w:space="0"/>
              <w:right w:val="single" w:color="000000" w:sz="4" w:space="0"/>
            </w:tcBorders>
            <w:noWrap w:val="0"/>
            <w:vAlign w:val="center"/>
          </w:tcPr>
          <w:p w14:paraId="59757BB0">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vMerge w:val="restart"/>
            <w:tcBorders>
              <w:top w:val="single" w:color="000000" w:sz="4" w:space="0"/>
              <w:left w:val="single" w:color="000000" w:sz="4" w:space="0"/>
              <w:right w:val="single" w:color="000000" w:sz="4" w:space="0"/>
            </w:tcBorders>
            <w:noWrap w:val="0"/>
            <w:vAlign w:val="center"/>
          </w:tcPr>
          <w:p w14:paraId="65AD1329">
            <w:pPr>
              <w:spacing w:line="0" w:lineRule="atLeast"/>
              <w:ind w:left="0" w:leftChars="0" w:right="0" w:rightChars="0" w:firstLine="0" w:firstLineChars="0"/>
              <w:jc w:val="center"/>
              <w:rPr>
                <w:rFonts w:hint="eastAsia" w:ascii="宋体" w:hAnsi="宋体" w:eastAsia="宋体" w:cs="宋体"/>
                <w:color w:val="000000"/>
                <w:sz w:val="20"/>
                <w:szCs w:val="20"/>
              </w:rPr>
            </w:pPr>
            <w:r>
              <w:rPr>
                <w:rFonts w:hint="eastAsia" w:ascii="宋体" w:hAnsi="宋体" w:eastAsia="宋体" w:cs="宋体"/>
                <w:color w:val="000000"/>
                <w:sz w:val="20"/>
                <w:szCs w:val="20"/>
              </w:rPr>
              <w:t>组织实施　</w:t>
            </w:r>
          </w:p>
        </w:tc>
        <w:tc>
          <w:tcPr>
            <w:tcW w:w="621" w:type="dxa"/>
            <w:vMerge w:val="restart"/>
            <w:tcBorders>
              <w:top w:val="single" w:color="000000" w:sz="4" w:space="0"/>
              <w:left w:val="single" w:color="000000" w:sz="4" w:space="0"/>
              <w:right w:val="single" w:color="000000" w:sz="4" w:space="0"/>
            </w:tcBorders>
            <w:noWrap w:val="0"/>
            <w:vAlign w:val="center"/>
          </w:tcPr>
          <w:p w14:paraId="395858EA">
            <w:pPr>
              <w:autoSpaceDN w:val="0"/>
              <w:spacing w:line="300" w:lineRule="exact"/>
              <w:ind w:left="0" w:leftChars="0" w:right="0" w:rightChars="0" w:firstLine="0" w:firstLineChars="0"/>
              <w:jc w:val="center"/>
              <w:textAlignment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86A9AF8">
            <w:pPr>
              <w:spacing w:line="0" w:lineRule="atLeast"/>
              <w:ind w:left="0" w:leftChars="0" w:right="0" w:rightChars="0" w:firstLine="0" w:firstLineChars="0"/>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管理制度健全性</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36AA2043">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4B5BFFD0">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r>
      <w:tr w14:paraId="3E99E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B58CF6">
            <w:pPr>
              <w:spacing w:line="300" w:lineRule="exact"/>
              <w:ind w:left="0" w:leftChars="0" w:right="0" w:rightChars="0" w:firstLine="0" w:firstLineChars="0"/>
              <w:jc w:val="center"/>
              <w:rPr>
                <w:rFonts w:hint="eastAsia" w:ascii="宋体" w:hAnsi="宋体" w:eastAsia="宋体" w:cs="宋体"/>
                <w:sz w:val="20"/>
                <w:szCs w:val="20"/>
              </w:rPr>
            </w:pPr>
          </w:p>
        </w:tc>
        <w:tc>
          <w:tcPr>
            <w:tcW w:w="748" w:type="dxa"/>
            <w:vMerge w:val="continue"/>
            <w:tcBorders>
              <w:left w:val="single" w:color="000000" w:sz="4" w:space="0"/>
              <w:bottom w:val="single" w:color="000000" w:sz="4" w:space="0"/>
              <w:right w:val="single" w:color="000000" w:sz="4" w:space="0"/>
            </w:tcBorders>
            <w:noWrap w:val="0"/>
            <w:vAlign w:val="center"/>
          </w:tcPr>
          <w:p w14:paraId="5FA8BB29">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vMerge w:val="continue"/>
            <w:tcBorders>
              <w:left w:val="single" w:color="000000" w:sz="4" w:space="0"/>
              <w:bottom w:val="single" w:color="000000" w:sz="4" w:space="0"/>
              <w:right w:val="single" w:color="000000" w:sz="4" w:space="0"/>
            </w:tcBorders>
            <w:noWrap w:val="0"/>
            <w:vAlign w:val="center"/>
          </w:tcPr>
          <w:p w14:paraId="4079EEE5">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621" w:type="dxa"/>
            <w:vMerge w:val="continue"/>
            <w:tcBorders>
              <w:left w:val="single" w:color="000000" w:sz="4" w:space="0"/>
              <w:bottom w:val="single" w:color="000000" w:sz="4" w:space="0"/>
              <w:right w:val="single" w:color="000000" w:sz="4" w:space="0"/>
            </w:tcBorders>
            <w:noWrap w:val="0"/>
            <w:vAlign w:val="center"/>
          </w:tcPr>
          <w:p w14:paraId="2957A642">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p>
        </w:tc>
        <w:tc>
          <w:tcPr>
            <w:tcW w:w="2516" w:type="dxa"/>
            <w:tcBorders>
              <w:top w:val="single" w:color="000000" w:sz="4" w:space="0"/>
              <w:left w:val="single" w:color="000000" w:sz="4" w:space="0"/>
              <w:bottom w:val="single" w:color="auto" w:sz="4" w:space="0"/>
              <w:right w:val="single" w:color="000000" w:sz="4" w:space="0"/>
            </w:tcBorders>
            <w:noWrap w:val="0"/>
            <w:vAlign w:val="center"/>
          </w:tcPr>
          <w:p w14:paraId="5325E1B9">
            <w:pPr>
              <w:spacing w:line="0" w:lineRule="atLeast"/>
              <w:ind w:left="0" w:leftChars="0" w:right="0" w:rightChars="0" w:firstLine="0" w:firstLineChars="0"/>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制度执行有效性</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634B2B86">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3E2FE40B">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r>
      <w:tr w14:paraId="4B6A0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132ED417">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产出</w:t>
            </w:r>
          </w:p>
        </w:tc>
        <w:tc>
          <w:tcPr>
            <w:tcW w:w="748" w:type="dxa"/>
            <w:vMerge w:val="restart"/>
            <w:tcBorders>
              <w:top w:val="single" w:color="000000" w:sz="4" w:space="0"/>
              <w:left w:val="single" w:color="000000" w:sz="4" w:space="0"/>
              <w:bottom w:val="single" w:color="000000" w:sz="4" w:space="0"/>
              <w:right w:val="single" w:color="000000" w:sz="4" w:space="0"/>
            </w:tcBorders>
            <w:noWrap w:val="0"/>
            <w:vAlign w:val="center"/>
          </w:tcPr>
          <w:p w14:paraId="0FD57BD1">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60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C7B273B">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产出数量</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3963A928">
            <w:pPr>
              <w:autoSpaceDN w:val="0"/>
              <w:spacing w:line="300" w:lineRule="exact"/>
              <w:ind w:left="0" w:leftChars="0" w:right="0" w:rightChars="0" w:firstLine="0" w:firstLineChars="0"/>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7</w:t>
            </w:r>
          </w:p>
        </w:tc>
        <w:tc>
          <w:tcPr>
            <w:tcW w:w="2516" w:type="dxa"/>
            <w:tcBorders>
              <w:top w:val="single" w:color="auto" w:sz="4" w:space="0"/>
              <w:left w:val="single" w:color="auto" w:sz="4" w:space="0"/>
              <w:bottom w:val="single" w:color="auto" w:sz="4" w:space="0"/>
              <w:right w:val="single" w:color="auto" w:sz="4" w:space="0"/>
            </w:tcBorders>
            <w:noWrap w:val="0"/>
            <w:vAlign w:val="center"/>
          </w:tcPr>
          <w:p w14:paraId="07BAB664">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享受企业退休独生子女</w:t>
            </w:r>
            <w:r>
              <w:rPr>
                <w:rFonts w:hint="eastAsia" w:ascii="宋体" w:hAnsi="宋体" w:eastAsia="宋体" w:cs="宋体"/>
                <w:color w:val="000000"/>
                <w:sz w:val="20"/>
                <w:szCs w:val="20"/>
                <w:lang w:val="en-US" w:eastAsia="zh-CN"/>
              </w:rPr>
              <w:t>费</w:t>
            </w:r>
            <w:r>
              <w:rPr>
                <w:rFonts w:hint="eastAsia" w:ascii="宋体" w:hAnsi="宋体" w:eastAsia="宋体" w:cs="宋体"/>
                <w:color w:val="000000"/>
                <w:sz w:val="20"/>
                <w:szCs w:val="20"/>
              </w:rPr>
              <w:t>人数450000</w:t>
            </w:r>
            <w:r>
              <w:rPr>
                <w:rFonts w:hint="eastAsia" w:ascii="宋体" w:hAnsi="宋体" w:eastAsia="宋体" w:cs="宋体"/>
                <w:color w:val="000000"/>
                <w:sz w:val="20"/>
                <w:szCs w:val="20"/>
                <w:lang w:val="en-US" w:eastAsia="zh-CN"/>
              </w:rPr>
              <w:t>人</w:t>
            </w:r>
          </w:p>
        </w:tc>
        <w:tc>
          <w:tcPr>
            <w:tcW w:w="943" w:type="dxa"/>
            <w:tcBorders>
              <w:top w:val="single" w:color="000000" w:sz="4" w:space="0"/>
              <w:left w:val="single" w:color="auto" w:sz="4" w:space="0"/>
              <w:bottom w:val="single" w:color="000000" w:sz="4" w:space="0"/>
              <w:right w:val="single" w:color="000000" w:sz="4" w:space="0"/>
            </w:tcBorders>
            <w:noWrap w:val="0"/>
            <w:vAlign w:val="center"/>
          </w:tcPr>
          <w:p w14:paraId="61BCDCA1">
            <w:pPr>
              <w:autoSpaceDN w:val="0"/>
              <w:spacing w:line="300" w:lineRule="exact"/>
              <w:ind w:left="0" w:leftChars="0" w:right="0" w:rightChars="0" w:firstLine="0" w:firstLineChars="0"/>
              <w:jc w:val="center"/>
              <w:textAlignment w:val="center"/>
              <w:rPr>
                <w:rFonts w:hint="default" w:ascii="宋体" w:hAnsi="宋体" w:eastAsia="宋体" w:cs="宋体"/>
                <w:color w:val="000000"/>
                <w:sz w:val="20"/>
                <w:szCs w:val="20"/>
                <w:lang w:val="en-US"/>
              </w:rPr>
            </w:pPr>
            <w:r>
              <w:rPr>
                <w:rFonts w:hint="eastAsia" w:ascii="宋体" w:hAnsi="宋体" w:cs="宋体"/>
                <w:color w:val="000000"/>
                <w:sz w:val="20"/>
                <w:szCs w:val="20"/>
                <w:lang w:val="en-US" w:eastAsia="zh-CN"/>
              </w:rPr>
              <w:t>7</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1F3B64CE">
            <w:pPr>
              <w:autoSpaceDN w:val="0"/>
              <w:spacing w:line="300" w:lineRule="exact"/>
              <w:ind w:left="0" w:leftChars="0" w:right="0" w:rightChars="0" w:firstLine="0" w:firstLineChars="0"/>
              <w:jc w:val="center"/>
              <w:textAlignment w:val="center"/>
              <w:rPr>
                <w:rFonts w:hint="default" w:ascii="宋体" w:hAnsi="宋体" w:eastAsia="宋体" w:cs="宋体"/>
                <w:color w:val="000000"/>
                <w:sz w:val="20"/>
                <w:szCs w:val="20"/>
                <w:lang w:val="en-US"/>
              </w:rPr>
            </w:pPr>
            <w:r>
              <w:rPr>
                <w:rFonts w:hint="eastAsia" w:ascii="宋体" w:hAnsi="宋体" w:cs="宋体"/>
                <w:color w:val="000000"/>
                <w:sz w:val="20"/>
                <w:szCs w:val="20"/>
                <w:lang w:val="en-US" w:eastAsia="zh-CN"/>
              </w:rPr>
              <w:t>7</w:t>
            </w:r>
          </w:p>
        </w:tc>
      </w:tr>
      <w:tr w14:paraId="07166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2FB12DD5">
            <w:pPr>
              <w:spacing w:line="300" w:lineRule="exact"/>
              <w:ind w:left="0" w:leftChars="0" w:right="0" w:rightChars="0" w:firstLine="0" w:firstLineChars="0"/>
              <w:jc w:val="center"/>
              <w:rPr>
                <w:rFonts w:hint="eastAsia" w:ascii="宋体" w:hAnsi="宋体" w:eastAsia="宋体" w:cs="宋体"/>
                <w:sz w:val="20"/>
                <w:szCs w:val="20"/>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FF765B">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FFF5601">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产出质量</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62357C6B">
            <w:pPr>
              <w:spacing w:line="300" w:lineRule="exact"/>
              <w:ind w:left="0" w:leftChars="0" w:right="0" w:rightChars="0" w:firstLine="0" w:firstLineChars="0"/>
              <w:jc w:val="center"/>
              <w:rPr>
                <w:rFonts w:hint="default" w:ascii="宋体" w:hAnsi="宋体" w:eastAsia="宋体" w:cs="宋体"/>
                <w:sz w:val="20"/>
                <w:szCs w:val="20"/>
                <w:lang w:val="en-US" w:eastAsia="zh-CN"/>
              </w:rPr>
            </w:pPr>
            <w:r>
              <w:rPr>
                <w:rFonts w:hint="eastAsia" w:ascii="宋体" w:hAnsi="宋体" w:cs="宋体"/>
                <w:sz w:val="20"/>
                <w:szCs w:val="20"/>
                <w:lang w:val="en-US" w:eastAsia="zh-CN"/>
              </w:rPr>
              <w:t>6</w:t>
            </w:r>
          </w:p>
        </w:tc>
        <w:tc>
          <w:tcPr>
            <w:tcW w:w="2516" w:type="dxa"/>
            <w:tcBorders>
              <w:top w:val="single" w:color="auto" w:sz="4" w:space="0"/>
              <w:left w:val="single" w:color="auto" w:sz="4" w:space="0"/>
              <w:bottom w:val="single" w:color="auto" w:sz="4" w:space="0"/>
              <w:right w:val="single" w:color="auto" w:sz="4" w:space="0"/>
            </w:tcBorders>
            <w:noWrap w:val="0"/>
            <w:vAlign w:val="center"/>
          </w:tcPr>
          <w:p w14:paraId="5D951EBE">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享受</w:t>
            </w:r>
            <w:r>
              <w:rPr>
                <w:rFonts w:hint="eastAsia" w:ascii="宋体" w:hAnsi="宋体" w:eastAsia="宋体" w:cs="宋体"/>
                <w:color w:val="000000"/>
                <w:sz w:val="20"/>
                <w:szCs w:val="20"/>
              </w:rPr>
              <w:t>企业退休人员独生子女费</w:t>
            </w:r>
            <w:r>
              <w:rPr>
                <w:rFonts w:hint="eastAsia" w:ascii="宋体" w:hAnsi="宋体" w:eastAsia="宋体" w:cs="宋体"/>
                <w:color w:val="000000"/>
                <w:sz w:val="20"/>
                <w:szCs w:val="20"/>
                <w:lang w:val="en-US" w:eastAsia="zh-CN"/>
              </w:rPr>
              <w:t>足额</w:t>
            </w:r>
            <w:r>
              <w:rPr>
                <w:rFonts w:hint="eastAsia" w:ascii="宋体" w:hAnsi="宋体" w:eastAsia="宋体" w:cs="宋体"/>
                <w:color w:val="000000"/>
                <w:sz w:val="20"/>
                <w:szCs w:val="20"/>
              </w:rPr>
              <w:t>发放</w:t>
            </w:r>
          </w:p>
        </w:tc>
        <w:tc>
          <w:tcPr>
            <w:tcW w:w="943" w:type="dxa"/>
            <w:tcBorders>
              <w:top w:val="single" w:color="000000" w:sz="4" w:space="0"/>
              <w:left w:val="single" w:color="auto" w:sz="4" w:space="0"/>
              <w:bottom w:val="single" w:color="000000" w:sz="4" w:space="0"/>
              <w:right w:val="single" w:color="000000" w:sz="4" w:space="0"/>
            </w:tcBorders>
            <w:noWrap w:val="0"/>
            <w:vAlign w:val="center"/>
          </w:tcPr>
          <w:p w14:paraId="79DC79C8">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6</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1C2153DE">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6</w:t>
            </w:r>
          </w:p>
        </w:tc>
      </w:tr>
      <w:tr w14:paraId="55790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449DC533">
            <w:pPr>
              <w:spacing w:line="300" w:lineRule="exact"/>
              <w:ind w:left="0" w:leftChars="0" w:right="0" w:rightChars="0" w:firstLine="0" w:firstLineChars="0"/>
              <w:jc w:val="center"/>
              <w:rPr>
                <w:rFonts w:hint="eastAsia" w:ascii="宋体" w:hAnsi="宋体" w:eastAsia="宋体" w:cs="宋体"/>
                <w:sz w:val="20"/>
                <w:szCs w:val="20"/>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C0FACE">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6D7C836">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产出时效</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5B2FA974">
            <w:pPr>
              <w:spacing w:line="300" w:lineRule="exact"/>
              <w:ind w:left="0" w:leftChars="0" w:right="0" w:rightChars="0" w:firstLine="0" w:firstLineChars="0"/>
              <w:jc w:val="center"/>
              <w:rPr>
                <w:rFonts w:hint="eastAsia" w:ascii="宋体" w:hAnsi="宋体" w:eastAsia="宋体" w:cs="宋体"/>
                <w:sz w:val="20"/>
                <w:szCs w:val="20"/>
              </w:rPr>
            </w:pPr>
            <w:r>
              <w:rPr>
                <w:rFonts w:hint="eastAsia" w:ascii="宋体" w:hAnsi="宋体" w:cs="宋体"/>
                <w:color w:val="000000"/>
                <w:sz w:val="20"/>
                <w:szCs w:val="20"/>
                <w:lang w:val="en-US" w:eastAsia="zh-CN"/>
              </w:rPr>
              <w:t>6</w:t>
            </w:r>
          </w:p>
        </w:tc>
        <w:tc>
          <w:tcPr>
            <w:tcW w:w="2516" w:type="dxa"/>
            <w:tcBorders>
              <w:top w:val="single" w:color="auto" w:sz="4" w:space="0"/>
              <w:left w:val="single" w:color="auto" w:sz="4" w:space="0"/>
              <w:bottom w:val="single" w:color="auto" w:sz="4" w:space="0"/>
              <w:right w:val="single" w:color="auto" w:sz="4" w:space="0"/>
            </w:tcBorders>
            <w:noWrap w:val="0"/>
            <w:vAlign w:val="center"/>
          </w:tcPr>
          <w:p w14:paraId="4A98CC17">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发放享受</w:t>
            </w:r>
            <w:r>
              <w:rPr>
                <w:rFonts w:hint="eastAsia" w:ascii="宋体" w:hAnsi="宋体" w:eastAsia="宋体" w:cs="宋体"/>
                <w:color w:val="000000"/>
                <w:sz w:val="20"/>
                <w:szCs w:val="20"/>
              </w:rPr>
              <w:t>企业退休人员独生子女费</w:t>
            </w:r>
            <w:r>
              <w:rPr>
                <w:rFonts w:hint="eastAsia" w:ascii="宋体" w:hAnsi="宋体" w:eastAsia="宋体" w:cs="宋体"/>
                <w:color w:val="000000"/>
                <w:sz w:val="20"/>
                <w:szCs w:val="20"/>
                <w:lang w:val="en-US" w:eastAsia="zh-CN"/>
              </w:rPr>
              <w:t>及时性</w:t>
            </w:r>
          </w:p>
        </w:tc>
        <w:tc>
          <w:tcPr>
            <w:tcW w:w="943" w:type="dxa"/>
            <w:tcBorders>
              <w:top w:val="single" w:color="000000" w:sz="4" w:space="0"/>
              <w:left w:val="single" w:color="auto" w:sz="4" w:space="0"/>
              <w:bottom w:val="single" w:color="000000" w:sz="4" w:space="0"/>
              <w:right w:val="single" w:color="000000" w:sz="4" w:space="0"/>
            </w:tcBorders>
            <w:noWrap w:val="0"/>
            <w:vAlign w:val="center"/>
          </w:tcPr>
          <w:p w14:paraId="4732CA9A">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6</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0044454E">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6</w:t>
            </w:r>
          </w:p>
        </w:tc>
      </w:tr>
      <w:tr w14:paraId="46DD2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2B4D0E6F">
            <w:pPr>
              <w:spacing w:line="300" w:lineRule="exact"/>
              <w:ind w:left="0" w:leftChars="0" w:right="0" w:rightChars="0" w:firstLine="0" w:firstLineChars="0"/>
              <w:jc w:val="center"/>
              <w:rPr>
                <w:rFonts w:hint="eastAsia" w:ascii="宋体" w:hAnsi="宋体" w:eastAsia="宋体" w:cs="宋体"/>
                <w:sz w:val="20"/>
                <w:szCs w:val="20"/>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F1A6F9">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6861A2B">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产出成本</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2979E749">
            <w:pPr>
              <w:spacing w:line="300" w:lineRule="exact"/>
              <w:ind w:left="0" w:leftChars="0" w:right="0" w:rightChars="0" w:firstLine="0" w:firstLineChars="0"/>
              <w:jc w:val="center"/>
              <w:rPr>
                <w:rFonts w:hint="eastAsia" w:ascii="宋体" w:hAnsi="宋体" w:eastAsia="宋体" w:cs="宋体"/>
                <w:sz w:val="20"/>
                <w:szCs w:val="20"/>
              </w:rPr>
            </w:pPr>
            <w:r>
              <w:rPr>
                <w:rFonts w:hint="eastAsia" w:ascii="宋体" w:hAnsi="宋体" w:cs="宋体"/>
                <w:color w:val="000000"/>
                <w:sz w:val="20"/>
                <w:szCs w:val="20"/>
                <w:lang w:val="en-US" w:eastAsia="zh-CN"/>
              </w:rPr>
              <w:t>6</w:t>
            </w:r>
          </w:p>
        </w:tc>
        <w:tc>
          <w:tcPr>
            <w:tcW w:w="2516" w:type="dxa"/>
            <w:tcBorders>
              <w:top w:val="single" w:color="auto" w:sz="4" w:space="0"/>
              <w:left w:val="single" w:color="auto" w:sz="4" w:space="0"/>
              <w:bottom w:val="single" w:color="auto" w:sz="4" w:space="0"/>
              <w:right w:val="single" w:color="auto" w:sz="4" w:space="0"/>
            </w:tcBorders>
            <w:noWrap w:val="0"/>
            <w:vAlign w:val="center"/>
          </w:tcPr>
          <w:p w14:paraId="78B32EC7">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预算执行率100%</w:t>
            </w:r>
          </w:p>
        </w:tc>
        <w:tc>
          <w:tcPr>
            <w:tcW w:w="943" w:type="dxa"/>
            <w:tcBorders>
              <w:top w:val="single" w:color="000000" w:sz="4" w:space="0"/>
              <w:left w:val="single" w:color="auto" w:sz="4" w:space="0"/>
              <w:bottom w:val="single" w:color="000000" w:sz="4" w:space="0"/>
              <w:right w:val="single" w:color="000000" w:sz="4" w:space="0"/>
            </w:tcBorders>
            <w:noWrap w:val="0"/>
            <w:vAlign w:val="center"/>
          </w:tcPr>
          <w:p w14:paraId="7BE8C072">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6</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4BED7387">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6</w:t>
            </w:r>
          </w:p>
        </w:tc>
      </w:tr>
      <w:tr w14:paraId="34C6F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06D9955F">
            <w:pPr>
              <w:spacing w:line="300" w:lineRule="exact"/>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效益</w:t>
            </w: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40119F">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3D36C2D0">
            <w:pPr>
              <w:autoSpaceDN w:val="0"/>
              <w:spacing w:line="300" w:lineRule="exact"/>
              <w:ind w:left="0" w:leftChars="0" w:right="0" w:rightChars="0" w:firstLine="0" w:firstLineChars="0"/>
              <w:jc w:val="center"/>
              <w:textAlignment w:val="center"/>
              <w:rPr>
                <w:rFonts w:hint="eastAsia" w:ascii="宋体" w:hAnsi="宋体" w:eastAsia="宋体" w:cs="宋体"/>
                <w:sz w:val="20"/>
                <w:szCs w:val="20"/>
              </w:rPr>
            </w:pPr>
            <w:r>
              <w:rPr>
                <w:rFonts w:hint="eastAsia" w:ascii="宋体" w:hAnsi="宋体" w:eastAsia="宋体" w:cs="宋体"/>
                <w:color w:val="000000"/>
                <w:sz w:val="20"/>
                <w:szCs w:val="20"/>
              </w:rPr>
              <w:t>社会效益</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09E7E21C">
            <w:pPr>
              <w:spacing w:line="300" w:lineRule="exact"/>
              <w:ind w:left="0" w:leftChars="0" w:right="0" w:rightChars="0" w:firstLine="0" w:firstLineChars="0"/>
              <w:jc w:val="center"/>
              <w:rPr>
                <w:rFonts w:hint="default" w:ascii="宋体" w:hAnsi="宋体" w:eastAsia="宋体" w:cs="宋体"/>
                <w:sz w:val="20"/>
                <w:szCs w:val="20"/>
                <w:lang w:val="en-US"/>
              </w:rPr>
            </w:pPr>
            <w:r>
              <w:rPr>
                <w:rFonts w:hint="eastAsia" w:ascii="宋体" w:hAnsi="宋体" w:cs="宋体"/>
                <w:color w:val="000000"/>
                <w:sz w:val="20"/>
                <w:szCs w:val="20"/>
                <w:lang w:val="en-US" w:eastAsia="zh-CN"/>
              </w:rPr>
              <w:t>6</w:t>
            </w:r>
          </w:p>
        </w:tc>
        <w:tc>
          <w:tcPr>
            <w:tcW w:w="2516" w:type="dxa"/>
            <w:tcBorders>
              <w:top w:val="single" w:color="auto" w:sz="4" w:space="0"/>
              <w:left w:val="single" w:color="auto" w:sz="4" w:space="0"/>
              <w:bottom w:val="single" w:color="auto" w:sz="4" w:space="0"/>
              <w:right w:val="single" w:color="auto" w:sz="4" w:space="0"/>
            </w:tcBorders>
            <w:noWrap w:val="0"/>
            <w:vAlign w:val="center"/>
          </w:tcPr>
          <w:p w14:paraId="2DE52941">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补贴人群生活改善</w:t>
            </w:r>
            <w:r>
              <w:rPr>
                <w:rFonts w:hint="eastAsia" w:ascii="宋体" w:hAnsi="宋体" w:eastAsia="宋体" w:cs="宋体"/>
                <w:color w:val="000000"/>
                <w:sz w:val="20"/>
                <w:szCs w:val="20"/>
                <w:lang w:val="en-US" w:eastAsia="zh-CN"/>
              </w:rPr>
              <w:t>较为显著</w:t>
            </w:r>
          </w:p>
        </w:tc>
        <w:tc>
          <w:tcPr>
            <w:tcW w:w="943" w:type="dxa"/>
            <w:tcBorders>
              <w:top w:val="single" w:color="000000" w:sz="4" w:space="0"/>
              <w:left w:val="single" w:color="auto" w:sz="4" w:space="0"/>
              <w:bottom w:val="single" w:color="000000" w:sz="4" w:space="0"/>
              <w:right w:val="single" w:color="000000" w:sz="4" w:space="0"/>
            </w:tcBorders>
            <w:noWrap w:val="0"/>
            <w:vAlign w:val="center"/>
          </w:tcPr>
          <w:p w14:paraId="43E295D9">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6</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3B1662E3">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6</w:t>
            </w:r>
          </w:p>
        </w:tc>
      </w:tr>
      <w:tr w14:paraId="670A8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5A1CB4B0">
            <w:pPr>
              <w:spacing w:line="300" w:lineRule="exact"/>
              <w:ind w:left="0" w:leftChars="0" w:right="0" w:rightChars="0" w:firstLine="0" w:firstLineChars="0"/>
              <w:jc w:val="center"/>
              <w:rPr>
                <w:rFonts w:hint="eastAsia" w:ascii="宋体" w:hAnsi="宋体" w:eastAsia="宋体" w:cs="宋体"/>
                <w:sz w:val="20"/>
                <w:szCs w:val="20"/>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C71975">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FBC3DCA">
            <w:pPr>
              <w:autoSpaceDN w:val="0"/>
              <w:spacing w:line="300" w:lineRule="exact"/>
              <w:ind w:left="0" w:leftChars="0" w:right="0" w:rightChars="0" w:firstLine="0" w:firstLineChars="0"/>
              <w:jc w:val="center"/>
              <w:textAlignment w:val="center"/>
              <w:rPr>
                <w:rFonts w:hint="eastAsia" w:ascii="宋体" w:hAnsi="宋体" w:eastAsia="宋体" w:cs="宋体"/>
                <w:sz w:val="20"/>
                <w:szCs w:val="20"/>
              </w:rPr>
            </w:pPr>
            <w:r>
              <w:rPr>
                <w:rFonts w:hint="eastAsia" w:ascii="宋体" w:hAnsi="宋体" w:eastAsia="宋体" w:cs="宋体"/>
                <w:color w:val="000000"/>
                <w:sz w:val="20"/>
                <w:szCs w:val="20"/>
              </w:rPr>
              <w:t>社会效益</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2753DA5D">
            <w:pPr>
              <w:spacing w:line="300" w:lineRule="exact"/>
              <w:ind w:left="0" w:leftChars="0" w:right="0" w:rightChars="0" w:firstLine="0" w:firstLineChars="0"/>
              <w:jc w:val="center"/>
              <w:rPr>
                <w:rFonts w:hint="default" w:ascii="宋体" w:hAnsi="宋体" w:eastAsia="宋体" w:cs="宋体"/>
                <w:sz w:val="20"/>
                <w:szCs w:val="20"/>
                <w:lang w:val="en-US"/>
              </w:rPr>
            </w:pPr>
            <w:r>
              <w:rPr>
                <w:rFonts w:hint="eastAsia" w:ascii="宋体" w:hAnsi="宋体" w:cs="宋体"/>
                <w:color w:val="000000"/>
                <w:sz w:val="20"/>
                <w:szCs w:val="20"/>
                <w:lang w:val="en-US" w:eastAsia="zh-CN"/>
              </w:rPr>
              <w:t>6</w:t>
            </w:r>
          </w:p>
        </w:tc>
        <w:tc>
          <w:tcPr>
            <w:tcW w:w="2516" w:type="dxa"/>
            <w:tcBorders>
              <w:top w:val="single" w:color="auto" w:sz="4" w:space="0"/>
              <w:left w:val="single" w:color="auto" w:sz="4" w:space="0"/>
              <w:bottom w:val="single" w:color="auto" w:sz="4" w:space="0"/>
              <w:right w:val="single" w:color="auto" w:sz="4" w:space="0"/>
            </w:tcBorders>
            <w:noWrap w:val="0"/>
            <w:vAlign w:val="center"/>
          </w:tcPr>
          <w:p w14:paraId="22995766">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缓解独生子女赡养压力</w:t>
            </w:r>
            <w:r>
              <w:rPr>
                <w:rFonts w:hint="eastAsia" w:ascii="宋体" w:hAnsi="宋体" w:eastAsia="宋体" w:cs="宋体"/>
                <w:color w:val="000000"/>
                <w:sz w:val="20"/>
                <w:szCs w:val="20"/>
                <w:lang w:val="en-US" w:eastAsia="zh-CN"/>
              </w:rPr>
              <w:t>较为显著</w:t>
            </w:r>
          </w:p>
        </w:tc>
        <w:tc>
          <w:tcPr>
            <w:tcW w:w="943" w:type="dxa"/>
            <w:tcBorders>
              <w:top w:val="single" w:color="000000" w:sz="4" w:space="0"/>
              <w:left w:val="single" w:color="auto" w:sz="4" w:space="0"/>
              <w:bottom w:val="single" w:color="000000" w:sz="4" w:space="0"/>
              <w:right w:val="single" w:color="000000" w:sz="4" w:space="0"/>
            </w:tcBorders>
            <w:noWrap w:val="0"/>
            <w:vAlign w:val="center"/>
          </w:tcPr>
          <w:p w14:paraId="6D3EA903">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6</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5C4C8B64">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6</w:t>
            </w:r>
          </w:p>
        </w:tc>
      </w:tr>
      <w:tr w14:paraId="4B1E6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19428714">
            <w:pPr>
              <w:spacing w:line="300" w:lineRule="exact"/>
              <w:ind w:left="0" w:leftChars="0" w:right="0" w:rightChars="0" w:firstLine="0" w:firstLineChars="0"/>
              <w:jc w:val="center"/>
              <w:rPr>
                <w:rFonts w:hint="eastAsia" w:ascii="宋体" w:hAnsi="宋体" w:eastAsia="宋体" w:cs="宋体"/>
                <w:sz w:val="20"/>
                <w:szCs w:val="20"/>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0C3283">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31C4BA16">
            <w:pPr>
              <w:autoSpaceDN w:val="0"/>
              <w:spacing w:line="300" w:lineRule="exact"/>
              <w:ind w:left="0" w:leftChars="0" w:right="0" w:rightChars="0" w:firstLine="0" w:firstLineChars="0"/>
              <w:jc w:val="center"/>
              <w:textAlignment w:val="center"/>
              <w:rPr>
                <w:rFonts w:hint="eastAsia" w:ascii="宋体" w:hAnsi="宋体" w:eastAsia="宋体" w:cs="宋体"/>
                <w:sz w:val="20"/>
                <w:szCs w:val="20"/>
              </w:rPr>
            </w:pPr>
            <w:r>
              <w:rPr>
                <w:rFonts w:hint="eastAsia" w:ascii="宋体" w:hAnsi="宋体" w:eastAsia="宋体" w:cs="宋体"/>
                <w:color w:val="000000"/>
                <w:sz w:val="20"/>
                <w:szCs w:val="20"/>
              </w:rPr>
              <w:t>社会效益</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176C4BD7">
            <w:pPr>
              <w:spacing w:line="300" w:lineRule="exact"/>
              <w:ind w:left="0" w:leftChars="0" w:right="0" w:rightChars="0" w:firstLine="0" w:firstLineChars="0"/>
              <w:jc w:val="center"/>
              <w:rPr>
                <w:rFonts w:hint="eastAsia" w:ascii="宋体" w:hAnsi="宋体" w:eastAsia="宋体" w:cs="宋体"/>
                <w:sz w:val="20"/>
                <w:szCs w:val="20"/>
              </w:rPr>
            </w:pPr>
            <w:r>
              <w:rPr>
                <w:rFonts w:hint="eastAsia" w:ascii="宋体" w:hAnsi="宋体" w:cs="宋体"/>
                <w:color w:val="000000"/>
                <w:sz w:val="20"/>
                <w:szCs w:val="20"/>
                <w:lang w:val="en-US" w:eastAsia="zh-CN"/>
              </w:rPr>
              <w:t>7</w:t>
            </w:r>
          </w:p>
        </w:tc>
        <w:tc>
          <w:tcPr>
            <w:tcW w:w="2516" w:type="dxa"/>
            <w:tcBorders>
              <w:top w:val="single" w:color="auto" w:sz="4" w:space="0"/>
              <w:left w:val="single" w:color="auto" w:sz="4" w:space="0"/>
              <w:bottom w:val="single" w:color="auto" w:sz="4" w:space="0"/>
              <w:right w:val="single" w:color="auto" w:sz="4" w:space="0"/>
            </w:tcBorders>
            <w:noWrap w:val="0"/>
            <w:vAlign w:val="center"/>
          </w:tcPr>
          <w:p w14:paraId="316AD396">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保社会和企业职工的稳定，维护了企业退休职工的合法权益</w:t>
            </w:r>
          </w:p>
        </w:tc>
        <w:tc>
          <w:tcPr>
            <w:tcW w:w="943" w:type="dxa"/>
            <w:tcBorders>
              <w:top w:val="single" w:color="000000" w:sz="4" w:space="0"/>
              <w:left w:val="single" w:color="auto" w:sz="4" w:space="0"/>
              <w:bottom w:val="single" w:color="000000" w:sz="4" w:space="0"/>
              <w:right w:val="single" w:color="000000" w:sz="4" w:space="0"/>
            </w:tcBorders>
            <w:noWrap w:val="0"/>
            <w:vAlign w:val="center"/>
          </w:tcPr>
          <w:p w14:paraId="0DA7F7D1">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7</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4C32C667">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7</w:t>
            </w:r>
          </w:p>
        </w:tc>
      </w:tr>
      <w:tr w14:paraId="2A663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70AF40F9">
            <w:pPr>
              <w:spacing w:line="300" w:lineRule="exact"/>
              <w:ind w:left="0" w:leftChars="0" w:right="0" w:rightChars="0" w:firstLine="0" w:firstLineChars="0"/>
              <w:jc w:val="center"/>
              <w:rPr>
                <w:rFonts w:hint="eastAsia" w:ascii="宋体" w:hAnsi="宋体" w:eastAsia="宋体" w:cs="宋体"/>
                <w:sz w:val="20"/>
                <w:szCs w:val="20"/>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6A04B6">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4233E33">
            <w:pPr>
              <w:autoSpaceDN w:val="0"/>
              <w:spacing w:line="300" w:lineRule="exact"/>
              <w:ind w:left="0" w:leftChars="0" w:right="0" w:rightChars="0" w:firstLine="0" w:firstLineChars="0"/>
              <w:jc w:val="center"/>
              <w:textAlignment w:val="center"/>
              <w:rPr>
                <w:rFonts w:hint="eastAsia" w:ascii="宋体" w:hAnsi="宋体" w:eastAsia="宋体" w:cs="宋体"/>
                <w:sz w:val="20"/>
                <w:szCs w:val="20"/>
              </w:rPr>
            </w:pPr>
            <w:r>
              <w:rPr>
                <w:rFonts w:hint="eastAsia" w:ascii="宋体" w:hAnsi="宋体" w:eastAsia="宋体" w:cs="宋体"/>
                <w:color w:val="000000"/>
                <w:sz w:val="20"/>
                <w:szCs w:val="20"/>
              </w:rPr>
              <w:t>可持续影响</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6BF3F0BE">
            <w:pPr>
              <w:spacing w:line="300" w:lineRule="exact"/>
              <w:ind w:left="0" w:leftChars="0" w:right="0" w:rightChars="0" w:firstLine="0" w:firstLineChars="0"/>
              <w:jc w:val="center"/>
              <w:rPr>
                <w:rFonts w:hint="eastAsia" w:ascii="宋体" w:hAnsi="宋体" w:eastAsia="宋体" w:cs="宋体"/>
                <w:sz w:val="20"/>
                <w:szCs w:val="20"/>
              </w:rPr>
            </w:pPr>
            <w:r>
              <w:rPr>
                <w:rFonts w:hint="eastAsia" w:ascii="宋体" w:hAnsi="宋体" w:cs="宋体"/>
                <w:color w:val="000000"/>
                <w:sz w:val="20"/>
                <w:szCs w:val="20"/>
                <w:lang w:val="en-US" w:eastAsia="zh-CN"/>
              </w:rPr>
              <w:t>6</w:t>
            </w:r>
          </w:p>
        </w:tc>
        <w:tc>
          <w:tcPr>
            <w:tcW w:w="2516" w:type="dxa"/>
            <w:tcBorders>
              <w:top w:val="single" w:color="auto" w:sz="4" w:space="0"/>
              <w:left w:val="single" w:color="auto" w:sz="4" w:space="0"/>
              <w:bottom w:val="single" w:color="auto" w:sz="4" w:space="0"/>
              <w:right w:val="single" w:color="auto" w:sz="4" w:space="0"/>
            </w:tcBorders>
            <w:noWrap w:val="0"/>
            <w:vAlign w:val="center"/>
          </w:tcPr>
          <w:p w14:paraId="40390628">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服务对象综合满意度</w:t>
            </w:r>
          </w:p>
        </w:tc>
        <w:tc>
          <w:tcPr>
            <w:tcW w:w="943" w:type="dxa"/>
            <w:tcBorders>
              <w:top w:val="single" w:color="000000" w:sz="4" w:space="0"/>
              <w:left w:val="single" w:color="auto" w:sz="4" w:space="0"/>
              <w:bottom w:val="single" w:color="000000" w:sz="4" w:space="0"/>
              <w:right w:val="single" w:color="000000" w:sz="4" w:space="0"/>
            </w:tcBorders>
            <w:noWrap w:val="0"/>
            <w:vAlign w:val="center"/>
          </w:tcPr>
          <w:p w14:paraId="31BEC514">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6</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6A72FC92">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rPr>
            </w:pPr>
            <w:r>
              <w:rPr>
                <w:rFonts w:hint="eastAsia" w:ascii="宋体" w:hAnsi="宋体" w:cs="宋体"/>
                <w:color w:val="000000"/>
                <w:sz w:val="20"/>
                <w:szCs w:val="20"/>
                <w:lang w:val="en-US" w:eastAsia="zh-CN"/>
              </w:rPr>
              <w:t>6</w:t>
            </w:r>
          </w:p>
        </w:tc>
      </w:tr>
      <w:tr w14:paraId="2B7BC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bottom w:val="single" w:color="000000" w:sz="4" w:space="0"/>
              <w:right w:val="single" w:color="000000" w:sz="4" w:space="0"/>
            </w:tcBorders>
            <w:noWrap w:val="0"/>
            <w:vAlign w:val="center"/>
          </w:tcPr>
          <w:p w14:paraId="068A1355">
            <w:pPr>
              <w:spacing w:line="300" w:lineRule="exact"/>
              <w:ind w:left="0" w:leftChars="0" w:right="0" w:rightChars="0" w:firstLine="0" w:firstLineChars="0"/>
              <w:jc w:val="center"/>
              <w:rPr>
                <w:rFonts w:hint="eastAsia" w:ascii="宋体" w:hAnsi="宋体" w:eastAsia="宋体" w:cs="宋体"/>
                <w:sz w:val="20"/>
                <w:szCs w:val="20"/>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FDF568">
            <w:pPr>
              <w:spacing w:line="300" w:lineRule="exact"/>
              <w:ind w:left="0" w:leftChars="0" w:right="0" w:rightChars="0" w:firstLine="0" w:firstLineChars="0"/>
              <w:jc w:val="center"/>
              <w:rPr>
                <w:rFonts w:hint="eastAsia" w:ascii="宋体" w:hAnsi="宋体" w:eastAsia="宋体" w:cs="宋体"/>
                <w:sz w:val="20"/>
                <w:szCs w:val="20"/>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C87E1B0">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s="宋体"/>
                <w:sz w:val="20"/>
                <w:szCs w:val="20"/>
              </w:rPr>
            </w:pPr>
            <w:r>
              <w:rPr>
                <w:rFonts w:hint="eastAsia" w:ascii="宋体" w:hAnsi="宋体" w:eastAsia="宋体" w:cs="宋体"/>
                <w:color w:val="000000"/>
                <w:sz w:val="20"/>
                <w:szCs w:val="20"/>
              </w:rPr>
              <w:t>满意度</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0C9BCC27">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2516" w:type="dxa"/>
            <w:tcBorders>
              <w:top w:val="single" w:color="auto" w:sz="4" w:space="0"/>
              <w:left w:val="single" w:color="000000" w:sz="4" w:space="0"/>
              <w:bottom w:val="single" w:color="000000" w:sz="4" w:space="0"/>
              <w:right w:val="single" w:color="000000" w:sz="4" w:space="0"/>
            </w:tcBorders>
            <w:noWrap w:val="0"/>
            <w:vAlign w:val="center"/>
          </w:tcPr>
          <w:p w14:paraId="55A38C8F">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s="宋体"/>
                <w:color w:val="000000"/>
                <w:sz w:val="20"/>
                <w:szCs w:val="20"/>
              </w:rPr>
            </w:pPr>
            <w:r>
              <w:rPr>
                <w:rFonts w:hint="eastAsia" w:ascii="宋体" w:hAnsi="宋体" w:eastAsia="宋体" w:cs="宋体"/>
                <w:color w:val="000000"/>
                <w:sz w:val="20"/>
                <w:szCs w:val="20"/>
              </w:rPr>
              <w:t>社会公众或服务对象满意度</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51D01123">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4F3DF403">
            <w:pPr>
              <w:autoSpaceDN w:val="0"/>
              <w:spacing w:line="300" w:lineRule="exact"/>
              <w:ind w:left="0" w:leftChars="0" w:right="0" w:rightChars="0" w:firstLine="0" w:firstLineChars="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w:t>
            </w:r>
          </w:p>
        </w:tc>
      </w:tr>
      <w:tr w14:paraId="5AF83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bottom w:val="single" w:color="000000" w:sz="4" w:space="0"/>
              <w:right w:val="single" w:color="000000" w:sz="4" w:space="0"/>
            </w:tcBorders>
            <w:noWrap w:val="0"/>
            <w:vAlign w:val="center"/>
          </w:tcPr>
          <w:p w14:paraId="07FDBB87">
            <w:pPr>
              <w:autoSpaceDN w:val="0"/>
              <w:spacing w:line="300" w:lineRule="exact"/>
              <w:ind w:left="0" w:leftChars="0" w:right="0" w:rightChars="0" w:firstLine="0" w:firstLineChars="0"/>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sz w:val="20"/>
                <w:szCs w:val="20"/>
              </w:rPr>
              <w:t>总分</w:t>
            </w:r>
          </w:p>
        </w:tc>
        <w:tc>
          <w:tcPr>
            <w:tcW w:w="748" w:type="dxa"/>
            <w:tcBorders>
              <w:top w:val="single" w:color="000000" w:sz="4" w:space="0"/>
              <w:left w:val="single" w:color="000000" w:sz="4" w:space="0"/>
              <w:bottom w:val="single" w:color="000000" w:sz="4" w:space="0"/>
              <w:right w:val="single" w:color="000000" w:sz="4" w:space="0"/>
            </w:tcBorders>
            <w:noWrap w:val="0"/>
            <w:vAlign w:val="center"/>
          </w:tcPr>
          <w:p w14:paraId="5249F9EC">
            <w:pPr>
              <w:autoSpaceDN w:val="0"/>
              <w:spacing w:line="300" w:lineRule="exact"/>
              <w:ind w:left="0" w:leftChars="0" w:right="0" w:rightChars="0" w:firstLine="0" w:firstLineChars="0"/>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sz w:val="20"/>
                <w:szCs w:val="20"/>
              </w:rPr>
              <w:t>100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C0134F6">
            <w:pPr>
              <w:autoSpaceDN w:val="0"/>
              <w:spacing w:line="300" w:lineRule="exact"/>
              <w:ind w:left="0" w:leftChars="0" w:right="0" w:rightChars="0" w:firstLine="0" w:firstLineChars="0"/>
              <w:jc w:val="center"/>
              <w:textAlignment w:val="center"/>
              <w:rPr>
                <w:rFonts w:hint="eastAsia" w:ascii="宋体" w:hAnsi="宋体" w:eastAsia="宋体" w:cs="宋体"/>
                <w:bCs/>
                <w:color w:val="000000"/>
                <w:sz w:val="20"/>
                <w:szCs w:val="20"/>
              </w:rPr>
            </w:pP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46657E52">
            <w:pPr>
              <w:autoSpaceDN w:val="0"/>
              <w:spacing w:line="300" w:lineRule="exact"/>
              <w:ind w:left="0" w:leftChars="0" w:right="0" w:rightChars="0" w:firstLine="0" w:firstLineChars="0"/>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sz w:val="20"/>
                <w:szCs w:val="20"/>
              </w:rPr>
              <w:t>100</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023D0F3">
            <w:pPr>
              <w:autoSpaceDN w:val="0"/>
              <w:spacing w:line="300" w:lineRule="exact"/>
              <w:ind w:left="0" w:leftChars="0" w:right="0" w:rightChars="0" w:firstLine="0" w:firstLineChars="0"/>
              <w:jc w:val="center"/>
              <w:textAlignment w:val="center"/>
              <w:rPr>
                <w:rFonts w:hint="eastAsia" w:ascii="宋体" w:hAnsi="宋体" w:eastAsia="宋体" w:cs="宋体"/>
                <w:bCs/>
                <w:color w:val="000000"/>
                <w:sz w:val="20"/>
                <w:szCs w:val="20"/>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2E95037E">
            <w:pPr>
              <w:autoSpaceDN w:val="0"/>
              <w:spacing w:line="300" w:lineRule="exact"/>
              <w:ind w:left="0" w:leftChars="0" w:right="0" w:rightChars="0" w:firstLine="0" w:firstLineChars="0"/>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sz w:val="20"/>
                <w:szCs w:val="20"/>
              </w:rPr>
              <w:t>100</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46C985D3">
            <w:pPr>
              <w:autoSpaceDN w:val="0"/>
              <w:spacing w:line="300" w:lineRule="exact"/>
              <w:ind w:left="0" w:leftChars="0" w:right="0" w:rightChars="0" w:firstLine="0" w:firstLineChars="0"/>
              <w:jc w:val="center"/>
              <w:textAlignment w:val="center"/>
              <w:rPr>
                <w:rFonts w:hint="default" w:ascii="宋体" w:hAnsi="宋体" w:eastAsia="宋体" w:cs="宋体"/>
                <w:bCs/>
                <w:color w:val="000000"/>
                <w:sz w:val="20"/>
                <w:szCs w:val="20"/>
                <w:lang w:val="en-US" w:eastAsia="zh-CN"/>
              </w:rPr>
            </w:pPr>
            <w:r>
              <w:rPr>
                <w:rFonts w:hint="eastAsia" w:ascii="宋体" w:hAnsi="宋体" w:cs="宋体"/>
                <w:bCs/>
                <w:color w:val="000000"/>
                <w:sz w:val="20"/>
                <w:szCs w:val="20"/>
                <w:lang w:val="en-US" w:eastAsia="zh-CN"/>
              </w:rPr>
              <w:t>99</w:t>
            </w:r>
          </w:p>
        </w:tc>
      </w:tr>
    </w:tbl>
    <w:p w14:paraId="4501489D">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Theme="minorEastAsia" w:hAnsiTheme="minorEastAsia" w:eastAsiaTheme="minorEastAsia" w:cstheme="minorEastAsia"/>
          <w:color w:val="auto"/>
          <w:sz w:val="32"/>
          <w:szCs w:val="32"/>
        </w:rPr>
      </w:pPr>
    </w:p>
    <w:p w14:paraId="548CCFCD">
      <w:pPr>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br w:type="page"/>
      </w:r>
    </w:p>
    <w:p w14:paraId="26FD56CE">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四、绩效评价指标分析</w:t>
      </w:r>
    </w:p>
    <w:p w14:paraId="49D10DFC">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（一）项目决策情况分析</w:t>
      </w:r>
      <w:r>
        <w:rPr>
          <w:rFonts w:hint="eastAsia" w:ascii="仿宋_GB2312" w:hAnsi="仿宋_GB2312" w:eastAsia="仿宋_GB2312" w:cs="仿宋_GB2312"/>
          <w:color w:val="auto"/>
          <w:sz w:val="32"/>
          <w:szCs w:val="32"/>
          <w:lang w:eastAsia="zh-CN"/>
        </w:rPr>
        <w:t>。</w:t>
      </w:r>
    </w:p>
    <w:p w14:paraId="59FC63C5">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企业退休人员独生子女专项经费项目资金拨付审批手续完整，专款专用，支出依据合规。</w:t>
      </w:r>
    </w:p>
    <w:p w14:paraId="4C5ED37E">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项目过程情况分析。</w:t>
      </w:r>
    </w:p>
    <w:p w14:paraId="2FDF64F9">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企业退休人员独生子女专项经费项目严格按照项目管理要求开展各项工作任务，在工作规划、计划、方案、项目管理和经费预算使用等方面，做到按规矩办事、按计划实施，项目得以顺利完成。</w:t>
      </w:r>
    </w:p>
    <w:p w14:paraId="524D1823">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项目产出情况分析。</w:t>
      </w:r>
    </w:p>
    <w:p w14:paraId="18B9E467">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企业退休人员独生子女专项经费项目确保了企业退休人员独生子女经费按月随养老金足额、及时地发放至符合享受该政策的退休人员，保障参保人员的合法权益，积极维护社会稳定；满足了企业退休人员的养老金发放，保障参保人员的合法权益。确保企业退休人员养老待遇的按时足额发放，积极维护社会稳定。</w:t>
      </w:r>
    </w:p>
    <w:p w14:paraId="4B8F5176">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项目效益情况分析。</w:t>
      </w:r>
    </w:p>
    <w:p w14:paraId="19E51A02">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全力维护企业退休职工的合法权益，确保社会和企业职工的稳定，改善被补贴人的生活质量，缓解独生子女赡养压力。</w:t>
      </w:r>
    </w:p>
    <w:p w14:paraId="33385AD5">
      <w:pPr>
        <w:keepNext w:val="0"/>
        <w:keepLines w:val="0"/>
        <w:pageBreakBefore w:val="0"/>
        <w:widowControl/>
        <w:kinsoku/>
        <w:wordWrap/>
        <w:overflowPunct/>
        <w:topLinePunct w:val="0"/>
        <w:autoSpaceDE/>
        <w:autoSpaceDN/>
        <w:bidi w:val="0"/>
        <w:adjustRightInd/>
        <w:snapToGrid/>
        <w:spacing w:after="0" w:line="360" w:lineRule="auto"/>
        <w:ind w:left="0" w:right="0" w:firstLine="64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仿宋_GB2312" w:hAnsi="仿宋_GB2312" w:eastAsia="仿宋_GB2312" w:cs="仿宋_GB2312"/>
          <w:color w:val="auto"/>
          <w:sz w:val="32"/>
          <w:szCs w:val="32"/>
          <w:lang w:eastAsia="zh-CN"/>
        </w:rPr>
        <w:t>主要经验及做法，</w:t>
      </w:r>
      <w:r>
        <w:rPr>
          <w:rFonts w:hint="eastAsia" w:ascii="仿宋_GB2312" w:hAnsi="仿宋_GB2312" w:eastAsia="仿宋_GB2312" w:cs="仿宋_GB2312"/>
          <w:color w:val="auto"/>
          <w:sz w:val="32"/>
          <w:szCs w:val="32"/>
          <w:lang w:val="en-US" w:eastAsia="zh-CN"/>
        </w:rPr>
        <w:t>一是始终以中央、省、市政策法规为纲领，区委区政府有关工作要求为依据开展各项工作任务，确保各项目标取得实效。二是严格执行预算管理，加强绩效目标考核，制定项目实施方案确保资金合理使用。</w:t>
      </w:r>
    </w:p>
    <w:p w14:paraId="6FF947B2">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rPr>
        <w:t>主要经验及做法</w:t>
      </w:r>
    </w:p>
    <w:p w14:paraId="768ADA51">
      <w:pPr>
        <w:pStyle w:val="2"/>
        <w:numPr>
          <w:ilvl w:val="0"/>
          <w:numId w:val="0"/>
        </w:numPr>
        <w:ind w:leftChars="0" w:firstLine="640" w:firstLineChars="200"/>
        <w:rPr>
          <w:rFonts w:hint="eastAsia" w:asciiTheme="minorEastAsia" w:hAnsiTheme="minorEastAsia" w:eastAsiaTheme="minorEastAsia" w:cstheme="minorEastAsia"/>
          <w:color w:val="auto"/>
          <w:kern w:val="2"/>
          <w:sz w:val="30"/>
          <w:szCs w:val="30"/>
          <w:lang w:val="en-US" w:eastAsia="zh-CN" w:bidi="ar-SA"/>
        </w:rPr>
      </w:pPr>
      <w:r>
        <w:rPr>
          <w:rFonts w:hint="eastAsia" w:ascii="仿宋_GB2312" w:hAnsi="仿宋_GB2312" w:eastAsia="仿宋_GB2312" w:cs="仿宋_GB2312"/>
          <w:color w:val="auto"/>
          <w:kern w:val="2"/>
          <w:sz w:val="32"/>
          <w:szCs w:val="32"/>
          <w:lang w:val="en-US" w:eastAsia="zh-CN" w:bidi="ar-SA"/>
        </w:rPr>
        <w:t>昆明市五华区社会保险中心制定了预算管理的制度，严格执行预算管理，加强绩效管理，制定项目实施方案，确保资金合理使用。</w:t>
      </w:r>
    </w:p>
    <w:p w14:paraId="6362987E">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六、</w:t>
      </w:r>
      <w:r>
        <w:rPr>
          <w:rFonts w:hint="eastAsia" w:ascii="黑体" w:hAnsi="黑体" w:eastAsia="黑体" w:cs="黑体"/>
          <w:color w:val="auto"/>
          <w:sz w:val="32"/>
          <w:szCs w:val="32"/>
        </w:rPr>
        <w:t>存在的问题及原因分析</w:t>
      </w:r>
    </w:p>
    <w:p w14:paraId="32499724">
      <w:pPr>
        <w:pStyle w:val="6"/>
        <w:ind w:left="0" w:leftChars="0"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昆明市五华区社会保险中心运行专项经费项目填报绩效时不够细化分解、量化，绩效评价未针对自身情况提出合理的问题及建议。</w:t>
      </w:r>
    </w:p>
    <w:p w14:paraId="574009D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七、有关建议</w:t>
      </w:r>
    </w:p>
    <w:p w14:paraId="7227FDEB">
      <w:pPr>
        <w:pStyle w:val="6"/>
        <w:ind w:left="0" w:leftChars="0"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昆明市五华区社会保险中心要加强对预算绩效管理的组织领导，切实转变思想观念，牢固树立绩效意识，积极履行预算绩效管理主体责任，按照预算和绩效管理一体化要求，结合自身业务特点，深入分析昆明市五华区社会保险中心预算绩效管理工作实际，建立健全部门预算绩效管理工作组织体系和制度体系，优化预算管理流程，完善内控制度，加强预算绩效管理力量，充实预算绩效管理人员，明确落实部门内部绩效管理牵头部门、人员及事前绩效评估、绩效目标设置、绩效跟踪监控、绩效评价的责任分工，将绩效管理责任分解落实到具体部门、明确到具体责任人，加强业务工作与财务工作紧密衔接，确保每一笔资金花得安全、用得高效，推动全面实施预算绩效管理工作常态化、制度化、规范化。</w:t>
      </w:r>
    </w:p>
    <w:p w14:paraId="0AA7310C">
      <w:pPr>
        <w:pStyle w:val="6"/>
        <w:ind w:left="0" w:leftChars="0"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2、加强过程监督，提高资金使用效益，完善绩效指标体系，尽可能合理的细化、量化指标体系，使各项指标能充分反映在预算管理工作中。</w:t>
      </w:r>
    </w:p>
    <w:p w14:paraId="310EA051">
      <w:pPr>
        <w:pStyle w:val="6"/>
        <w:ind w:left="0" w:leftChars="0"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3、昆明市五华区社会保险中心积极参加预算绩效管理培训并结合实际情况，汇总、对比以往年度项目预算，从而科学、有依据的做出下一年的项目资金预算，编制更为合理的预算，优化项目资金预算。</w:t>
      </w:r>
    </w:p>
    <w:p w14:paraId="05B790E6">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八、</w:t>
      </w:r>
      <w:r>
        <w:rPr>
          <w:rFonts w:hint="eastAsia" w:ascii="黑体" w:hAnsi="黑体" w:eastAsia="黑体" w:cs="黑体"/>
          <w:color w:val="auto"/>
          <w:sz w:val="32"/>
          <w:szCs w:val="32"/>
        </w:rPr>
        <w:t>其他需要说明的问题</w:t>
      </w:r>
    </w:p>
    <w:p w14:paraId="2B350C91">
      <w:pPr>
        <w:pStyle w:val="9"/>
        <w:keepNext w:val="0"/>
        <w:keepLines w:val="0"/>
        <w:pageBreakBefore w:val="0"/>
        <w:numPr>
          <w:ilvl w:val="0"/>
          <w:numId w:val="0"/>
        </w:numPr>
        <w:kinsoku/>
        <w:wordWrap/>
        <w:overflowPunct/>
        <w:topLinePunct w:val="0"/>
        <w:autoSpaceDE/>
        <w:autoSpaceDN/>
        <w:bidi w:val="0"/>
        <w:adjustRightInd/>
        <w:snapToGrid/>
        <w:spacing w:beforeAutospacing="0" w:line="360" w:lineRule="auto"/>
        <w:ind w:leftChars="200" w:firstLine="320" w:firstLineChars="1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无</w:t>
      </w:r>
    </w:p>
    <w:p w14:paraId="23A4E786">
      <w:pPr>
        <w:pStyle w:val="9"/>
        <w:keepNext w:val="0"/>
        <w:keepLines w:val="0"/>
        <w:pageBreakBefore w:val="0"/>
        <w:numPr>
          <w:ilvl w:val="0"/>
          <w:numId w:val="0"/>
        </w:numPr>
        <w:kinsoku/>
        <w:wordWrap/>
        <w:overflowPunct/>
        <w:topLinePunct w:val="0"/>
        <w:autoSpaceDE/>
        <w:autoSpaceDN/>
        <w:bidi w:val="0"/>
        <w:adjustRightInd/>
        <w:snapToGrid/>
        <w:spacing w:beforeAutospacing="0" w:line="360" w:lineRule="auto"/>
        <w:ind w:leftChars="200"/>
        <w:textAlignment w:val="auto"/>
        <w:rPr>
          <w:rFonts w:hint="eastAsia" w:asciiTheme="minorEastAsia" w:hAnsiTheme="minorEastAsia" w:eastAsiaTheme="minorEastAsia" w:cstheme="minorEastAsia"/>
          <w:color w:val="auto"/>
          <w:sz w:val="30"/>
          <w:szCs w:val="30"/>
          <w:lang w:val="en-US" w:eastAsia="zh-CN"/>
        </w:rPr>
      </w:pPr>
    </w:p>
    <w:p w14:paraId="742AAAD3">
      <w:pPr>
        <w:pStyle w:val="9"/>
        <w:keepNext w:val="0"/>
        <w:keepLines w:val="0"/>
        <w:pageBreakBefore w:val="0"/>
        <w:numPr>
          <w:ilvl w:val="0"/>
          <w:numId w:val="0"/>
        </w:numPr>
        <w:kinsoku/>
        <w:wordWrap/>
        <w:overflowPunct/>
        <w:topLinePunct w:val="0"/>
        <w:autoSpaceDE/>
        <w:autoSpaceDN/>
        <w:bidi w:val="0"/>
        <w:adjustRightInd/>
        <w:snapToGrid/>
        <w:spacing w:beforeAutospacing="0" w:line="360" w:lineRule="auto"/>
        <w:textAlignment w:val="auto"/>
        <w:rPr>
          <w:rFonts w:hint="eastAsia" w:asciiTheme="minorEastAsia" w:hAnsiTheme="minorEastAsia" w:eastAsiaTheme="minorEastAsia" w:cstheme="minorEastAsia"/>
          <w:color w:val="auto"/>
          <w:sz w:val="30"/>
          <w:szCs w:val="30"/>
          <w:lang w:val="en-US" w:eastAsia="zh-CN"/>
        </w:rPr>
      </w:pPr>
    </w:p>
    <w:p w14:paraId="087E0183">
      <w:pPr>
        <w:keepNext w:val="0"/>
        <w:keepLines w:val="0"/>
        <w:pageBreakBefore w:val="0"/>
        <w:widowControl/>
        <w:kinsoku/>
        <w:wordWrap/>
        <w:overflowPunct/>
        <w:topLinePunct w:val="0"/>
        <w:autoSpaceDE/>
        <w:autoSpaceDN/>
        <w:bidi w:val="0"/>
        <w:adjustRightInd/>
        <w:snapToGrid/>
        <w:spacing w:line="560" w:lineRule="exact"/>
        <w:ind w:right="0"/>
        <w:jc w:val="both"/>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sz w:val="30"/>
          <w:szCs w:val="30"/>
          <w:lang w:val="en-US" w:eastAsia="zh-CN"/>
        </w:rPr>
        <w:t xml:space="preserve"> </w:t>
      </w:r>
    </w:p>
    <w:p w14:paraId="6D7ECF3A">
      <w:pPr>
        <w:keepNext w:val="0"/>
        <w:keepLines w:val="0"/>
        <w:pageBreakBefore w:val="0"/>
        <w:widowControl/>
        <w:kinsoku/>
        <w:wordWrap/>
        <w:overflowPunct/>
        <w:topLinePunct w:val="0"/>
        <w:autoSpaceDE/>
        <w:autoSpaceDN/>
        <w:bidi w:val="0"/>
        <w:adjustRightInd/>
        <w:snapToGrid/>
        <w:spacing w:line="560" w:lineRule="exact"/>
        <w:ind w:right="0"/>
        <w:jc w:val="both"/>
        <w:textAlignment w:val="auto"/>
        <w:rPr>
          <w:rFonts w:hint="eastAsia" w:asciiTheme="minorEastAsia" w:hAnsiTheme="minorEastAsia" w:eastAsiaTheme="minorEastAsia" w:cstheme="minorEastAsia"/>
          <w:color w:val="auto"/>
          <w:sz w:val="30"/>
          <w:szCs w:val="30"/>
          <w:lang w:val="en-US" w:eastAsia="zh-CN"/>
        </w:rPr>
      </w:pPr>
    </w:p>
    <w:p w14:paraId="4236CE50">
      <w:pPr>
        <w:keepNext w:val="0"/>
        <w:keepLines w:val="0"/>
        <w:pageBreakBefore w:val="0"/>
        <w:widowControl/>
        <w:kinsoku/>
        <w:wordWrap/>
        <w:overflowPunct/>
        <w:topLinePunct w:val="0"/>
        <w:autoSpaceDE/>
        <w:autoSpaceDN/>
        <w:bidi w:val="0"/>
        <w:adjustRightInd/>
        <w:snapToGrid/>
        <w:spacing w:line="560" w:lineRule="exact"/>
        <w:ind w:left="0" w:right="0" w:firstLine="640" w:firstLineChars="200"/>
        <w:jc w:val="righ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昆明市五华区社会保险中心</w:t>
      </w:r>
    </w:p>
    <w:p w14:paraId="63B2E711">
      <w:pPr>
        <w:keepNext w:val="0"/>
        <w:keepLines w:val="0"/>
        <w:pageBreakBefore w:val="0"/>
        <w:widowControl/>
        <w:kinsoku/>
        <w:wordWrap/>
        <w:overflowPunct/>
        <w:topLinePunct w:val="0"/>
        <w:autoSpaceDE/>
        <w:autoSpaceDN/>
        <w:bidi w:val="0"/>
        <w:adjustRightInd/>
        <w:snapToGrid/>
        <w:spacing w:line="560" w:lineRule="exact"/>
        <w:ind w:left="0" w:right="0" w:firstLine="640" w:firstLineChars="200"/>
        <w:jc w:val="center"/>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2024年5月28日</w:t>
      </w:r>
    </w:p>
    <w:p w14:paraId="23A8243C">
      <w:pPr>
        <w:jc w:val="right"/>
        <w:rPr>
          <w:rFonts w:hint="eastAsia" w:ascii="仿宋_GB2312" w:hAnsi="仿宋_GB2312" w:eastAsia="仿宋_GB2312" w:cs="仿宋_GB2312"/>
          <w:color w:val="auto"/>
          <w:kern w:val="2"/>
          <w:sz w:val="32"/>
          <w:szCs w:val="32"/>
          <w:lang w:val="en-US" w:eastAsia="zh-CN" w:bidi="ar-SA"/>
        </w:rPr>
      </w:pPr>
    </w:p>
    <w:sectPr>
      <w:headerReference r:id="rId3" w:type="default"/>
      <w:footerReference r:id="rId4" w:type="default"/>
      <w:footerReference r:id="rId5" w:type="even"/>
      <w:pgSz w:w="11906" w:h="16838"/>
      <w:pgMar w:top="2098" w:right="1474" w:bottom="1984"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3DEBC">
    <w:pPr>
      <w:pStyle w:val="4"/>
      <w:wordWrap w:val="0"/>
      <w:jc w:val="right"/>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w:t>
    </w:r>
    <w:r>
      <w:rPr>
        <w:rFonts w:hint="eastAsia" w:ascii="仿宋_GB2312" w:eastAsia="仿宋_GB2312"/>
        <w:sz w:val="28"/>
        <w:szCs w:val="28"/>
      </w:rPr>
      <w:fldChar w:fldCharType="end"/>
    </w:r>
    <w:r>
      <w:rPr>
        <w:rFonts w:hint="eastAsia" w:ascii="仿宋_GB2312" w:eastAsia="仿宋_GB2312"/>
        <w:sz w:val="28"/>
        <w:szCs w:val="28"/>
      </w:rPr>
      <w:t>—</w:t>
    </w:r>
    <w:r>
      <w:rPr>
        <w:rFonts w:hint="eastAsia" w:ascii="仿宋_GB2312" w:eastAsia="仿宋_GB2312"/>
        <w:sz w:val="28"/>
        <w:szCs w:val="28"/>
        <w:lang w:val="en-US" w:eastAsia="zh-CN"/>
      </w:rPr>
      <w:t xml:space="preserve">  </w:t>
    </w:r>
  </w:p>
  <w:p w14:paraId="69E75DB5">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07DD1">
    <w:pPr>
      <w:pStyle w:val="4"/>
      <w:ind w:firstLine="280" w:firstLineChars="1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2</w:t>
    </w:r>
    <w:r>
      <w:rPr>
        <w:rFonts w:hint="eastAsia" w:ascii="仿宋_GB2312" w:eastAsia="仿宋_GB2312"/>
        <w:sz w:val="28"/>
        <w:szCs w:val="28"/>
      </w:rPr>
      <w:fldChar w:fldCharType="end"/>
    </w:r>
    <w:r>
      <w:rPr>
        <w:rFonts w:hint="eastAsia" w:ascii="仿宋_GB2312" w:eastAsia="仿宋_GB2312"/>
        <w:sz w:val="28"/>
        <w:szCs w:val="28"/>
      </w:rPr>
      <w:t>—</w:t>
    </w:r>
  </w:p>
  <w:p w14:paraId="6389E269">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7FC32">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lM2VlYmNmYjRiOWU1YWVkODk2YzRmZmE3MTM4ZTUifQ=="/>
  </w:docVars>
  <w:rsids>
    <w:rsidRoot w:val="136535C2"/>
    <w:rsid w:val="06F179C7"/>
    <w:rsid w:val="081D4CD9"/>
    <w:rsid w:val="12806B3B"/>
    <w:rsid w:val="129E2F84"/>
    <w:rsid w:val="136535C2"/>
    <w:rsid w:val="13EB22E4"/>
    <w:rsid w:val="16112335"/>
    <w:rsid w:val="19B25567"/>
    <w:rsid w:val="1D9D3378"/>
    <w:rsid w:val="22A708FE"/>
    <w:rsid w:val="2482053C"/>
    <w:rsid w:val="2D3405B5"/>
    <w:rsid w:val="30E12E75"/>
    <w:rsid w:val="33957719"/>
    <w:rsid w:val="443F4694"/>
    <w:rsid w:val="49840E82"/>
    <w:rsid w:val="4A0155CC"/>
    <w:rsid w:val="4B716767"/>
    <w:rsid w:val="4DDE6B28"/>
    <w:rsid w:val="58DF1B90"/>
    <w:rsid w:val="5D49561A"/>
    <w:rsid w:val="61D322AD"/>
    <w:rsid w:val="6FF706F9"/>
    <w:rsid w:val="7A3D1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line="560" w:lineRule="exact"/>
      <w:ind w:firstLine="640"/>
      <w:outlineLvl w:val="1"/>
    </w:pPr>
    <w:rPr>
      <w:rFonts w:eastAsia="黑体"/>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Calibri" w:hAnsi="Calibri" w:eastAsia="宋体" w:cs="Times New Roman"/>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3"/>
    <w:qFormat/>
    <w:uiPriority w:val="0"/>
    <w:pPr>
      <w:snapToGrid/>
      <w:spacing w:line="520" w:lineRule="exact"/>
      <w:ind w:firstLine="0" w:firstLineChars="0"/>
      <w:jc w:val="center"/>
    </w:pPr>
    <w:rPr>
      <w:rFonts w:ascii="Times New Roman" w:hAnsi="Times New Roman"/>
      <w:sz w:val="24"/>
      <w:szCs w:val="20"/>
    </w:rPr>
  </w:style>
  <w:style w:type="paragraph" w:customStyle="1" w:styleId="9">
    <w:name w:val="Body Text First Indent 21"/>
    <w:basedOn w:val="10"/>
    <w:qFormat/>
    <w:uiPriority w:val="99"/>
    <w:pPr>
      <w:spacing w:beforeAutospacing="1"/>
      <w:ind w:firstLine="420" w:firstLineChars="200"/>
    </w:pPr>
    <w:rPr>
      <w:rFonts w:ascii="Times New Roman" w:hAnsi="Times New Roman"/>
    </w:rPr>
  </w:style>
  <w:style w:type="paragraph" w:customStyle="1" w:styleId="10">
    <w:name w:val="Body Text Indent1"/>
    <w:basedOn w:val="1"/>
    <w:qFormat/>
    <w:uiPriority w:val="99"/>
    <w:pPr>
      <w:ind w:left="420" w:leftChars="200"/>
    </w:pPr>
    <w:rPr>
      <w:rFonts w:ascii="等线" w:hAnsi="等线" w:eastAsia="等线" w:cs="Times New Roman"/>
      <w:szCs w:val="22"/>
    </w:rPr>
  </w:style>
  <w:style w:type="character" w:customStyle="1" w:styleId="11">
    <w:name w:val="font21"/>
    <w:basedOn w:val="8"/>
    <w:qFormat/>
    <w:uiPriority w:val="0"/>
    <w:rPr>
      <w:rFonts w:hint="eastAsia" w:ascii="宋体" w:hAnsi="宋体" w:eastAsia="宋体" w:cs="宋体"/>
      <w:color w:val="000000"/>
      <w:sz w:val="22"/>
      <w:szCs w:val="22"/>
      <w:u w:val="none"/>
    </w:rPr>
  </w:style>
  <w:style w:type="character" w:customStyle="1" w:styleId="12">
    <w:name w:val="font01"/>
    <w:basedOn w:val="8"/>
    <w:qFormat/>
    <w:uiPriority w:val="0"/>
    <w:rPr>
      <w:rFonts w:hint="default" w:ascii="Calibri" w:hAnsi="Calibri" w:cs="Calibri"/>
      <w:color w:val="000000"/>
      <w:sz w:val="22"/>
      <w:szCs w:val="22"/>
      <w:u w:val="none"/>
    </w:rPr>
  </w:style>
  <w:style w:type="character" w:customStyle="1" w:styleId="13">
    <w:name w:val="font11"/>
    <w:basedOn w:val="8"/>
    <w:qFormat/>
    <w:uiPriority w:val="0"/>
    <w:rPr>
      <w:rFonts w:ascii="宋体" w:hAnsi="宋体" w:eastAsia="宋体" w:cs="宋体"/>
      <w:color w:val="000000"/>
      <w:sz w:val="22"/>
      <w:szCs w:val="22"/>
      <w:u w:val="none"/>
    </w:rPr>
  </w:style>
  <w:style w:type="paragraph" w:customStyle="1" w:styleId="14">
    <w:name w:val="正文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3394</Words>
  <Characters>3557</Characters>
  <Lines>0</Lines>
  <Paragraphs>0</Paragraphs>
  <TotalTime>2</TotalTime>
  <ScaleCrop>false</ScaleCrop>
  <LinksUpToDate>false</LinksUpToDate>
  <CharactersWithSpaces>3592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2024-05-24T03:25:00Z</dcterms:created>
  <dc:creator>孙发兴</dc:creator>
  <cp:lastModifiedBy>WPS_1698719232</cp:lastModifiedBy>
  <dcterms:modified xsi:type="dcterms:W3CDTF">2024-08-27T07:52:42Z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FFA5A9D8E9164F32A0867E96C539C180_13</vt:lpwstr>
  </property>
</Properties>
</file>