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附件</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sz w:val="44"/>
          <w:szCs w:val="44"/>
        </w:rPr>
        <w:t>（市公路局）省级养护补助资金</w:t>
      </w:r>
      <w:r>
        <w:rPr>
          <w:rFonts w:hint="default" w:ascii="Times New Roman" w:hAnsi="Times New Roman" w:eastAsia="方正小标宋_GBK" w:cs="Times New Roman"/>
          <w:color w:val="auto"/>
          <w:sz w:val="44"/>
          <w:szCs w:val="44"/>
        </w:rPr>
        <w:t>项目</w:t>
      </w:r>
    </w:p>
    <w:p>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default" w:ascii="Times New Roman" w:hAnsi="Times New Roman" w:eastAsia="方正小标宋_GBK" w:cs="Times New Roman"/>
          <w:color w:val="auto"/>
          <w:sz w:val="30"/>
          <w:szCs w:val="30"/>
        </w:rPr>
      </w:pPr>
      <w:r>
        <w:rPr>
          <w:rFonts w:hint="default" w:ascii="Times New Roman" w:hAnsi="Times New Roman" w:eastAsia="方正小标宋_GBK" w:cs="Times New Roman"/>
          <w:color w:val="auto"/>
          <w:sz w:val="44"/>
          <w:szCs w:val="44"/>
        </w:rPr>
        <w:t>支出绩效评价报告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（一）项目</w:t>
      </w:r>
      <w:bookmarkStart w:id="0" w:name="_GoBack"/>
      <w:bookmarkEnd w:id="0"/>
      <w:r>
        <w:rPr>
          <w:rFonts w:hint="default" w:ascii="Times New Roman" w:hAnsi="Times New Roman" w:eastAsia="楷体_GB2312" w:cs="Times New Roman"/>
          <w:color w:val="auto"/>
          <w:sz w:val="32"/>
          <w:szCs w:val="32"/>
        </w:rPr>
        <w:t>概况</w:t>
      </w:r>
    </w:p>
    <w:p>
      <w:pPr>
        <w:keepNext w:val="0"/>
        <w:keepLines w:val="0"/>
        <w:pageBreakBefore w:val="0"/>
        <w:widowControl/>
        <w:kinsoku/>
        <w:wordWrap/>
        <w:overflowPunct/>
        <w:topLinePunct w:val="0"/>
        <w:autoSpaceDE/>
        <w:autoSpaceDN/>
        <w:bidi w:val="0"/>
        <w:adjustRightInd/>
        <w:snapToGrid/>
        <w:spacing w:after="0" w:line="578"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rPr>
        <w:t>五华区辖区农村公路总里程为391.297公里，其中：县道55.76公里、乡道98.57公里、村道116.55公里、专用公路2.5公里，库外公路117.92公里，桥梁四座。</w:t>
      </w:r>
      <w:r>
        <w:rPr>
          <w:rFonts w:hint="default" w:ascii="Times New Roman" w:hAnsi="Times New Roman" w:eastAsia="仿宋_GB2312" w:cs="Times New Roman"/>
          <w:color w:val="auto"/>
          <w:sz w:val="32"/>
          <w:szCs w:val="32"/>
          <w:lang w:eastAsia="zh-CN"/>
        </w:rPr>
        <w:t>按照《昆明市人民政府办公室关于印发昆明市农村公路管理养护体制改革实施办法的通知》（昆政办〔</w:t>
      </w:r>
      <w:r>
        <w:rPr>
          <w:rFonts w:hint="default" w:ascii="Times New Roman" w:hAnsi="Times New Roman" w:eastAsia="仿宋_GB2312" w:cs="Times New Roman"/>
          <w:color w:val="auto"/>
          <w:sz w:val="32"/>
          <w:szCs w:val="32"/>
          <w:lang w:val="en-US" w:eastAsia="zh-CN"/>
        </w:rPr>
        <w:t>2021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68号）</w:t>
      </w:r>
      <w:r>
        <w:rPr>
          <w:rFonts w:hint="default" w:ascii="Times New Roman" w:hAnsi="Times New Roman" w:eastAsia="仿宋_GB2312" w:cs="Times New Roman"/>
          <w:color w:val="auto"/>
          <w:sz w:val="32"/>
          <w:szCs w:val="32"/>
          <w:lang w:eastAsia="zh-CN"/>
        </w:rPr>
        <w:t>《昆明市农村公路路长制领导小组办公室关于印发昆明市农村公路路长制实施方案的通知》《昆明市五华区人民政府办公室关于印发五华区农村公路管理养护体制改革实施细则（试行）的通知》（五政办通〔</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47号</w:t>
      </w:r>
      <w:r>
        <w:rPr>
          <w:rFonts w:hint="default" w:ascii="Times New Roman" w:hAnsi="Times New Roman" w:eastAsia="仿宋_GB2312" w:cs="Times New Roman"/>
          <w:color w:val="auto"/>
          <w:sz w:val="32"/>
          <w:szCs w:val="32"/>
          <w:lang w:eastAsia="zh-CN"/>
        </w:rPr>
        <w:t>）《昆明市五华区人民政府办公室关于印发五华区农村公路路长制实施方案（试行）的通知》（五政办通〔</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48号</w:t>
      </w:r>
      <w:r>
        <w:rPr>
          <w:rFonts w:hint="default" w:ascii="Times New Roman" w:hAnsi="Times New Roman" w:eastAsia="仿宋_GB2312" w:cs="Times New Roman"/>
          <w:color w:val="auto"/>
          <w:sz w:val="32"/>
          <w:szCs w:val="32"/>
          <w:lang w:eastAsia="zh-CN"/>
        </w:rPr>
        <w:t>）《昆明市交通运输局关于印发昆明市农村公路养护管理办法的通知》（昆交通〔</w:t>
      </w:r>
      <w:r>
        <w:rPr>
          <w:rFonts w:hint="default" w:ascii="Times New Roman" w:hAnsi="Times New Roman" w:eastAsia="仿宋_GB2312" w:cs="Times New Roman"/>
          <w:color w:val="auto"/>
          <w:sz w:val="32"/>
          <w:szCs w:val="32"/>
          <w:lang w:val="en-US" w:eastAsia="zh-CN"/>
        </w:rPr>
        <w:t>2017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45号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用于开展（</w:t>
      </w:r>
      <w:r>
        <w:rPr>
          <w:rFonts w:hint="default" w:ascii="Times New Roman" w:hAnsi="Times New Roman" w:eastAsia="仿宋_GB2312" w:cs="Times New Roman"/>
          <w:sz w:val="32"/>
          <w:szCs w:val="32"/>
        </w:rPr>
        <w:t>市公路局）省级养护补助资金</w:t>
      </w:r>
      <w:r>
        <w:rPr>
          <w:rFonts w:hint="default"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color w:val="auto"/>
          <w:sz w:val="32"/>
          <w:szCs w:val="32"/>
          <w:lang w:eastAsia="zh-CN"/>
        </w:rPr>
        <w:t>共下达资金</w:t>
      </w:r>
      <w:r>
        <w:rPr>
          <w:rFonts w:hint="default" w:ascii="Times New Roman" w:hAnsi="Times New Roman" w:eastAsia="仿宋_GB2312" w:cs="Times New Roman"/>
          <w:color w:val="auto"/>
          <w:sz w:val="32"/>
          <w:szCs w:val="32"/>
          <w:lang w:val="en-US" w:eastAsia="zh-CN"/>
        </w:rPr>
        <w:t>41.55万元，实际下达资金41.55万元。</w:t>
      </w:r>
    </w:p>
    <w:p>
      <w:pPr>
        <w:keepNext w:val="0"/>
        <w:keepLines w:val="0"/>
        <w:pageBreakBefore w:val="0"/>
        <w:widowControl/>
        <w:numPr>
          <w:ilvl w:val="0"/>
          <w:numId w:val="1"/>
        </w:numPr>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项目绩效目标</w:t>
      </w:r>
    </w:p>
    <w:p>
      <w:pPr>
        <w:keepNext w:val="0"/>
        <w:keepLines w:val="0"/>
        <w:pageBreakBefore w:val="0"/>
        <w:widowControl/>
        <w:numPr>
          <w:ilvl w:val="0"/>
          <w:numId w:val="0"/>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本工程通过（</w:t>
      </w:r>
      <w:r>
        <w:rPr>
          <w:rFonts w:hint="default" w:ascii="Times New Roman" w:hAnsi="Times New Roman" w:eastAsia="仿宋_GB2312" w:cs="Times New Roman"/>
          <w:sz w:val="32"/>
          <w:szCs w:val="32"/>
        </w:rPr>
        <w:t>市公路局）省级养护补助资金</w:t>
      </w:r>
      <w:r>
        <w:rPr>
          <w:rFonts w:hint="default" w:ascii="Times New Roman" w:hAnsi="Times New Roman" w:eastAsia="仿宋_GB2312" w:cs="Times New Roman"/>
          <w:color w:val="auto"/>
          <w:sz w:val="32"/>
          <w:szCs w:val="32"/>
          <w:lang w:val="en-US" w:eastAsia="zh-CN"/>
        </w:rPr>
        <w:t>项目的实施达到预期目标。项目的实施切实提升交通运输局服务能力水平，显著提高县道公路养护能力，方便群众出行，促进地方经济发展。</w:t>
      </w:r>
    </w:p>
    <w:p>
      <w:pPr>
        <w:keepNext w:val="0"/>
        <w:keepLines w:val="0"/>
        <w:pageBreakBefore w:val="0"/>
        <w:widowControl/>
        <w:numPr>
          <w:ilvl w:val="0"/>
          <w:numId w:val="1"/>
        </w:numPr>
        <w:kinsoku/>
        <w:wordWrap/>
        <w:overflowPunct/>
        <w:topLinePunct w:val="0"/>
        <w:autoSpaceDE/>
        <w:autoSpaceDN/>
        <w:bidi w:val="0"/>
        <w:adjustRightInd/>
        <w:snapToGrid/>
        <w:spacing w:after="0" w:line="578"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项目组织管理情况</w:t>
      </w:r>
    </w:p>
    <w:p>
      <w:pPr>
        <w:keepNext w:val="0"/>
        <w:keepLines w:val="0"/>
        <w:pageBreakBefore w:val="0"/>
        <w:widowControl/>
        <w:numPr>
          <w:ilvl w:val="0"/>
          <w:numId w:val="0"/>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根据单位财务内控制度、财务管理制度、三重一大相关文件，项目按公开招标选取中标单位进场施工及资金支出管理实施。</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2023年度（</w:t>
      </w:r>
      <w:r>
        <w:rPr>
          <w:rFonts w:hint="default" w:ascii="Times New Roman" w:hAnsi="Times New Roman" w:eastAsia="仿宋_GB2312" w:cs="Times New Roman"/>
          <w:sz w:val="32"/>
          <w:szCs w:val="32"/>
        </w:rPr>
        <w:t>市公路局）省级养护补助资金</w:t>
      </w:r>
      <w:r>
        <w:rPr>
          <w:rFonts w:hint="default" w:ascii="Times New Roman" w:hAnsi="Times New Roman" w:eastAsia="仿宋_GB2312" w:cs="Times New Roman"/>
          <w:color w:val="auto"/>
          <w:sz w:val="32"/>
          <w:szCs w:val="32"/>
          <w:lang w:val="en-US" w:eastAsia="zh-CN"/>
        </w:rPr>
        <w:t>项目41.55万元。已执行41.55万元，资金执行率100%。</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我局（</w:t>
      </w:r>
      <w:r>
        <w:rPr>
          <w:rFonts w:hint="default" w:ascii="Times New Roman" w:hAnsi="Times New Roman" w:eastAsia="仿宋_GB2312" w:cs="Times New Roman"/>
          <w:sz w:val="32"/>
          <w:szCs w:val="32"/>
        </w:rPr>
        <w:t>市公路局）省级养护补助资金</w:t>
      </w:r>
      <w:r>
        <w:rPr>
          <w:rFonts w:hint="default" w:ascii="Times New Roman" w:hAnsi="Times New Roman" w:eastAsia="仿宋_GB2312" w:cs="Times New Roman"/>
          <w:color w:val="auto"/>
          <w:sz w:val="32"/>
          <w:szCs w:val="32"/>
          <w:lang w:val="en-US" w:eastAsia="zh-CN"/>
        </w:rPr>
        <w:t>项目严格按程序执行，做到专款专用，严格按照《昆明市人民政府办公室关于印发昆明市农村公路管理养护体制改革实施办法的通知》（昆政办〔2021〕68号）《昆明市农村公路路长制领导小组办公室关于印发昆明市农村公路路长制实施方案的通知》《昆明市五华区人民政府办公室关于印发五华区农村公路管理养护体制改革实施细则（试行）的通知》（五政办通〔2022〕47号）《昆明市五华区人民政府办公室关于印发五华区农村公路路长制实施方案（试行）的通知》（五政办通〔2022〕48号）等要求使用和管理经费。</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三、综合评价情况及评价结论（附相关评分表）</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决策指标按照《昆明市人民政府办公室关于印发昆明市农村公路管理养护体制改革实施办法的通知》（昆政办〔2021〕68号）《昆明市农村公路路长制领导小组办公室关于印发昆明市农村公路路长制实施方案的通知》《昆明市五华区人民政府办公室关于印发五华区农村公路管理养护体制改革实施细则（试行）的通知》（五政办通〔2022〕47号）《昆明市五华区人民政府办公室关于印发五华区农村公路路长制实施方案（试行）的通知》（五政办通〔2022〕48号）</w:t>
      </w:r>
      <w:r>
        <w:rPr>
          <w:rFonts w:hint="default" w:ascii="Times New Roman" w:hAnsi="Times New Roman" w:eastAsia="仿宋_GB2312" w:cs="Times New Roman"/>
          <w:color w:val="auto"/>
          <w:sz w:val="32"/>
          <w:szCs w:val="32"/>
          <w:lang w:eastAsia="zh-CN"/>
        </w:rPr>
        <w:t>、单位内控制度等相关文件项目立项依据、立项程序充分且符合规范，绩效目标明确，预算编制科学，资金分配合理。</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过程指标资金到位率</w:t>
      </w:r>
      <w:r>
        <w:rPr>
          <w:rFonts w:hint="default" w:ascii="Times New Roman" w:hAnsi="Times New Roman" w:eastAsia="仿宋_GB2312" w:cs="Times New Roman"/>
          <w:color w:val="auto"/>
          <w:sz w:val="32"/>
          <w:szCs w:val="32"/>
          <w:lang w:val="en-US" w:eastAsia="zh-CN"/>
        </w:rPr>
        <w:t>100%，预算执行率100%，资金使用符合规范要求且制度健全。</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产出指标五华区农村公路进行养护有效且及时，农村公路绿化养护达到预期、水毁道路修复数量达到预期、技术状况评定符合要求、农村公路自然灾害风险评估次数大于预计数、水毁道路恢复验收合格率100%，日常维护保养到位检查合格率100%、水毁道路的维护开始时限小于开始数、成本节约100%，效益指标加强公路养护延缓大修周期符合预期数、加强农村公路承载体风险评估减少安全隐患达到预期、保证片区群众出行正常反馈良好、群众满意度100%，完成预期绩效目标。</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根据部门整体支出绩效评价指标规定的内容，经综合评价，五华区交通运输局2023年度整体支出绩效评价分数为100分，等级为“优”。</w:t>
      </w:r>
    </w:p>
    <w:p>
      <w:pPr>
        <w:keepNext w:val="0"/>
        <w:keepLines w:val="0"/>
        <w:pageBreakBefore w:val="0"/>
        <w:widowControl w:val="0"/>
        <w:numPr>
          <w:ilvl w:val="0"/>
          <w:numId w:val="2"/>
        </w:numPr>
        <w:kinsoku/>
        <w:wordWrap/>
        <w:overflowPunct/>
        <w:topLinePunct w:val="0"/>
        <w:autoSpaceDE/>
        <w:autoSpaceDN/>
        <w:bidi w:val="0"/>
        <w:adjustRightInd/>
        <w:snapToGrid/>
        <w:spacing w:after="0" w:line="578" w:lineRule="exact"/>
        <w:ind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绩效评价指标分析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rPr>
        <w:t>（一）项目决策情况分析</w:t>
      </w:r>
    </w:p>
    <w:p>
      <w:pPr>
        <w:keepNext w:val="0"/>
        <w:keepLines w:val="0"/>
        <w:pageBreakBefore w:val="0"/>
        <w:widowControl/>
        <w:kinsoku/>
        <w:wordWrap/>
        <w:overflowPunct/>
        <w:topLinePunct w:val="0"/>
        <w:autoSpaceDE/>
        <w:autoSpaceDN/>
        <w:bidi w:val="0"/>
        <w:adjustRightInd/>
        <w:snapToGrid/>
        <w:spacing w:after="0" w:line="578" w:lineRule="exact"/>
        <w:ind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决策指标，总分值</w:t>
      </w:r>
      <w:r>
        <w:rPr>
          <w:rFonts w:hint="default" w:ascii="Times New Roman" w:hAnsi="Times New Roman" w:eastAsia="仿宋_GB2312" w:cs="Times New Roman"/>
          <w:color w:val="auto"/>
          <w:sz w:val="32"/>
          <w:szCs w:val="32"/>
          <w:lang w:val="en-US" w:eastAsia="zh-CN"/>
        </w:rPr>
        <w:t xml:space="preserve">15分。其中：立项依据充分性2.5分，立项程序规范性2.5分，绩效目标合理性2.5分，绩效指标明确性2.5分，预算编制科学性2.5分，资金分配合理性2.5分，以上指标产出得分15分完成率100%。 </w:t>
      </w:r>
    </w:p>
    <w:p>
      <w:pPr>
        <w:keepNext w:val="0"/>
        <w:keepLines w:val="0"/>
        <w:pageBreakBefore w:val="0"/>
        <w:widowControl/>
        <w:numPr>
          <w:ilvl w:val="0"/>
          <w:numId w:val="3"/>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项目过程情况分析</w:t>
      </w:r>
    </w:p>
    <w:p>
      <w:pPr>
        <w:keepNext w:val="0"/>
        <w:keepLines w:val="0"/>
        <w:pageBreakBefore w:val="0"/>
        <w:widowControl/>
        <w:numPr>
          <w:ilvl w:val="0"/>
          <w:numId w:val="0"/>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过程指标，总分值</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分。其中：资金到位率</w:t>
      </w:r>
      <w:r>
        <w:rPr>
          <w:rFonts w:hint="default" w:ascii="Times New Roman" w:hAnsi="Times New Roman" w:eastAsia="仿宋_GB2312" w:cs="Times New Roman"/>
          <w:color w:val="auto"/>
          <w:sz w:val="32"/>
          <w:szCs w:val="32"/>
          <w:lang w:val="en-US" w:eastAsia="zh-CN"/>
        </w:rPr>
        <w:t xml:space="preserve">5分，预算执行率5分，资金使用合规性5分，管理制度健全性5分，制度执行有效性5分，以上指标产出得分25分完成率100%。 </w:t>
      </w:r>
    </w:p>
    <w:p>
      <w:pPr>
        <w:keepNext w:val="0"/>
        <w:keepLines w:val="0"/>
        <w:pageBreakBefore w:val="0"/>
        <w:widowControl w:val="0"/>
        <w:numPr>
          <w:ilvl w:val="0"/>
          <w:numId w:val="3"/>
        </w:numPr>
        <w:kinsoku/>
        <w:wordWrap/>
        <w:overflowPunct/>
        <w:topLinePunct w:val="0"/>
        <w:autoSpaceDE/>
        <w:autoSpaceDN/>
        <w:bidi w:val="0"/>
        <w:adjustRightInd/>
        <w:snapToGrid/>
        <w:spacing w:after="0" w:line="578" w:lineRule="exact"/>
        <w:ind w:left="0" w:leftChars="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项目产出情况分析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产出指标，总分值22.5分。其中：五华区农村公路进行养护2.5分，农村公路绿化养护2.5分，水毁道路修复数量2.5分，技术状况评定2.5分，农村公路自然灾害风险评估次数2.5分，水毁道路恢复验收合格率2.5分，日常维护保养到位检查合格率2.5分，水毁道路的维护开始时限2.5分，成本节约2.5分，以上指标产出22.5分完成率100%。</w:t>
      </w:r>
    </w:p>
    <w:p>
      <w:pPr>
        <w:keepNext w:val="0"/>
        <w:keepLines w:val="0"/>
        <w:pageBreakBefore w:val="0"/>
        <w:widowControl w:val="0"/>
        <w:numPr>
          <w:ilvl w:val="0"/>
          <w:numId w:val="3"/>
        </w:numPr>
        <w:kinsoku/>
        <w:wordWrap/>
        <w:overflowPunct/>
        <w:topLinePunct w:val="0"/>
        <w:autoSpaceDE/>
        <w:autoSpaceDN/>
        <w:bidi w:val="0"/>
        <w:adjustRightInd/>
        <w:snapToGrid/>
        <w:spacing w:after="0" w:line="578" w:lineRule="exact"/>
        <w:ind w:left="0" w:leftChars="0" w:right="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项目</w:t>
      </w:r>
      <w:r>
        <w:rPr>
          <w:rFonts w:hint="default" w:ascii="Times New Roman" w:hAnsi="Times New Roman" w:eastAsia="楷体_GB2312" w:cs="Times New Roman"/>
          <w:color w:val="auto"/>
          <w:sz w:val="32"/>
          <w:szCs w:val="32"/>
          <w:lang w:eastAsia="zh-CN"/>
        </w:rPr>
        <w:t>效益</w:t>
      </w:r>
      <w:r>
        <w:rPr>
          <w:rFonts w:hint="default" w:ascii="Times New Roman" w:hAnsi="Times New Roman" w:eastAsia="楷体_GB2312" w:cs="Times New Roman"/>
          <w:color w:val="auto"/>
          <w:sz w:val="32"/>
          <w:szCs w:val="32"/>
        </w:rPr>
        <w:t>情况分析</w:t>
      </w:r>
    </w:p>
    <w:p>
      <w:pPr>
        <w:pStyle w:val="5"/>
        <w:keepNext w:val="0"/>
        <w:keepLines w:val="0"/>
        <w:pageBreakBefore w:val="0"/>
        <w:widowControl/>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效益指标，总分值37.5分。其中：加强公路养护延缓大修周期2.5分，加强农村公路承载体风险评估减少安全隐患群众满意度15分，保证片区群众出行正常10分，对象满意度10分，以上指标产出37.5分完成率100%。</w:t>
      </w:r>
    </w:p>
    <w:p>
      <w:pPr>
        <w:keepNext w:val="0"/>
        <w:keepLines w:val="0"/>
        <w:pageBreakBefore w:val="0"/>
        <w:widowControl/>
        <w:numPr>
          <w:ilvl w:val="0"/>
          <w:numId w:val="2"/>
        </w:numPr>
        <w:kinsoku/>
        <w:wordWrap/>
        <w:overflowPunct/>
        <w:topLinePunct w:val="0"/>
        <w:autoSpaceDE/>
        <w:autoSpaceDN/>
        <w:bidi w:val="0"/>
        <w:adjustRightInd/>
        <w:snapToGrid/>
        <w:spacing w:after="0" w:line="578" w:lineRule="exact"/>
        <w:ind w:left="0" w:leftChars="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主要经验及做法</w:t>
      </w:r>
    </w:p>
    <w:p>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一</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根据每季度绩效跟踪来确保项目实施的进度以及制定满意度调查表来反映该项目服务对象的满意度来改进项目实施改进措施。</w:t>
      </w:r>
    </w:p>
    <w:p>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二</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为加强资金和项目管理、规范财务行为，严格财务审批手续，明确职责，强化财经纪律，单位已根据相关文件要求，结合单位实际情况制定了相应财务管理制度、三重一大制度、采购制度、产业项目管理办法等，严格资金审批程序，经检查验收合格，手续完备后才划拨相关资金。</w:t>
      </w:r>
    </w:p>
    <w:p>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default" w:ascii="Times New Roman" w:hAnsi="Times New Roman" w:eastAsia="黑体"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三</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通过查找、梳理、评估业务及管理中的各类风险，制定、完善并有效实施一系列制度、流程、程序和方法，逐步建立对财政工作风险进行事前防范、事中控制、事后监督和纠正的动态过程和机制，进一步提高内部管理水平。并达到以下目标：严肃行政纪律，提高工作质量和效率、各项政策与规章制度符合国家法律法规规定并得到有效贯彻执行，各项财政业务活动合法合规。</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六、存在的问题及原因分析</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部门整体绩效目标和项目绩效目标不够明确和量化。树立绩效管理观念，根据过去经验和未来履职需要做好合理预算，编制合理、明确的绩效目标，按照省市及区有关绩效评价管理精神，将绩效评价与预算管理有机结合起来，以绩效评价促进预算管理。加强单位基础管理工作，完善各项管理制度，不断提升管理效率。</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七、有关建议</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after="0" w:line="578"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华区交通运输局将充分利用此次考评结果，开展分析研判工作，一事一议、一事一策的解决存在问题，抓好资金使用管理和工程进度推进等关键环节，对推进迟缓、进展不利的项目重点进行跟进，将绩效目标完成情况与次年项目申报、资金分配综合考虑，切实发挥绩效目标评价的作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line="560" w:lineRule="exact"/>
        <w:ind w:right="0" w:firstLine="3600" w:firstLineChars="1200"/>
        <w:jc w:val="both"/>
        <w:textAlignment w:val="auto"/>
        <w:rPr>
          <w:rFonts w:hint="default" w:ascii="Times New Roman" w:hAnsi="Times New Roman" w:eastAsia="仿宋_GB2312" w:cs="Times New Roman"/>
          <w:sz w:val="30"/>
          <w:szCs w:val="30"/>
          <w:lang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昆明市五华区交通运输局</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2024年5月28日</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2"/>
      </w:rPr>
      <mc:AlternateContent>
        <mc:Choice Requires="wps">
          <w:drawing>
            <wp:anchor distT="0" distB="0" distL="114300" distR="114300" simplePos="0" relativeHeight="251658240" behindDoc="0" locked="0" layoutInCell="1" allowOverlap="1">
              <wp:simplePos x="0" y="0"/>
              <wp:positionH relativeFrom="margin">
                <wp:posOffset>4569460</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9.8pt;margin-top:-3pt;height:144pt;width:144pt;mso-position-horizontal-relative:margin;mso-wrap-style:none;z-index:251658240;mso-width-relative:page;mso-height-relative:page;" filled="f" stroked="f" coordsize="21600,21600" o:gfxdata="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8MgA7XAAAACwEAAA8AAAAAAAAA&#10;AQAgAAAAIgAAAGRycy9kb3ducmV2LnhtbFBLAQIUABQAAAAIAIdO4kBK283/EgIAABMEAAAOAAAA&#10;AAAAAAEAIAAAACYBAABkcnMvZTJvRG9jLnhtbFBLBQYAAAAABgAGAFkBAACqBQAAAAA=&#10;">
              <v:fill on="f" focussize="0,0"/>
              <v:stroke on="f" weight="0.5pt"/>
              <v:imagedata o:title=""/>
              <o:lock v:ext="edit" aspectratio="f"/>
              <v:textbox inset="0mm,0mm,0mm,0mm" style="mso-fit-shape-to-text:t;">
                <w:txbxContent>
                  <w:p>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510609"/>
    <w:multiLevelType w:val="singleLevel"/>
    <w:tmpl w:val="E1510609"/>
    <w:lvl w:ilvl="0" w:tentative="0">
      <w:start w:val="2"/>
      <w:numFmt w:val="chineseCounting"/>
      <w:suff w:val="nothing"/>
      <w:lvlText w:val="（%1）"/>
      <w:lvlJc w:val="left"/>
      <w:rPr>
        <w:rFonts w:hint="eastAsia" w:ascii="楷体_GB2312" w:hAnsi="楷体_GB2312" w:eastAsia="楷体_GB2312" w:cs="楷体_GB2312"/>
      </w:rPr>
    </w:lvl>
  </w:abstractNum>
  <w:abstractNum w:abstractNumId="1">
    <w:nsid w:val="EAE09C04"/>
    <w:multiLevelType w:val="singleLevel"/>
    <w:tmpl w:val="EAE09C04"/>
    <w:lvl w:ilvl="0" w:tentative="0">
      <w:start w:val="2"/>
      <w:numFmt w:val="chineseCounting"/>
      <w:suff w:val="nothing"/>
      <w:lvlText w:val="（%1）"/>
      <w:lvlJc w:val="left"/>
      <w:rPr>
        <w:rFonts w:hint="eastAsia"/>
      </w:rPr>
    </w:lvl>
  </w:abstractNum>
  <w:abstractNum w:abstractNumId="2">
    <w:nsid w:val="ECA2B350"/>
    <w:multiLevelType w:val="singleLevel"/>
    <w:tmpl w:val="ECA2B350"/>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MWI0NTczNjkxY2NmOTJiNzJlNjdlZTg4NjNmYTUifQ=="/>
  </w:docVars>
  <w:rsids>
    <w:rsidRoot w:val="4A0D449E"/>
    <w:rsid w:val="03F751D8"/>
    <w:rsid w:val="0492207E"/>
    <w:rsid w:val="07612DCF"/>
    <w:rsid w:val="0A151A04"/>
    <w:rsid w:val="11515ABE"/>
    <w:rsid w:val="12D34FC0"/>
    <w:rsid w:val="180B3396"/>
    <w:rsid w:val="18FD02D4"/>
    <w:rsid w:val="1F131C38"/>
    <w:rsid w:val="1F8D7E91"/>
    <w:rsid w:val="25E03162"/>
    <w:rsid w:val="347A0DCD"/>
    <w:rsid w:val="3F9F25FD"/>
    <w:rsid w:val="3FCB6C41"/>
    <w:rsid w:val="400B378E"/>
    <w:rsid w:val="41B853E2"/>
    <w:rsid w:val="425A2175"/>
    <w:rsid w:val="45624887"/>
    <w:rsid w:val="465714BD"/>
    <w:rsid w:val="47513F51"/>
    <w:rsid w:val="4A0D449E"/>
    <w:rsid w:val="4EDE135B"/>
    <w:rsid w:val="60723EA9"/>
    <w:rsid w:val="61E14CE5"/>
    <w:rsid w:val="61E46E4D"/>
    <w:rsid w:val="62E84689"/>
    <w:rsid w:val="688F305E"/>
    <w:rsid w:val="690E234B"/>
    <w:rsid w:val="6ADA16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6</Pages>
  <Words>2456</Words>
  <Characters>2633</Characters>
  <Lines>0</Lines>
  <Paragraphs>0</Paragraphs>
  <TotalTime>1</TotalTime>
  <ScaleCrop>false</ScaleCrop>
  <LinksUpToDate>false</LinksUpToDate>
  <CharactersWithSpaces>2656</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PC</cp:lastModifiedBy>
  <dcterms:modified xsi:type="dcterms:W3CDTF">2024-08-26T02:33:26Z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BD21C5D171D84DB4801B47B2B9F19313_13</vt:lpwstr>
  </property>
</Properties>
</file>