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lang w:val="en-US" w:eastAsia="zh-CN"/>
        </w:rPr>
        <w:t>《区委办日常工作业务经费》</w:t>
      </w:r>
      <w:r>
        <w:rPr>
          <w:rFonts w:hint="eastAsia" w:ascii="方正小标宋简体" w:hAnsi="方正小标宋简体" w:eastAsia="方正小标宋简体" w:cs="方正小标宋简体"/>
          <w:color w:val="auto"/>
          <w:sz w:val="44"/>
          <w:szCs w:val="44"/>
        </w:rPr>
        <w:t>项目支出绩效评价报告</w:t>
      </w: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（一）项目概况。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1.项目背景：根据《2023年度区委办日常工作业务经费实施工作方案》、 《关于对2023年区委经济工作会议确定的主要工作任务进行分解立项督查的通知》、《关于对市委十一届十一次全体会议确定的涉及五华区主要目标任务进行分解立项督查的通知》。</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hAnsi="仿宋_GB2312" w:eastAsia="仿宋_GB2312" w:cs="仿宋_GB2312"/>
          <w:color w:val="auto"/>
          <w:sz w:val="32"/>
          <w:szCs w:val="32"/>
          <w:lang w:val="en-US" w:eastAsia="zh-CN"/>
        </w:rPr>
        <w:t>2.资金投入和使用情况：</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年区委办日常工作业务经费收入</w:t>
      </w:r>
      <w:r>
        <w:rPr>
          <w:rFonts w:hint="eastAsia" w:ascii="仿宋_GB2312" w:eastAsia="仿宋_GB2312"/>
          <w:sz w:val="32"/>
          <w:szCs w:val="32"/>
          <w:lang w:val="en-US" w:eastAsia="zh-CN"/>
        </w:rPr>
        <w:t>94</w:t>
      </w:r>
      <w:r>
        <w:rPr>
          <w:rFonts w:hint="eastAsia" w:ascii="仿宋_GB2312" w:eastAsia="仿宋_GB2312"/>
          <w:sz w:val="32"/>
          <w:szCs w:val="32"/>
        </w:rPr>
        <w:t>.</w:t>
      </w:r>
      <w:r>
        <w:rPr>
          <w:rFonts w:hint="eastAsia" w:ascii="仿宋_GB2312" w:eastAsia="仿宋_GB2312"/>
          <w:sz w:val="32"/>
          <w:szCs w:val="32"/>
          <w:lang w:val="en-US" w:eastAsia="zh-CN"/>
        </w:rPr>
        <w:t>74</w:t>
      </w:r>
      <w:r>
        <w:rPr>
          <w:rFonts w:hint="eastAsia" w:ascii="仿宋_GB2312" w:eastAsia="仿宋_GB2312"/>
          <w:sz w:val="32"/>
          <w:szCs w:val="32"/>
        </w:rPr>
        <w:t>万元，支出</w:t>
      </w:r>
      <w:r>
        <w:rPr>
          <w:rFonts w:hint="eastAsia" w:ascii="仿宋_GB2312" w:eastAsia="仿宋_GB2312"/>
          <w:sz w:val="32"/>
          <w:szCs w:val="32"/>
          <w:lang w:val="en-US" w:eastAsia="zh-CN"/>
        </w:rPr>
        <w:t>94.74万元，预算执行率为100%。</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总体目标:围绕全区工作大局，充分发挥“参谋助手”和综合办事职能作用,严格落实党风廉政和厉行节约要求，不断改进工作作风，扎实做好“三服务”，积极推动区委各项工作高效、有序运转，确保综合协调、办文办会、信息汇总、督查督办、目标管理、改革办等各项工作顺利开展，推动区委办“三服务”工作水平上新台阶</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阶段性目标：1、完成重要文稿130余篇。2、刊登信息刊物300余篇。3、报送信息460余篇。4、落实区委重大改革事项任务80项。5、改革试点任务16项。6、形成五华改革专报12期，组织深化改革全面督查1次。7、办理省、市、区级来文13077余件。8、印发区内各类文件184余件，共报备规范性文件24件。9、完成80余项各类重要会议活动的服务保障工作。10、办理区委主要领导批示指示事项611件，反馈区委主要领导工作落实情况186期；11、开展现场调研督查、召开专项督查会议等实地督查20余次。</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（三）项目组织管理情况。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实施进度及时拨付资金，本着专款专用、高效合理的原则安排好专项经费，项目按照工作进度细化资金使用计划，根据项目实际进度情况进行资金的拨付，规范和加强本项目的专项资金的管理，避免资金闲置、截留，提高资金使用效率，避免造成财政资源浪费。按照资金管理办法制定资金的如何使用情况、管理制度、办法。</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绩效评价的目的：通过收集单位基本情况、预算制定与明细、单位中长期规划目标及组织架构等信息，分析单位资源配置的合理性及中长期规划目标完成与履职情况，总结经验做法，找出预算绩效管理中的薄弱环节，提出改进建议，提高财政资金的使用效益。</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2.评价的对象和范围：</w:t>
      </w:r>
      <w:r>
        <w:rPr>
          <w:rFonts w:hint="eastAsia" w:ascii="仿宋_GB2312" w:eastAsia="仿宋_GB2312"/>
          <w:sz w:val="32"/>
          <w:szCs w:val="32"/>
        </w:rPr>
        <w:t>区委办日常工作业务经费</w:t>
      </w:r>
      <w:r>
        <w:rPr>
          <w:rFonts w:hint="eastAsia" w:ascii="仿宋_GB2312" w:hAnsi="仿宋_GB2312" w:eastAsia="仿宋_GB2312" w:cs="仿宋_GB2312"/>
          <w:color w:val="auto"/>
          <w:sz w:val="32"/>
          <w:szCs w:val="32"/>
          <w:lang w:val="en-US" w:eastAsia="zh-CN"/>
        </w:rPr>
        <w:t>项目自评。</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（二）绩效评价原则、依据、评价指标体系（附表说明）、评价方法、评价标准、评价抽样等。</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的原则为：1、科学公正。绩效评价应当运用科学合理的方法，按照规范的程序，对项目绩效进行客观、公正的反映；2、统筹兼顾。单位自评、部门评价和财政评价应职责明确，各有侧重，相互衔接。单位自评应由项目单位自主实施，即“谁支出、谁自评”。部门评价和财政评价应在单位自评的基础上开展，必要时可委托第三方机构实施；3、激励约束。绩效评价结果应与预算安排、政策调整、改进管理实质性挂钩，体现奖优罚劣和激励相容导向，有效要安排、低效要压减、无效要问责；4、公开透明。绩效评价结果应依法依规公开，并自觉接受社会监督。</w:t>
      </w:r>
    </w:p>
    <w:p>
      <w:pPr>
        <w:topLinePunct/>
        <w:spacing w:line="360" w:lineRule="auto"/>
        <w:ind w:firstLine="800" w:firstLineChars="250"/>
        <w:rPr>
          <w:rFonts w:ascii="仿宋_GB2312" w:hAnsi="仿宋_GB2312" w:eastAsia="仿宋_GB2312" w:cs="仿宋_GB2312"/>
          <w:sz w:val="32"/>
          <w:szCs w:val="32"/>
        </w:rPr>
      </w:pPr>
      <w:r>
        <w:rPr>
          <w:rFonts w:hint="eastAsia" w:ascii="仿宋_GB2312" w:hAnsi="楷体" w:eastAsia="仿宋_GB2312"/>
          <w:sz w:val="32"/>
          <w:szCs w:val="32"/>
        </w:rPr>
        <w:t>绩效评价依据为</w:t>
      </w:r>
      <w:r>
        <w:rPr>
          <w:rFonts w:hint="eastAsia" w:ascii="仿宋_GB2312" w:hAnsi="楷体" w:eastAsia="仿宋_GB2312"/>
          <w:sz w:val="32"/>
          <w:szCs w:val="32"/>
          <w:lang w:eastAsia="zh-CN"/>
        </w:rPr>
        <w:t>中国共产党昆明市五华区委员会办公室</w:t>
      </w:r>
      <w:r>
        <w:rPr>
          <w:rFonts w:hint="eastAsia" w:ascii="仿宋_GB2312" w:hAnsi="仿宋_GB2312" w:eastAsia="仿宋_GB2312" w:cs="仿宋_GB2312"/>
          <w:sz w:val="32"/>
          <w:szCs w:val="32"/>
        </w:rPr>
        <w:t>2023年</w:t>
      </w:r>
      <w:r>
        <w:rPr>
          <w:rFonts w:hint="eastAsia" w:ascii="仿宋_GB2312" w:hAnsi="仿宋_GB2312" w:eastAsia="仿宋_GB2312" w:cs="仿宋_GB2312"/>
          <w:sz w:val="32"/>
          <w:szCs w:val="32"/>
          <w:lang w:eastAsia="zh-CN"/>
        </w:rPr>
        <w:t>工</w:t>
      </w:r>
      <w:r>
        <w:rPr>
          <w:rFonts w:hint="eastAsia" w:ascii="仿宋_GB2312" w:hAnsi="仿宋_GB2312" w:eastAsia="仿宋_GB2312" w:cs="仿宋_GB2312"/>
          <w:sz w:val="32"/>
          <w:szCs w:val="32"/>
        </w:rPr>
        <w:t>作计划及2023年预算管理和绩效跟踪。</w:t>
      </w:r>
    </w:p>
    <w:p>
      <w:pPr>
        <w:topLinePunct/>
        <w:spacing w:line="360" w:lineRule="auto"/>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绩</w:t>
      </w:r>
      <w:r>
        <w:rPr>
          <w:rFonts w:hint="eastAsia" w:ascii="仿宋_GB2312" w:hAnsi="楷体" w:eastAsia="仿宋_GB2312"/>
          <w:sz w:val="32"/>
          <w:szCs w:val="32"/>
        </w:rPr>
        <w:t>效评价思路：</w:t>
      </w:r>
      <w:r>
        <w:rPr>
          <w:rFonts w:hint="eastAsia" w:ascii="仿宋_GB2312" w:hAnsi="楷体" w:eastAsia="仿宋_GB2312"/>
          <w:sz w:val="32"/>
          <w:szCs w:val="32"/>
          <w:lang w:eastAsia="zh-CN"/>
        </w:rPr>
        <w:t>中国共产党昆明市五华区委员会办公室</w:t>
      </w:r>
      <w:r>
        <w:rPr>
          <w:rFonts w:hint="eastAsia" w:ascii="仿宋_GB2312" w:hAnsi="楷体" w:eastAsia="仿宋_GB2312"/>
          <w:sz w:val="32"/>
          <w:szCs w:val="32"/>
        </w:rPr>
        <w:t>确认当年度项目支出的绩效目标→梳理单位内部管理制度及存量资源→分析确定当年度项目支出的评价重点→构建绩效评价指标体系。</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pPr>
        <w:spacing w:line="360" w:lineRule="auto"/>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1、确定绩效评价对象；2、下达绩效评价通知，内容包括评价任务、目的、依据、评价时间和有关要求；3、确定绩效评价工作人员；4、制订绩效评价工作方案</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5、收集绩效评价相关资料；6、对资料进行审查核实；7、综合分析并形成评价结论，评价资料整理出后，评价小组按照评价方案的要求进行评价工作，并作出评价的初步结论；8、撰写与提交评价报告。</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（一）绩效评价综合结论。</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color w:val="auto"/>
          <w:sz w:val="32"/>
          <w:szCs w:val="32"/>
        </w:rPr>
        <w:t>支出绩效目标明确，符合法律法规及经济社会发展规划的要求，经对绩效目标设定、资金管理、资产管理、财务管理、各项目产出、社会效益等方面进行了绩效评价。</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评价综合得分为</w:t>
      </w:r>
      <w:r>
        <w:rPr>
          <w:rFonts w:hint="eastAsia" w:ascii="仿宋_GB2312" w:hAnsi="仿宋_GB2312" w:eastAsia="仿宋_GB2312" w:cs="仿宋_GB2312"/>
          <w:color w:val="auto"/>
          <w:sz w:val="32"/>
          <w:szCs w:val="32"/>
          <w:lang w:val="en-US" w:eastAsia="zh-CN"/>
        </w:rPr>
        <w:t>93</w:t>
      </w:r>
      <w:r>
        <w:rPr>
          <w:rFonts w:hint="eastAsia" w:ascii="仿宋_GB2312" w:hAnsi="仿宋_GB2312" w:eastAsia="仿宋_GB2312" w:cs="仿宋_GB2312"/>
          <w:color w:val="auto"/>
          <w:sz w:val="32"/>
          <w:szCs w:val="32"/>
        </w:rPr>
        <w:t>分，评分等级为</w:t>
      </w:r>
      <w:r>
        <w:rPr>
          <w:rFonts w:hint="eastAsia" w:ascii="仿宋_GB2312" w:hAnsi="仿宋_GB2312" w:eastAsia="仿宋_GB2312" w:cs="仿宋_GB2312"/>
          <w:color w:val="auto"/>
          <w:sz w:val="32"/>
          <w:szCs w:val="32"/>
          <w:lang w:eastAsia="zh-CN"/>
        </w:rPr>
        <w:t>优</w:t>
      </w:r>
      <w:r>
        <w:rPr>
          <w:rFonts w:hint="eastAsia" w:ascii="仿宋_GB2312" w:hAnsi="仿宋_GB2312" w:eastAsia="仿宋_GB2312" w:cs="仿宋_GB2312"/>
          <w:color w:val="auto"/>
          <w:sz w:val="32"/>
          <w:szCs w:val="32"/>
        </w:rPr>
        <w:t>，能准确反映出项目绩效支出。</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绩效目标实现情况等。</w:t>
      </w:r>
    </w:p>
    <w:p>
      <w:pPr>
        <w:spacing w:line="560" w:lineRule="exact"/>
        <w:ind w:firstLine="640" w:firstLineChars="200"/>
        <w:rPr>
          <w:rFonts w:hint="eastAsia" w:ascii="仿宋_GB2312" w:hAnsi="仿宋_GB2312" w:eastAsia="仿宋_GB2312" w:cs="仿宋_GB2312"/>
          <w:color w:val="4F4A4A"/>
          <w:sz w:val="32"/>
          <w:szCs w:val="32"/>
          <w:shd w:val="clear" w:color="auto" w:fill="FFFFFF"/>
        </w:rPr>
      </w:pPr>
      <w:r>
        <w:rPr>
          <w:rFonts w:hint="eastAsia" w:ascii="仿宋_GB2312" w:hAnsi="仿宋_GB2312" w:eastAsia="仿宋_GB2312" w:cs="仿宋_GB2312"/>
          <w:color w:val="4F4A4A"/>
          <w:sz w:val="32"/>
          <w:szCs w:val="32"/>
          <w:shd w:val="clear" w:color="auto" w:fill="FFFFFF"/>
        </w:rPr>
        <w:t>1.项目资金到位情况分析。项目共支出经费</w:t>
      </w:r>
      <w:r>
        <w:rPr>
          <w:rFonts w:hint="eastAsia" w:ascii="仿宋_GB2312" w:hAnsi="仿宋_GB2312" w:eastAsia="仿宋_GB2312" w:cs="仿宋_GB2312"/>
          <w:color w:val="4F4A4A"/>
          <w:sz w:val="32"/>
          <w:szCs w:val="32"/>
          <w:shd w:val="clear" w:color="auto" w:fill="FFFFFF"/>
          <w:lang w:val="en-US" w:eastAsia="zh-CN"/>
        </w:rPr>
        <w:t>94.74</w:t>
      </w:r>
      <w:r>
        <w:rPr>
          <w:rFonts w:hint="eastAsia" w:ascii="仿宋_GB2312" w:hAnsi="仿宋_GB2312" w:eastAsia="仿宋_GB2312" w:cs="仿宋_GB2312"/>
          <w:color w:val="4F4A4A"/>
          <w:sz w:val="32"/>
          <w:szCs w:val="32"/>
          <w:shd w:val="clear" w:color="auto" w:fill="FFFFFF"/>
        </w:rPr>
        <w:t>万元，全部来自区财政，资金到位率</w:t>
      </w:r>
      <w:r>
        <w:rPr>
          <w:rFonts w:hint="eastAsia" w:ascii="仿宋_GB2312" w:hAnsi="仿宋_GB2312" w:eastAsia="仿宋_GB2312" w:cs="仿宋_GB2312"/>
          <w:color w:val="auto"/>
          <w:sz w:val="32"/>
          <w:szCs w:val="32"/>
          <w:lang w:val="en-US" w:eastAsia="zh-CN"/>
        </w:rPr>
        <w:t>60.34</w:t>
      </w:r>
      <w:r>
        <w:rPr>
          <w:rFonts w:hint="eastAsia" w:ascii="仿宋_GB2312" w:hAnsi="仿宋_GB2312" w:eastAsia="仿宋_GB2312" w:cs="仿宋_GB2312"/>
          <w:color w:val="4F4A4A"/>
          <w:sz w:val="32"/>
          <w:szCs w:val="32"/>
          <w:shd w:val="clear" w:color="auto" w:fill="FFFFFF"/>
        </w:rPr>
        <w:t>%。项目支出严格按照财务有关规定执行，资金使用与项目内容高度吻合。</w:t>
      </w:r>
    </w:p>
    <w:p>
      <w:pPr>
        <w:spacing w:line="560" w:lineRule="exact"/>
        <w:ind w:firstLine="640" w:firstLineChars="200"/>
        <w:rPr>
          <w:rFonts w:ascii="仿宋_GB2312" w:hAnsi="仿宋_GB2312" w:eastAsia="仿宋_GB2312" w:cs="仿宋_GB2312"/>
          <w:color w:val="4F4A4A"/>
          <w:sz w:val="32"/>
          <w:szCs w:val="32"/>
          <w:shd w:val="clear" w:color="auto" w:fill="FFFFFF"/>
        </w:rPr>
      </w:pPr>
      <w:r>
        <w:rPr>
          <w:rFonts w:hint="eastAsia" w:ascii="仿宋_GB2312" w:hAnsi="仿宋_GB2312" w:eastAsia="仿宋_GB2312" w:cs="仿宋_GB2312"/>
          <w:color w:val="4F4A4A"/>
          <w:sz w:val="32"/>
          <w:szCs w:val="32"/>
          <w:shd w:val="clear" w:color="auto" w:fill="FFFFFF"/>
        </w:rPr>
        <w:t>2.项目资金管理情况分析。项目经费严格按照单位的财务制度和预算支出范围的使用。区财政局国库科统一支付，按照项目计划安排和实际工作情况开支，做到了专款专用。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color w:val="auto"/>
          <w:sz w:val="32"/>
          <w:szCs w:val="32"/>
          <w:lang w:eastAsia="zh-CN"/>
        </w:rPr>
        <w:t>符合国家法律法规、国民经济发展规划，与部门职责范围相符，属于部门职责所需，属于公共财政支持的范围；</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color w:val="auto"/>
          <w:sz w:val="32"/>
          <w:szCs w:val="32"/>
          <w:lang w:eastAsia="zh-CN"/>
        </w:rPr>
        <w:t>立项程序规范:按照规定的程序申请设立，审批文件、材料符合相关要求；</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color w:val="auto"/>
          <w:sz w:val="32"/>
          <w:szCs w:val="32"/>
          <w:lang w:eastAsia="zh-CN"/>
        </w:rPr>
        <w:t>绩效目标合理：设定的绩效目标依据合理、充分，与实际工作内容具有相关性，预期产出的效益和效果符合正常的水平；</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color w:val="auto"/>
          <w:sz w:val="32"/>
          <w:szCs w:val="32"/>
          <w:lang w:eastAsia="zh-CN"/>
        </w:rPr>
        <w:t>绩效指标明确：项目设定的绩效指标明确，是清晰、细化的；</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color w:val="auto"/>
          <w:sz w:val="32"/>
          <w:szCs w:val="32"/>
          <w:lang w:eastAsia="zh-CN"/>
        </w:rPr>
        <w:t>预算编制科学：预算编制有明确的标准，资金额度与年度目标相适应；</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color w:val="auto"/>
          <w:sz w:val="32"/>
          <w:szCs w:val="32"/>
          <w:lang w:eastAsia="zh-CN"/>
        </w:rPr>
        <w:t>资金分配合理：项目预算资金分配有测算依据，分配合理与项目单位相适应。</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highlight w:val="none"/>
        </w:rPr>
        <w:t>项目过程情况分析</w:t>
      </w:r>
      <w:r>
        <w:rPr>
          <w:rFonts w:hint="eastAsia" w:ascii="仿宋_GB2312" w:hAnsi="仿宋_GB2312" w:eastAsia="仿宋_GB2312" w:cs="仿宋_GB2312"/>
          <w:color w:val="auto"/>
          <w:sz w:val="32"/>
          <w:szCs w:val="32"/>
        </w:rPr>
        <w:t>。</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区委办日常工作业务经费</w:t>
      </w:r>
      <w:r>
        <w:rPr>
          <w:rFonts w:hint="eastAsia" w:ascii="仿宋_GB2312" w:hAnsi="仿宋_GB2312" w:eastAsia="仿宋_GB2312" w:cs="仿宋_GB2312"/>
          <w:sz w:val="32"/>
          <w:szCs w:val="32"/>
        </w:rPr>
        <w:t>实际到位资金与预算资金的比率为</w:t>
      </w:r>
      <w:r>
        <w:rPr>
          <w:rFonts w:hint="eastAsia" w:ascii="仿宋_GB2312" w:hAnsi="仿宋_GB2312" w:eastAsia="仿宋_GB2312" w:cs="仿宋_GB2312"/>
          <w:color w:val="auto"/>
          <w:sz w:val="32"/>
          <w:szCs w:val="32"/>
          <w:lang w:val="en-US" w:eastAsia="zh-CN"/>
        </w:rPr>
        <w:t>60.34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，项目预算资金按照计划执行，项目资金使用符合相关的财务管理制度规定，项目实施单位的财务和业务管理制度健全，项目实施符合相关管理规定。</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bookmarkStart w:id="0" w:name="_GoBack"/>
      <w:bookmarkEnd w:id="0"/>
      <w:r>
        <w:rPr>
          <w:rFonts w:hint="eastAsia" w:ascii="仿宋_GB2312" w:hAnsi="仿宋_GB2312" w:eastAsia="仿宋_GB2312" w:cs="仿宋_GB2312"/>
          <w:color w:val="auto"/>
          <w:sz w:val="32"/>
          <w:szCs w:val="32"/>
        </w:rPr>
        <w:t>（三）项目产出情况分析。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实施进度及时拨付资金，本着专款专用、高效合理的原则安排好专项经费，项目按照工作进度细化资金使用计划，根据项目实际进度情况进行资金的拨付，规范和加强本项目的专项资金的管理，避免资金闲置、截留，提高资金使用效率，避免造成财政资源浪费。按照资金管理办法制定资金的如何使用情况、管理制度、办法。在使用过程中每笔资金1万元以下3人签批并支付，</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万元以上</w:t>
      </w:r>
      <w:r>
        <w:rPr>
          <w:rFonts w:hint="eastAsia" w:ascii="仿宋_GB2312" w:hAnsi="仿宋_GB2312" w:eastAsia="仿宋_GB2312" w:cs="仿宋_GB2312"/>
          <w:sz w:val="32"/>
          <w:szCs w:val="32"/>
          <w:lang w:eastAsia="zh-CN"/>
        </w:rPr>
        <w:t>区委办召开室务会</w:t>
      </w:r>
      <w:r>
        <w:rPr>
          <w:rFonts w:hint="eastAsia" w:ascii="仿宋_GB2312" w:hAnsi="仿宋_GB2312" w:eastAsia="仿宋_GB2312" w:cs="仿宋_GB2312"/>
          <w:sz w:val="32"/>
          <w:szCs w:val="32"/>
        </w:rPr>
        <w:t>审议，通过后</w:t>
      </w:r>
      <w:r>
        <w:rPr>
          <w:rFonts w:hint="eastAsia" w:ascii="仿宋_GB2312" w:hAnsi="仿宋_GB2312" w:eastAsia="仿宋_GB2312" w:cs="仿宋_GB2312"/>
          <w:sz w:val="32"/>
          <w:szCs w:val="32"/>
          <w:lang w:eastAsia="zh-CN"/>
        </w:rPr>
        <w:t>方可支</w:t>
      </w:r>
      <w:r>
        <w:rPr>
          <w:rFonts w:hint="eastAsia" w:ascii="仿宋_GB2312" w:hAnsi="仿宋_GB2312" w:eastAsia="仿宋_GB2312" w:cs="仿宋_GB2312"/>
          <w:sz w:val="32"/>
          <w:szCs w:val="32"/>
        </w:rPr>
        <w:t>付。</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（四）项目效益情况分析。</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default" w:ascii="仿宋_GB2312" w:hAnsi="仿宋_GB2312" w:eastAsia="仿宋_GB2312" w:cs="仿宋_GB2312"/>
          <w:color w:val="auto"/>
          <w:sz w:val="32"/>
          <w:szCs w:val="32"/>
          <w:lang w:val="en-US" w:eastAsia="zh-CN"/>
        </w:rPr>
        <w:t>积极推动区委各项工作高效、有序运转，确保综合协调、办文办会、信息汇总、督查督办、目标管理、改革办等各项工作顺利开展，推动区委办“三服务”工作水平上新台阶。</w:t>
      </w:r>
      <w:r>
        <w:rPr>
          <w:rFonts w:hint="eastAsia" w:ascii="黑体" w:hAnsi="黑体" w:eastAsia="黑体" w:cs="黑体"/>
          <w:color w:val="auto"/>
          <w:sz w:val="32"/>
          <w:szCs w:val="32"/>
        </w:rPr>
        <w:t>五、主要经验及做法</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过加强预算绩效管理工作，牢固树立“讲绩效、重绩效、用绩效”的观念，进一步完善绩效评价结果运用机制，将评价结果作为申报以后年度预算的重要依据，发挥绩效评价工作的应有作用。下一步，将继续按照上级部门及财政局相关要求，认真做好项目经费预算、管理和使用等工作，切实提高项目经费使用效率，最大限度的满足各项工作要求，为本单位工作提供更好支撑和支持。</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六、存在的问题及原因分析</w:t>
      </w:r>
    </w:p>
    <w:p>
      <w:pPr>
        <w:spacing w:line="560" w:lineRule="exact"/>
        <w:ind w:firstLine="640" w:firstLineChars="200"/>
        <w:rPr>
          <w:rFonts w:ascii="仿宋_GB2312" w:hAnsi="仿宋_GB2312" w:eastAsia="仿宋_GB2312" w:cs="仿宋_GB2312"/>
          <w:color w:val="4F4A4A"/>
          <w:sz w:val="32"/>
          <w:szCs w:val="32"/>
          <w:shd w:val="clear" w:color="auto" w:fill="FFFFFF"/>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4F4A4A"/>
          <w:sz w:val="32"/>
          <w:szCs w:val="32"/>
          <w:shd w:val="clear" w:color="auto" w:fill="FFFFFF"/>
        </w:rPr>
        <w:t>计划投入资金与实到资金存在差距;</w:t>
      </w:r>
    </w:p>
    <w:p>
      <w:pPr>
        <w:spacing w:line="560" w:lineRule="exact"/>
        <w:ind w:firstLine="640" w:firstLineChars="200"/>
        <w:rPr>
          <w:rFonts w:hint="eastAsia" w:ascii="仿宋_GB2312" w:hAnsi="仿宋_GB2312" w:eastAsia="仿宋_GB2312" w:cs="仿宋_GB2312"/>
          <w:color w:val="4F4A4A"/>
          <w:sz w:val="32"/>
          <w:szCs w:val="32"/>
          <w:shd w:val="clear" w:color="auto" w:fill="FFFFFF"/>
        </w:rPr>
      </w:pPr>
      <w:r>
        <w:rPr>
          <w:rFonts w:hint="eastAsia" w:ascii="仿宋_GB2312" w:hAnsi="仿宋_GB2312" w:eastAsia="仿宋_GB2312" w:cs="仿宋_GB2312"/>
          <w:color w:val="4F4A4A"/>
          <w:sz w:val="32"/>
          <w:szCs w:val="32"/>
          <w:shd w:val="clear" w:color="auto" w:fill="FFFFFF"/>
        </w:rPr>
        <w:t>2.资金支付不及时；</w:t>
      </w:r>
    </w:p>
    <w:p>
      <w:pPr>
        <w:spacing w:line="560" w:lineRule="exact"/>
        <w:ind w:firstLine="640" w:firstLineChars="200"/>
        <w:rPr>
          <w:rFonts w:ascii="仿宋_GB2312" w:hAnsi="仿宋_GB2312" w:eastAsia="仿宋_GB2312" w:cs="仿宋_GB2312"/>
          <w:color w:val="4F4A4A"/>
          <w:sz w:val="32"/>
          <w:szCs w:val="32"/>
          <w:shd w:val="clear" w:color="auto" w:fill="FFFFFF"/>
        </w:rPr>
      </w:pPr>
      <w:r>
        <w:rPr>
          <w:rFonts w:hint="eastAsia" w:ascii="仿宋_GB2312" w:hAnsi="仿宋_GB2312" w:eastAsia="仿宋_GB2312" w:cs="仿宋_GB2312"/>
          <w:color w:val="4F4A4A"/>
          <w:sz w:val="32"/>
          <w:szCs w:val="32"/>
          <w:shd w:val="clear" w:color="auto" w:fill="FFFFFF"/>
        </w:rPr>
        <w:t>3.</w:t>
      </w:r>
      <w:r>
        <w:rPr>
          <w:rFonts w:hint="eastAsia" w:ascii="仿宋_GB2312" w:hAnsi="仿宋_GB2312" w:eastAsia="仿宋_GB2312" w:cs="仿宋_GB2312"/>
          <w:color w:val="333333"/>
          <w:sz w:val="32"/>
          <w:szCs w:val="32"/>
          <w:shd w:val="clear" w:color="080000" w:fill="FFFFFF"/>
        </w:rPr>
        <w:t>对绩效评价工作工程和方法了解不够，缺乏主动开展绩效评价工作的能力。</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七、有关建议</w:t>
      </w:r>
    </w:p>
    <w:p>
      <w:pPr>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无</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无</w:t>
      </w:r>
    </w:p>
    <w:p>
      <w:pPr>
        <w:keepNext w:val="0"/>
        <w:keepLines w:val="0"/>
        <w:pageBreakBefore w:val="0"/>
        <w:widowControl/>
        <w:kinsoku/>
        <w:wordWrap/>
        <w:overflowPunct/>
        <w:topLinePunct w:val="0"/>
        <w:autoSpaceDE/>
        <w:autoSpaceDN/>
        <w:bidi w:val="0"/>
        <w:adjustRightInd/>
        <w:snapToGrid/>
        <w:spacing w:line="560" w:lineRule="exact"/>
        <w:ind w:left="0" w:right="0" w:firstLine="600" w:firstLineChars="200"/>
        <w:textAlignment w:val="auto"/>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D83CE"/>
    <w:multiLevelType w:val="singleLevel"/>
    <w:tmpl w:val="B02D83C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3MGJkN2M0MzIyNmQyNWY1YTliYmFhMmNiYjdhZTkifQ=="/>
  </w:docVars>
  <w:rsids>
    <w:rsidRoot w:val="4A0D449E"/>
    <w:rsid w:val="03F751D8"/>
    <w:rsid w:val="0492207E"/>
    <w:rsid w:val="095670FC"/>
    <w:rsid w:val="0D793D21"/>
    <w:rsid w:val="17792739"/>
    <w:rsid w:val="181E7136"/>
    <w:rsid w:val="1F8D7E91"/>
    <w:rsid w:val="25513738"/>
    <w:rsid w:val="25E03162"/>
    <w:rsid w:val="2CCC635E"/>
    <w:rsid w:val="2FA93B76"/>
    <w:rsid w:val="33656211"/>
    <w:rsid w:val="37E96CC2"/>
    <w:rsid w:val="3DE572FB"/>
    <w:rsid w:val="41B853E2"/>
    <w:rsid w:val="42073DF3"/>
    <w:rsid w:val="4A0D449E"/>
    <w:rsid w:val="556C12C0"/>
    <w:rsid w:val="61E46E4D"/>
    <w:rsid w:val="65435C17"/>
    <w:rsid w:val="688F305E"/>
    <w:rsid w:val="68AE2721"/>
    <w:rsid w:val="6EE22CC4"/>
    <w:rsid w:val="72C44D0A"/>
    <w:rsid w:val="74C06FCA"/>
    <w:rsid w:val="75211CD5"/>
    <w:rsid w:val="76E67AE4"/>
    <w:rsid w:val="7D7B02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rPr>
  </w:style>
  <w:style w:type="paragraph" w:styleId="3">
    <w:name w:val="heading 1"/>
    <w:basedOn w:val="4"/>
    <w:next w:val="1"/>
    <w:qFormat/>
    <w:uiPriority w:val="9"/>
    <w:pPr>
      <w:keepNext/>
      <w:keepLines/>
      <w:spacing w:before="340" w:after="330" w:line="578" w:lineRule="auto"/>
      <w:outlineLvl w:val="0"/>
    </w:pPr>
    <w:rPr>
      <w:kern w:val="44"/>
      <w:sz w:val="44"/>
      <w:szCs w:val="44"/>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itle"/>
    <w:basedOn w:val="1"/>
    <w:next w:val="1"/>
    <w:qFormat/>
    <w:uiPriority w:val="99"/>
    <w:pPr>
      <w:spacing w:before="240" w:after="60"/>
      <w:jc w:val="center"/>
      <w:outlineLvl w:val="0"/>
    </w:pPr>
    <w:rPr>
      <w:rFonts w:ascii="Arial" w:hAnsi="Arial" w:cs="Arial"/>
      <w:b/>
      <w:bCs/>
    </w:rPr>
  </w:style>
  <w:style w:type="paragraph" w:customStyle="1" w:styleId="7">
    <w:name w:val="无间隔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7</Pages>
  <Words>3171</Words>
  <Characters>3338</Characters>
  <Lines>0</Lines>
  <Paragraphs>0</Paragraphs>
  <TotalTime>1</TotalTime>
  <ScaleCrop>false</ScaleCrop>
  <LinksUpToDate>false</LinksUpToDate>
  <CharactersWithSpaces>3338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Administrator</cp:lastModifiedBy>
  <dcterms:modified xsi:type="dcterms:W3CDTF">2024-08-23T06:53:59Z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AA5DA58A8DB546B292A4DE4BA193DEF1_12</vt:lpwstr>
  </property>
</Properties>
</file>