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2F2EE">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五华区计划生育专项补助经费项目支出</w:t>
      </w:r>
    </w:p>
    <w:p w14:paraId="7F120D5D">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绩效评价报告</w:t>
      </w:r>
    </w:p>
    <w:p w14:paraId="46E8A005">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14:paraId="7B00A484">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一、基本情况</w:t>
      </w:r>
    </w:p>
    <w:p w14:paraId="6A42C7CF">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（一）项目概况</w:t>
      </w:r>
    </w:p>
    <w:p w14:paraId="32488DC2">
      <w:pPr>
        <w:pStyle w:val="4"/>
        <w:keepNext w:val="0"/>
        <w:keepLines w:val="0"/>
        <w:pageBreakBefore w:val="0"/>
        <w:widowControl w:val="0"/>
        <w:kinsoku/>
        <w:wordWrap/>
        <w:overflowPunct/>
        <w:topLinePunct w:val="0"/>
        <w:autoSpaceDE/>
        <w:autoSpaceDN/>
        <w:bidi w:val="0"/>
        <w:adjustRightInd/>
        <w:snapToGrid/>
        <w:ind w:firstLine="641"/>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严格贯彻中央和云南省有关文件精神，对符合一定条件的计划生育家庭发放计划生育家庭特别扶助金、计划生育家庭奖励扶助金等，建立计划生育特殊家庭社会关怀长效机制，对独生子女伤残或死亡家庭进行有效精神慰藉，维护计划生育家庭合法权益；对符合生育的二孩、三孩发放生育扶助金，鼓励、扶助孕龄人群生育，推进生育友好型城市建设。</w:t>
      </w:r>
    </w:p>
    <w:p w14:paraId="507E242A">
      <w:pPr>
        <w:pStyle w:val="4"/>
        <w:keepNext w:val="0"/>
        <w:keepLines w:val="0"/>
        <w:pageBreakBefore w:val="0"/>
        <w:widowControl w:val="0"/>
        <w:kinsoku/>
        <w:wordWrap/>
        <w:overflowPunct/>
        <w:topLinePunct w:val="0"/>
        <w:autoSpaceDE/>
        <w:autoSpaceDN/>
        <w:bidi w:val="0"/>
        <w:adjustRightInd/>
        <w:snapToGrid/>
        <w:ind w:firstLine="641"/>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 xml:space="preserve">五华区计划生育专项补助经费项目包含计划生育特别扶助（独生子女死亡、伤残）、计划生育特别扶助市级生活补助、低保独生子女家庭生活补助、失独家庭一次性抚慰金、城乡部分独生子女全程教育奖学金、计划生育特别扶助区级生活补助、部分计划生育家庭城乡居民基本医疗保险个人参保费用补助、计划生育无业、农业人员独生子女保健费、计生特殊家庭意外伤害保险、一次性生育补贴、育儿补助、婴幼儿意外伤害险参保补贴等项目。 </w:t>
      </w:r>
    </w:p>
    <w:p w14:paraId="1EDE8BC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楷体_GB2312" w:hAnsi="楷体_GB2312" w:eastAsia="楷体_GB2312" w:cs="楷体_GB2312"/>
          <w:color w:val="auto"/>
          <w:sz w:val="32"/>
          <w:szCs w:val="32"/>
        </w:rPr>
      </w:pPr>
      <w:r>
        <w:rPr>
          <w:rFonts w:hint="default" w:ascii="楷体_GB2312" w:hAnsi="楷体_GB2312" w:eastAsia="楷体_GB2312" w:cs="楷体_GB2312"/>
          <w:color w:val="auto"/>
          <w:sz w:val="32"/>
          <w:szCs w:val="32"/>
          <w:lang w:eastAsia="zh-CN"/>
        </w:rPr>
        <w:t>（</w:t>
      </w:r>
      <w:r>
        <w:rPr>
          <w:rFonts w:hint="default" w:ascii="楷体_GB2312" w:hAnsi="楷体_GB2312" w:eastAsia="楷体_GB2312" w:cs="楷体_GB2312"/>
          <w:color w:val="auto"/>
          <w:sz w:val="32"/>
          <w:szCs w:val="32"/>
          <w:lang w:val="en-US" w:eastAsia="zh-CN"/>
        </w:rPr>
        <w:t>二</w:t>
      </w:r>
      <w:r>
        <w:rPr>
          <w:rFonts w:hint="default" w:ascii="楷体_GB2312" w:hAnsi="楷体_GB2312" w:eastAsia="楷体_GB2312" w:cs="楷体_GB2312"/>
          <w:color w:val="auto"/>
          <w:sz w:val="32"/>
          <w:szCs w:val="32"/>
          <w:lang w:eastAsia="zh-CN"/>
        </w:rPr>
        <w:t>）</w:t>
      </w:r>
      <w:r>
        <w:rPr>
          <w:rFonts w:hint="default" w:ascii="楷体_GB2312" w:hAnsi="楷体_GB2312" w:eastAsia="楷体_GB2312" w:cs="楷体_GB2312"/>
          <w:color w:val="auto"/>
          <w:sz w:val="32"/>
          <w:szCs w:val="32"/>
        </w:rPr>
        <w:t>项目绩效目标</w:t>
      </w:r>
    </w:p>
    <w:p w14:paraId="7D29E575">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200" w:right="0" w:rightChars="0" w:firstLine="320" w:firstLineChars="1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符合条件的</w:t>
      </w:r>
      <w:r>
        <w:rPr>
          <w:rFonts w:hint="default" w:ascii="Times New Roman" w:hAnsi="Times New Roman" w:eastAsia="仿宋_GB2312" w:cs="Times New Roman"/>
          <w:color w:val="auto"/>
          <w:sz w:val="32"/>
          <w:szCs w:val="32"/>
        </w:rPr>
        <w:t>计划生育</w:t>
      </w:r>
      <w:r>
        <w:rPr>
          <w:rFonts w:hint="default" w:ascii="Times New Roman" w:hAnsi="Times New Roman" w:eastAsia="仿宋_GB2312" w:cs="Times New Roman"/>
          <w:color w:val="auto"/>
          <w:sz w:val="32"/>
          <w:szCs w:val="32"/>
          <w:lang w:val="en-US" w:eastAsia="zh-CN"/>
        </w:rPr>
        <w:t>家庭</w:t>
      </w:r>
      <w:r>
        <w:rPr>
          <w:rFonts w:hint="default" w:ascii="Times New Roman" w:hAnsi="Times New Roman" w:eastAsia="仿宋_GB2312" w:cs="Times New Roman"/>
          <w:color w:val="auto"/>
          <w:sz w:val="32"/>
          <w:szCs w:val="32"/>
        </w:rPr>
        <w:t>覆盖率</w:t>
      </w: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lang w:val="en-US" w:eastAsia="zh-CN"/>
        </w:rPr>
        <w:t>符合生育政策的二孩、三孩</w:t>
      </w:r>
      <w:r>
        <w:rPr>
          <w:rFonts w:hint="default" w:ascii="Times New Roman" w:hAnsi="Times New Roman" w:eastAsia="仿宋_GB2312" w:cs="Times New Roman"/>
          <w:color w:val="auto"/>
          <w:sz w:val="32"/>
          <w:szCs w:val="32"/>
        </w:rPr>
        <w:t>覆盖率100%。。</w:t>
      </w:r>
    </w:p>
    <w:p w14:paraId="1A7F51D8">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楷体_GB2312" w:hAnsi="楷体_GB2312" w:eastAsia="楷体_GB2312" w:cs="楷体_GB2312"/>
          <w:color w:val="auto"/>
          <w:sz w:val="32"/>
          <w:szCs w:val="32"/>
        </w:rPr>
      </w:pPr>
      <w:r>
        <w:rPr>
          <w:rFonts w:hint="default" w:ascii="楷体_GB2312" w:hAnsi="楷体_GB2312" w:eastAsia="楷体_GB2312" w:cs="楷体_GB2312"/>
          <w:color w:val="auto"/>
          <w:sz w:val="32"/>
          <w:szCs w:val="32"/>
        </w:rPr>
        <w:t>（三）项目组织管理情况。</w:t>
      </w:r>
    </w:p>
    <w:p w14:paraId="022E77F0">
      <w:pPr>
        <w:pStyle w:val="33"/>
        <w:numPr>
          <w:ilvl w:val="0"/>
          <w:numId w:val="0"/>
        </w:num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lang w:val="en-US" w:eastAsia="zh-CN"/>
        </w:rPr>
        <w:t>五华区卫生健康局</w:t>
      </w:r>
      <w:r>
        <w:rPr>
          <w:rFonts w:hint="default" w:ascii="Times New Roman" w:hAnsi="Times New Roman" w:eastAsia="仿宋_GB2312" w:cs="Times New Roman"/>
          <w:sz w:val="32"/>
          <w:szCs w:val="32"/>
          <w:lang w:eastAsia="zh-CN"/>
        </w:rPr>
        <w:t>认真</w:t>
      </w:r>
      <w:r>
        <w:rPr>
          <w:rFonts w:hint="default" w:ascii="Times New Roman" w:hAnsi="Times New Roman" w:eastAsia="仿宋_GB2312" w:cs="Times New Roman"/>
          <w:sz w:val="32"/>
          <w:szCs w:val="32"/>
        </w:rPr>
        <w:t>落实农村部分计划生育家庭奖励扶助制度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计划生育家庭特别扶助制度</w:t>
      </w:r>
      <w:r>
        <w:rPr>
          <w:rFonts w:hint="default" w:ascii="Times New Roman" w:hAnsi="Times New Roman" w:eastAsia="仿宋_GB2312" w:cs="Times New Roman"/>
          <w:sz w:val="32"/>
          <w:szCs w:val="32"/>
          <w:lang w:val="en-US" w:eastAsia="zh-CN"/>
        </w:rPr>
        <w:t>和云南省生育支持制度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按时</w:t>
      </w:r>
      <w:r>
        <w:rPr>
          <w:rFonts w:hint="default" w:ascii="Times New Roman" w:hAnsi="Times New Roman" w:eastAsia="仿宋_GB2312" w:cs="Times New Roman"/>
          <w:kern w:val="0"/>
          <w:sz w:val="32"/>
          <w:szCs w:val="32"/>
        </w:rPr>
        <w:t>做好“奖优免补”</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特别扶助的计划生育家庭</w:t>
      </w:r>
      <w:r>
        <w:rPr>
          <w:rFonts w:hint="default" w:ascii="Times New Roman" w:hAnsi="Times New Roman" w:eastAsia="仿宋_GB2312" w:cs="Times New Roman"/>
          <w:kern w:val="0"/>
          <w:sz w:val="32"/>
          <w:szCs w:val="32"/>
          <w:lang w:val="en-US" w:eastAsia="zh-CN"/>
        </w:rPr>
        <w:t>和符合政策的生育支持家庭</w:t>
      </w:r>
      <w:r>
        <w:rPr>
          <w:rFonts w:hint="default" w:ascii="Times New Roman" w:hAnsi="Times New Roman" w:eastAsia="仿宋_GB2312" w:cs="Times New Roman"/>
          <w:kern w:val="0"/>
          <w:sz w:val="32"/>
          <w:szCs w:val="32"/>
        </w:rPr>
        <w:t>的资格审定、公示、评议、审批发放和档案管理</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sz w:val="32"/>
          <w:szCs w:val="32"/>
        </w:rPr>
        <w:t>严格按照国家有关法律法规的规定和文件精神规范操作，认真把好计生政策关、对象审核关、运作程序关，</w:t>
      </w: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lang w:val="en-US" w:eastAsia="zh-CN"/>
        </w:rPr>
        <w:t>虚报、漏报、瞒报等现象发生。</w:t>
      </w:r>
      <w:r>
        <w:rPr>
          <w:rFonts w:hint="default" w:ascii="Times New Roman" w:hAnsi="Times New Roman" w:eastAsia="仿宋_GB2312" w:cs="Times New Roman"/>
          <w:color w:val="000000"/>
          <w:sz w:val="32"/>
          <w:szCs w:val="32"/>
        </w:rPr>
        <w:t>切实保障经费投入，把各项生育奖励、扶助措施真正落到实处，确保</w:t>
      </w:r>
      <w:r>
        <w:rPr>
          <w:rFonts w:hint="default" w:ascii="Times New Roman" w:hAnsi="Times New Roman" w:eastAsia="仿宋_GB2312" w:cs="Times New Roman"/>
          <w:sz w:val="32"/>
          <w:szCs w:val="32"/>
        </w:rPr>
        <w:t>生育</w:t>
      </w:r>
      <w:r>
        <w:rPr>
          <w:rFonts w:hint="default" w:ascii="Times New Roman" w:hAnsi="Times New Roman" w:eastAsia="仿宋_GB2312" w:cs="Times New Roman"/>
          <w:color w:val="000000"/>
          <w:sz w:val="32"/>
          <w:szCs w:val="32"/>
        </w:rPr>
        <w:t>政策顺利实施。</w:t>
      </w:r>
    </w:p>
    <w:p w14:paraId="2A7AB002">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二、绩效评价工作开展情况</w:t>
      </w:r>
    </w:p>
    <w:p w14:paraId="3DCCA249">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通过此次绩效评价，对财政资金实施结果跟踪问效，掌握资金使用和项目实施情况，总结经验做法，探析潜在问题并提出建设性意见。</w:t>
      </w:r>
      <w:r>
        <w:rPr>
          <w:rFonts w:hint="default" w:ascii="Times New Roman" w:hAnsi="Times New Roman" w:eastAsia="仿宋_GB2312" w:cs="Times New Roman"/>
          <w:color w:val="auto"/>
          <w:sz w:val="32"/>
          <w:szCs w:val="32"/>
          <w:lang w:val="en-US" w:eastAsia="zh-CN"/>
        </w:rPr>
        <w:t>对五华区</w:t>
      </w:r>
      <w:r>
        <w:rPr>
          <w:rFonts w:hint="default" w:ascii="Times New Roman" w:hAnsi="Times New Roman" w:eastAsia="仿宋_GB2312" w:cs="Times New Roman"/>
          <w:color w:val="auto"/>
          <w:sz w:val="32"/>
          <w:szCs w:val="32"/>
        </w:rPr>
        <w:t>计划生育服务项目专项资金有关决策、管理、产出以及效益</w:t>
      </w:r>
      <w:r>
        <w:rPr>
          <w:rFonts w:hint="default"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rPr>
        <w:t>方面进行评价。</w:t>
      </w:r>
    </w:p>
    <w:p w14:paraId="3A871D36">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次评价严格按照《五华区财政局关于开展2023年度区级预算支出部门绩效评价工作的通知》(五财〔2024〕23号)有关要求，收集项目资料，设计评价指标体系和评价方案，数据整理汇总分析，根据确定的评分标准打分，形成最终评价报告。</w:t>
      </w:r>
    </w:p>
    <w:p w14:paraId="019C324E">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三、综合评价情况及评价结论</w:t>
      </w:r>
    </w:p>
    <w:p w14:paraId="072E21CD">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全面落实了计划生育</w:t>
      </w:r>
      <w:r>
        <w:rPr>
          <w:rFonts w:hint="default" w:ascii="Times New Roman" w:hAnsi="Times New Roman" w:eastAsia="仿宋_GB2312" w:cs="Times New Roman"/>
          <w:color w:val="auto"/>
          <w:sz w:val="32"/>
          <w:szCs w:val="32"/>
          <w:lang w:val="en-US" w:eastAsia="zh-CN"/>
        </w:rPr>
        <w:t>奖励扶助和特别扶助</w:t>
      </w:r>
      <w:r>
        <w:rPr>
          <w:rFonts w:hint="default" w:ascii="Times New Roman" w:hAnsi="Times New Roman" w:eastAsia="仿宋_GB2312" w:cs="Times New Roman"/>
          <w:color w:val="auto"/>
          <w:sz w:val="32"/>
          <w:szCs w:val="32"/>
        </w:rPr>
        <w:t>工作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全面落实生育支持政策</w:t>
      </w:r>
      <w:r>
        <w:rPr>
          <w:rFonts w:hint="default" w:ascii="Times New Roman" w:hAnsi="Times New Roman" w:eastAsia="仿宋_GB2312" w:cs="Times New Roman"/>
          <w:color w:val="auto"/>
          <w:sz w:val="32"/>
          <w:szCs w:val="32"/>
        </w:rPr>
        <w:t>，减少了家庭的负担，提高了生活质量，提升了幸福指数。从此次绩效评价情况来看，</w:t>
      </w:r>
      <w:r>
        <w:rPr>
          <w:rFonts w:hint="default" w:ascii="Times New Roman" w:hAnsi="Times New Roman" w:eastAsia="仿宋_GB2312" w:cs="Times New Roman"/>
          <w:color w:val="auto"/>
          <w:sz w:val="32"/>
          <w:szCs w:val="32"/>
          <w:lang w:val="en-US" w:eastAsia="zh-CN"/>
        </w:rPr>
        <w:t>五华区</w:t>
      </w:r>
      <w:r>
        <w:rPr>
          <w:rFonts w:hint="default" w:ascii="Times New Roman" w:hAnsi="Times New Roman" w:eastAsia="仿宋_GB2312" w:cs="Times New Roman"/>
          <w:color w:val="auto"/>
          <w:sz w:val="32"/>
          <w:szCs w:val="32"/>
        </w:rPr>
        <w:t>计划生育家庭</w:t>
      </w:r>
      <w:r>
        <w:rPr>
          <w:rFonts w:hint="default" w:ascii="Times New Roman" w:hAnsi="Times New Roman" w:eastAsia="仿宋_GB2312" w:cs="Times New Roman"/>
          <w:color w:val="auto"/>
          <w:sz w:val="32"/>
          <w:szCs w:val="32"/>
          <w:lang w:val="en-US" w:eastAsia="zh-CN"/>
        </w:rPr>
        <w:t>特别扶助政策和生育政策落实到位</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各</w:t>
      </w:r>
      <w:r>
        <w:rPr>
          <w:rFonts w:hint="default" w:ascii="Times New Roman" w:hAnsi="Times New Roman" w:eastAsia="仿宋_GB2312" w:cs="Times New Roman"/>
          <w:color w:val="auto"/>
          <w:sz w:val="32"/>
          <w:szCs w:val="32"/>
        </w:rPr>
        <w:t>专项资金均已及时</w:t>
      </w:r>
      <w:r>
        <w:rPr>
          <w:rFonts w:hint="default" w:ascii="Times New Roman" w:hAnsi="Times New Roman" w:eastAsia="仿宋_GB2312" w:cs="Times New Roman"/>
          <w:color w:val="auto"/>
          <w:sz w:val="32"/>
          <w:szCs w:val="32"/>
          <w:lang w:val="en-US" w:eastAsia="zh-CN"/>
        </w:rPr>
        <w:t>发放到群众手中</w:t>
      </w:r>
      <w:r>
        <w:rPr>
          <w:rFonts w:hint="default" w:ascii="Times New Roman" w:hAnsi="Times New Roman" w:eastAsia="仿宋_GB2312" w:cs="Times New Roman"/>
          <w:color w:val="auto"/>
          <w:sz w:val="32"/>
          <w:szCs w:val="32"/>
        </w:rPr>
        <w:t>。经过逐项评分，总体得分为</w:t>
      </w:r>
      <w:r>
        <w:rPr>
          <w:rFonts w:hint="default" w:ascii="Times New Roman" w:hAnsi="Times New Roman" w:eastAsia="仿宋_GB2312" w:cs="Times New Roman"/>
          <w:color w:val="auto"/>
          <w:sz w:val="32"/>
          <w:szCs w:val="32"/>
          <w:lang w:val="en-US" w:eastAsia="zh-CN"/>
        </w:rPr>
        <w:t>98</w:t>
      </w:r>
      <w:r>
        <w:rPr>
          <w:rFonts w:hint="default" w:ascii="Times New Roman" w:hAnsi="Times New Roman" w:eastAsia="仿宋_GB2312" w:cs="Times New Roman"/>
          <w:color w:val="auto"/>
          <w:sz w:val="32"/>
          <w:szCs w:val="32"/>
        </w:rPr>
        <w:t>分，评价等级为优</w:t>
      </w:r>
      <w:r>
        <w:rPr>
          <w:rFonts w:hint="default" w:ascii="Times New Roman" w:hAnsi="Times New Roman" w:eastAsia="仿宋_GB2312" w:cs="Times New Roman"/>
          <w:color w:val="auto"/>
          <w:sz w:val="32"/>
          <w:szCs w:val="32"/>
          <w:lang w:val="en-US" w:eastAsia="zh-CN"/>
        </w:rPr>
        <w:t>。</w:t>
      </w:r>
    </w:p>
    <w:p w14:paraId="107BE8C2">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四、绩效评价指标分析</w:t>
      </w:r>
    </w:p>
    <w:p w14:paraId="09A0BE0A">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（一）项目决策情况分析</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立项依据充分、立项程序规范、绩效目标合理、绩效指标明确、预算编制科学、资金分配合理。</w:t>
      </w:r>
    </w:p>
    <w:p w14:paraId="48ADD095">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（二）项目过程情况分析。</w:t>
      </w:r>
    </w:p>
    <w:p w14:paraId="4CFC4DFE">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2023年</w:t>
      </w:r>
      <w:r>
        <w:rPr>
          <w:rFonts w:hint="eastAsia" w:ascii="Times New Roman" w:hAnsi="Times New Roman" w:eastAsia="仿宋_GB2312" w:cs="Times New Roman"/>
          <w:color w:val="auto"/>
          <w:kern w:val="2"/>
          <w:sz w:val="32"/>
          <w:szCs w:val="32"/>
          <w:lang w:val="en-US" w:eastAsia="zh-CN" w:bidi="ar-SA"/>
        </w:rPr>
        <w:t>计划生育专项补助经费</w:t>
      </w:r>
      <w:r>
        <w:rPr>
          <w:rFonts w:hint="default" w:ascii="Times New Roman" w:hAnsi="Times New Roman" w:eastAsia="仿宋_GB2312" w:cs="Times New Roman"/>
          <w:color w:val="auto"/>
          <w:kern w:val="2"/>
          <w:sz w:val="32"/>
          <w:szCs w:val="32"/>
          <w:lang w:val="en-US" w:eastAsia="zh-CN" w:bidi="ar-SA"/>
        </w:rPr>
        <w:t>预算</w:t>
      </w:r>
      <w:r>
        <w:rPr>
          <w:rFonts w:hint="eastAsia" w:ascii="Times New Roman" w:hAnsi="Times New Roman" w:eastAsia="仿宋_GB2312" w:cs="Times New Roman"/>
          <w:color w:val="auto"/>
          <w:kern w:val="2"/>
          <w:sz w:val="32"/>
          <w:szCs w:val="32"/>
          <w:lang w:val="en-US" w:eastAsia="zh-CN" w:bidi="ar-SA"/>
        </w:rPr>
        <w:t>2855.62</w:t>
      </w:r>
      <w:r>
        <w:rPr>
          <w:rFonts w:hint="default" w:ascii="Times New Roman" w:hAnsi="Times New Roman" w:eastAsia="仿宋_GB2312" w:cs="Times New Roman"/>
          <w:color w:val="auto"/>
          <w:kern w:val="2"/>
          <w:sz w:val="32"/>
          <w:szCs w:val="32"/>
          <w:lang w:val="en-US" w:eastAsia="zh-CN" w:bidi="ar-SA"/>
        </w:rPr>
        <w:t>万元，</w:t>
      </w:r>
      <w:r>
        <w:rPr>
          <w:rFonts w:hint="eastAsia" w:ascii="Times New Roman" w:hAnsi="Times New Roman" w:eastAsia="仿宋_GB2312" w:cs="Times New Roman"/>
          <w:color w:val="auto"/>
          <w:kern w:val="2"/>
          <w:sz w:val="32"/>
          <w:szCs w:val="32"/>
          <w:lang w:val="en-US" w:eastAsia="zh-CN" w:bidi="ar-SA"/>
        </w:rPr>
        <w:t>其中：中央1078.67万元，省级330.81万元，市级174.46万元，区级1271.68万元。</w:t>
      </w:r>
    </w:p>
    <w:p w14:paraId="43F54AC3">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2023</w:t>
      </w:r>
      <w:r>
        <w:rPr>
          <w:rFonts w:hint="eastAsia" w:ascii="Times New Roman" w:hAnsi="Times New Roman" w:eastAsia="仿宋_GB2312" w:cs="Times New Roman"/>
          <w:color w:val="auto"/>
          <w:sz w:val="32"/>
          <w:szCs w:val="32"/>
          <w:lang w:val="en-US" w:eastAsia="zh-CN"/>
        </w:rPr>
        <w:t>年</w:t>
      </w:r>
      <w:r>
        <w:rPr>
          <w:rFonts w:hint="eastAsia" w:ascii="Times New Roman" w:hAnsi="Times New Roman" w:eastAsia="仿宋_GB2312" w:cs="Times New Roman"/>
          <w:color w:val="auto"/>
          <w:kern w:val="2"/>
          <w:sz w:val="32"/>
          <w:szCs w:val="32"/>
          <w:lang w:val="en-US" w:eastAsia="zh-CN" w:bidi="ar-SA"/>
        </w:rPr>
        <w:t>计划生育专项补助经费</w:t>
      </w:r>
      <w:r>
        <w:rPr>
          <w:rFonts w:hint="default" w:ascii="Times New Roman" w:hAnsi="Times New Roman" w:eastAsia="仿宋_GB2312" w:cs="Times New Roman"/>
          <w:color w:val="auto"/>
          <w:kern w:val="2"/>
          <w:sz w:val="32"/>
          <w:szCs w:val="32"/>
          <w:lang w:val="en-US" w:eastAsia="zh-CN" w:bidi="ar-SA"/>
        </w:rPr>
        <w:t>支出</w:t>
      </w:r>
      <w:r>
        <w:rPr>
          <w:rFonts w:hint="eastAsia" w:ascii="Times New Roman" w:hAnsi="Times New Roman" w:eastAsia="仿宋_GB2312" w:cs="Times New Roman"/>
          <w:color w:val="auto"/>
          <w:kern w:val="2"/>
          <w:sz w:val="32"/>
          <w:szCs w:val="32"/>
          <w:lang w:val="en-US" w:eastAsia="zh-CN" w:bidi="ar-SA"/>
        </w:rPr>
        <w:t>2518.21</w:t>
      </w:r>
      <w:r>
        <w:rPr>
          <w:rFonts w:hint="default" w:ascii="Times New Roman" w:hAnsi="Times New Roman" w:eastAsia="仿宋_GB2312" w:cs="Times New Roman"/>
          <w:color w:val="auto"/>
          <w:kern w:val="2"/>
          <w:sz w:val="32"/>
          <w:szCs w:val="32"/>
          <w:lang w:val="en-US" w:eastAsia="zh-CN" w:bidi="ar-SA"/>
        </w:rPr>
        <w:t>万元</w:t>
      </w:r>
      <w:r>
        <w:rPr>
          <w:rFonts w:hint="eastAsia" w:ascii="Times New Roman" w:hAnsi="Times New Roman" w:eastAsia="仿宋_GB2312" w:cs="Times New Roman"/>
          <w:color w:val="auto"/>
          <w:kern w:val="2"/>
          <w:sz w:val="32"/>
          <w:szCs w:val="32"/>
          <w:lang w:val="en-US" w:eastAsia="zh-CN" w:bidi="ar-SA"/>
        </w:rPr>
        <w:t>，预算执行率为88.18%</w:t>
      </w:r>
      <w:r>
        <w:rPr>
          <w:rFonts w:hint="default" w:ascii="Times New Roman" w:hAnsi="Times New Roman" w:eastAsia="仿宋_GB2312" w:cs="Times New Roman"/>
          <w:color w:val="auto"/>
          <w:kern w:val="2"/>
          <w:sz w:val="32"/>
          <w:szCs w:val="32"/>
          <w:lang w:val="en-US" w:eastAsia="zh-CN" w:bidi="ar-SA"/>
        </w:rPr>
        <w:t>。</w:t>
      </w:r>
    </w:p>
    <w:p w14:paraId="52FC9E19">
      <w:pPr>
        <w:spacing w:line="580" w:lineRule="exact"/>
        <w:ind w:firstLine="627" w:firstLineChars="196"/>
        <w:rPr>
          <w:rFonts w:hint="default" w:ascii="Times New Roman" w:hAnsi="Times New Roman" w:eastAsia="仿宋_GB2312" w:cs="Times New Roman"/>
          <w:color w:val="auto"/>
          <w:sz w:val="32"/>
          <w:szCs w:val="32"/>
        </w:rPr>
      </w:pPr>
      <w:r>
        <w:rPr>
          <w:rFonts w:hint="eastAsia" w:ascii="仿宋_GB2312" w:hAnsi="仿宋_GB2312" w:eastAsia="仿宋_GB2312" w:cs="仿宋_GB2312"/>
          <w:sz w:val="32"/>
          <w:szCs w:val="32"/>
          <w:lang w:val="en-US" w:eastAsia="zh-CN"/>
        </w:rPr>
        <w:t>五华区卫生健康局严格按照《昆明市五华区卫生健康局“三重一大”事项集体决策制度》、《昆明市五华区卫生健康局财务管理制度》等制度严格项目管理，做到专款专用，确保每一笔奖励扶持资金按时全额发放到位。</w:t>
      </w:r>
    </w:p>
    <w:p w14:paraId="696CE342">
      <w:pPr>
        <w:pStyle w:val="33"/>
        <w:numPr>
          <w:ilvl w:val="0"/>
          <w:numId w:val="0"/>
        </w:numPr>
        <w:ind w:firstLine="640"/>
        <w:rPr>
          <w:rStyle w:val="34"/>
          <w:rFonts w:hint="default" w:ascii="Times New Roman" w:hAnsi="Times New Roman" w:eastAsia="仿宋_GB2312" w:cs="Times New Roman"/>
          <w:b w:val="0"/>
          <w:i w:val="0"/>
          <w:caps w:val="0"/>
          <w:color w:val="000000"/>
          <w:spacing w:val="0"/>
          <w:w w:val="100"/>
          <w:kern w:val="2"/>
          <w:sz w:val="32"/>
          <w:szCs w:val="32"/>
          <w:lang w:val="en-US" w:eastAsia="zh-CN" w:bidi="ar-SA"/>
        </w:rPr>
      </w:pPr>
      <w:r>
        <w:rPr>
          <w:rFonts w:hint="default" w:ascii="Times New Roman" w:hAnsi="Times New Roman" w:eastAsia="仿宋_GB2312" w:cs="Times New Roman"/>
          <w:color w:val="auto"/>
          <w:sz w:val="32"/>
          <w:szCs w:val="32"/>
        </w:rPr>
        <w:t>（三）项目产出情况分析。</w:t>
      </w:r>
      <w:r>
        <w:rPr>
          <w:rFonts w:hint="default" w:ascii="Times New Roman" w:hAnsi="Times New Roman" w:eastAsia="仿宋_GB2312" w:cs="Times New Roman"/>
          <w:sz w:val="32"/>
          <w:szCs w:val="32"/>
          <w:highlight w:val="none"/>
          <w:lang w:val="en-US" w:eastAsia="zh-CN"/>
        </w:rPr>
        <w:t>2023年初审核五华区符合享受计划生育家庭特别扶助对象人数1773人，发放资金11450640元</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lang w:val="en-US" w:eastAsia="zh-CN"/>
        </w:rPr>
        <w:t>其中</w:t>
      </w:r>
      <w:r>
        <w:rPr>
          <w:rFonts w:hint="default" w:ascii="Times New Roman" w:hAnsi="Times New Roman" w:eastAsia="仿宋_GB2312" w:cs="Times New Roman"/>
          <w:sz w:val="32"/>
          <w:szCs w:val="32"/>
          <w:lang w:val="en-US" w:eastAsia="zh-CN"/>
        </w:rPr>
        <w:t>独生子女死亡家庭人数1070人</w:t>
      </w:r>
      <w:r>
        <w:rPr>
          <w:rFonts w:hint="eastAsia" w:ascii="Times New Roman" w:hAnsi="Times New Roman" w:eastAsia="仿宋_GB2312" w:cs="Times New Roman"/>
          <w:sz w:val="32"/>
          <w:szCs w:val="32"/>
          <w:lang w:val="en-US" w:eastAsia="zh-CN"/>
        </w:rPr>
        <w:t>，发放计划生育特别扶助区级生活补助资金642000元。</w:t>
      </w:r>
      <w:r>
        <w:rPr>
          <w:rFonts w:hint="default" w:ascii="Times New Roman" w:hAnsi="Times New Roman" w:eastAsia="仿宋_GB2312" w:cs="Times New Roman"/>
          <w:sz w:val="32"/>
          <w:szCs w:val="32"/>
          <w:lang w:val="en-US" w:eastAsia="zh-CN"/>
        </w:rPr>
        <w:t>2023年审核</w:t>
      </w:r>
      <w:r>
        <w:rPr>
          <w:rStyle w:val="34"/>
          <w:rFonts w:hint="default" w:ascii="Times New Roman" w:hAnsi="Times New Roman" w:eastAsia="仿宋_GB2312" w:cs="Times New Roman"/>
          <w:b w:val="0"/>
          <w:i w:val="0"/>
          <w:caps w:val="0"/>
          <w:color w:val="000000"/>
          <w:spacing w:val="0"/>
          <w:w w:val="100"/>
          <w:kern w:val="2"/>
          <w:sz w:val="32"/>
          <w:szCs w:val="32"/>
          <w:highlight w:val="none"/>
          <w:lang w:val="en-US" w:eastAsia="zh-CN" w:bidi="ar-SA"/>
        </w:rPr>
        <w:t>五华区符合领取失独家庭一次性抚慰金共计66户，合计发放资金262500元。审核五华区农村独生子女义务奖学金人员小学8人、初中48人、高中42人、大专37人、本科39人共计174人，合计发放资金178160元。审核五华区符合享受部分计划生育家庭城乡居民基本医疗保险个人参保费用补助人员共计8388人，合计拨付资金1574100元。2023年审核符合领取一次性生育补贴共计</w:t>
      </w:r>
      <w:r>
        <w:rPr>
          <w:rStyle w:val="34"/>
          <w:rFonts w:hint="eastAsia" w:ascii="Times New Roman" w:hAnsi="Times New Roman" w:eastAsia="仿宋_GB2312" w:cs="Times New Roman"/>
          <w:b w:val="0"/>
          <w:i w:val="0"/>
          <w:caps w:val="0"/>
          <w:color w:val="000000"/>
          <w:spacing w:val="0"/>
          <w:w w:val="100"/>
          <w:kern w:val="2"/>
          <w:sz w:val="32"/>
          <w:szCs w:val="32"/>
          <w:highlight w:val="none"/>
          <w:lang w:val="en-US" w:eastAsia="zh-CN" w:bidi="ar-SA"/>
        </w:rPr>
        <w:t>980</w:t>
      </w:r>
      <w:r>
        <w:rPr>
          <w:rStyle w:val="34"/>
          <w:rFonts w:hint="default" w:ascii="Times New Roman" w:hAnsi="Times New Roman" w:eastAsia="仿宋_GB2312" w:cs="Times New Roman"/>
          <w:b w:val="0"/>
          <w:i w:val="0"/>
          <w:caps w:val="0"/>
          <w:color w:val="000000"/>
          <w:spacing w:val="0"/>
          <w:w w:val="100"/>
          <w:kern w:val="2"/>
          <w:sz w:val="32"/>
          <w:szCs w:val="32"/>
          <w:highlight w:val="none"/>
          <w:lang w:val="en-US" w:eastAsia="zh-CN" w:bidi="ar-SA"/>
        </w:rPr>
        <w:t>户，合计发放资金</w:t>
      </w:r>
      <w:r>
        <w:rPr>
          <w:rStyle w:val="34"/>
          <w:rFonts w:hint="eastAsia" w:ascii="Times New Roman" w:hAnsi="Times New Roman" w:eastAsia="仿宋_GB2312" w:cs="Times New Roman"/>
          <w:b w:val="0"/>
          <w:i w:val="0"/>
          <w:caps w:val="0"/>
          <w:color w:val="000000"/>
          <w:spacing w:val="0"/>
          <w:w w:val="100"/>
          <w:kern w:val="2"/>
          <w:sz w:val="32"/>
          <w:szCs w:val="32"/>
          <w:highlight w:val="none"/>
          <w:lang w:val="en-US" w:eastAsia="zh-CN" w:bidi="ar-SA"/>
        </w:rPr>
        <w:t>2185</w:t>
      </w:r>
      <w:r>
        <w:rPr>
          <w:rStyle w:val="34"/>
          <w:rFonts w:hint="default" w:ascii="Times New Roman" w:hAnsi="Times New Roman" w:eastAsia="仿宋_GB2312" w:cs="Times New Roman"/>
          <w:b w:val="0"/>
          <w:i w:val="0"/>
          <w:caps w:val="0"/>
          <w:color w:val="000000"/>
          <w:spacing w:val="0"/>
          <w:w w:val="100"/>
          <w:kern w:val="2"/>
          <w:sz w:val="32"/>
          <w:szCs w:val="32"/>
          <w:highlight w:val="none"/>
          <w:lang w:val="en-US" w:eastAsia="zh-CN" w:bidi="ar-SA"/>
        </w:rPr>
        <w:t>000元</w:t>
      </w:r>
      <w:r>
        <w:rPr>
          <w:rStyle w:val="34"/>
          <w:rFonts w:hint="eastAsia" w:ascii="Times New Roman" w:hAnsi="Times New Roman" w:eastAsia="仿宋_GB2312" w:cs="Times New Roman"/>
          <w:b w:val="0"/>
          <w:i w:val="0"/>
          <w:caps w:val="0"/>
          <w:color w:val="000000"/>
          <w:spacing w:val="0"/>
          <w:w w:val="100"/>
          <w:kern w:val="2"/>
          <w:sz w:val="32"/>
          <w:szCs w:val="32"/>
          <w:highlight w:val="none"/>
          <w:lang w:val="en-US" w:eastAsia="zh-CN" w:bidi="ar-SA"/>
        </w:rPr>
        <w:t>；</w:t>
      </w:r>
      <w:r>
        <w:rPr>
          <w:rStyle w:val="34"/>
          <w:rFonts w:hint="default" w:ascii="Times New Roman" w:hAnsi="Times New Roman" w:eastAsia="仿宋_GB2312" w:cs="Times New Roman"/>
          <w:b w:val="0"/>
          <w:i w:val="0"/>
          <w:caps w:val="0"/>
          <w:color w:val="000000"/>
          <w:spacing w:val="0"/>
          <w:w w:val="100"/>
          <w:kern w:val="2"/>
          <w:sz w:val="32"/>
          <w:szCs w:val="32"/>
          <w:highlight w:val="none"/>
          <w:lang w:val="en-US" w:eastAsia="zh-CN" w:bidi="ar-SA"/>
        </w:rPr>
        <w:t>审核符合领取育儿补贴人员</w:t>
      </w:r>
      <w:r>
        <w:rPr>
          <w:rStyle w:val="34"/>
          <w:rFonts w:hint="eastAsia" w:ascii="Times New Roman" w:hAnsi="Times New Roman" w:eastAsia="仿宋_GB2312" w:cs="Times New Roman"/>
          <w:b w:val="0"/>
          <w:i w:val="0"/>
          <w:caps w:val="0"/>
          <w:color w:val="000000"/>
          <w:spacing w:val="0"/>
          <w:w w:val="100"/>
          <w:kern w:val="2"/>
          <w:sz w:val="32"/>
          <w:szCs w:val="32"/>
          <w:highlight w:val="none"/>
          <w:lang w:val="en-US" w:eastAsia="zh-CN" w:bidi="ar-SA"/>
        </w:rPr>
        <w:t>995</w:t>
      </w:r>
      <w:r>
        <w:rPr>
          <w:rStyle w:val="34"/>
          <w:rFonts w:hint="default" w:ascii="Times New Roman" w:hAnsi="Times New Roman" w:eastAsia="仿宋_GB2312" w:cs="Times New Roman"/>
          <w:b w:val="0"/>
          <w:i w:val="0"/>
          <w:caps w:val="0"/>
          <w:color w:val="000000"/>
          <w:spacing w:val="0"/>
          <w:w w:val="100"/>
          <w:kern w:val="2"/>
          <w:sz w:val="32"/>
          <w:szCs w:val="32"/>
          <w:highlight w:val="none"/>
          <w:lang w:val="en-US" w:eastAsia="zh-CN" w:bidi="ar-SA"/>
        </w:rPr>
        <w:t>人，合计发放资金</w:t>
      </w:r>
      <w:r>
        <w:rPr>
          <w:rStyle w:val="34"/>
          <w:rFonts w:hint="eastAsia" w:ascii="Times New Roman" w:hAnsi="Times New Roman" w:eastAsia="仿宋_GB2312" w:cs="Times New Roman"/>
          <w:b w:val="0"/>
          <w:i w:val="0"/>
          <w:caps w:val="0"/>
          <w:color w:val="000000"/>
          <w:spacing w:val="0"/>
          <w:w w:val="100"/>
          <w:kern w:val="2"/>
          <w:sz w:val="32"/>
          <w:szCs w:val="32"/>
          <w:highlight w:val="none"/>
          <w:lang w:val="en-US" w:eastAsia="zh-CN" w:bidi="ar-SA"/>
        </w:rPr>
        <w:t>7960</w:t>
      </w:r>
      <w:r>
        <w:rPr>
          <w:rStyle w:val="34"/>
          <w:rFonts w:hint="default" w:ascii="Times New Roman" w:hAnsi="Times New Roman" w:eastAsia="仿宋_GB2312" w:cs="Times New Roman"/>
          <w:b w:val="0"/>
          <w:i w:val="0"/>
          <w:caps w:val="0"/>
          <w:color w:val="000000"/>
          <w:spacing w:val="0"/>
          <w:w w:val="100"/>
          <w:kern w:val="2"/>
          <w:sz w:val="32"/>
          <w:szCs w:val="32"/>
          <w:highlight w:val="none"/>
          <w:lang w:val="en-US" w:eastAsia="zh-CN" w:bidi="ar-SA"/>
        </w:rPr>
        <w:t>00元。2023年初审核符合享受特殊家庭市级生活补助人数1773人，实际发放人数1772人，合计发放资金4252800元。2023年审核符合领取低保独生子女家庭生活补助人员共计1252户，合计发放资金1451500元。2023年审核</w:t>
      </w:r>
      <w:r>
        <w:rPr>
          <w:rStyle w:val="34"/>
          <w:rFonts w:hint="eastAsia" w:ascii="Times New Roman" w:hAnsi="Times New Roman" w:eastAsia="仿宋_GB2312" w:cs="Times New Roman"/>
          <w:b w:val="0"/>
          <w:i w:val="0"/>
          <w:caps w:val="0"/>
          <w:color w:val="000000"/>
          <w:spacing w:val="0"/>
          <w:w w:val="100"/>
          <w:kern w:val="2"/>
          <w:sz w:val="32"/>
          <w:szCs w:val="32"/>
          <w:highlight w:val="none"/>
          <w:lang w:val="en-US" w:eastAsia="zh-CN" w:bidi="ar-SA"/>
        </w:rPr>
        <w:t>符合享受计划生育无业、农业人员独生子女保健费1836人，发放资金98970元。农业人口计划生育家庭奖励扶助2136人，合计发放资金2179200元。为计生特殊家庭购买意外伤害险1523人，合计111250元。</w:t>
      </w:r>
    </w:p>
    <w:p w14:paraId="08506454">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（四）项目效益情况分析。提高对象生活质量。群众较满意。</w:t>
      </w:r>
    </w:p>
    <w:p w14:paraId="1764D898">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五、主要经验及做法</w:t>
      </w:r>
    </w:p>
    <w:p w14:paraId="56601725">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（一）强化组织领导，</w:t>
      </w:r>
      <w:r>
        <w:rPr>
          <w:rFonts w:hint="default" w:ascii="楷体_GB2312" w:hAnsi="楷体_GB2312" w:eastAsia="楷体_GB2312" w:cs="楷体_GB2312"/>
          <w:color w:val="auto"/>
          <w:sz w:val="32"/>
          <w:szCs w:val="32"/>
        </w:rPr>
        <w:t>落实党政责任</w:t>
      </w:r>
    </w:p>
    <w:p w14:paraId="7A283B1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多年</w:t>
      </w:r>
      <w:r>
        <w:rPr>
          <w:rFonts w:hint="default" w:ascii="Times New Roman" w:hAnsi="Times New Roman" w:eastAsia="仿宋_GB2312" w:cs="Times New Roman"/>
          <w:sz w:val="32"/>
          <w:szCs w:val="32"/>
        </w:rPr>
        <w:t>来，五华区委、区政府以强烈的政治责任感和的历史使命感，认真贯彻执行党和国家各项计划生育政策，</w:t>
      </w:r>
      <w:r>
        <w:rPr>
          <w:rFonts w:hint="default" w:ascii="Times New Roman" w:hAnsi="Times New Roman" w:eastAsia="仿宋_GB2312" w:cs="Times New Roman"/>
          <w:sz w:val="32"/>
          <w:szCs w:val="32"/>
          <w:lang w:eastAsia="zh-CN"/>
        </w:rPr>
        <w:t>坚持计划生育工作领导小组制度，由区领导牵头召开专题研究会，统筹协调解决工作中的重点难点问题，</w:t>
      </w:r>
      <w:r>
        <w:rPr>
          <w:rFonts w:hint="default" w:ascii="Times New Roman" w:hAnsi="Times New Roman" w:eastAsia="仿宋_GB2312" w:cs="Times New Roman"/>
          <w:sz w:val="32"/>
          <w:szCs w:val="32"/>
        </w:rPr>
        <w:t>把加强人口监测预警、促进生育政策和相关经济社会政策配套衔接、大力发展普惠性婴幼儿照护服务、完善计划生育家庭扶助关怀制度等</w:t>
      </w:r>
      <w:r>
        <w:rPr>
          <w:rFonts w:hint="default" w:ascii="Times New Roman" w:hAnsi="Times New Roman" w:eastAsia="仿宋_GB2312" w:cs="Times New Roman"/>
          <w:sz w:val="32"/>
          <w:szCs w:val="32"/>
          <w:lang w:eastAsia="zh-CN"/>
        </w:rPr>
        <w:t>列入民生工程，抓好抓实，</w:t>
      </w:r>
      <w:r>
        <w:rPr>
          <w:rFonts w:hint="default" w:ascii="Times New Roman" w:hAnsi="Times New Roman" w:eastAsia="仿宋_GB2312" w:cs="Times New Roman"/>
          <w:sz w:val="32"/>
          <w:szCs w:val="32"/>
        </w:rPr>
        <w:t>构建领导重视、体系健全、责任明确、多方配合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措施有力、齐抓共管、投入到位的计划生育综合治理工作新格局。通过全区上下的共同努力，人口出生性别比正常，在政策导向、依法管理、技术服务、扶助保障、宣传倡导等各项工作均有了新的突破</w:t>
      </w:r>
      <w:r>
        <w:rPr>
          <w:rFonts w:hint="default" w:ascii="Times New Roman" w:hAnsi="Times New Roman" w:eastAsia="仿宋_GB2312" w:cs="Times New Roman"/>
          <w:sz w:val="32"/>
          <w:szCs w:val="32"/>
          <w:lang w:eastAsia="zh-CN"/>
        </w:rPr>
        <w:t>。</w:t>
      </w:r>
    </w:p>
    <w:p w14:paraId="6522DA66">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（二）提升生育优质服务水平，满足育龄群众需求</w:t>
      </w:r>
    </w:p>
    <w:p w14:paraId="14558E16">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1.根据五华区人民政府办公室《关于印发五华区街道为民服务中心、社区为民服务站“互联网+政务服务”标准化建设实施方案的通知》要求，将一孩、二孩、三孩生育服务证发放纳入“一部手机办事通”进行网络申报、社区窗口打证办理模式；《独生</w:t>
      </w:r>
      <w:r>
        <w:rPr>
          <w:rFonts w:hint="default" w:ascii="Times New Roman" w:hAnsi="Times New Roman" w:eastAsia="仿宋_GB2312" w:cs="Times New Roman"/>
          <w:sz w:val="32"/>
          <w:szCs w:val="32"/>
          <w:lang w:eastAsia="zh-CN"/>
        </w:rPr>
        <w:t>子女父母光荣证》核发、独生子女保健费申报、计划生育家庭特别扶助金、农业人口独生子女奖优免补、昆明市低保独生子女家庭奖励扶助金、农村部分计划生育家庭奖励扶助金等均可在户籍所在社区便民窗口进行申办，强力推进计划生育服务线上线下融合发展，为广大市民提供优质便捷的服务。</w:t>
      </w:r>
    </w:p>
    <w:p w14:paraId="18E2AD1F">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楷体_GB2312" w:hAnsi="楷体_GB2312" w:eastAsia="楷体_GB2312" w:cs="楷体_GB2312"/>
          <w:color w:val="auto"/>
          <w:sz w:val="32"/>
          <w:szCs w:val="32"/>
          <w:lang w:eastAsia="zh-CN"/>
        </w:rPr>
      </w:pPr>
      <w:r>
        <w:rPr>
          <w:rFonts w:hint="default" w:ascii="楷体_GB2312" w:hAnsi="楷体_GB2312" w:eastAsia="楷体_GB2312" w:cs="楷体_GB2312"/>
          <w:color w:val="auto"/>
          <w:sz w:val="32"/>
          <w:szCs w:val="32"/>
          <w:lang w:eastAsia="zh-CN"/>
        </w:rPr>
        <w:t>（</w:t>
      </w:r>
      <w:r>
        <w:rPr>
          <w:rFonts w:hint="default" w:ascii="楷体_GB2312" w:hAnsi="楷体_GB2312" w:eastAsia="楷体_GB2312" w:cs="楷体_GB2312"/>
          <w:color w:val="auto"/>
          <w:sz w:val="32"/>
          <w:szCs w:val="32"/>
          <w:lang w:val="en-US" w:eastAsia="zh-CN"/>
        </w:rPr>
        <w:t>三</w:t>
      </w:r>
      <w:r>
        <w:rPr>
          <w:rFonts w:hint="default" w:ascii="楷体_GB2312" w:hAnsi="楷体_GB2312" w:eastAsia="楷体_GB2312" w:cs="楷体_GB2312"/>
          <w:color w:val="auto"/>
          <w:sz w:val="32"/>
          <w:szCs w:val="32"/>
          <w:lang w:eastAsia="zh-CN"/>
        </w:rPr>
        <w:t>）做好家庭扶保障，确保群众利益落实</w:t>
      </w:r>
    </w:p>
    <w:p w14:paraId="483FE493">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五华区历来把特殊家庭扶助工作作为重点工作，认真落实农村部分计划生育家庭奖励扶助制度和计划生育家庭特别扶助制度。按时做好“奖优免补”和特别扶助的计划生育家庭的资格审定、公示、评议、审批发放和档案管理，切实保障经费投入，把各项计划生育奖励、扶助措施真正落到实处，确保计划生育奖励补助政策顺利实施。</w:t>
      </w:r>
    </w:p>
    <w:p w14:paraId="7AA6A601">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六、存在的问题及原因分析</w:t>
      </w:r>
    </w:p>
    <w:p w14:paraId="6DF7393E">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项目资金预算执行率为88.18%，未全部使用，主要有以下几个原因：</w:t>
      </w:r>
    </w:p>
    <w:p w14:paraId="113D443B">
      <w:pPr>
        <w:pStyle w:val="2"/>
        <w:ind w:firstLine="640" w:firstLineChars="200"/>
        <w:rPr>
          <w:rFonts w:hint="default"/>
          <w:lang w:val="en-US" w:eastAsia="zh-CN"/>
        </w:rPr>
      </w:pPr>
      <w:r>
        <w:rPr>
          <w:rStyle w:val="34"/>
          <w:rFonts w:hint="eastAsia" w:ascii="Times New Roman" w:hAnsi="Times New Roman" w:eastAsia="仿宋_GB2312" w:cs="Times New Roman"/>
          <w:b w:val="0"/>
          <w:i w:val="0"/>
          <w:caps w:val="0"/>
          <w:color w:val="000000"/>
          <w:spacing w:val="0"/>
          <w:w w:val="100"/>
          <w:kern w:val="2"/>
          <w:sz w:val="32"/>
          <w:szCs w:val="32"/>
          <w:highlight w:val="none"/>
          <w:lang w:val="en-US" w:eastAsia="zh-CN" w:bidi="ar-SA"/>
        </w:rPr>
        <w:t>1.一次性生育补贴及育儿补贴，只拨付到2023年三季度，四季度按要求于2024年1季度前完成审核并发放。</w:t>
      </w:r>
    </w:p>
    <w:p w14:paraId="6A3FE6DE">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Style w:val="34"/>
          <w:rFonts w:hint="eastAsia" w:ascii="Times New Roman" w:hAnsi="Times New Roman" w:eastAsia="仿宋_GB2312" w:cs="Times New Roman"/>
          <w:b w:val="0"/>
          <w:i w:val="0"/>
          <w:caps w:val="0"/>
          <w:color w:val="000000"/>
          <w:spacing w:val="0"/>
          <w:w w:val="100"/>
          <w:sz w:val="32"/>
          <w:szCs w:val="32"/>
          <w:highlight w:val="none"/>
          <w:lang w:val="en-US" w:eastAsia="zh-CN"/>
        </w:rPr>
        <w:t>2023年婴幼儿意外伤害险参保补贴工作未完成。主要原因为市卫健委于2023年12月8日召开实施婴幼儿意外伤害险参保补贴项目工作推进会，我局于12月22日党委会通过引入第三方机构对五华区婴幼儿意外伤害险参保补贴，目前正在走政府采购程序，预计于2024年完成购买。</w:t>
      </w:r>
    </w:p>
    <w:p w14:paraId="054AB757">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七、有关建议</w:t>
      </w:r>
    </w:p>
    <w:p w14:paraId="3F4E7685">
      <w:pPr>
        <w:pStyle w:val="2"/>
        <w:ind w:firstLine="640" w:firstLineChars="200"/>
        <w:rPr>
          <w:rStyle w:val="34"/>
          <w:rFonts w:hint="default" w:ascii="Times New Roman" w:hAnsi="Times New Roman" w:eastAsia="仿宋_GB2312" w:cs="Times New Roman"/>
          <w:b w:val="0"/>
          <w:i w:val="0"/>
          <w:caps w:val="0"/>
          <w:color w:val="000000"/>
          <w:spacing w:val="0"/>
          <w:w w:val="100"/>
          <w:kern w:val="2"/>
          <w:sz w:val="32"/>
          <w:szCs w:val="32"/>
          <w:highlight w:val="none"/>
          <w:lang w:val="en-US" w:eastAsia="zh-CN" w:bidi="ar-SA"/>
        </w:rPr>
      </w:pPr>
      <w:r>
        <w:rPr>
          <w:rStyle w:val="34"/>
          <w:rFonts w:hint="eastAsia" w:ascii="Times New Roman" w:hAnsi="Times New Roman" w:eastAsia="仿宋_GB2312" w:cs="Times New Roman"/>
          <w:b w:val="0"/>
          <w:i w:val="0"/>
          <w:caps w:val="0"/>
          <w:color w:val="000000"/>
          <w:spacing w:val="0"/>
          <w:w w:val="100"/>
          <w:kern w:val="2"/>
          <w:sz w:val="32"/>
          <w:szCs w:val="32"/>
          <w:highlight w:val="none"/>
          <w:lang w:val="en-US" w:eastAsia="zh-CN" w:bidi="ar-SA"/>
        </w:rPr>
        <w:t>积极做好计划生育奖励资金及生育支持项目发放工作，购买2023年婴幼儿意外伤害险参保补贴并追溯保险期，按时做好计划生育奖优免补、生育补贴及奖励等发放工作。</w:t>
      </w:r>
    </w:p>
    <w:p w14:paraId="1F5975DB">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八、其他需要说明的问题</w:t>
      </w:r>
    </w:p>
    <w:p w14:paraId="0E579901">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无</w:t>
      </w:r>
    </w:p>
    <w:p w14:paraId="4926D422">
      <w:pPr>
        <w:pStyle w:val="2"/>
        <w:rPr>
          <w:rFonts w:hint="default" w:ascii="Times New Roman" w:hAnsi="Times New Roman" w:eastAsia="仿宋_GB2312" w:cs="Times New Roman"/>
          <w:color w:val="auto"/>
          <w:sz w:val="32"/>
          <w:szCs w:val="32"/>
          <w:lang w:val="en-US" w:eastAsia="zh-CN"/>
        </w:rPr>
      </w:pPr>
    </w:p>
    <w:p w14:paraId="6124B90E">
      <w:pPr>
        <w:pStyle w:val="2"/>
        <w:rPr>
          <w:rFonts w:hint="default" w:ascii="Times New Roman" w:hAnsi="Times New Roman" w:eastAsia="仿宋_GB2312" w:cs="Times New Roman"/>
          <w:color w:val="auto"/>
          <w:sz w:val="32"/>
          <w:szCs w:val="32"/>
          <w:lang w:val="en-US" w:eastAsia="zh-CN"/>
        </w:rPr>
      </w:pPr>
    </w:p>
    <w:p w14:paraId="7FAE832E">
      <w:pPr>
        <w:pStyle w:val="2"/>
        <w:rPr>
          <w:rFonts w:hint="default" w:ascii="Times New Roman" w:hAnsi="Times New Roman" w:eastAsia="仿宋_GB2312" w:cs="Times New Roman"/>
          <w:color w:val="auto"/>
          <w:sz w:val="32"/>
          <w:szCs w:val="32"/>
          <w:lang w:val="en-US" w:eastAsia="zh-CN"/>
        </w:rPr>
      </w:pPr>
    </w:p>
    <w:p w14:paraId="039808C6">
      <w:pPr>
        <w:keepNext w:val="0"/>
        <w:keepLines w:val="0"/>
        <w:pageBreakBefore w:val="0"/>
        <w:widowControl w:val="0"/>
        <w:kinsoku/>
        <w:wordWrap/>
        <w:overflowPunct/>
        <w:topLinePunct w:val="0"/>
        <w:autoSpaceDE/>
        <w:autoSpaceDN/>
        <w:bidi w:val="0"/>
        <w:adjustRightInd/>
        <w:snapToGrid/>
        <w:spacing w:after="0" w:line="560" w:lineRule="exact"/>
        <w:ind w:left="0" w:right="0" w:firstLine="1280" w:firstLineChars="400"/>
        <w:jc w:val="righ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昆明市五华区卫生健康局</w:t>
      </w:r>
      <w:r>
        <w:rPr>
          <w:rFonts w:hint="default" w:ascii="Times New Roman" w:hAnsi="Times New Roman" w:eastAsia="仿宋_GB2312" w:cs="Times New Roman"/>
          <w:color w:val="auto"/>
          <w:sz w:val="32"/>
          <w:szCs w:val="32"/>
          <w:lang w:val="en-US" w:eastAsia="zh-CN"/>
        </w:rPr>
        <w:t xml:space="preserve">  </w:t>
      </w:r>
    </w:p>
    <w:p w14:paraId="69389FD1">
      <w:pPr>
        <w:keepNext w:val="0"/>
        <w:keepLines w:val="0"/>
        <w:pageBreakBefore w:val="0"/>
        <w:widowControl w:val="0"/>
        <w:kinsoku/>
        <w:wordWrap/>
        <w:overflowPunct/>
        <w:topLinePunct w:val="0"/>
        <w:autoSpaceDE/>
        <w:autoSpaceDN/>
        <w:bidi w:val="0"/>
        <w:adjustRightInd/>
        <w:snapToGrid/>
        <w:spacing w:after="0" w:line="560" w:lineRule="exact"/>
        <w:ind w:left="0" w:right="0" w:firstLine="960" w:firstLineChars="300"/>
        <w:jc w:val="center"/>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2024年</w:t>
      </w: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22</w:t>
      </w:r>
      <w:bookmarkStart w:id="0" w:name="_GoBack"/>
      <w:bookmarkEnd w:id="0"/>
      <w:r>
        <w:rPr>
          <w:rFonts w:hint="default" w:ascii="Times New Roman" w:hAnsi="Times New Roman" w:eastAsia="仿宋_GB2312" w:cs="Times New Roman"/>
          <w:color w:val="auto"/>
          <w:sz w:val="32"/>
          <w:szCs w:val="32"/>
          <w:lang w:val="en-US" w:eastAsia="zh-CN"/>
        </w:rPr>
        <w:t>日</w:t>
      </w:r>
    </w:p>
    <w:sectPr>
      <w:headerReference r:id="rId3" w:type="default"/>
      <w:footerReference r:id="rId4" w:type="default"/>
      <w:footerReference r:id="rId5" w:type="even"/>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645AE">
    <w:pPr>
      <w:pStyle w:val="9"/>
      <w:wordWrap w:val="0"/>
      <w:jc w:val="right"/>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eastAsia="仿宋_GB2312"/>
        <w:sz w:val="28"/>
        <w:szCs w:val="28"/>
        <w:lang w:val="en-US" w:eastAsia="zh-CN"/>
      </w:rPr>
      <w:t xml:space="preserve">  </w:t>
    </w:r>
  </w:p>
  <w:p w14:paraId="5631C70D">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AD852">
    <w:pPr>
      <w:pStyle w:val="9"/>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14:paraId="79A1758A">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C64CD">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jOGM4ODhhZjQ1ZWU0MGRjNTViYmI2ZjZmMjFiYjQifQ=="/>
  </w:docVars>
  <w:rsids>
    <w:rsidRoot w:val="0020402E"/>
    <w:rsid w:val="00017A8F"/>
    <w:rsid w:val="00047AB7"/>
    <w:rsid w:val="00090D52"/>
    <w:rsid w:val="00146EE9"/>
    <w:rsid w:val="00175F9F"/>
    <w:rsid w:val="001852BB"/>
    <w:rsid w:val="001D0E44"/>
    <w:rsid w:val="001F5CC3"/>
    <w:rsid w:val="0020402E"/>
    <w:rsid w:val="002413BA"/>
    <w:rsid w:val="00252E79"/>
    <w:rsid w:val="00285A6A"/>
    <w:rsid w:val="002B6CB3"/>
    <w:rsid w:val="00316CB8"/>
    <w:rsid w:val="00323104"/>
    <w:rsid w:val="00333AF7"/>
    <w:rsid w:val="00353839"/>
    <w:rsid w:val="003C3A4C"/>
    <w:rsid w:val="0040414B"/>
    <w:rsid w:val="004777BF"/>
    <w:rsid w:val="00491601"/>
    <w:rsid w:val="004C626E"/>
    <w:rsid w:val="004E4C2D"/>
    <w:rsid w:val="00534226"/>
    <w:rsid w:val="00540143"/>
    <w:rsid w:val="0054605A"/>
    <w:rsid w:val="0057336C"/>
    <w:rsid w:val="005747B0"/>
    <w:rsid w:val="00574ECC"/>
    <w:rsid w:val="005A165A"/>
    <w:rsid w:val="005A1E7F"/>
    <w:rsid w:val="005D02D2"/>
    <w:rsid w:val="0064178A"/>
    <w:rsid w:val="00662C20"/>
    <w:rsid w:val="0069488B"/>
    <w:rsid w:val="006A0799"/>
    <w:rsid w:val="006B1439"/>
    <w:rsid w:val="00715FE5"/>
    <w:rsid w:val="00730C4E"/>
    <w:rsid w:val="007454FA"/>
    <w:rsid w:val="007805F0"/>
    <w:rsid w:val="007843B2"/>
    <w:rsid w:val="00793220"/>
    <w:rsid w:val="00807004"/>
    <w:rsid w:val="00877B65"/>
    <w:rsid w:val="008E215B"/>
    <w:rsid w:val="008F452B"/>
    <w:rsid w:val="009144B5"/>
    <w:rsid w:val="0092160F"/>
    <w:rsid w:val="00942E41"/>
    <w:rsid w:val="009602F7"/>
    <w:rsid w:val="00983CCC"/>
    <w:rsid w:val="0099268A"/>
    <w:rsid w:val="00995445"/>
    <w:rsid w:val="009D16EF"/>
    <w:rsid w:val="009F069C"/>
    <w:rsid w:val="00A423C3"/>
    <w:rsid w:val="00A70DE2"/>
    <w:rsid w:val="00B05126"/>
    <w:rsid w:val="00B52633"/>
    <w:rsid w:val="00B66C42"/>
    <w:rsid w:val="00B7249F"/>
    <w:rsid w:val="00B81BFA"/>
    <w:rsid w:val="00B96D85"/>
    <w:rsid w:val="00C241DC"/>
    <w:rsid w:val="00C26948"/>
    <w:rsid w:val="00CB4D66"/>
    <w:rsid w:val="00CD6651"/>
    <w:rsid w:val="00CE536E"/>
    <w:rsid w:val="00D86B7C"/>
    <w:rsid w:val="00DE0350"/>
    <w:rsid w:val="00EE17E0"/>
    <w:rsid w:val="00F21861"/>
    <w:rsid w:val="00F47909"/>
    <w:rsid w:val="00F56884"/>
    <w:rsid w:val="00F80A48"/>
    <w:rsid w:val="00FC428C"/>
    <w:rsid w:val="00FD313A"/>
    <w:rsid w:val="00FE5B35"/>
    <w:rsid w:val="01DB367D"/>
    <w:rsid w:val="025F4662"/>
    <w:rsid w:val="026C0DFE"/>
    <w:rsid w:val="02F474A0"/>
    <w:rsid w:val="031F2043"/>
    <w:rsid w:val="03265180"/>
    <w:rsid w:val="03474314"/>
    <w:rsid w:val="04E909D6"/>
    <w:rsid w:val="050414F1"/>
    <w:rsid w:val="05135E14"/>
    <w:rsid w:val="054C5DAB"/>
    <w:rsid w:val="057564AB"/>
    <w:rsid w:val="06C346F1"/>
    <w:rsid w:val="06C54798"/>
    <w:rsid w:val="07593D76"/>
    <w:rsid w:val="080F73BE"/>
    <w:rsid w:val="08114650"/>
    <w:rsid w:val="084C6591"/>
    <w:rsid w:val="08514A4D"/>
    <w:rsid w:val="08AF45C5"/>
    <w:rsid w:val="08FA3336"/>
    <w:rsid w:val="0A4D6167"/>
    <w:rsid w:val="0A8E01DA"/>
    <w:rsid w:val="0B6757B7"/>
    <w:rsid w:val="0B6B4B9F"/>
    <w:rsid w:val="0C585796"/>
    <w:rsid w:val="0D774F56"/>
    <w:rsid w:val="0E2D1318"/>
    <w:rsid w:val="0F9C5147"/>
    <w:rsid w:val="0FAB333F"/>
    <w:rsid w:val="100D7DF3"/>
    <w:rsid w:val="104B0B11"/>
    <w:rsid w:val="11AB1672"/>
    <w:rsid w:val="12310D91"/>
    <w:rsid w:val="123E2F93"/>
    <w:rsid w:val="125D4824"/>
    <w:rsid w:val="128B56D9"/>
    <w:rsid w:val="130F3177"/>
    <w:rsid w:val="13224E04"/>
    <w:rsid w:val="13AE4AD7"/>
    <w:rsid w:val="140137CB"/>
    <w:rsid w:val="143040B0"/>
    <w:rsid w:val="148166BA"/>
    <w:rsid w:val="14BE19FD"/>
    <w:rsid w:val="14C96294"/>
    <w:rsid w:val="14F0527E"/>
    <w:rsid w:val="153573E4"/>
    <w:rsid w:val="16513469"/>
    <w:rsid w:val="16F40CC3"/>
    <w:rsid w:val="17427051"/>
    <w:rsid w:val="176A5B2B"/>
    <w:rsid w:val="18D25CDA"/>
    <w:rsid w:val="18FA2EDF"/>
    <w:rsid w:val="19871FA6"/>
    <w:rsid w:val="1AA21F20"/>
    <w:rsid w:val="1AFB36D2"/>
    <w:rsid w:val="1B201DBF"/>
    <w:rsid w:val="1B2C0724"/>
    <w:rsid w:val="1B2F4438"/>
    <w:rsid w:val="1B4B493C"/>
    <w:rsid w:val="1B6E7E45"/>
    <w:rsid w:val="1B83455A"/>
    <w:rsid w:val="1BFB4FA4"/>
    <w:rsid w:val="1C273DFC"/>
    <w:rsid w:val="1C492847"/>
    <w:rsid w:val="1C737230"/>
    <w:rsid w:val="1CBB2985"/>
    <w:rsid w:val="1D6F5C49"/>
    <w:rsid w:val="1D994A74"/>
    <w:rsid w:val="1E3E5320"/>
    <w:rsid w:val="1E93139D"/>
    <w:rsid w:val="1F4135B5"/>
    <w:rsid w:val="1F615A66"/>
    <w:rsid w:val="1FD2426D"/>
    <w:rsid w:val="201F02E4"/>
    <w:rsid w:val="21C44F09"/>
    <w:rsid w:val="21D56297"/>
    <w:rsid w:val="21DE339D"/>
    <w:rsid w:val="227814F2"/>
    <w:rsid w:val="22A16179"/>
    <w:rsid w:val="23DF33FD"/>
    <w:rsid w:val="23FE7D27"/>
    <w:rsid w:val="24970269"/>
    <w:rsid w:val="24E52CDC"/>
    <w:rsid w:val="252722E2"/>
    <w:rsid w:val="26377520"/>
    <w:rsid w:val="268B7490"/>
    <w:rsid w:val="27225ADA"/>
    <w:rsid w:val="276C34ED"/>
    <w:rsid w:val="28047D00"/>
    <w:rsid w:val="29272FC4"/>
    <w:rsid w:val="29791BFE"/>
    <w:rsid w:val="2AA963F5"/>
    <w:rsid w:val="2AD5055B"/>
    <w:rsid w:val="2ADC4E13"/>
    <w:rsid w:val="2B151983"/>
    <w:rsid w:val="2C534818"/>
    <w:rsid w:val="2CCF04B2"/>
    <w:rsid w:val="2DC43283"/>
    <w:rsid w:val="2DE51610"/>
    <w:rsid w:val="2FB514D0"/>
    <w:rsid w:val="30842FF2"/>
    <w:rsid w:val="309E0C3C"/>
    <w:rsid w:val="30CB0B45"/>
    <w:rsid w:val="32BE4F4A"/>
    <w:rsid w:val="33ED3BCC"/>
    <w:rsid w:val="33FD3B57"/>
    <w:rsid w:val="34D523DE"/>
    <w:rsid w:val="35784879"/>
    <w:rsid w:val="363D0213"/>
    <w:rsid w:val="36AA1648"/>
    <w:rsid w:val="3719610A"/>
    <w:rsid w:val="376712E7"/>
    <w:rsid w:val="38B844F1"/>
    <w:rsid w:val="38E01351"/>
    <w:rsid w:val="397346CC"/>
    <w:rsid w:val="3A5B15D7"/>
    <w:rsid w:val="3AD578E1"/>
    <w:rsid w:val="3CA974C2"/>
    <w:rsid w:val="3CFF3309"/>
    <w:rsid w:val="3D5B0142"/>
    <w:rsid w:val="3DD75329"/>
    <w:rsid w:val="3DEA67CE"/>
    <w:rsid w:val="3E3839DE"/>
    <w:rsid w:val="3E844FE1"/>
    <w:rsid w:val="3EF51FB7"/>
    <w:rsid w:val="3EFB76ED"/>
    <w:rsid w:val="40297539"/>
    <w:rsid w:val="403009BF"/>
    <w:rsid w:val="40414948"/>
    <w:rsid w:val="40C637D8"/>
    <w:rsid w:val="41203D79"/>
    <w:rsid w:val="4125649B"/>
    <w:rsid w:val="41CC4F14"/>
    <w:rsid w:val="42120659"/>
    <w:rsid w:val="426A72E7"/>
    <w:rsid w:val="434D1CD9"/>
    <w:rsid w:val="438576C5"/>
    <w:rsid w:val="44812A1C"/>
    <w:rsid w:val="4568638C"/>
    <w:rsid w:val="45CE0BFE"/>
    <w:rsid w:val="46DA32A9"/>
    <w:rsid w:val="46E12E64"/>
    <w:rsid w:val="47217705"/>
    <w:rsid w:val="47505984"/>
    <w:rsid w:val="484140EE"/>
    <w:rsid w:val="489505CE"/>
    <w:rsid w:val="48A153C2"/>
    <w:rsid w:val="48E01D74"/>
    <w:rsid w:val="49391826"/>
    <w:rsid w:val="49F41101"/>
    <w:rsid w:val="4A8A7999"/>
    <w:rsid w:val="4AB42380"/>
    <w:rsid w:val="4BB1223F"/>
    <w:rsid w:val="4C3F106D"/>
    <w:rsid w:val="4C6B2057"/>
    <w:rsid w:val="4C8056D4"/>
    <w:rsid w:val="4C8F2F6F"/>
    <w:rsid w:val="4CB4635D"/>
    <w:rsid w:val="4CCC314C"/>
    <w:rsid w:val="4CD32934"/>
    <w:rsid w:val="4CD6689C"/>
    <w:rsid w:val="4D682A48"/>
    <w:rsid w:val="4D832C78"/>
    <w:rsid w:val="4DBA322B"/>
    <w:rsid w:val="4E271D7B"/>
    <w:rsid w:val="4E7E2684"/>
    <w:rsid w:val="4E8C7B5A"/>
    <w:rsid w:val="4F744DEB"/>
    <w:rsid w:val="4FEB6B02"/>
    <w:rsid w:val="502A762A"/>
    <w:rsid w:val="50B508AC"/>
    <w:rsid w:val="50FB4B23"/>
    <w:rsid w:val="51CC64BF"/>
    <w:rsid w:val="51D52940"/>
    <w:rsid w:val="521B7236"/>
    <w:rsid w:val="523E38F5"/>
    <w:rsid w:val="52923265"/>
    <w:rsid w:val="538232A1"/>
    <w:rsid w:val="53D14ABD"/>
    <w:rsid w:val="54761817"/>
    <w:rsid w:val="547D1124"/>
    <w:rsid w:val="54CF07A0"/>
    <w:rsid w:val="54F975CB"/>
    <w:rsid w:val="552D5EC0"/>
    <w:rsid w:val="557673CF"/>
    <w:rsid w:val="56380A98"/>
    <w:rsid w:val="56C137C7"/>
    <w:rsid w:val="57B7551B"/>
    <w:rsid w:val="58F5279F"/>
    <w:rsid w:val="590B2E55"/>
    <w:rsid w:val="599F6108"/>
    <w:rsid w:val="59B61F2F"/>
    <w:rsid w:val="59B9557B"/>
    <w:rsid w:val="59E92304"/>
    <w:rsid w:val="5AB75993"/>
    <w:rsid w:val="5AE4142E"/>
    <w:rsid w:val="5B490AD6"/>
    <w:rsid w:val="5C5F065B"/>
    <w:rsid w:val="5CDD3C76"/>
    <w:rsid w:val="5D0E5BDE"/>
    <w:rsid w:val="5D28108C"/>
    <w:rsid w:val="5D5F468B"/>
    <w:rsid w:val="5DA4554F"/>
    <w:rsid w:val="5DD1318C"/>
    <w:rsid w:val="5DDB01B6"/>
    <w:rsid w:val="5EB856E4"/>
    <w:rsid w:val="5F3465FA"/>
    <w:rsid w:val="5F557A60"/>
    <w:rsid w:val="5F772160"/>
    <w:rsid w:val="5FF40209"/>
    <w:rsid w:val="60340580"/>
    <w:rsid w:val="6151078F"/>
    <w:rsid w:val="62092C5F"/>
    <w:rsid w:val="62B66AFB"/>
    <w:rsid w:val="63402869"/>
    <w:rsid w:val="63F57AF7"/>
    <w:rsid w:val="6419080D"/>
    <w:rsid w:val="645415E8"/>
    <w:rsid w:val="64874BF3"/>
    <w:rsid w:val="659418B0"/>
    <w:rsid w:val="65F514C0"/>
    <w:rsid w:val="672A3F5C"/>
    <w:rsid w:val="672C7221"/>
    <w:rsid w:val="678F03E3"/>
    <w:rsid w:val="687234C5"/>
    <w:rsid w:val="687545A8"/>
    <w:rsid w:val="68A65864"/>
    <w:rsid w:val="691C51DA"/>
    <w:rsid w:val="6A0C12EB"/>
    <w:rsid w:val="6A6C22B0"/>
    <w:rsid w:val="6B0C2013"/>
    <w:rsid w:val="6B1252E0"/>
    <w:rsid w:val="6BAD0DEB"/>
    <w:rsid w:val="6BCC4F2B"/>
    <w:rsid w:val="6C691293"/>
    <w:rsid w:val="6CFE5C6F"/>
    <w:rsid w:val="6D953B8F"/>
    <w:rsid w:val="6E162B44"/>
    <w:rsid w:val="70862203"/>
    <w:rsid w:val="70C8455E"/>
    <w:rsid w:val="71913A76"/>
    <w:rsid w:val="71D04856"/>
    <w:rsid w:val="71E769F5"/>
    <w:rsid w:val="71F2795F"/>
    <w:rsid w:val="72643CC5"/>
    <w:rsid w:val="72717B4F"/>
    <w:rsid w:val="728132ED"/>
    <w:rsid w:val="72BD6DD8"/>
    <w:rsid w:val="7352573A"/>
    <w:rsid w:val="73B57A63"/>
    <w:rsid w:val="74814AD2"/>
    <w:rsid w:val="74AE06FF"/>
    <w:rsid w:val="74BB4EE4"/>
    <w:rsid w:val="768A0573"/>
    <w:rsid w:val="77951598"/>
    <w:rsid w:val="785A0460"/>
    <w:rsid w:val="791954AD"/>
    <w:rsid w:val="796208D7"/>
    <w:rsid w:val="7AE12ED0"/>
    <w:rsid w:val="7AE35816"/>
    <w:rsid w:val="7B947DA7"/>
    <w:rsid w:val="7C1E59E5"/>
    <w:rsid w:val="7C8917B4"/>
    <w:rsid w:val="7CEB62C4"/>
    <w:rsid w:val="7E673BD9"/>
    <w:rsid w:val="7E991353"/>
    <w:rsid w:val="7ECB797B"/>
    <w:rsid w:val="7EEA25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adjustRightInd w:val="0"/>
      <w:snapToGrid w:val="0"/>
      <w:spacing w:line="570" w:lineRule="exact"/>
      <w:outlineLvl w:val="0"/>
    </w:pPr>
    <w:rPr>
      <w:rFonts w:ascii="华文中宋" w:hAnsi="华文中宋" w:eastAsia="华文中宋"/>
      <w:color w:val="000000"/>
      <w:sz w:val="44"/>
      <w:szCs w:val="44"/>
    </w:rPr>
  </w:style>
  <w:style w:type="paragraph" w:styleId="4">
    <w:name w:val="heading 2"/>
    <w:basedOn w:val="1"/>
    <w:next w:val="1"/>
    <w:qFormat/>
    <w:uiPriority w:val="0"/>
    <w:pPr>
      <w:keepNext/>
      <w:keepLines/>
      <w:spacing w:line="560" w:lineRule="exact"/>
      <w:ind w:firstLine="640"/>
      <w:outlineLvl w:val="1"/>
    </w:pPr>
    <w:rPr>
      <w:rFonts w:eastAsia="黑体"/>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Calibri" w:hAnsi="Calibri" w:eastAsia="宋体" w:cs="Times New Roman"/>
    </w:rPr>
  </w:style>
  <w:style w:type="paragraph" w:styleId="5">
    <w:name w:val="Normal Indent"/>
    <w:basedOn w:val="1"/>
    <w:next w:val="1"/>
    <w:qFormat/>
    <w:uiPriority w:val="0"/>
    <w:pPr>
      <w:ind w:firstLine="420" w:firstLineChars="200"/>
    </w:pPr>
  </w:style>
  <w:style w:type="paragraph" w:styleId="6">
    <w:name w:val="Body Text Indent"/>
    <w:basedOn w:val="1"/>
    <w:unhideWhenUsed/>
    <w:qFormat/>
    <w:uiPriority w:val="0"/>
    <w:pPr>
      <w:ind w:firstLine="640" w:firstLineChars="200"/>
    </w:pPr>
    <w:rPr>
      <w:rFonts w:ascii="仿宋_GB2312" w:hAnsi="Times New Roman" w:eastAsia="仿宋_GB2312"/>
      <w:sz w:val="32"/>
      <w:szCs w:val="24"/>
    </w:rPr>
  </w:style>
  <w:style w:type="paragraph" w:styleId="7">
    <w:name w:val="Plain Text"/>
    <w:basedOn w:val="1"/>
    <w:qFormat/>
    <w:uiPriority w:val="99"/>
    <w:rPr>
      <w:rFonts w:ascii="宋体" w:hAnsi="Courier New" w:cs="宋体"/>
      <w:kern w:val="0"/>
      <w:sz w:val="20"/>
      <w:szCs w:val="21"/>
    </w:rPr>
  </w:style>
  <w:style w:type="paragraph" w:styleId="8">
    <w:name w:val="Date"/>
    <w:basedOn w:val="1"/>
    <w:next w:val="1"/>
    <w:link w:val="23"/>
    <w:qFormat/>
    <w:uiPriority w:val="0"/>
    <w:pPr>
      <w:ind w:left="100" w:leftChars="2500"/>
    </w:pPr>
  </w:style>
  <w:style w:type="paragraph" w:styleId="9">
    <w:name w:val="footer"/>
    <w:basedOn w:val="1"/>
    <w:link w:val="24"/>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3">
    <w:name w:val="Title"/>
    <w:basedOn w:val="1"/>
    <w:next w:val="1"/>
    <w:link w:val="22"/>
    <w:qFormat/>
    <w:uiPriority w:val="0"/>
    <w:pPr>
      <w:adjustRightInd w:val="0"/>
      <w:spacing w:before="240" w:after="60" w:line="312" w:lineRule="atLeast"/>
      <w:jc w:val="center"/>
      <w:textAlignment w:val="baseline"/>
    </w:pPr>
    <w:rPr>
      <w:rFonts w:ascii="Arial" w:hAnsi="Arial"/>
      <w:b/>
      <w:kern w:val="28"/>
      <w:sz w:val="32"/>
      <w:szCs w:val="20"/>
    </w:rPr>
  </w:style>
  <w:style w:type="paragraph" w:styleId="14">
    <w:name w:val="Body Text First Indent"/>
    <w:basedOn w:val="2"/>
    <w:qFormat/>
    <w:uiPriority w:val="0"/>
    <w:pPr>
      <w:snapToGrid/>
      <w:spacing w:line="520" w:lineRule="exact"/>
      <w:ind w:firstLine="0" w:firstLineChars="0"/>
      <w:jc w:val="center"/>
    </w:pPr>
    <w:rPr>
      <w:rFonts w:ascii="Times New Roman" w:hAnsi="Times New Roman"/>
      <w:sz w:val="24"/>
      <w:szCs w:val="20"/>
    </w:rPr>
  </w:style>
  <w:style w:type="table" w:styleId="16">
    <w:name w:val="Table Grid"/>
    <w:basedOn w:val="15"/>
    <w:qFormat/>
    <w:uiPriority w:val="3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qFormat/>
    <w:uiPriority w:val="22"/>
    <w:rPr>
      <w:b/>
      <w:bCs/>
    </w:rPr>
  </w:style>
  <w:style w:type="character" w:styleId="19">
    <w:name w:val="page number"/>
    <w:basedOn w:val="17"/>
    <w:qFormat/>
    <w:uiPriority w:val="0"/>
  </w:style>
  <w:style w:type="character" w:customStyle="1" w:styleId="20">
    <w:name w:val="公文文种"/>
    <w:basedOn w:val="17"/>
    <w:qFormat/>
    <w:uiPriority w:val="0"/>
    <w:rPr>
      <w:rFonts w:eastAsia="宋体"/>
      <w:sz w:val="32"/>
    </w:rPr>
  </w:style>
  <w:style w:type="character" w:customStyle="1" w:styleId="21">
    <w:name w:val="公文文号"/>
    <w:basedOn w:val="17"/>
    <w:qFormat/>
    <w:uiPriority w:val="0"/>
    <w:rPr>
      <w:rFonts w:eastAsia="仿宋_GB2312"/>
      <w:sz w:val="32"/>
    </w:rPr>
  </w:style>
  <w:style w:type="character" w:customStyle="1" w:styleId="22">
    <w:name w:val="标题 Char"/>
    <w:basedOn w:val="17"/>
    <w:link w:val="13"/>
    <w:qFormat/>
    <w:uiPriority w:val="0"/>
    <w:rPr>
      <w:rFonts w:ascii="Arial" w:hAnsi="Arial"/>
      <w:b/>
      <w:kern w:val="28"/>
      <w:sz w:val="32"/>
    </w:rPr>
  </w:style>
  <w:style w:type="character" w:customStyle="1" w:styleId="23">
    <w:name w:val="日期 Char"/>
    <w:basedOn w:val="17"/>
    <w:link w:val="8"/>
    <w:qFormat/>
    <w:uiPriority w:val="0"/>
    <w:rPr>
      <w:rFonts w:ascii="Calibri" w:hAnsi="Calibri"/>
      <w:kern w:val="2"/>
      <w:sz w:val="21"/>
      <w:szCs w:val="22"/>
    </w:rPr>
  </w:style>
  <w:style w:type="character" w:customStyle="1" w:styleId="24">
    <w:name w:val="页脚 Char"/>
    <w:basedOn w:val="17"/>
    <w:link w:val="9"/>
    <w:qFormat/>
    <w:uiPriority w:val="99"/>
    <w:rPr>
      <w:rFonts w:ascii="Calibri" w:hAnsi="Calibri"/>
      <w:kern w:val="2"/>
      <w:sz w:val="18"/>
      <w:szCs w:val="18"/>
    </w:rPr>
  </w:style>
  <w:style w:type="paragraph" w:customStyle="1" w:styleId="25">
    <w:name w:val="p0"/>
    <w:basedOn w:val="1"/>
    <w:qFormat/>
    <w:uiPriority w:val="0"/>
    <w:pPr>
      <w:widowControl/>
      <w:adjustRightInd w:val="0"/>
      <w:snapToGrid w:val="0"/>
      <w:spacing w:line="365" w:lineRule="atLeast"/>
      <w:ind w:left="1" w:firstLine="200" w:firstLineChars="200"/>
      <w:textAlignment w:val="bottom"/>
    </w:pPr>
    <w:rPr>
      <w:rFonts w:ascii="Times New Roman" w:hAnsi="Times New Roman"/>
      <w:kern w:val="0"/>
      <w:sz w:val="20"/>
      <w:szCs w:val="20"/>
    </w:rPr>
  </w:style>
  <w:style w:type="paragraph" w:customStyle="1" w:styleId="26">
    <w:name w:val="样式2"/>
    <w:basedOn w:val="1"/>
    <w:qFormat/>
    <w:uiPriority w:val="0"/>
    <w:pPr>
      <w:spacing w:line="360" w:lineRule="auto"/>
      <w:ind w:left="297" w:right="297" w:rightChars="100"/>
      <w:jc w:val="left"/>
    </w:pPr>
    <w:rPr>
      <w:rFonts w:ascii="仿宋_GB2312" w:hAnsi="Times New Roman" w:eastAsia="仿宋_GB2312"/>
      <w:b/>
      <w:color w:val="000000"/>
      <w:sz w:val="32"/>
      <w:szCs w:val="32"/>
    </w:rPr>
  </w:style>
  <w:style w:type="character" w:customStyle="1" w:styleId="27">
    <w:name w:val="apple-style-span"/>
    <w:qFormat/>
    <w:uiPriority w:val="99"/>
  </w:style>
  <w:style w:type="paragraph" w:customStyle="1" w:styleId="28">
    <w:name w:val="列出段落1"/>
    <w:basedOn w:val="1"/>
    <w:qFormat/>
    <w:uiPriority w:val="34"/>
    <w:pPr>
      <w:ind w:firstLine="420" w:firstLineChars="200"/>
    </w:pPr>
    <w:rPr>
      <w:rFonts w:asciiTheme="minorHAnsi" w:hAnsiTheme="minorHAnsi" w:eastAsiaTheme="minorEastAsia" w:cstheme="minorBidi"/>
    </w:rPr>
  </w:style>
  <w:style w:type="character" w:customStyle="1" w:styleId="29">
    <w:name w:val="公文正文"/>
    <w:qFormat/>
    <w:uiPriority w:val="0"/>
    <w:rPr>
      <w:rFonts w:hint="eastAsia" w:ascii="仿宋_GB2312" w:eastAsia="仿宋_GB2312"/>
      <w:sz w:val="32"/>
    </w:rPr>
  </w:style>
  <w:style w:type="paragraph" w:styleId="30">
    <w:name w:val="List Paragraph"/>
    <w:basedOn w:val="1"/>
    <w:qFormat/>
    <w:uiPriority w:val="34"/>
    <w:pPr>
      <w:ind w:firstLine="420" w:firstLineChars="200"/>
    </w:pPr>
    <w:rPr>
      <w:rFonts w:asciiTheme="minorHAnsi" w:hAnsiTheme="minorHAnsi" w:eastAsiaTheme="minorEastAsia" w:cstheme="minorBidi"/>
    </w:rPr>
  </w:style>
  <w:style w:type="paragraph" w:customStyle="1" w:styleId="31">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32">
    <w:name w:val="无间隔1"/>
    <w:unhideWhenUsed/>
    <w:qFormat/>
    <w:uiPriority w:val="0"/>
    <w:pPr>
      <w:widowControl w:val="0"/>
      <w:spacing w:line="240" w:lineRule="auto"/>
      <w:jc w:val="both"/>
    </w:pPr>
    <w:rPr>
      <w:rFonts w:ascii="Times New Roman" w:hAnsi="Times New Roman" w:eastAsia="宋体" w:cs="Times New Roman"/>
      <w:kern w:val="2"/>
      <w:sz w:val="21"/>
      <w:szCs w:val="22"/>
      <w:lang w:val="en-US" w:eastAsia="zh-CN" w:bidi="ar-SA"/>
    </w:rPr>
  </w:style>
  <w:style w:type="paragraph" w:customStyle="1" w:styleId="33">
    <w:name w:val="BodyText"/>
    <w:basedOn w:val="1"/>
    <w:qFormat/>
    <w:uiPriority w:val="0"/>
    <w:pPr>
      <w:jc w:val="both"/>
      <w:textAlignment w:val="baseline"/>
    </w:pPr>
  </w:style>
  <w:style w:type="character" w:customStyle="1" w:styleId="34">
    <w:name w:val="NormalCharacter"/>
    <w:semiHidden/>
    <w:qFormat/>
    <w:uiPriority w:val="0"/>
    <w:rPr>
      <w:kern w:val="2"/>
      <w:sz w:val="21"/>
      <w:szCs w:val="24"/>
      <w:lang w:val="en-US" w:eastAsia="zh-CN" w:bidi="ar-SA"/>
    </w:rPr>
  </w:style>
  <w:style w:type="paragraph" w:styleId="35">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6D357-B6EF-4E04-995F-5AD6D1391CBC}">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6</Pages>
  <Words>2762</Words>
  <Characters>2977</Characters>
  <Lines>1</Lines>
  <Paragraphs>1</Paragraphs>
  <TotalTime>5</TotalTime>
  <ScaleCrop>false</ScaleCrop>
  <LinksUpToDate>false</LinksUpToDate>
  <CharactersWithSpaces>3006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2019-03-22T06:27:00Z</dcterms:created>
  <dc:creator>user</dc:creator>
  <cp:lastModifiedBy>Administrator</cp:lastModifiedBy>
  <cp:lastPrinted>2024-08-22T03:40:10Z</cp:lastPrinted>
  <dcterms:modified xsi:type="dcterms:W3CDTF">2024-08-22T03:40:15Z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4EB45E1B5497413D9F9225055F104834_13</vt:lpwstr>
  </property>
</Properties>
</file>