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autoSpaceDE/>
        <w:autoSpaceDN/>
        <w:bidi w:val="0"/>
        <w:adjustRightInd/>
        <w:snapToGrid/>
        <w:spacing w:line="560" w:lineRule="exact"/>
        <w:ind w:firstLine="560" w:firstLineChars="200"/>
        <w:textAlignment w:val="auto"/>
        <w:rPr>
          <w:rFonts w:ascii="方正小标宋_GBK" w:eastAsia="方正小标宋_GBK"/>
          <w:sz w:val="28"/>
          <w:szCs w:val="28"/>
        </w:rPr>
      </w:pPr>
      <w:r>
        <w:rPr>
          <w:rFonts w:hint="eastAsia" w:ascii="方正小标宋_GBK" w:eastAsia="方正小标宋_GBK"/>
          <w:sz w:val="28"/>
          <w:szCs w:val="28"/>
        </w:rPr>
        <w:t>附件</w:t>
      </w:r>
      <w:r>
        <w:rPr>
          <w:rFonts w:hint="eastAsia" w:ascii="方正小标宋_GBK" w:eastAsia="方正小标宋_GBK"/>
          <w:sz w:val="28"/>
          <w:szCs w:val="28"/>
          <w:lang w:val="en-US" w:eastAsia="zh-CN"/>
        </w:rPr>
        <w:t>3</w:t>
      </w:r>
      <w:r>
        <w:rPr>
          <w:rFonts w:hint="eastAsia" w:ascii="方正小标宋_GBK" w:eastAsia="方正小标宋_GBK"/>
          <w:sz w:val="28"/>
          <w:szCs w:val="28"/>
        </w:rPr>
        <w:t>：项目支出绩效评价报告</w:t>
      </w:r>
    </w:p>
    <w:p>
      <w:pPr>
        <w:spacing w:before="120" w:after="120" w:line="480" w:lineRule="auto"/>
        <w:jc w:val="center"/>
        <w:rPr>
          <w:rFonts w:ascii="Times New Roman" w:hAnsi="Times New Roman" w:eastAsia="黑体"/>
          <w:b/>
          <w:bCs/>
          <w:sz w:val="52"/>
          <w:szCs w:val="52"/>
        </w:rPr>
      </w:pPr>
    </w:p>
    <w:p>
      <w:pPr>
        <w:keepNext w:val="0"/>
        <w:keepLines w:val="0"/>
        <w:pageBreakBefore w:val="0"/>
        <w:widowControl w:val="0"/>
        <w:kinsoku/>
        <w:wordWrap/>
        <w:overflowPunct/>
        <w:topLinePunct/>
        <w:autoSpaceDE/>
        <w:autoSpaceDN/>
        <w:bidi w:val="0"/>
        <w:adjustRightInd/>
        <w:snapToGrid/>
        <w:spacing w:line="560" w:lineRule="exact"/>
        <w:ind w:firstLine="1040" w:firstLineChars="200"/>
        <w:textAlignment w:val="auto"/>
        <w:rPr>
          <w:rFonts w:hint="eastAsia" w:ascii="黑体" w:hAnsi="黑体" w:eastAsia="黑体" w:cs="黑体"/>
          <w:bCs/>
          <w:sz w:val="52"/>
          <w:szCs w:val="52"/>
        </w:rPr>
      </w:pPr>
      <w:r>
        <w:rPr>
          <w:rFonts w:hint="eastAsia" w:ascii="黑体" w:hAnsi="黑体" w:eastAsia="黑体" w:cs="黑体"/>
          <w:bCs/>
          <w:sz w:val="52"/>
          <w:szCs w:val="52"/>
          <w:lang w:val="en-US" w:eastAsia="zh-CN"/>
        </w:rPr>
        <w:t>乡村振兴专项资金</w:t>
      </w:r>
      <w:r>
        <w:rPr>
          <w:rFonts w:hint="eastAsia" w:ascii="黑体" w:hAnsi="黑体" w:eastAsia="黑体" w:cs="黑体"/>
          <w:bCs/>
          <w:sz w:val="52"/>
          <w:szCs w:val="52"/>
        </w:rPr>
        <w:t>项目支出</w:t>
      </w:r>
    </w:p>
    <w:p>
      <w:pPr>
        <w:jc w:val="center"/>
        <w:rPr>
          <w:rFonts w:ascii="黑体" w:hAnsi="黑体" w:eastAsia="黑体" w:cs="黑体"/>
          <w:bCs/>
          <w:sz w:val="52"/>
          <w:szCs w:val="52"/>
        </w:rPr>
      </w:pPr>
      <w:r>
        <w:rPr>
          <w:rFonts w:hint="eastAsia" w:ascii="黑体" w:hAnsi="黑体" w:eastAsia="黑体" w:cs="黑体"/>
          <w:bCs/>
          <w:sz w:val="52"/>
          <w:szCs w:val="52"/>
        </w:rPr>
        <w:t>绩效自评报告</w:t>
      </w:r>
    </w:p>
    <w:p>
      <w:pPr>
        <w:jc w:val="center"/>
        <w:rPr>
          <w:rFonts w:ascii="黑体" w:hAnsi="黑体" w:eastAsia="黑体"/>
          <w:bCs/>
          <w:sz w:val="52"/>
          <w:szCs w:val="52"/>
        </w:rPr>
      </w:pPr>
      <w:r>
        <w:rPr>
          <w:rFonts w:hint="eastAsia" w:ascii="黑体" w:hAnsi="黑体" w:eastAsia="黑体" w:cs="黑体"/>
          <w:bCs/>
          <w:sz w:val="52"/>
          <w:szCs w:val="52"/>
        </w:rPr>
        <w:t xml:space="preserve">（ </w:t>
      </w:r>
      <w:r>
        <w:rPr>
          <w:rFonts w:hint="eastAsia" w:ascii="黑体" w:hAnsi="黑体" w:eastAsia="黑体" w:cs="黑体"/>
          <w:bCs/>
          <w:sz w:val="52"/>
          <w:szCs w:val="52"/>
          <w:lang w:val="en-US" w:eastAsia="zh-CN"/>
        </w:rPr>
        <w:t>2023</w:t>
      </w:r>
      <w:r>
        <w:rPr>
          <w:rFonts w:hint="eastAsia" w:ascii="黑体" w:hAnsi="黑体" w:eastAsia="黑体" w:cs="黑体"/>
          <w:bCs/>
          <w:sz w:val="52"/>
          <w:szCs w:val="52"/>
        </w:rPr>
        <w:t>年度）</w:t>
      </w:r>
    </w:p>
    <w:p>
      <w:pPr>
        <w:spacing w:before="120" w:after="120" w:line="480" w:lineRule="auto"/>
        <w:jc w:val="center"/>
        <w:rPr>
          <w:rFonts w:ascii="Times New Roman" w:hAnsi="Times New Roman" w:eastAsia="黑体"/>
          <w:b/>
          <w:bCs/>
          <w:sz w:val="52"/>
          <w:szCs w:val="52"/>
        </w:rPr>
      </w:pPr>
    </w:p>
    <w:p>
      <w:pPr>
        <w:spacing w:before="120" w:after="120" w:line="480" w:lineRule="auto"/>
        <w:jc w:val="center"/>
        <w:rPr>
          <w:rFonts w:ascii="Times New Roman" w:hAnsi="Times New Roman"/>
          <w:b/>
          <w:bCs/>
          <w:sz w:val="44"/>
          <w:szCs w:val="44"/>
        </w:rPr>
      </w:pPr>
    </w:p>
    <w:p>
      <w:pPr>
        <w:spacing w:before="120" w:after="120" w:line="480" w:lineRule="auto"/>
        <w:jc w:val="center"/>
        <w:rPr>
          <w:rFonts w:ascii="Times New Roman" w:hAnsi="Times New Roman"/>
          <w:b/>
          <w:bCs/>
          <w:sz w:val="44"/>
          <w:szCs w:val="44"/>
        </w:rPr>
      </w:pPr>
    </w:p>
    <w:p>
      <w:pPr>
        <w:spacing w:before="120" w:after="120" w:line="480" w:lineRule="auto"/>
        <w:jc w:val="center"/>
        <w:rPr>
          <w:rFonts w:ascii="Times New Roman" w:hAnsi="Times New Roman" w:eastAsia="黑体"/>
          <w:b/>
          <w:bCs/>
          <w:sz w:val="44"/>
          <w:szCs w:val="44"/>
        </w:rPr>
      </w:pPr>
    </w:p>
    <w:p>
      <w:pPr>
        <w:adjustRightInd w:val="0"/>
        <w:snapToGrid w:val="0"/>
        <w:spacing w:line="360" w:lineRule="auto"/>
        <w:ind w:left="1260" w:leftChars="600"/>
        <w:rPr>
          <w:rFonts w:hint="default" w:ascii="Times New Roman" w:hAnsi="Times New Roman" w:eastAsia="黑体" w:cs="黑体"/>
          <w:b/>
          <w:bCs/>
          <w:sz w:val="28"/>
          <w:szCs w:val="28"/>
          <w:lang w:val="en-US" w:eastAsia="zh-CN"/>
        </w:rPr>
      </w:pPr>
      <w:r>
        <w:rPr>
          <w:rFonts w:ascii="Times New Roman" w:hAnsi="Times New Roman" w:eastAsia="黑体" w:cs="黑体"/>
          <w:b/>
          <w:bCs/>
          <w:sz w:val="28"/>
          <w:szCs w:val="28"/>
        </w:rPr>
        <w:pict>
          <v:shape id="_x0000_s1026" o:spid="_x0000_s1026" o:spt="32" type="#_x0000_t32" style="position:absolute;left:0pt;margin-left:186.75pt;margin-top:15.45pt;height:0pt;width:196.5pt;z-index:251659264;mso-width-relative:page;mso-height-relative:page;" o:connectortype="straight" filled="f" coordsize="21600,21600">
            <v:path arrowok="t"/>
            <v:fill on="f" focussize="0,0"/>
            <v:stroke/>
            <v:imagedata o:title=""/>
            <o:lock v:ext="edit"/>
          </v:shape>
        </w:pict>
      </w:r>
      <w:r>
        <w:rPr>
          <w:rFonts w:hint="eastAsia" w:ascii="Times New Roman" w:hAnsi="Times New Roman" w:eastAsia="黑体" w:cs="黑体"/>
          <w:b/>
          <w:bCs/>
          <w:sz w:val="28"/>
          <w:szCs w:val="28"/>
        </w:rPr>
        <w:t>单位名称（公章）：</w:t>
      </w:r>
      <w:r>
        <w:rPr>
          <w:rFonts w:hint="eastAsia" w:ascii="Times New Roman" w:hAnsi="Times New Roman" w:eastAsia="黑体" w:cs="黑体"/>
          <w:b/>
          <w:bCs/>
          <w:sz w:val="28"/>
          <w:szCs w:val="28"/>
          <w:lang w:val="en-US" w:eastAsia="zh-CN"/>
        </w:rPr>
        <w:t>昆明市五华区农业农村局</w:t>
      </w:r>
    </w:p>
    <w:p>
      <w:pPr>
        <w:adjustRightInd w:val="0"/>
        <w:snapToGrid w:val="0"/>
        <w:spacing w:line="360" w:lineRule="auto"/>
        <w:ind w:left="1260" w:leftChars="600"/>
        <w:rPr>
          <w:rFonts w:hint="default" w:ascii="Times New Roman" w:hAnsi="Times New Roman" w:eastAsia="黑体" w:cs="黑体"/>
          <w:b/>
          <w:bCs/>
          <w:sz w:val="28"/>
          <w:szCs w:val="28"/>
          <w:lang w:val="en-US" w:eastAsia="zh-CN"/>
        </w:rPr>
      </w:pPr>
      <w:r>
        <w:rPr>
          <w:rFonts w:ascii="Times New Roman" w:hAnsi="Times New Roman" w:eastAsia="黑体" w:cs="黑体"/>
          <w:b/>
          <w:bCs/>
          <w:sz w:val="28"/>
          <w:szCs w:val="28"/>
        </w:rPr>
        <w:pict>
          <v:shape id="_x0000_s1027" o:spid="_x0000_s1027" o:spt="32" type="#_x0000_t32" style="position:absolute;left:0pt;margin-left:135pt;margin-top:17.45pt;height:0pt;width:196.5pt;z-index:251660288;mso-width-relative:page;mso-height-relative:page;" o:connectortype="straight" filled="f" coordsize="21600,21600">
            <v:path arrowok="t"/>
            <v:fill on="f" focussize="0,0"/>
            <v:stroke/>
            <v:imagedata o:title=""/>
            <o:lock v:ext="edit"/>
          </v:shape>
        </w:pict>
      </w:r>
      <w:r>
        <w:rPr>
          <w:rFonts w:hint="eastAsia" w:ascii="Times New Roman" w:hAnsi="Times New Roman" w:eastAsia="黑体" w:cs="黑体"/>
          <w:b/>
          <w:bCs/>
          <w:sz w:val="28"/>
          <w:szCs w:val="28"/>
        </w:rPr>
        <w:t>项目单位：</w:t>
      </w:r>
      <w:r>
        <w:rPr>
          <w:rFonts w:ascii="Times New Roman" w:hAnsi="Times New Roman" w:eastAsia="黑体" w:cs="黑体"/>
          <w:b/>
          <w:bCs/>
          <w:sz w:val="28"/>
          <w:szCs w:val="28"/>
        </w:rPr>
        <w:t xml:space="preserve"> </w:t>
      </w:r>
      <w:r>
        <w:rPr>
          <w:rFonts w:hint="eastAsia" w:ascii="Times New Roman" w:hAnsi="Times New Roman" w:eastAsia="黑体" w:cs="黑体"/>
          <w:b/>
          <w:bCs/>
          <w:sz w:val="28"/>
          <w:szCs w:val="28"/>
          <w:lang w:val="en-US" w:eastAsia="zh-CN"/>
        </w:rPr>
        <w:t xml:space="preserve">昆明市五华区农业农村局                                     </w:t>
      </w:r>
    </w:p>
    <w:p>
      <w:pPr>
        <w:adjustRightInd w:val="0"/>
        <w:snapToGrid w:val="0"/>
        <w:spacing w:line="360" w:lineRule="auto"/>
        <w:ind w:left="1260" w:leftChars="600"/>
        <w:rPr>
          <w:rFonts w:hint="default" w:ascii="Times New Roman" w:hAnsi="Times New Roman" w:eastAsia="黑体"/>
          <w:b/>
          <w:bCs/>
          <w:sz w:val="28"/>
          <w:szCs w:val="28"/>
          <w:lang w:val="en-US" w:eastAsia="zh-CN"/>
        </w:rPr>
      </w:pPr>
      <w:r>
        <w:rPr>
          <w:rFonts w:ascii="Times New Roman" w:hAnsi="Times New Roman" w:eastAsia="黑体" w:cs="黑体"/>
          <w:b/>
          <w:bCs/>
          <w:sz w:val="28"/>
          <w:szCs w:val="28"/>
        </w:rPr>
        <w:pict>
          <v:shape id="_x0000_s1028" o:spid="_x0000_s1028" o:spt="32" type="#_x0000_t32" style="position:absolute;left:0pt;margin-left:135pt;margin-top:14.25pt;height:0pt;width:196.5pt;z-index:251661312;mso-width-relative:page;mso-height-relative:page;" o:connectortype="straight" filled="f" coordsize="21600,21600">
            <v:path arrowok="t"/>
            <v:fill on="f" focussize="0,0"/>
            <v:stroke/>
            <v:imagedata o:title=""/>
            <o:lock v:ext="edit"/>
          </v:shape>
        </w:pict>
      </w:r>
      <w:r>
        <w:rPr>
          <w:rFonts w:hint="eastAsia" w:ascii="Times New Roman" w:hAnsi="Times New Roman" w:eastAsia="黑体" w:cs="黑体"/>
          <w:b/>
          <w:bCs/>
          <w:sz w:val="28"/>
          <w:szCs w:val="28"/>
        </w:rPr>
        <w:t>主管单位：</w:t>
      </w:r>
      <w:r>
        <w:rPr>
          <w:rFonts w:ascii="Times New Roman" w:hAnsi="Times New Roman" w:eastAsia="黑体"/>
          <w:b/>
          <w:bCs/>
          <w:sz w:val="28"/>
          <w:szCs w:val="28"/>
        </w:rPr>
        <w:t xml:space="preserve"> </w:t>
      </w:r>
      <w:r>
        <w:rPr>
          <w:rFonts w:hint="eastAsia" w:ascii="Times New Roman" w:hAnsi="Times New Roman" w:eastAsia="黑体"/>
          <w:b/>
          <w:bCs/>
          <w:sz w:val="28"/>
          <w:szCs w:val="28"/>
          <w:lang w:val="en-US" w:eastAsia="zh-CN"/>
        </w:rPr>
        <w:t>昆明市五华区农业农村局</w:t>
      </w:r>
    </w:p>
    <w:p>
      <w:pPr>
        <w:adjustRightInd w:val="0"/>
        <w:snapToGrid w:val="0"/>
        <w:spacing w:line="360" w:lineRule="auto"/>
        <w:ind w:left="1260" w:leftChars="600"/>
        <w:rPr>
          <w:rFonts w:ascii="Times New Roman" w:hAnsi="Times New Roman" w:eastAsia="黑体"/>
          <w:b/>
          <w:bCs/>
          <w:sz w:val="28"/>
          <w:szCs w:val="28"/>
        </w:rPr>
      </w:pPr>
      <w:r>
        <w:rPr>
          <w:rFonts w:ascii="Times New Roman" w:hAnsi="Times New Roman" w:eastAsia="黑体" w:cs="黑体"/>
          <w:b/>
          <w:bCs/>
          <w:sz w:val="28"/>
          <w:szCs w:val="28"/>
        </w:rPr>
        <w:pict>
          <v:shape id="_x0000_s1029" o:spid="_x0000_s1029" o:spt="32" type="#_x0000_t32" style="position:absolute;left:0pt;margin-left:135pt;margin-top:14.25pt;height:0pt;width:196.5pt;z-index:251661312;mso-width-relative:page;mso-height-relative:page;" o:connectortype="straight" filled="f" coordsize="21600,21600">
            <v:path arrowok="t"/>
            <v:fill on="f" focussize="0,0"/>
            <v:stroke/>
            <v:imagedata o:title=""/>
            <o:lock v:ext="edit"/>
          </v:shape>
        </w:pict>
      </w:r>
      <w:r>
        <w:rPr>
          <w:rFonts w:hint="eastAsia" w:ascii="Times New Roman" w:hAnsi="Times New Roman" w:eastAsia="黑体" w:cs="黑体"/>
          <w:b/>
          <w:bCs/>
          <w:sz w:val="28"/>
          <w:szCs w:val="28"/>
        </w:rPr>
        <w:t>项目名称：</w:t>
      </w:r>
      <w:r>
        <w:rPr>
          <w:rFonts w:hint="eastAsia" w:ascii="Times New Roman" w:hAnsi="Times New Roman" w:eastAsia="黑体" w:cs="黑体"/>
          <w:b/>
          <w:bCs/>
          <w:sz w:val="28"/>
          <w:szCs w:val="28"/>
          <w:lang w:val="en-US" w:eastAsia="zh-CN"/>
        </w:rPr>
        <w:t>乡村振兴专项资金</w:t>
      </w:r>
      <w:r>
        <w:rPr>
          <w:rFonts w:ascii="Times New Roman" w:hAnsi="Times New Roman" w:eastAsia="黑体"/>
          <w:b/>
          <w:bCs/>
          <w:sz w:val="28"/>
          <w:szCs w:val="28"/>
        </w:rPr>
        <w:t xml:space="preserve"> </w:t>
      </w:r>
    </w:p>
    <w:p>
      <w:pPr>
        <w:adjustRightInd w:val="0"/>
        <w:snapToGrid w:val="0"/>
        <w:spacing w:line="360" w:lineRule="auto"/>
        <w:ind w:left="1260" w:leftChars="600"/>
        <w:rPr>
          <w:rFonts w:hint="default" w:ascii="Times New Roman" w:hAnsi="Times New Roman" w:eastAsia="黑体"/>
          <w:b/>
          <w:bCs/>
          <w:sz w:val="28"/>
          <w:szCs w:val="28"/>
          <w:lang w:val="en-US" w:eastAsia="zh-CN"/>
        </w:rPr>
      </w:pPr>
      <w:r>
        <w:rPr>
          <w:rFonts w:ascii="Times New Roman" w:hAnsi="Times New Roman" w:eastAsia="黑体" w:cs="黑体"/>
          <w:b/>
          <w:bCs/>
          <w:sz w:val="28"/>
          <w:szCs w:val="28"/>
        </w:rPr>
        <w:pict>
          <v:shape id="_x0000_s1030" o:spid="_x0000_s1030" o:spt="32" type="#_x0000_t32" style="position:absolute;left:0pt;margin-left:135pt;margin-top:14.25pt;height:0pt;width:196.5pt;z-index:251662336;mso-width-relative:page;mso-height-relative:page;" o:connectortype="straight" filled="f" coordsize="21600,21600">
            <v:path arrowok="t"/>
            <v:fill on="f" focussize="0,0"/>
            <v:stroke/>
            <v:imagedata o:title=""/>
            <o:lock v:ext="edit"/>
          </v:shape>
        </w:pict>
      </w:r>
      <w:r>
        <w:rPr>
          <w:rFonts w:hint="eastAsia" w:ascii="Times New Roman" w:hAnsi="Times New Roman" w:eastAsia="黑体" w:cs="黑体"/>
          <w:b/>
          <w:bCs/>
          <w:sz w:val="28"/>
          <w:szCs w:val="28"/>
        </w:rPr>
        <w:t>绩效自评日期：</w:t>
      </w:r>
      <w:r>
        <w:rPr>
          <w:rFonts w:ascii="Times New Roman" w:hAnsi="Times New Roman" w:eastAsia="黑体"/>
          <w:b/>
          <w:bCs/>
          <w:sz w:val="28"/>
          <w:szCs w:val="28"/>
        </w:rPr>
        <w:t xml:space="preserve"> </w:t>
      </w:r>
      <w:r>
        <w:rPr>
          <w:rFonts w:hint="eastAsia" w:ascii="Times New Roman" w:hAnsi="Times New Roman" w:eastAsia="黑体"/>
          <w:b/>
          <w:bCs/>
          <w:sz w:val="28"/>
          <w:szCs w:val="28"/>
          <w:lang w:val="en-US" w:eastAsia="zh-CN"/>
        </w:rPr>
        <w:t xml:space="preserve">2024年5月17日                                      </w:t>
      </w:r>
    </w:p>
    <w:p>
      <w:pPr>
        <w:spacing w:line="360" w:lineRule="auto"/>
        <w:ind w:left="1218" w:leftChars="580"/>
        <w:rPr>
          <w:rFonts w:ascii="Times New Roman" w:hAnsi="Times New Roman" w:eastAsia="黑体"/>
          <w:b/>
          <w:bCs/>
          <w:sz w:val="28"/>
          <w:szCs w:val="28"/>
        </w:rPr>
      </w:pPr>
    </w:p>
    <w:p>
      <w:pPr>
        <w:jc w:val="center"/>
        <w:rPr>
          <w:rFonts w:ascii="Times New Roman" w:hAnsi="Times New Roman" w:eastAsia="黑体" w:cs="黑体"/>
          <w:b/>
          <w:bCs/>
          <w:sz w:val="28"/>
          <w:szCs w:val="28"/>
        </w:rPr>
      </w:pPr>
      <w:r>
        <w:rPr>
          <w:rFonts w:ascii="Times New Roman" w:hAnsi="Times New Roman" w:eastAsia="黑体"/>
          <w:b/>
          <w:bCs/>
          <w:sz w:val="28"/>
          <w:szCs w:val="28"/>
        </w:rPr>
        <w:t>20</w:t>
      </w:r>
      <w:r>
        <w:rPr>
          <w:rFonts w:hint="eastAsia" w:ascii="Times New Roman" w:hAnsi="Times New Roman" w:eastAsia="黑体"/>
          <w:b/>
          <w:bCs/>
          <w:sz w:val="28"/>
          <w:szCs w:val="28"/>
          <w:lang w:val="en-US" w:eastAsia="zh-CN"/>
        </w:rPr>
        <w:t>24</w:t>
      </w:r>
      <w:r>
        <w:rPr>
          <w:rFonts w:hint="eastAsia" w:ascii="Times New Roman" w:hAnsi="Times New Roman" w:eastAsia="黑体" w:cs="黑体"/>
          <w:b/>
          <w:bCs/>
          <w:sz w:val="28"/>
          <w:szCs w:val="28"/>
        </w:rPr>
        <w:t>年</w:t>
      </w:r>
      <w:r>
        <w:rPr>
          <w:rFonts w:hint="eastAsia" w:ascii="Times New Roman" w:hAnsi="Times New Roman" w:eastAsia="黑体" w:cs="黑体"/>
          <w:b/>
          <w:bCs/>
          <w:sz w:val="28"/>
          <w:szCs w:val="28"/>
          <w:lang w:val="en-US" w:eastAsia="zh-CN"/>
        </w:rPr>
        <w:t>5</w:t>
      </w:r>
      <w:r>
        <w:rPr>
          <w:rFonts w:hint="eastAsia" w:ascii="Times New Roman" w:hAnsi="Times New Roman" w:eastAsia="黑体" w:cs="黑体"/>
          <w:b/>
          <w:bCs/>
          <w:sz w:val="28"/>
          <w:szCs w:val="28"/>
        </w:rPr>
        <w:t>月</w:t>
      </w:r>
    </w:p>
    <w:p>
      <w:pPr>
        <w:jc w:val="center"/>
        <w:rPr>
          <w:rFonts w:ascii="Times New Roman" w:hAnsi="Times New Roman" w:eastAsia="黑体" w:cs="黑体"/>
          <w:b/>
          <w:bCs/>
          <w:sz w:val="28"/>
          <w:szCs w:val="28"/>
        </w:rPr>
      </w:pPr>
    </w:p>
    <w:p>
      <w:pPr>
        <w:jc w:val="center"/>
        <w:rPr>
          <w:rFonts w:ascii="Times New Roman" w:hAnsi="Times New Roman" w:eastAsia="黑体" w:cs="黑体"/>
          <w:b/>
          <w:bCs/>
          <w:sz w:val="28"/>
          <w:szCs w:val="28"/>
        </w:rPr>
      </w:pPr>
    </w:p>
    <w:p>
      <w:pPr>
        <w:jc w:val="center"/>
        <w:rPr>
          <w:rFonts w:ascii="Times New Roman" w:hAnsi="Times New Roman" w:eastAsia="黑体" w:cs="黑体"/>
          <w:b/>
          <w:bCs/>
          <w:sz w:val="28"/>
          <w:szCs w:val="28"/>
        </w:rPr>
      </w:pPr>
    </w:p>
    <w:p>
      <w:pPr>
        <w:jc w:val="both"/>
        <w:rPr>
          <w:rFonts w:ascii="Times New Roman" w:hAnsi="Times New Roman" w:eastAsia="仿宋_GB2312"/>
          <w:b/>
          <w:bCs/>
          <w:sz w:val="28"/>
          <w:szCs w:val="28"/>
        </w:rPr>
      </w:pPr>
    </w:p>
    <w:p>
      <w:pPr>
        <w:widowControl/>
        <w:jc w:val="left"/>
        <w:rPr>
          <w:rFonts w:ascii="Times New Roman" w:hAnsi="Times New Roman" w:eastAsia="仿宋_GB2312"/>
          <w:b/>
          <w:bCs/>
          <w:sz w:val="28"/>
          <w:szCs w:val="28"/>
        </w:rPr>
        <w:sectPr>
          <w:headerReference r:id="rId4" w:type="first"/>
          <w:headerReference r:id="rId3" w:type="even"/>
          <w:footerReference r:id="rId5" w:type="even"/>
          <w:pgSz w:w="11906" w:h="16838"/>
          <w:pgMar w:top="1440" w:right="1800" w:bottom="1440" w:left="1800" w:header="851" w:footer="992" w:gutter="0"/>
          <w:cols w:space="425" w:num="1"/>
          <w:titlePg/>
          <w:docGrid w:type="lines" w:linePitch="312" w:charSpace="0"/>
        </w:sectPr>
      </w:pPr>
    </w:p>
    <w:p>
      <w:pPr>
        <w:pStyle w:val="8"/>
        <w:widowControl w:val="0"/>
        <w:spacing w:after="0" w:line="360" w:lineRule="auto"/>
        <w:ind w:left="420" w:leftChars="200"/>
        <w:jc w:val="both"/>
        <w:rPr>
          <w:rFonts w:ascii="Times New Roman" w:hAnsi="Times New Roman" w:eastAsia="黑体" w:cs="Times New Roman"/>
          <w:kern w:val="2"/>
          <w:sz w:val="24"/>
          <w:szCs w:val="24"/>
          <w:lang w:val="zh-TW" w:eastAsia="zh-TW"/>
        </w:rPr>
      </w:pPr>
      <w:r>
        <w:rPr>
          <w:rFonts w:hint="eastAsia" w:ascii="Times New Roman" w:hAnsi="Times New Roman" w:eastAsia="黑体" w:cs="黑体"/>
          <w:kern w:val="2"/>
          <w:sz w:val="24"/>
          <w:szCs w:val="24"/>
          <w:lang w:val="zh-TW" w:eastAsia="zh-TW"/>
        </w:rPr>
        <w:t>评价小组成员：</w:t>
      </w:r>
    </w:p>
    <w:tbl>
      <w:tblPr>
        <w:tblStyle w:val="5"/>
        <w:tblpPr w:leftFromText="180" w:rightFromText="180" w:vertAnchor="text" w:horzAnchor="margin" w:tblpY="72"/>
        <w:tblW w:w="81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9"/>
        <w:gridCol w:w="1333"/>
        <w:gridCol w:w="1750"/>
        <w:gridCol w:w="1879"/>
        <w:gridCol w:w="1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1519" w:type="dxa"/>
            <w:vAlign w:val="center"/>
          </w:tcPr>
          <w:p>
            <w:pPr>
              <w:pStyle w:val="8"/>
              <w:widowControl w:val="0"/>
              <w:spacing w:after="0" w:line="24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评价小组</w:t>
            </w:r>
          </w:p>
          <w:p>
            <w:pPr>
              <w:pStyle w:val="8"/>
              <w:widowControl w:val="0"/>
              <w:spacing w:after="0" w:line="24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机构职位</w:t>
            </w:r>
          </w:p>
        </w:tc>
        <w:tc>
          <w:tcPr>
            <w:tcW w:w="1333" w:type="dxa"/>
            <w:vAlign w:val="center"/>
          </w:tcPr>
          <w:p>
            <w:pPr>
              <w:pStyle w:val="8"/>
              <w:widowControl w:val="0"/>
              <w:spacing w:after="0" w:line="24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姓名</w:t>
            </w:r>
          </w:p>
        </w:tc>
        <w:tc>
          <w:tcPr>
            <w:tcW w:w="1750" w:type="dxa"/>
            <w:vAlign w:val="center"/>
          </w:tcPr>
          <w:p>
            <w:pPr>
              <w:pStyle w:val="8"/>
              <w:widowControl w:val="0"/>
              <w:spacing w:after="0" w:line="24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职务/职称</w:t>
            </w:r>
          </w:p>
        </w:tc>
        <w:tc>
          <w:tcPr>
            <w:tcW w:w="1879" w:type="dxa"/>
            <w:vAlign w:val="center"/>
          </w:tcPr>
          <w:p>
            <w:pPr>
              <w:pStyle w:val="8"/>
              <w:widowControl w:val="0"/>
              <w:spacing w:after="0" w:line="24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所属</w:t>
            </w:r>
          </w:p>
          <w:p>
            <w:pPr>
              <w:pStyle w:val="8"/>
              <w:widowControl w:val="0"/>
              <w:spacing w:after="0" w:line="24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单位/处室</w:t>
            </w:r>
          </w:p>
        </w:tc>
        <w:tc>
          <w:tcPr>
            <w:tcW w:w="1621" w:type="dxa"/>
            <w:vAlign w:val="center"/>
          </w:tcPr>
          <w:p>
            <w:pPr>
              <w:pStyle w:val="8"/>
              <w:widowControl w:val="0"/>
              <w:spacing w:after="0" w:line="24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1519" w:type="dxa"/>
            <w:vAlign w:val="center"/>
          </w:tcPr>
          <w:p>
            <w:pPr>
              <w:pStyle w:val="8"/>
              <w:widowControl w:val="0"/>
              <w:spacing w:after="0" w:line="24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组长</w:t>
            </w:r>
          </w:p>
        </w:tc>
        <w:tc>
          <w:tcPr>
            <w:tcW w:w="1333" w:type="dxa"/>
          </w:tcPr>
          <w:p>
            <w:pPr>
              <w:pStyle w:val="8"/>
              <w:widowControl w:val="0"/>
              <w:spacing w:after="0" w:line="240" w:lineRule="auto"/>
              <w:jc w:val="both"/>
              <w:rPr>
                <w:rFonts w:hint="eastAsia" w:ascii="黑体" w:hAnsi="黑体" w:eastAsia="黑体" w:cs="黑体"/>
                <w:kern w:val="2"/>
                <w:sz w:val="24"/>
                <w:szCs w:val="24"/>
                <w:lang w:val="en-US" w:eastAsia="zh-CN"/>
              </w:rPr>
            </w:pPr>
            <w:r>
              <w:rPr>
                <w:rFonts w:hint="eastAsia" w:ascii="黑体" w:hAnsi="黑体" w:eastAsia="黑体" w:cs="黑体"/>
                <w:color w:val="000000"/>
                <w:kern w:val="0"/>
                <w:sz w:val="24"/>
                <w:szCs w:val="24"/>
                <w:lang w:val="en-US" w:eastAsia="zh-CN"/>
              </w:rPr>
              <w:t>李连峰</w:t>
            </w:r>
          </w:p>
        </w:tc>
        <w:tc>
          <w:tcPr>
            <w:tcW w:w="1750" w:type="dxa"/>
          </w:tcPr>
          <w:p>
            <w:pPr>
              <w:pStyle w:val="8"/>
              <w:widowControl w:val="0"/>
              <w:spacing w:after="0" w:line="240" w:lineRule="auto"/>
              <w:jc w:val="center"/>
              <w:rPr>
                <w:rFonts w:hint="eastAsia" w:ascii="黑体" w:hAnsi="黑体" w:eastAsia="黑体" w:cs="黑体"/>
                <w:kern w:val="2"/>
                <w:sz w:val="24"/>
                <w:szCs w:val="24"/>
                <w:lang w:val="en-US" w:eastAsia="zh-CN"/>
              </w:rPr>
            </w:pPr>
            <w:r>
              <w:rPr>
                <w:rFonts w:hint="eastAsia" w:ascii="黑体" w:hAnsi="黑体" w:eastAsia="黑体" w:cs="黑体"/>
                <w:kern w:val="2"/>
                <w:sz w:val="24"/>
                <w:szCs w:val="24"/>
                <w:lang w:val="en-US" w:eastAsia="zh-CN"/>
              </w:rPr>
              <w:t>副局长</w:t>
            </w:r>
          </w:p>
        </w:tc>
        <w:tc>
          <w:tcPr>
            <w:tcW w:w="1879" w:type="dxa"/>
          </w:tcPr>
          <w:p>
            <w:pPr>
              <w:pStyle w:val="8"/>
              <w:widowControl w:val="0"/>
              <w:spacing w:after="0" w:line="240" w:lineRule="auto"/>
              <w:jc w:val="both"/>
              <w:rPr>
                <w:rFonts w:hint="eastAsia" w:ascii="黑体" w:hAnsi="黑体" w:eastAsia="黑体" w:cs="黑体"/>
                <w:kern w:val="2"/>
                <w:sz w:val="24"/>
                <w:szCs w:val="24"/>
                <w:lang w:val="zh-TW" w:eastAsia="zh-TW"/>
              </w:rPr>
            </w:pPr>
            <w:r>
              <w:rPr>
                <w:rFonts w:hint="eastAsia" w:ascii="黑体" w:hAnsi="黑体" w:eastAsia="黑体" w:cs="黑体"/>
                <w:color w:val="000000"/>
                <w:kern w:val="0"/>
                <w:sz w:val="24"/>
                <w:szCs w:val="24"/>
                <w:lang w:val="zh-TW" w:eastAsia="zh-CN"/>
              </w:rPr>
              <w:t>区农业农村局</w:t>
            </w:r>
          </w:p>
        </w:tc>
        <w:tc>
          <w:tcPr>
            <w:tcW w:w="1621" w:type="dxa"/>
          </w:tcPr>
          <w:p>
            <w:pPr>
              <w:pStyle w:val="8"/>
              <w:widowControl w:val="0"/>
              <w:spacing w:after="0" w:line="240" w:lineRule="auto"/>
              <w:jc w:val="both"/>
              <w:rPr>
                <w:rFonts w:ascii="Times New Roman" w:hAnsi="Times New Roman" w:eastAsia="黑体" w:cs="黑体"/>
                <w:kern w:val="2"/>
                <w:sz w:val="24"/>
                <w:szCs w:val="24"/>
                <w:lang w:val="zh-TW"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1519" w:type="dxa"/>
            <w:vAlign w:val="center"/>
          </w:tcPr>
          <w:p>
            <w:pPr>
              <w:pStyle w:val="8"/>
              <w:widowControl w:val="0"/>
              <w:spacing w:after="0" w:line="36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副组长</w:t>
            </w:r>
          </w:p>
        </w:tc>
        <w:tc>
          <w:tcPr>
            <w:tcW w:w="1333" w:type="dxa"/>
          </w:tcPr>
          <w:p>
            <w:pPr>
              <w:pStyle w:val="8"/>
              <w:widowControl w:val="0"/>
              <w:spacing w:after="0" w:line="360" w:lineRule="auto"/>
              <w:jc w:val="both"/>
              <w:rPr>
                <w:rFonts w:hint="eastAsia" w:ascii="黑体" w:hAnsi="黑体" w:eastAsia="黑体" w:cs="黑体"/>
                <w:kern w:val="2"/>
                <w:sz w:val="24"/>
                <w:szCs w:val="24"/>
                <w:lang w:val="en-US" w:eastAsia="zh-CN"/>
              </w:rPr>
            </w:pPr>
            <w:r>
              <w:rPr>
                <w:rFonts w:hint="eastAsia" w:ascii="黑体" w:hAnsi="黑体" w:eastAsia="黑体" w:cs="黑体"/>
                <w:color w:val="000000"/>
                <w:kern w:val="0"/>
                <w:sz w:val="24"/>
                <w:szCs w:val="24"/>
                <w:lang w:val="en-US" w:eastAsia="zh-CN"/>
              </w:rPr>
              <w:t>何光淇</w:t>
            </w:r>
          </w:p>
        </w:tc>
        <w:tc>
          <w:tcPr>
            <w:tcW w:w="1750" w:type="dxa"/>
          </w:tcPr>
          <w:p>
            <w:pPr>
              <w:pStyle w:val="8"/>
              <w:widowControl w:val="0"/>
              <w:spacing w:after="0" w:line="360" w:lineRule="auto"/>
              <w:jc w:val="center"/>
              <w:rPr>
                <w:rFonts w:hint="default" w:ascii="黑体" w:hAnsi="黑体" w:eastAsia="黑体" w:cs="黑体"/>
                <w:kern w:val="2"/>
                <w:sz w:val="24"/>
                <w:szCs w:val="24"/>
                <w:lang w:val="en-US" w:eastAsia="zh-CN"/>
              </w:rPr>
            </w:pPr>
            <w:r>
              <w:rPr>
                <w:rFonts w:hint="eastAsia" w:ascii="黑体" w:hAnsi="黑体" w:eastAsia="黑体" w:cs="黑体"/>
                <w:kern w:val="2"/>
                <w:sz w:val="24"/>
                <w:szCs w:val="24"/>
                <w:lang w:val="en-US" w:eastAsia="zh-CN"/>
              </w:rPr>
              <w:t>乡村振兴中心主任</w:t>
            </w:r>
          </w:p>
        </w:tc>
        <w:tc>
          <w:tcPr>
            <w:tcW w:w="1879" w:type="dxa"/>
          </w:tcPr>
          <w:p>
            <w:pPr>
              <w:pStyle w:val="8"/>
              <w:widowControl w:val="0"/>
              <w:spacing w:after="0" w:line="360" w:lineRule="auto"/>
              <w:jc w:val="both"/>
              <w:rPr>
                <w:rFonts w:hint="eastAsia" w:ascii="黑体" w:hAnsi="黑体" w:eastAsia="黑体" w:cs="黑体"/>
                <w:kern w:val="2"/>
                <w:sz w:val="24"/>
                <w:szCs w:val="24"/>
                <w:lang w:val="zh-TW" w:eastAsia="zh-TW"/>
              </w:rPr>
            </w:pPr>
            <w:r>
              <w:rPr>
                <w:rFonts w:hint="eastAsia" w:ascii="黑体" w:hAnsi="黑体" w:eastAsia="黑体" w:cs="黑体"/>
                <w:color w:val="000000"/>
                <w:kern w:val="0"/>
                <w:sz w:val="24"/>
                <w:szCs w:val="24"/>
                <w:lang w:val="zh-TW" w:eastAsia="zh-CN"/>
              </w:rPr>
              <w:t>区农业农村局</w:t>
            </w:r>
          </w:p>
        </w:tc>
        <w:tc>
          <w:tcPr>
            <w:tcW w:w="1621" w:type="dxa"/>
          </w:tcPr>
          <w:p>
            <w:pPr>
              <w:pStyle w:val="8"/>
              <w:widowControl w:val="0"/>
              <w:spacing w:after="0" w:line="360" w:lineRule="auto"/>
              <w:jc w:val="both"/>
              <w:rPr>
                <w:rFonts w:ascii="Times New Roman" w:hAnsi="Times New Roman" w:eastAsia="黑体" w:cs="黑体"/>
                <w:kern w:val="2"/>
                <w:sz w:val="24"/>
                <w:szCs w:val="24"/>
                <w:lang w:val="zh-TW"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1519" w:type="dxa"/>
            <w:vMerge w:val="restart"/>
            <w:vAlign w:val="center"/>
          </w:tcPr>
          <w:p>
            <w:pPr>
              <w:pStyle w:val="8"/>
              <w:widowControl w:val="0"/>
              <w:spacing w:after="0" w:line="36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成员</w:t>
            </w:r>
          </w:p>
        </w:tc>
        <w:tc>
          <w:tcPr>
            <w:tcW w:w="1333" w:type="dxa"/>
          </w:tcPr>
          <w:p>
            <w:pPr>
              <w:pStyle w:val="8"/>
              <w:widowControl w:val="0"/>
              <w:spacing w:after="0" w:line="360" w:lineRule="auto"/>
              <w:jc w:val="both"/>
              <w:rPr>
                <w:rFonts w:hint="eastAsia" w:ascii="Times New Roman" w:hAnsi="Times New Roman" w:eastAsia="黑体" w:cs="黑体"/>
                <w:kern w:val="2"/>
                <w:sz w:val="24"/>
                <w:szCs w:val="24"/>
                <w:lang w:val="en-US" w:eastAsia="zh-CN"/>
              </w:rPr>
            </w:pPr>
            <w:r>
              <w:rPr>
                <w:rFonts w:hint="eastAsia" w:ascii="Times New Roman" w:hAnsi="Times New Roman" w:eastAsia="黑体" w:cs="黑体"/>
                <w:kern w:val="2"/>
                <w:sz w:val="24"/>
                <w:szCs w:val="24"/>
                <w:lang w:val="en-US" w:eastAsia="zh-CN"/>
              </w:rPr>
              <w:t>魏蔚</w:t>
            </w:r>
          </w:p>
        </w:tc>
        <w:tc>
          <w:tcPr>
            <w:tcW w:w="1750" w:type="dxa"/>
          </w:tcPr>
          <w:p>
            <w:pPr>
              <w:pStyle w:val="8"/>
              <w:widowControl w:val="0"/>
              <w:spacing w:after="0" w:line="360" w:lineRule="auto"/>
              <w:jc w:val="center"/>
              <w:rPr>
                <w:rFonts w:hint="eastAsia" w:ascii="黑体" w:hAnsi="黑体" w:eastAsia="黑体" w:cs="黑体"/>
                <w:kern w:val="2"/>
                <w:sz w:val="24"/>
                <w:szCs w:val="24"/>
                <w:lang w:val="en-US" w:eastAsia="zh-CN"/>
              </w:rPr>
            </w:pPr>
            <w:r>
              <w:rPr>
                <w:rFonts w:hint="eastAsia" w:ascii="黑体" w:hAnsi="黑体" w:eastAsia="黑体" w:cs="黑体"/>
                <w:kern w:val="2"/>
                <w:sz w:val="24"/>
                <w:szCs w:val="24"/>
                <w:lang w:val="en-US" w:eastAsia="zh-CN"/>
              </w:rPr>
              <w:t>办公室主任</w:t>
            </w:r>
          </w:p>
        </w:tc>
        <w:tc>
          <w:tcPr>
            <w:tcW w:w="1879" w:type="dxa"/>
          </w:tcPr>
          <w:p>
            <w:pPr>
              <w:pStyle w:val="8"/>
              <w:widowControl w:val="0"/>
              <w:spacing w:after="0" w:line="360" w:lineRule="auto"/>
              <w:jc w:val="both"/>
              <w:rPr>
                <w:rFonts w:hint="eastAsia" w:ascii="黑体" w:hAnsi="黑体" w:eastAsia="黑体" w:cs="黑体"/>
                <w:kern w:val="2"/>
                <w:sz w:val="24"/>
                <w:szCs w:val="24"/>
                <w:lang w:val="zh-TW" w:eastAsia="zh-TW"/>
              </w:rPr>
            </w:pPr>
            <w:r>
              <w:rPr>
                <w:rFonts w:hint="eastAsia" w:ascii="黑体" w:hAnsi="黑体" w:eastAsia="黑体" w:cs="黑体"/>
                <w:color w:val="000000"/>
                <w:kern w:val="0"/>
                <w:sz w:val="24"/>
                <w:szCs w:val="24"/>
                <w:lang w:val="zh-TW" w:eastAsia="zh-CN"/>
              </w:rPr>
              <w:t>区农业农村局</w:t>
            </w:r>
          </w:p>
        </w:tc>
        <w:tc>
          <w:tcPr>
            <w:tcW w:w="1621" w:type="dxa"/>
          </w:tcPr>
          <w:p>
            <w:pPr>
              <w:pStyle w:val="8"/>
              <w:widowControl w:val="0"/>
              <w:spacing w:after="0" w:line="360" w:lineRule="auto"/>
              <w:jc w:val="both"/>
              <w:rPr>
                <w:rFonts w:ascii="Times New Roman" w:hAnsi="Times New Roman" w:eastAsia="黑体" w:cs="黑体"/>
                <w:kern w:val="2"/>
                <w:sz w:val="24"/>
                <w:szCs w:val="24"/>
                <w:lang w:val="zh-TW"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1519" w:type="dxa"/>
            <w:vMerge w:val="continue"/>
            <w:vAlign w:val="center"/>
          </w:tcPr>
          <w:p>
            <w:pPr>
              <w:pStyle w:val="8"/>
              <w:widowControl w:val="0"/>
              <w:spacing w:after="0" w:line="360" w:lineRule="auto"/>
              <w:jc w:val="center"/>
              <w:rPr>
                <w:rFonts w:ascii="Times New Roman" w:hAnsi="Times New Roman" w:eastAsia="黑体" w:cs="黑体"/>
                <w:kern w:val="2"/>
                <w:sz w:val="24"/>
                <w:szCs w:val="24"/>
                <w:lang w:val="zh-TW"/>
              </w:rPr>
            </w:pPr>
          </w:p>
        </w:tc>
        <w:tc>
          <w:tcPr>
            <w:tcW w:w="1333" w:type="dxa"/>
          </w:tcPr>
          <w:p>
            <w:pPr>
              <w:pStyle w:val="8"/>
              <w:widowControl w:val="0"/>
              <w:spacing w:after="0" w:line="360" w:lineRule="auto"/>
              <w:jc w:val="both"/>
              <w:rPr>
                <w:rFonts w:hint="default" w:ascii="Times New Roman" w:hAnsi="Times New Roman" w:eastAsia="黑体" w:cs="黑体"/>
                <w:kern w:val="2"/>
                <w:sz w:val="24"/>
                <w:szCs w:val="24"/>
                <w:lang w:val="en-US" w:eastAsia="zh-CN"/>
              </w:rPr>
            </w:pPr>
            <w:r>
              <w:rPr>
                <w:rFonts w:hint="eastAsia" w:ascii="Times New Roman" w:hAnsi="Times New Roman" w:eastAsia="黑体" w:cs="黑体"/>
                <w:kern w:val="2"/>
                <w:sz w:val="24"/>
                <w:szCs w:val="24"/>
                <w:lang w:val="en-US" w:eastAsia="zh-CN"/>
              </w:rPr>
              <w:t>晋建琼</w:t>
            </w:r>
          </w:p>
        </w:tc>
        <w:tc>
          <w:tcPr>
            <w:tcW w:w="1750" w:type="dxa"/>
          </w:tcPr>
          <w:p>
            <w:pPr>
              <w:pStyle w:val="8"/>
              <w:widowControl w:val="0"/>
              <w:spacing w:after="0" w:line="360" w:lineRule="auto"/>
              <w:jc w:val="center"/>
              <w:rPr>
                <w:rFonts w:hint="eastAsia" w:ascii="黑体" w:hAnsi="黑体" w:eastAsia="黑体" w:cs="黑体"/>
                <w:kern w:val="2"/>
                <w:sz w:val="24"/>
                <w:szCs w:val="24"/>
                <w:lang w:val="zh-TW" w:eastAsia="zh-TW"/>
              </w:rPr>
            </w:pPr>
            <w:r>
              <w:rPr>
                <w:rFonts w:hint="eastAsia" w:ascii="黑体" w:hAnsi="黑体" w:eastAsia="黑体" w:cs="黑体"/>
                <w:color w:val="000000"/>
                <w:kern w:val="0"/>
                <w:sz w:val="24"/>
                <w:szCs w:val="24"/>
                <w:lang w:val="zh-TW" w:eastAsia="zh-CN"/>
              </w:rPr>
              <w:t>会计</w:t>
            </w:r>
          </w:p>
        </w:tc>
        <w:tc>
          <w:tcPr>
            <w:tcW w:w="1879" w:type="dxa"/>
          </w:tcPr>
          <w:p>
            <w:pPr>
              <w:pStyle w:val="8"/>
              <w:widowControl w:val="0"/>
              <w:spacing w:after="0" w:line="360" w:lineRule="auto"/>
              <w:jc w:val="both"/>
              <w:rPr>
                <w:rFonts w:hint="eastAsia" w:ascii="黑体" w:hAnsi="黑体" w:eastAsia="黑体" w:cs="黑体"/>
                <w:kern w:val="2"/>
                <w:sz w:val="24"/>
                <w:szCs w:val="24"/>
                <w:lang w:val="zh-TW" w:eastAsia="zh-TW"/>
              </w:rPr>
            </w:pPr>
            <w:r>
              <w:rPr>
                <w:rFonts w:hint="eastAsia" w:ascii="黑体" w:hAnsi="黑体" w:eastAsia="黑体" w:cs="黑体"/>
                <w:color w:val="000000"/>
                <w:kern w:val="0"/>
                <w:sz w:val="24"/>
                <w:szCs w:val="24"/>
                <w:lang w:val="zh-TW" w:eastAsia="zh-CN"/>
              </w:rPr>
              <w:t>区农业农村局</w:t>
            </w:r>
          </w:p>
        </w:tc>
        <w:tc>
          <w:tcPr>
            <w:tcW w:w="1621" w:type="dxa"/>
          </w:tcPr>
          <w:p>
            <w:pPr>
              <w:pStyle w:val="8"/>
              <w:widowControl w:val="0"/>
              <w:spacing w:after="0" w:line="360" w:lineRule="auto"/>
              <w:jc w:val="both"/>
              <w:rPr>
                <w:rFonts w:ascii="Times New Roman" w:hAnsi="Times New Roman" w:eastAsia="黑体" w:cs="黑体"/>
                <w:kern w:val="2"/>
                <w:sz w:val="24"/>
                <w:szCs w:val="24"/>
                <w:lang w:val="zh-TW"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1519" w:type="dxa"/>
            <w:vMerge w:val="continue"/>
            <w:vAlign w:val="center"/>
          </w:tcPr>
          <w:p>
            <w:pPr>
              <w:pStyle w:val="8"/>
              <w:widowControl w:val="0"/>
              <w:spacing w:after="0" w:line="360" w:lineRule="auto"/>
              <w:jc w:val="center"/>
              <w:rPr>
                <w:rFonts w:ascii="Times New Roman" w:hAnsi="Times New Roman" w:eastAsia="黑体" w:cs="黑体"/>
                <w:kern w:val="2"/>
                <w:sz w:val="24"/>
                <w:szCs w:val="24"/>
                <w:lang w:val="zh-TW"/>
              </w:rPr>
            </w:pPr>
          </w:p>
        </w:tc>
        <w:tc>
          <w:tcPr>
            <w:tcW w:w="1333" w:type="dxa"/>
          </w:tcPr>
          <w:p>
            <w:pPr>
              <w:pStyle w:val="8"/>
              <w:widowControl w:val="0"/>
              <w:spacing w:after="0" w:line="360" w:lineRule="auto"/>
              <w:jc w:val="both"/>
              <w:rPr>
                <w:rFonts w:hint="default" w:ascii="Times New Roman" w:hAnsi="Times New Roman" w:eastAsia="黑体" w:cs="黑体"/>
                <w:kern w:val="2"/>
                <w:sz w:val="24"/>
                <w:szCs w:val="24"/>
                <w:lang w:val="en-US" w:eastAsia="zh-CN"/>
              </w:rPr>
            </w:pPr>
            <w:r>
              <w:rPr>
                <w:rFonts w:hint="eastAsia" w:ascii="Times New Roman" w:hAnsi="Times New Roman" w:eastAsia="黑体" w:cs="黑体"/>
                <w:kern w:val="2"/>
                <w:sz w:val="24"/>
                <w:szCs w:val="24"/>
                <w:lang w:val="en-US" w:eastAsia="zh-CN"/>
              </w:rPr>
              <w:t>李华</w:t>
            </w:r>
          </w:p>
        </w:tc>
        <w:tc>
          <w:tcPr>
            <w:tcW w:w="1750" w:type="dxa"/>
          </w:tcPr>
          <w:p>
            <w:pPr>
              <w:pStyle w:val="8"/>
              <w:widowControl w:val="0"/>
              <w:spacing w:after="0" w:line="360" w:lineRule="auto"/>
              <w:jc w:val="center"/>
              <w:rPr>
                <w:rFonts w:hint="eastAsia" w:ascii="黑体" w:hAnsi="黑体" w:eastAsia="黑体" w:cs="黑体"/>
                <w:kern w:val="2"/>
                <w:sz w:val="24"/>
                <w:szCs w:val="24"/>
                <w:lang w:val="zh-TW" w:eastAsia="zh-TW"/>
              </w:rPr>
            </w:pPr>
            <w:r>
              <w:rPr>
                <w:rFonts w:hint="eastAsia" w:ascii="黑体" w:hAnsi="黑体" w:eastAsia="黑体" w:cs="黑体"/>
                <w:color w:val="000000"/>
                <w:kern w:val="0"/>
                <w:sz w:val="24"/>
                <w:szCs w:val="24"/>
                <w:lang w:val="en-US" w:eastAsia="zh-CN"/>
              </w:rPr>
              <w:t>出纳</w:t>
            </w:r>
          </w:p>
        </w:tc>
        <w:tc>
          <w:tcPr>
            <w:tcW w:w="1879" w:type="dxa"/>
          </w:tcPr>
          <w:p>
            <w:pPr>
              <w:pStyle w:val="8"/>
              <w:widowControl w:val="0"/>
              <w:spacing w:after="0" w:line="360" w:lineRule="auto"/>
              <w:jc w:val="both"/>
              <w:rPr>
                <w:rFonts w:hint="eastAsia" w:ascii="黑体" w:hAnsi="黑体" w:eastAsia="黑体" w:cs="黑体"/>
                <w:kern w:val="2"/>
                <w:sz w:val="24"/>
                <w:szCs w:val="24"/>
                <w:lang w:val="zh-TW" w:eastAsia="zh-TW"/>
              </w:rPr>
            </w:pPr>
            <w:r>
              <w:rPr>
                <w:rFonts w:hint="eastAsia" w:ascii="黑体" w:hAnsi="黑体" w:eastAsia="黑体" w:cs="黑体"/>
                <w:color w:val="000000"/>
                <w:kern w:val="0"/>
                <w:sz w:val="24"/>
                <w:szCs w:val="24"/>
                <w:lang w:val="zh-TW" w:eastAsia="zh-CN"/>
              </w:rPr>
              <w:t>区农业农村局</w:t>
            </w:r>
          </w:p>
        </w:tc>
        <w:tc>
          <w:tcPr>
            <w:tcW w:w="1621" w:type="dxa"/>
          </w:tcPr>
          <w:p>
            <w:pPr>
              <w:pStyle w:val="8"/>
              <w:widowControl w:val="0"/>
              <w:spacing w:after="0" w:line="360" w:lineRule="auto"/>
              <w:jc w:val="both"/>
              <w:rPr>
                <w:rFonts w:ascii="Times New Roman" w:hAnsi="Times New Roman" w:eastAsia="黑体" w:cs="黑体"/>
                <w:kern w:val="2"/>
                <w:sz w:val="24"/>
                <w:szCs w:val="24"/>
                <w:lang w:val="zh-TW"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7" w:hRule="atLeast"/>
        </w:trPr>
        <w:tc>
          <w:tcPr>
            <w:tcW w:w="8102" w:type="dxa"/>
            <w:gridSpan w:val="5"/>
          </w:tcPr>
          <w:p>
            <w:pPr>
              <w:pStyle w:val="8"/>
              <w:widowControl w:val="0"/>
              <w:spacing w:after="0" w:line="360" w:lineRule="auto"/>
              <w:jc w:val="both"/>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报告撰写人（签字）：</w:t>
            </w:r>
          </w:p>
          <w:p>
            <w:pPr>
              <w:pStyle w:val="8"/>
              <w:widowControl w:val="0"/>
              <w:spacing w:after="0" w:line="360" w:lineRule="auto"/>
              <w:jc w:val="both"/>
              <w:rPr>
                <w:rFonts w:ascii="Times New Roman" w:hAnsi="Times New Roman" w:eastAsia="黑体" w:cs="黑体"/>
                <w:kern w:val="2"/>
                <w:sz w:val="24"/>
                <w:szCs w:val="24"/>
                <w:lang w:val="zh-TW"/>
              </w:rPr>
            </w:pPr>
          </w:p>
          <w:p>
            <w:pPr>
              <w:pStyle w:val="8"/>
              <w:widowControl w:val="0"/>
              <w:spacing w:after="0" w:line="360" w:lineRule="auto"/>
              <w:jc w:val="both"/>
              <w:rPr>
                <w:rFonts w:ascii="Times New Roman" w:hAnsi="Times New Roman" w:eastAsia="黑体" w:cs="黑体"/>
                <w:kern w:val="2"/>
                <w:sz w:val="24"/>
                <w:szCs w:val="24"/>
                <w:lang w:val="zh-TW"/>
              </w:rPr>
            </w:pPr>
          </w:p>
          <w:p>
            <w:pPr>
              <w:pStyle w:val="8"/>
              <w:widowControl w:val="0"/>
              <w:wordWrap w:val="0"/>
              <w:spacing w:after="0" w:line="360" w:lineRule="auto"/>
              <w:jc w:val="right"/>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trPr>
        <w:tc>
          <w:tcPr>
            <w:tcW w:w="8102" w:type="dxa"/>
            <w:gridSpan w:val="5"/>
          </w:tcPr>
          <w:p>
            <w:pPr>
              <w:pStyle w:val="8"/>
              <w:widowControl w:val="0"/>
              <w:spacing w:after="0" w:line="360" w:lineRule="auto"/>
              <w:jc w:val="both"/>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评价工作负责人（签字）：</w:t>
            </w:r>
          </w:p>
          <w:p>
            <w:pPr>
              <w:pStyle w:val="8"/>
              <w:widowControl w:val="0"/>
              <w:spacing w:after="0" w:line="360" w:lineRule="auto"/>
              <w:jc w:val="both"/>
              <w:rPr>
                <w:rFonts w:ascii="Times New Roman" w:hAnsi="Times New Roman" w:eastAsia="黑体" w:cs="黑体"/>
                <w:kern w:val="2"/>
                <w:sz w:val="24"/>
                <w:szCs w:val="24"/>
                <w:lang w:val="zh-TW"/>
              </w:rPr>
            </w:pPr>
          </w:p>
          <w:p>
            <w:pPr>
              <w:pStyle w:val="8"/>
              <w:widowControl w:val="0"/>
              <w:spacing w:after="0" w:line="360" w:lineRule="auto"/>
              <w:jc w:val="both"/>
              <w:rPr>
                <w:rFonts w:ascii="Times New Roman" w:hAnsi="Times New Roman" w:eastAsia="黑体" w:cs="黑体"/>
                <w:kern w:val="2"/>
                <w:sz w:val="24"/>
                <w:szCs w:val="24"/>
                <w:lang w:val="zh-TW"/>
              </w:rPr>
            </w:pPr>
          </w:p>
          <w:p>
            <w:pPr>
              <w:pStyle w:val="8"/>
              <w:widowControl w:val="0"/>
              <w:wordWrap w:val="0"/>
              <w:spacing w:after="0" w:line="360" w:lineRule="auto"/>
              <w:jc w:val="right"/>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年  月  日</w:t>
            </w:r>
          </w:p>
        </w:tc>
      </w:tr>
    </w:tbl>
    <w:p>
      <w:pPr>
        <w:pStyle w:val="8"/>
        <w:widowControl w:val="0"/>
        <w:spacing w:after="0" w:line="360" w:lineRule="auto"/>
        <w:ind w:firstLine="566" w:firstLineChars="236"/>
        <w:jc w:val="both"/>
        <w:rPr>
          <w:rFonts w:ascii="Times New Roman" w:hAnsi="Times New Roman" w:eastAsia="PMingLiU" w:cs="Times New Roman"/>
          <w:kern w:val="2"/>
          <w:sz w:val="24"/>
          <w:szCs w:val="24"/>
          <w:lang w:val="zh-TW" w:eastAsia="zh-TW"/>
        </w:rPr>
      </w:pPr>
    </w:p>
    <w:p>
      <w:pPr>
        <w:pStyle w:val="8"/>
        <w:widowControl w:val="0"/>
        <w:spacing w:after="0" w:line="360" w:lineRule="auto"/>
        <w:jc w:val="both"/>
        <w:rPr>
          <w:rFonts w:ascii="Times New Roman" w:hAnsi="Times New Roman" w:cs="Times New Roman"/>
          <w:kern w:val="2"/>
          <w:sz w:val="24"/>
          <w:szCs w:val="24"/>
          <w:lang w:val="zh-TW"/>
        </w:rPr>
        <w:sectPr>
          <w:pgSz w:w="11906" w:h="16838"/>
          <w:pgMar w:top="1440" w:right="1800" w:bottom="1440" w:left="1800" w:header="851" w:footer="992" w:gutter="0"/>
          <w:cols w:space="425" w:num="1"/>
          <w:docGrid w:type="lines" w:linePitch="312" w:charSpace="0"/>
        </w:sectPr>
      </w:pPr>
    </w:p>
    <w:p>
      <w:pPr>
        <w:pStyle w:val="7"/>
        <w:jc w:val="center"/>
        <w:rPr>
          <w:rFonts w:ascii="Times New Roman" w:hAnsi="Times New Roman" w:cs="Times New Roman"/>
          <w:color w:val="auto"/>
        </w:rPr>
      </w:pPr>
      <w:r>
        <w:rPr>
          <w:rFonts w:hint="eastAsia" w:ascii="Times New Roman" w:hAnsi="Times New Roman" w:cs="宋体"/>
          <w:color w:val="auto"/>
          <w:lang w:val="zh-CN"/>
        </w:rPr>
        <w:t>目录</w:t>
      </w:r>
    </w:p>
    <w:p>
      <w:pPr>
        <w:spacing w:line="440" w:lineRule="exact"/>
        <w:ind w:firstLine="420" w:firstLineChars="200"/>
        <w:jc w:val="left"/>
        <w:rPr>
          <w:rFonts w:ascii="黑体" w:hAnsi="黑体" w:eastAsia="黑体"/>
          <w:szCs w:val="32"/>
        </w:rPr>
      </w:pPr>
      <w:r>
        <w:rPr>
          <w:rFonts w:hint="eastAsia" w:ascii="黑体" w:hAnsi="黑体" w:eastAsia="黑体"/>
          <w:szCs w:val="32"/>
        </w:rPr>
        <w:t>摘要</w:t>
      </w:r>
      <w:r>
        <w:rPr>
          <w:rFonts w:hint="eastAsia" w:ascii="黑体" w:hAnsi="黑体" w:eastAsia="黑体"/>
          <w:szCs w:val="32"/>
        </w:rPr>
        <w:tab/>
      </w:r>
      <w:r>
        <w:rPr>
          <w:rFonts w:hint="eastAsia" w:ascii="黑体" w:hAnsi="黑体" w:eastAsia="黑体"/>
          <w:szCs w:val="32"/>
        </w:rPr>
        <w:t xml:space="preserve"> </w:t>
      </w:r>
    </w:p>
    <w:p>
      <w:pPr>
        <w:spacing w:line="440" w:lineRule="exact"/>
        <w:ind w:firstLine="420" w:firstLineChars="200"/>
        <w:jc w:val="left"/>
        <w:rPr>
          <w:rFonts w:ascii="黑体" w:hAnsi="黑体" w:eastAsia="黑体"/>
          <w:szCs w:val="32"/>
        </w:rPr>
      </w:pPr>
      <w:r>
        <w:rPr>
          <w:rFonts w:hint="eastAsia" w:ascii="黑体" w:hAnsi="黑体" w:eastAsia="黑体"/>
          <w:szCs w:val="32"/>
        </w:rPr>
        <w:t>一、 项目基本情况</w:t>
      </w:r>
      <w:r>
        <w:rPr>
          <w:rFonts w:hint="eastAsia" w:ascii="黑体" w:hAnsi="黑体" w:eastAsia="黑体"/>
          <w:szCs w:val="32"/>
        </w:rPr>
        <w:tab/>
      </w:r>
      <w:r>
        <w:rPr>
          <w:rFonts w:hint="eastAsia" w:ascii="黑体" w:hAnsi="黑体" w:eastAsia="黑体"/>
          <w:szCs w:val="32"/>
        </w:rPr>
        <w:t xml:space="preserve"> </w:t>
      </w:r>
    </w:p>
    <w:p>
      <w:pPr>
        <w:spacing w:line="440" w:lineRule="exact"/>
        <w:ind w:firstLine="420" w:firstLineChars="200"/>
        <w:jc w:val="left"/>
        <w:rPr>
          <w:rFonts w:ascii="黑体" w:hAnsi="黑体" w:eastAsia="黑体"/>
          <w:szCs w:val="32"/>
        </w:rPr>
      </w:pPr>
      <w:r>
        <w:rPr>
          <w:rFonts w:hint="eastAsia" w:ascii="黑体" w:hAnsi="黑体" w:eastAsia="黑体"/>
          <w:szCs w:val="32"/>
        </w:rPr>
        <w:t>（一）项目立项背景</w:t>
      </w:r>
      <w:r>
        <w:rPr>
          <w:rFonts w:hint="eastAsia" w:ascii="黑体" w:hAnsi="黑体" w:eastAsia="黑体"/>
          <w:szCs w:val="32"/>
        </w:rPr>
        <w:tab/>
      </w:r>
      <w:r>
        <w:rPr>
          <w:rFonts w:hint="eastAsia" w:ascii="黑体" w:hAnsi="黑体" w:eastAsia="黑体"/>
          <w:szCs w:val="32"/>
        </w:rPr>
        <w:t xml:space="preserve"> </w:t>
      </w:r>
    </w:p>
    <w:p>
      <w:pPr>
        <w:spacing w:line="440" w:lineRule="exact"/>
        <w:ind w:firstLine="420" w:firstLineChars="200"/>
        <w:jc w:val="left"/>
        <w:rPr>
          <w:rFonts w:ascii="黑体" w:hAnsi="黑体" w:eastAsia="黑体"/>
          <w:szCs w:val="32"/>
        </w:rPr>
      </w:pPr>
      <w:r>
        <w:rPr>
          <w:rFonts w:hint="eastAsia" w:ascii="黑体" w:hAnsi="黑体" w:eastAsia="黑体"/>
          <w:szCs w:val="32"/>
        </w:rPr>
        <w:t xml:space="preserve">（二）项目立项依据 </w:t>
      </w:r>
    </w:p>
    <w:p>
      <w:pPr>
        <w:spacing w:line="440" w:lineRule="exact"/>
        <w:ind w:firstLine="420" w:firstLineChars="200"/>
        <w:jc w:val="left"/>
        <w:rPr>
          <w:rFonts w:ascii="黑体" w:hAnsi="黑体" w:eastAsia="黑体"/>
          <w:szCs w:val="32"/>
        </w:rPr>
      </w:pPr>
      <w:r>
        <w:rPr>
          <w:rFonts w:hint="eastAsia" w:ascii="黑体" w:hAnsi="黑体" w:eastAsia="黑体"/>
          <w:szCs w:val="32"/>
        </w:rPr>
        <w:t>（三）项目实施内容</w:t>
      </w:r>
      <w:r>
        <w:rPr>
          <w:rFonts w:hint="eastAsia" w:ascii="黑体" w:hAnsi="黑体" w:eastAsia="黑体"/>
          <w:szCs w:val="32"/>
        </w:rPr>
        <w:tab/>
      </w:r>
      <w:r>
        <w:rPr>
          <w:rFonts w:hint="eastAsia" w:ascii="黑体" w:hAnsi="黑体" w:eastAsia="黑体"/>
          <w:szCs w:val="32"/>
        </w:rPr>
        <w:t xml:space="preserve"> </w:t>
      </w:r>
    </w:p>
    <w:p>
      <w:pPr>
        <w:spacing w:line="440" w:lineRule="exact"/>
        <w:ind w:firstLine="420" w:firstLineChars="200"/>
        <w:jc w:val="left"/>
        <w:rPr>
          <w:rFonts w:ascii="黑体" w:hAnsi="黑体" w:eastAsia="黑体"/>
          <w:szCs w:val="32"/>
        </w:rPr>
      </w:pPr>
      <w:r>
        <w:rPr>
          <w:rFonts w:hint="eastAsia" w:ascii="黑体" w:hAnsi="黑体" w:eastAsia="黑体"/>
          <w:szCs w:val="32"/>
        </w:rPr>
        <w:t>（四）项目实施计划及完成情况</w:t>
      </w:r>
      <w:r>
        <w:rPr>
          <w:rFonts w:hint="eastAsia" w:ascii="黑体" w:hAnsi="黑体" w:eastAsia="黑体"/>
          <w:szCs w:val="32"/>
        </w:rPr>
        <w:tab/>
      </w:r>
      <w:r>
        <w:rPr>
          <w:rFonts w:hint="eastAsia" w:ascii="黑体" w:hAnsi="黑体" w:eastAsia="黑体"/>
          <w:szCs w:val="32"/>
        </w:rPr>
        <w:t xml:space="preserve"> </w:t>
      </w:r>
    </w:p>
    <w:p>
      <w:pPr>
        <w:spacing w:line="440" w:lineRule="exact"/>
        <w:ind w:firstLine="420" w:firstLineChars="200"/>
        <w:jc w:val="left"/>
        <w:rPr>
          <w:rFonts w:ascii="黑体" w:hAnsi="黑体" w:eastAsia="黑体"/>
          <w:szCs w:val="32"/>
        </w:rPr>
      </w:pPr>
      <w:r>
        <w:rPr>
          <w:rFonts w:hint="eastAsia" w:ascii="黑体" w:hAnsi="黑体" w:eastAsia="黑体"/>
          <w:szCs w:val="32"/>
        </w:rPr>
        <w:t>（五）项目的组织及管理</w:t>
      </w:r>
      <w:r>
        <w:rPr>
          <w:rFonts w:hint="eastAsia" w:ascii="黑体" w:hAnsi="黑体" w:eastAsia="黑体"/>
          <w:szCs w:val="32"/>
        </w:rPr>
        <w:tab/>
      </w:r>
      <w:r>
        <w:rPr>
          <w:rFonts w:hint="eastAsia" w:ascii="黑体" w:hAnsi="黑体" w:eastAsia="黑体"/>
          <w:szCs w:val="32"/>
        </w:rPr>
        <w:t xml:space="preserve"> </w:t>
      </w:r>
    </w:p>
    <w:p>
      <w:pPr>
        <w:spacing w:line="440" w:lineRule="exact"/>
        <w:ind w:firstLine="420" w:firstLineChars="200"/>
        <w:jc w:val="left"/>
        <w:rPr>
          <w:rFonts w:ascii="黑体" w:hAnsi="黑体" w:eastAsia="黑体"/>
          <w:szCs w:val="32"/>
        </w:rPr>
      </w:pPr>
      <w:r>
        <w:rPr>
          <w:rFonts w:hint="eastAsia" w:ascii="黑体" w:hAnsi="黑体" w:eastAsia="黑体"/>
          <w:szCs w:val="32"/>
        </w:rPr>
        <w:t xml:space="preserve">（六）项目绩效目标 </w:t>
      </w:r>
    </w:p>
    <w:p>
      <w:pPr>
        <w:spacing w:line="440" w:lineRule="exact"/>
        <w:ind w:firstLine="420" w:firstLineChars="200"/>
        <w:jc w:val="left"/>
        <w:rPr>
          <w:rFonts w:ascii="黑体" w:hAnsi="黑体" w:eastAsia="黑体"/>
          <w:szCs w:val="32"/>
        </w:rPr>
      </w:pPr>
      <w:r>
        <w:rPr>
          <w:rFonts w:hint="eastAsia" w:ascii="黑体" w:hAnsi="黑体" w:eastAsia="黑体"/>
          <w:szCs w:val="32"/>
        </w:rPr>
        <w:t>二、绩效评价工作情况</w:t>
      </w:r>
      <w:r>
        <w:rPr>
          <w:rFonts w:hint="eastAsia" w:ascii="黑体" w:hAnsi="黑体" w:eastAsia="黑体"/>
          <w:szCs w:val="32"/>
        </w:rPr>
        <w:tab/>
      </w:r>
      <w:r>
        <w:rPr>
          <w:rFonts w:hint="eastAsia" w:ascii="黑体" w:hAnsi="黑体" w:eastAsia="黑体"/>
          <w:szCs w:val="32"/>
        </w:rPr>
        <w:t xml:space="preserve"> </w:t>
      </w:r>
    </w:p>
    <w:p>
      <w:pPr>
        <w:spacing w:line="440" w:lineRule="exact"/>
        <w:ind w:firstLine="420" w:firstLineChars="200"/>
        <w:jc w:val="left"/>
        <w:rPr>
          <w:rFonts w:ascii="黑体" w:hAnsi="黑体" w:eastAsia="黑体"/>
          <w:szCs w:val="32"/>
        </w:rPr>
      </w:pPr>
      <w:r>
        <w:rPr>
          <w:rFonts w:hint="eastAsia" w:ascii="黑体" w:hAnsi="黑体" w:eastAsia="黑体"/>
          <w:szCs w:val="32"/>
          <w:lang w:eastAsia="zh-CN"/>
        </w:rPr>
        <w:t>（</w:t>
      </w:r>
      <w:r>
        <w:rPr>
          <w:rFonts w:hint="eastAsia" w:ascii="黑体" w:hAnsi="黑体" w:eastAsia="黑体"/>
          <w:szCs w:val="32"/>
        </w:rPr>
        <w:t>一</w:t>
      </w:r>
      <w:r>
        <w:rPr>
          <w:rFonts w:hint="eastAsia" w:ascii="黑体" w:hAnsi="黑体" w:eastAsia="黑体"/>
          <w:szCs w:val="32"/>
          <w:lang w:eastAsia="zh-CN"/>
        </w:rPr>
        <w:t>）</w:t>
      </w:r>
      <w:r>
        <w:rPr>
          <w:rFonts w:hint="eastAsia" w:ascii="黑体" w:hAnsi="黑体" w:eastAsia="黑体"/>
          <w:szCs w:val="32"/>
        </w:rPr>
        <w:t>评价的目的和依据</w:t>
      </w:r>
      <w:r>
        <w:rPr>
          <w:rFonts w:hint="eastAsia" w:ascii="黑体" w:hAnsi="黑体" w:eastAsia="黑体"/>
          <w:szCs w:val="32"/>
        </w:rPr>
        <w:tab/>
      </w:r>
      <w:r>
        <w:rPr>
          <w:rFonts w:hint="eastAsia" w:ascii="黑体" w:hAnsi="黑体" w:eastAsia="黑体"/>
          <w:szCs w:val="32"/>
        </w:rPr>
        <w:t xml:space="preserve"> </w:t>
      </w:r>
    </w:p>
    <w:p>
      <w:pPr>
        <w:spacing w:line="440" w:lineRule="exact"/>
        <w:ind w:firstLine="420" w:firstLineChars="200"/>
        <w:jc w:val="left"/>
        <w:rPr>
          <w:rFonts w:ascii="黑体" w:hAnsi="黑体" w:eastAsia="黑体"/>
          <w:szCs w:val="32"/>
        </w:rPr>
      </w:pPr>
      <w:r>
        <w:rPr>
          <w:rFonts w:hint="eastAsia" w:ascii="黑体" w:hAnsi="黑体" w:eastAsia="黑体"/>
          <w:szCs w:val="32"/>
          <w:lang w:eastAsia="zh-CN"/>
        </w:rPr>
        <w:t>（</w:t>
      </w:r>
      <w:r>
        <w:rPr>
          <w:rFonts w:hint="eastAsia" w:ascii="黑体" w:hAnsi="黑体" w:eastAsia="黑体"/>
          <w:szCs w:val="32"/>
        </w:rPr>
        <w:t>二</w:t>
      </w:r>
      <w:r>
        <w:rPr>
          <w:rFonts w:hint="eastAsia" w:ascii="黑体" w:hAnsi="黑体" w:eastAsia="黑体"/>
          <w:szCs w:val="32"/>
          <w:lang w:eastAsia="zh-CN"/>
        </w:rPr>
        <w:t>）</w:t>
      </w:r>
      <w:r>
        <w:rPr>
          <w:rFonts w:hint="eastAsia" w:ascii="黑体" w:hAnsi="黑体" w:eastAsia="黑体"/>
          <w:szCs w:val="32"/>
        </w:rPr>
        <w:t>绩效评价工作方案制定过程</w:t>
      </w:r>
      <w:r>
        <w:rPr>
          <w:rFonts w:hint="eastAsia" w:ascii="黑体" w:hAnsi="黑体" w:eastAsia="黑体"/>
          <w:szCs w:val="32"/>
        </w:rPr>
        <w:tab/>
      </w:r>
      <w:r>
        <w:rPr>
          <w:rFonts w:hint="eastAsia" w:ascii="黑体" w:hAnsi="黑体" w:eastAsia="黑体"/>
          <w:szCs w:val="32"/>
        </w:rPr>
        <w:t xml:space="preserve"> </w:t>
      </w:r>
    </w:p>
    <w:p>
      <w:pPr>
        <w:spacing w:line="440" w:lineRule="exact"/>
        <w:ind w:firstLine="420" w:firstLineChars="200"/>
        <w:jc w:val="left"/>
        <w:rPr>
          <w:rFonts w:ascii="黑体" w:hAnsi="黑体" w:eastAsia="黑体"/>
          <w:szCs w:val="32"/>
        </w:rPr>
      </w:pPr>
      <w:r>
        <w:rPr>
          <w:rFonts w:hint="eastAsia" w:ascii="黑体" w:hAnsi="黑体" w:eastAsia="黑体"/>
          <w:szCs w:val="32"/>
          <w:lang w:eastAsia="zh-CN"/>
        </w:rPr>
        <w:t>（</w:t>
      </w:r>
      <w:r>
        <w:rPr>
          <w:rFonts w:hint="eastAsia" w:ascii="黑体" w:hAnsi="黑体" w:eastAsia="黑体"/>
          <w:szCs w:val="32"/>
        </w:rPr>
        <w:t>三</w:t>
      </w:r>
      <w:r>
        <w:rPr>
          <w:rFonts w:hint="eastAsia" w:ascii="黑体" w:hAnsi="黑体" w:eastAsia="黑体"/>
          <w:szCs w:val="32"/>
          <w:lang w:eastAsia="zh-CN"/>
        </w:rPr>
        <w:t>）</w:t>
      </w:r>
      <w:r>
        <w:rPr>
          <w:rFonts w:hint="eastAsia" w:ascii="黑体" w:hAnsi="黑体" w:eastAsia="黑体"/>
          <w:szCs w:val="32"/>
        </w:rPr>
        <w:t>绩效评价原则、评价方法等</w:t>
      </w:r>
      <w:r>
        <w:rPr>
          <w:rFonts w:hint="eastAsia" w:ascii="黑体" w:hAnsi="黑体" w:eastAsia="黑体"/>
          <w:szCs w:val="32"/>
        </w:rPr>
        <w:tab/>
      </w:r>
    </w:p>
    <w:p>
      <w:pPr>
        <w:spacing w:line="440" w:lineRule="exact"/>
        <w:ind w:firstLine="420" w:firstLineChars="200"/>
        <w:jc w:val="left"/>
        <w:rPr>
          <w:rFonts w:ascii="黑体" w:hAnsi="黑体" w:eastAsia="黑体"/>
          <w:szCs w:val="32"/>
        </w:rPr>
      </w:pPr>
      <w:r>
        <w:rPr>
          <w:rFonts w:hint="eastAsia" w:ascii="黑体" w:hAnsi="黑体" w:eastAsia="黑体"/>
          <w:szCs w:val="32"/>
          <w:lang w:eastAsia="zh-CN"/>
        </w:rPr>
        <w:t>（</w:t>
      </w:r>
      <w:r>
        <w:rPr>
          <w:rFonts w:hint="eastAsia" w:ascii="黑体" w:hAnsi="黑体" w:eastAsia="黑体"/>
          <w:szCs w:val="32"/>
        </w:rPr>
        <w:t>四</w:t>
      </w:r>
      <w:r>
        <w:rPr>
          <w:rFonts w:hint="eastAsia" w:ascii="黑体" w:hAnsi="黑体" w:eastAsia="黑体"/>
          <w:szCs w:val="32"/>
          <w:lang w:eastAsia="zh-CN"/>
        </w:rPr>
        <w:t>）</w:t>
      </w:r>
      <w:r>
        <w:rPr>
          <w:rFonts w:hint="eastAsia" w:ascii="黑体" w:hAnsi="黑体" w:eastAsia="黑体"/>
          <w:szCs w:val="32"/>
        </w:rPr>
        <w:t>绩效评价实施过程</w:t>
      </w:r>
      <w:r>
        <w:rPr>
          <w:rFonts w:hint="eastAsia" w:ascii="黑体" w:hAnsi="黑体" w:eastAsia="黑体"/>
          <w:szCs w:val="32"/>
        </w:rPr>
        <w:tab/>
      </w:r>
      <w:r>
        <w:rPr>
          <w:rFonts w:hint="eastAsia" w:ascii="黑体" w:hAnsi="黑体" w:eastAsia="黑体"/>
          <w:szCs w:val="32"/>
        </w:rPr>
        <w:t xml:space="preserve"> </w:t>
      </w:r>
    </w:p>
    <w:p>
      <w:pPr>
        <w:spacing w:line="440" w:lineRule="exact"/>
        <w:ind w:firstLine="420" w:firstLineChars="200"/>
        <w:jc w:val="left"/>
        <w:rPr>
          <w:rFonts w:ascii="黑体" w:hAnsi="黑体" w:eastAsia="黑体"/>
          <w:szCs w:val="32"/>
        </w:rPr>
      </w:pPr>
      <w:r>
        <w:rPr>
          <w:rFonts w:hint="eastAsia" w:ascii="黑体" w:hAnsi="黑体" w:eastAsia="黑体"/>
          <w:szCs w:val="32"/>
          <w:lang w:eastAsia="zh-CN"/>
        </w:rPr>
        <w:t>（</w:t>
      </w:r>
      <w:r>
        <w:rPr>
          <w:rFonts w:hint="eastAsia" w:ascii="黑体" w:hAnsi="黑体" w:eastAsia="黑体"/>
          <w:szCs w:val="32"/>
        </w:rPr>
        <w:t>五</w:t>
      </w:r>
      <w:r>
        <w:rPr>
          <w:rFonts w:hint="eastAsia" w:ascii="黑体" w:hAnsi="黑体" w:eastAsia="黑体"/>
          <w:szCs w:val="32"/>
          <w:lang w:eastAsia="zh-CN"/>
        </w:rPr>
        <w:t>）</w:t>
      </w:r>
      <w:r>
        <w:rPr>
          <w:rFonts w:hint="eastAsia" w:ascii="黑体" w:hAnsi="黑体" w:eastAsia="黑体"/>
          <w:szCs w:val="32"/>
        </w:rPr>
        <w:t>绩效评价的局限性</w:t>
      </w:r>
      <w:r>
        <w:rPr>
          <w:rFonts w:hint="eastAsia" w:ascii="黑体" w:hAnsi="黑体" w:eastAsia="黑体"/>
          <w:szCs w:val="32"/>
        </w:rPr>
        <w:tab/>
      </w:r>
      <w:r>
        <w:rPr>
          <w:rFonts w:hint="eastAsia" w:ascii="黑体" w:hAnsi="黑体" w:eastAsia="黑体"/>
          <w:szCs w:val="32"/>
        </w:rPr>
        <w:t xml:space="preserve"> </w:t>
      </w:r>
    </w:p>
    <w:p>
      <w:pPr>
        <w:spacing w:line="440" w:lineRule="exact"/>
        <w:ind w:firstLine="420" w:firstLineChars="200"/>
        <w:jc w:val="left"/>
        <w:rPr>
          <w:rFonts w:ascii="黑体" w:hAnsi="黑体" w:eastAsia="黑体"/>
          <w:szCs w:val="32"/>
        </w:rPr>
      </w:pPr>
      <w:r>
        <w:rPr>
          <w:rFonts w:hint="eastAsia" w:ascii="黑体" w:hAnsi="黑体" w:eastAsia="黑体"/>
          <w:szCs w:val="32"/>
        </w:rPr>
        <w:t xml:space="preserve">三、评价结论及绩效分析 </w:t>
      </w:r>
    </w:p>
    <w:p>
      <w:pPr>
        <w:spacing w:line="440" w:lineRule="exact"/>
        <w:ind w:firstLine="420" w:firstLineChars="200"/>
        <w:jc w:val="left"/>
        <w:rPr>
          <w:rFonts w:ascii="黑体" w:hAnsi="黑体" w:eastAsia="黑体"/>
          <w:szCs w:val="32"/>
        </w:rPr>
      </w:pPr>
      <w:r>
        <w:rPr>
          <w:rFonts w:hint="eastAsia" w:ascii="黑体" w:hAnsi="黑体" w:eastAsia="黑体"/>
          <w:szCs w:val="32"/>
          <w:lang w:eastAsia="zh-CN"/>
        </w:rPr>
        <w:t>（</w:t>
      </w:r>
      <w:r>
        <w:rPr>
          <w:rFonts w:hint="eastAsia" w:ascii="黑体" w:hAnsi="黑体" w:eastAsia="黑体"/>
          <w:szCs w:val="32"/>
        </w:rPr>
        <w:t>一</w:t>
      </w:r>
      <w:r>
        <w:rPr>
          <w:rFonts w:hint="eastAsia" w:ascii="黑体" w:hAnsi="黑体" w:eastAsia="黑体"/>
          <w:szCs w:val="32"/>
          <w:lang w:eastAsia="zh-CN"/>
        </w:rPr>
        <w:t>）</w:t>
      </w:r>
      <w:r>
        <w:rPr>
          <w:rFonts w:hint="eastAsia" w:ascii="黑体" w:hAnsi="黑体" w:eastAsia="黑体"/>
          <w:szCs w:val="32"/>
        </w:rPr>
        <w:t>评价结论</w:t>
      </w:r>
      <w:r>
        <w:rPr>
          <w:rFonts w:hint="eastAsia" w:ascii="黑体" w:hAnsi="黑体" w:eastAsia="黑体"/>
          <w:szCs w:val="32"/>
        </w:rPr>
        <w:tab/>
      </w:r>
      <w:r>
        <w:rPr>
          <w:rFonts w:hint="eastAsia" w:ascii="黑体" w:hAnsi="黑体" w:eastAsia="黑体"/>
          <w:szCs w:val="32"/>
        </w:rPr>
        <w:t xml:space="preserve"> </w:t>
      </w:r>
    </w:p>
    <w:p>
      <w:pPr>
        <w:spacing w:line="440" w:lineRule="exact"/>
        <w:ind w:firstLine="420" w:firstLineChars="200"/>
        <w:jc w:val="left"/>
        <w:rPr>
          <w:rFonts w:ascii="黑体" w:hAnsi="黑体" w:eastAsia="黑体"/>
          <w:szCs w:val="32"/>
        </w:rPr>
      </w:pPr>
      <w:r>
        <w:rPr>
          <w:rFonts w:hint="eastAsia" w:ascii="黑体" w:hAnsi="黑体" w:eastAsia="黑体"/>
          <w:szCs w:val="32"/>
          <w:lang w:eastAsia="zh-CN"/>
        </w:rPr>
        <w:t>（</w:t>
      </w:r>
      <w:r>
        <w:rPr>
          <w:rFonts w:hint="eastAsia" w:ascii="黑体" w:hAnsi="黑体" w:eastAsia="黑体"/>
          <w:szCs w:val="32"/>
        </w:rPr>
        <w:t>二</w:t>
      </w:r>
      <w:r>
        <w:rPr>
          <w:rFonts w:hint="eastAsia" w:ascii="黑体" w:hAnsi="黑体" w:eastAsia="黑体"/>
          <w:szCs w:val="32"/>
          <w:lang w:eastAsia="zh-CN"/>
        </w:rPr>
        <w:t>）</w:t>
      </w:r>
      <w:r>
        <w:rPr>
          <w:rFonts w:hint="eastAsia" w:ascii="黑体" w:hAnsi="黑体" w:eastAsia="黑体"/>
          <w:szCs w:val="32"/>
        </w:rPr>
        <w:t>绩效分析</w:t>
      </w:r>
      <w:r>
        <w:rPr>
          <w:rFonts w:hint="eastAsia" w:ascii="黑体" w:hAnsi="黑体" w:eastAsia="黑体"/>
          <w:szCs w:val="32"/>
        </w:rPr>
        <w:tab/>
      </w:r>
      <w:r>
        <w:rPr>
          <w:rFonts w:hint="eastAsia" w:ascii="黑体" w:hAnsi="黑体" w:eastAsia="黑体"/>
          <w:szCs w:val="32"/>
        </w:rPr>
        <w:t xml:space="preserve"> </w:t>
      </w:r>
    </w:p>
    <w:p>
      <w:pPr>
        <w:spacing w:line="440" w:lineRule="exact"/>
        <w:ind w:firstLine="420" w:firstLineChars="200"/>
        <w:jc w:val="left"/>
        <w:rPr>
          <w:rFonts w:ascii="黑体" w:hAnsi="黑体" w:eastAsia="黑体"/>
          <w:szCs w:val="32"/>
        </w:rPr>
      </w:pPr>
      <w:r>
        <w:rPr>
          <w:rFonts w:hint="eastAsia" w:ascii="黑体" w:hAnsi="黑体" w:eastAsia="黑体"/>
          <w:szCs w:val="32"/>
        </w:rPr>
        <w:t xml:space="preserve">四、项目主要经验及做法、存在的问题和建议 </w:t>
      </w:r>
    </w:p>
    <w:p>
      <w:pPr>
        <w:spacing w:line="440" w:lineRule="exact"/>
        <w:ind w:firstLine="420" w:firstLineChars="200"/>
        <w:jc w:val="left"/>
        <w:rPr>
          <w:rFonts w:ascii="黑体" w:hAnsi="黑体" w:eastAsia="黑体"/>
          <w:szCs w:val="32"/>
        </w:rPr>
      </w:pPr>
      <w:r>
        <w:rPr>
          <w:rFonts w:hint="eastAsia" w:ascii="黑体" w:hAnsi="黑体" w:eastAsia="黑体"/>
          <w:szCs w:val="32"/>
          <w:lang w:eastAsia="zh-CN"/>
        </w:rPr>
        <w:t>（</w:t>
      </w:r>
      <w:r>
        <w:rPr>
          <w:rFonts w:hint="eastAsia" w:ascii="黑体" w:hAnsi="黑体" w:eastAsia="黑体"/>
          <w:szCs w:val="32"/>
        </w:rPr>
        <w:t>一</w:t>
      </w:r>
      <w:r>
        <w:rPr>
          <w:rFonts w:hint="eastAsia" w:ascii="黑体" w:hAnsi="黑体" w:eastAsia="黑体"/>
          <w:szCs w:val="32"/>
          <w:lang w:eastAsia="zh-CN"/>
        </w:rPr>
        <w:t>）</w:t>
      </w:r>
      <w:r>
        <w:rPr>
          <w:rFonts w:hint="eastAsia" w:ascii="黑体" w:hAnsi="黑体" w:eastAsia="黑体"/>
          <w:szCs w:val="32"/>
        </w:rPr>
        <w:t>主要经验及做法</w:t>
      </w:r>
      <w:r>
        <w:rPr>
          <w:rFonts w:hint="eastAsia" w:ascii="黑体" w:hAnsi="黑体" w:eastAsia="黑体"/>
          <w:szCs w:val="32"/>
        </w:rPr>
        <w:tab/>
      </w:r>
      <w:r>
        <w:rPr>
          <w:rFonts w:hint="eastAsia" w:ascii="黑体" w:hAnsi="黑体" w:eastAsia="黑体"/>
          <w:szCs w:val="32"/>
        </w:rPr>
        <w:t xml:space="preserve"> </w:t>
      </w:r>
    </w:p>
    <w:p>
      <w:pPr>
        <w:spacing w:line="440" w:lineRule="exact"/>
        <w:ind w:firstLine="420" w:firstLineChars="200"/>
        <w:jc w:val="left"/>
        <w:rPr>
          <w:rFonts w:ascii="黑体" w:hAnsi="黑体" w:eastAsia="黑体"/>
          <w:szCs w:val="32"/>
        </w:rPr>
      </w:pPr>
      <w:r>
        <w:rPr>
          <w:rFonts w:hint="eastAsia" w:ascii="黑体" w:hAnsi="黑体" w:eastAsia="黑体"/>
          <w:szCs w:val="32"/>
          <w:lang w:eastAsia="zh-CN"/>
        </w:rPr>
        <w:t>（</w:t>
      </w:r>
      <w:r>
        <w:rPr>
          <w:rFonts w:hint="eastAsia" w:ascii="黑体" w:hAnsi="黑体" w:eastAsia="黑体"/>
          <w:szCs w:val="32"/>
        </w:rPr>
        <w:t>二</w:t>
      </w:r>
      <w:r>
        <w:rPr>
          <w:rFonts w:hint="eastAsia" w:ascii="黑体" w:hAnsi="黑体" w:eastAsia="黑体"/>
          <w:szCs w:val="32"/>
          <w:lang w:eastAsia="zh-CN"/>
        </w:rPr>
        <w:t>）</w:t>
      </w:r>
      <w:r>
        <w:rPr>
          <w:rFonts w:hint="eastAsia" w:ascii="黑体" w:hAnsi="黑体" w:eastAsia="黑体"/>
          <w:szCs w:val="32"/>
        </w:rPr>
        <w:t>存在的问题</w:t>
      </w:r>
      <w:r>
        <w:rPr>
          <w:rFonts w:hint="eastAsia" w:ascii="黑体" w:hAnsi="黑体" w:eastAsia="黑体"/>
          <w:szCs w:val="32"/>
        </w:rPr>
        <w:tab/>
      </w:r>
      <w:r>
        <w:rPr>
          <w:rFonts w:hint="eastAsia" w:ascii="黑体" w:hAnsi="黑体" w:eastAsia="黑体"/>
          <w:szCs w:val="32"/>
        </w:rPr>
        <w:t xml:space="preserve"> </w:t>
      </w:r>
    </w:p>
    <w:p>
      <w:pPr>
        <w:spacing w:line="440" w:lineRule="exact"/>
        <w:ind w:firstLine="420" w:firstLineChars="200"/>
        <w:jc w:val="left"/>
        <w:rPr>
          <w:rFonts w:ascii="黑体" w:hAnsi="黑体" w:eastAsia="黑体"/>
          <w:szCs w:val="32"/>
        </w:rPr>
      </w:pPr>
      <w:r>
        <w:rPr>
          <w:rFonts w:hint="eastAsia" w:ascii="黑体" w:hAnsi="黑体" w:eastAsia="黑体"/>
          <w:szCs w:val="32"/>
          <w:lang w:eastAsia="zh-CN"/>
        </w:rPr>
        <w:t>（</w:t>
      </w:r>
      <w:r>
        <w:rPr>
          <w:rFonts w:hint="eastAsia" w:ascii="黑体" w:hAnsi="黑体" w:eastAsia="黑体"/>
          <w:szCs w:val="32"/>
        </w:rPr>
        <w:t>三</w:t>
      </w:r>
      <w:r>
        <w:rPr>
          <w:rFonts w:hint="eastAsia" w:ascii="黑体" w:hAnsi="黑体" w:eastAsia="黑体"/>
          <w:szCs w:val="32"/>
          <w:lang w:eastAsia="zh-CN"/>
        </w:rPr>
        <w:t>）</w:t>
      </w:r>
      <w:r>
        <w:rPr>
          <w:rFonts w:hint="eastAsia" w:ascii="黑体" w:hAnsi="黑体" w:eastAsia="黑体"/>
          <w:szCs w:val="32"/>
        </w:rPr>
        <w:t xml:space="preserve">建议和改进措施 </w:t>
      </w:r>
    </w:p>
    <w:p>
      <w:pPr>
        <w:spacing w:line="440" w:lineRule="exact"/>
        <w:ind w:firstLine="420" w:firstLineChars="200"/>
        <w:jc w:val="left"/>
        <w:rPr>
          <w:rFonts w:ascii="黑体" w:hAnsi="黑体" w:eastAsia="黑体"/>
          <w:szCs w:val="32"/>
        </w:rPr>
      </w:pPr>
      <w:r>
        <w:rPr>
          <w:rFonts w:hint="eastAsia" w:ascii="黑体" w:hAnsi="黑体" w:eastAsia="黑体"/>
          <w:szCs w:val="32"/>
        </w:rPr>
        <w:t>五、附件</w:t>
      </w:r>
      <w:r>
        <w:rPr>
          <w:rFonts w:hint="eastAsia" w:ascii="黑体" w:hAnsi="黑体" w:eastAsia="黑体"/>
          <w:szCs w:val="32"/>
        </w:rPr>
        <w:tab/>
      </w:r>
      <w:r>
        <w:rPr>
          <w:rFonts w:hint="eastAsia" w:ascii="黑体" w:hAnsi="黑体" w:eastAsia="黑体"/>
          <w:szCs w:val="32"/>
        </w:rPr>
        <w:t xml:space="preserve"> </w:t>
      </w:r>
    </w:p>
    <w:p>
      <w:pPr>
        <w:spacing w:line="440" w:lineRule="exact"/>
        <w:ind w:firstLine="420" w:firstLineChars="200"/>
        <w:jc w:val="left"/>
        <w:rPr>
          <w:rFonts w:ascii="黑体" w:hAnsi="黑体" w:eastAsia="黑体"/>
          <w:szCs w:val="32"/>
        </w:rPr>
      </w:pPr>
      <w:r>
        <w:rPr>
          <w:rFonts w:hint="eastAsia" w:ascii="黑体" w:hAnsi="黑体" w:eastAsia="黑体"/>
          <w:szCs w:val="32"/>
        </w:rPr>
        <w:t>附件一：指标体系</w:t>
      </w:r>
      <w:r>
        <w:rPr>
          <w:rFonts w:hint="eastAsia" w:ascii="黑体" w:hAnsi="黑体" w:eastAsia="黑体"/>
          <w:szCs w:val="32"/>
        </w:rPr>
        <w:tab/>
      </w:r>
      <w:r>
        <w:rPr>
          <w:rFonts w:hint="eastAsia" w:ascii="黑体" w:hAnsi="黑体" w:eastAsia="黑体"/>
          <w:szCs w:val="32"/>
        </w:rPr>
        <w:t xml:space="preserve"> </w:t>
      </w:r>
    </w:p>
    <w:p>
      <w:pPr>
        <w:spacing w:line="440" w:lineRule="exact"/>
        <w:ind w:firstLine="420" w:firstLineChars="200"/>
        <w:jc w:val="left"/>
        <w:rPr>
          <w:rFonts w:ascii="黑体" w:hAnsi="黑体" w:eastAsia="黑体"/>
          <w:szCs w:val="32"/>
        </w:rPr>
      </w:pPr>
      <w:r>
        <w:rPr>
          <w:rFonts w:hint="eastAsia" w:ascii="黑体" w:hAnsi="黑体" w:eastAsia="黑体"/>
          <w:szCs w:val="32"/>
        </w:rPr>
        <w:t>附件二：基础数据表</w:t>
      </w:r>
      <w:r>
        <w:rPr>
          <w:rFonts w:hint="eastAsia" w:ascii="黑体" w:hAnsi="黑体" w:eastAsia="黑体"/>
          <w:szCs w:val="32"/>
        </w:rPr>
        <w:tab/>
      </w:r>
      <w:r>
        <w:rPr>
          <w:rFonts w:hint="eastAsia" w:ascii="黑体" w:hAnsi="黑体" w:eastAsia="黑体"/>
          <w:szCs w:val="32"/>
        </w:rPr>
        <w:t xml:space="preserve"> </w:t>
      </w:r>
    </w:p>
    <w:p>
      <w:pPr>
        <w:spacing w:line="440" w:lineRule="exact"/>
        <w:ind w:firstLine="420" w:firstLineChars="200"/>
        <w:jc w:val="left"/>
        <w:rPr>
          <w:rFonts w:ascii="黑体" w:hAnsi="黑体" w:eastAsia="黑体"/>
          <w:szCs w:val="32"/>
        </w:rPr>
      </w:pPr>
      <w:r>
        <w:rPr>
          <w:rFonts w:hint="eastAsia" w:ascii="黑体" w:hAnsi="黑体" w:eastAsia="黑体"/>
          <w:szCs w:val="32"/>
        </w:rPr>
        <w:t>附件三：访谈记录</w:t>
      </w:r>
      <w:r>
        <w:rPr>
          <w:rFonts w:hint="eastAsia" w:ascii="黑体" w:hAnsi="黑体" w:eastAsia="黑体"/>
          <w:szCs w:val="32"/>
        </w:rPr>
        <w:tab/>
      </w:r>
      <w:r>
        <w:rPr>
          <w:rFonts w:hint="eastAsia" w:ascii="黑体" w:hAnsi="黑体" w:eastAsia="黑体"/>
          <w:szCs w:val="32"/>
        </w:rPr>
        <w:t xml:space="preserve"> </w:t>
      </w:r>
    </w:p>
    <w:p>
      <w:pPr>
        <w:spacing w:line="440" w:lineRule="exact"/>
        <w:ind w:firstLine="420" w:firstLineChars="200"/>
        <w:jc w:val="left"/>
        <w:rPr>
          <w:rFonts w:ascii="黑体" w:hAnsi="黑体" w:eastAsia="黑体"/>
          <w:szCs w:val="32"/>
        </w:rPr>
      </w:pPr>
      <w:r>
        <w:rPr>
          <w:rFonts w:hint="eastAsia" w:ascii="黑体" w:hAnsi="黑体" w:eastAsia="黑体"/>
          <w:szCs w:val="32"/>
        </w:rPr>
        <w:t>附件四：问卷调查分析报告</w:t>
      </w:r>
      <w:r>
        <w:rPr>
          <w:rFonts w:hint="eastAsia" w:ascii="黑体" w:hAnsi="黑体" w:eastAsia="黑体"/>
          <w:szCs w:val="32"/>
        </w:rPr>
        <w:tab/>
      </w:r>
      <w:r>
        <w:rPr>
          <w:rFonts w:hint="eastAsia" w:ascii="黑体" w:hAnsi="黑体" w:eastAsia="黑体"/>
          <w:szCs w:val="32"/>
        </w:rPr>
        <w:t xml:space="preserve"> </w:t>
      </w:r>
    </w:p>
    <w:p>
      <w:pPr>
        <w:spacing w:line="440" w:lineRule="exact"/>
        <w:ind w:firstLine="420" w:firstLineChars="200"/>
        <w:jc w:val="left"/>
        <w:rPr>
          <w:rFonts w:hint="eastAsia" w:ascii="黑体" w:hAnsi="黑体" w:eastAsia="黑体"/>
          <w:szCs w:val="32"/>
        </w:rPr>
      </w:pPr>
      <w:r>
        <w:rPr>
          <w:rFonts w:hint="eastAsia" w:ascii="黑体" w:hAnsi="黑体" w:eastAsia="黑体"/>
          <w:szCs w:val="32"/>
        </w:rPr>
        <w:t>附件五：①区政府相关规划、决策、批复；②立项申请、批复文件；③绩效目标申报表。</w:t>
      </w:r>
    </w:p>
    <w:p>
      <w:pPr>
        <w:spacing w:line="440" w:lineRule="exact"/>
        <w:ind w:firstLine="420" w:firstLineChars="200"/>
        <w:jc w:val="left"/>
        <w:rPr>
          <w:rFonts w:hint="eastAsia" w:ascii="黑体" w:hAnsi="黑体" w:eastAsia="黑体"/>
          <w:szCs w:val="32"/>
        </w:rPr>
      </w:pPr>
    </w:p>
    <w:p>
      <w:pPr>
        <w:spacing w:line="440" w:lineRule="exact"/>
        <w:ind w:firstLine="420" w:firstLineChars="200"/>
        <w:jc w:val="left"/>
        <w:rPr>
          <w:rFonts w:ascii="方正小标宋_GBK" w:hAnsi="黑体" w:eastAsia="方正小标宋_GBK"/>
          <w:szCs w:val="32"/>
        </w:rPr>
      </w:pPr>
      <w:r>
        <w:rPr>
          <w:rFonts w:hint="eastAsia" w:ascii="黑体" w:hAnsi="黑体" w:eastAsia="黑体"/>
          <w:szCs w:val="32"/>
        </w:rPr>
        <w:tab/>
      </w:r>
      <w:r>
        <w:rPr>
          <w:rFonts w:hint="eastAsia" w:ascii="黑体" w:hAnsi="黑体" w:eastAsia="黑体"/>
          <w:szCs w:val="32"/>
        </w:rPr>
        <w:t xml:space="preserve">  </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ascii="方正小标宋_GBK" w:eastAsia="方正小标宋_GBK"/>
          <w:sz w:val="44"/>
          <w:szCs w:val="44"/>
        </w:rPr>
      </w:pPr>
      <w:r>
        <w:rPr>
          <w:rFonts w:hint="eastAsia" w:ascii="方正小标宋_GBK" w:eastAsia="方正小标宋_GBK"/>
          <w:sz w:val="44"/>
          <w:szCs w:val="44"/>
          <w:lang w:val="en-US" w:eastAsia="zh-CN"/>
        </w:rPr>
        <w:t>乡村振兴专项资金</w:t>
      </w:r>
      <w:r>
        <w:rPr>
          <w:rFonts w:hint="eastAsia" w:ascii="方正小标宋_GBK" w:eastAsia="方正小标宋_GBK"/>
          <w:sz w:val="44"/>
          <w:szCs w:val="44"/>
        </w:rPr>
        <w:t>项目支出绩效自评报告</w:t>
      </w:r>
    </w:p>
    <w:p>
      <w:pPr>
        <w:keepNext w:val="0"/>
        <w:keepLines w:val="0"/>
        <w:pageBreakBefore w:val="0"/>
        <w:widowControl w:val="0"/>
        <w:kinsoku/>
        <w:wordWrap/>
        <w:overflowPunct/>
        <w:topLinePunct w:val="0"/>
        <w:autoSpaceDE/>
        <w:autoSpaceDN/>
        <w:bidi w:val="0"/>
        <w:adjustRightInd/>
        <w:snapToGrid/>
        <w:spacing w:line="620" w:lineRule="exact"/>
        <w:ind w:firstLine="420" w:firstLineChars="200"/>
        <w:jc w:val="left"/>
        <w:textAlignment w:val="auto"/>
        <w:rPr>
          <w:rFonts w:ascii="黑体" w:hAnsi="黑体" w:eastAsia="黑体"/>
          <w:szCs w:val="32"/>
        </w:rPr>
      </w:pPr>
    </w:p>
    <w:p>
      <w:pPr>
        <w:spacing w:line="440" w:lineRule="exact"/>
        <w:ind w:firstLine="640" w:firstLineChars="200"/>
        <w:jc w:val="left"/>
        <w:rPr>
          <w:rFonts w:hint="eastAsia" w:ascii="黑体" w:hAnsi="黑体" w:eastAsia="黑体"/>
          <w:sz w:val="32"/>
          <w:szCs w:val="32"/>
        </w:rPr>
      </w:pPr>
      <w:r>
        <w:rPr>
          <w:rFonts w:hint="eastAsia" w:ascii="黑体" w:hAnsi="黑体" w:eastAsia="黑体"/>
          <w:sz w:val="32"/>
          <w:szCs w:val="32"/>
        </w:rPr>
        <w:t>一、项目概况</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含项目立项背景及目的，预算收支情况。</w:t>
      </w:r>
      <w:r>
        <w:rPr>
          <w:rFonts w:hint="eastAsia" w:ascii="仿宋_GB2312" w:hAnsi="仿宋_GB2312" w:eastAsia="仿宋_GB2312" w:cs="仿宋_GB2312"/>
          <w:sz w:val="32"/>
          <w:szCs w:val="32"/>
          <w:lang w:val="en-US" w:eastAsia="zh-CN"/>
        </w:rPr>
        <w:t>根据</w:t>
      </w:r>
      <w:r>
        <w:rPr>
          <w:rFonts w:hint="eastAsia" w:ascii="仿宋_GB2312" w:hAnsi="仿宋_GB2312" w:eastAsia="仿宋_GB2312" w:cs="仿宋_GB2312"/>
          <w:sz w:val="32"/>
          <w:szCs w:val="32"/>
        </w:rPr>
        <w:t>《关于做好五华区 2023 年全面推进乡村振兴重点工作的实施方案》（五发〔2023〕1 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《昆明市财政局关于提前下达2023年中央财政衔接推进乡村振兴补助资金的通知》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昆财农</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220</w:t>
      </w:r>
      <w:r>
        <w:rPr>
          <w:rFonts w:hint="eastAsia" w:ascii="仿宋_GB2312" w:hAnsi="仿宋_GB2312" w:eastAsia="仿宋_GB2312" w:cs="仿宋_GB2312"/>
          <w:sz w:val="32"/>
          <w:szCs w:val="32"/>
        </w:rPr>
        <w:t xml:space="preserve"> 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《昆明市财政局昆明市乡村振兴局关于下达 2023 年市级财政衔接推进乡村振兴补助资金的通知》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昆财农</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47</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《昆明市财政局关于下达2023年省级财政衔接推进乡村振兴补助资金（第六批）的通知》</w:t>
      </w:r>
      <w:r>
        <w:rPr>
          <w:rFonts w:hint="eastAsia" w:ascii="仿宋_GB2312" w:hAnsi="仿宋_GB2312" w:eastAsia="仿宋_GB2312" w:cs="仿宋_GB2312"/>
          <w:sz w:val="32"/>
          <w:szCs w:val="32"/>
        </w:rPr>
        <w:t>（昆财农〔2023〕</w:t>
      </w:r>
      <w:r>
        <w:rPr>
          <w:rFonts w:hint="eastAsia" w:ascii="仿宋_GB2312" w:hAnsi="仿宋_GB2312" w:eastAsia="仿宋_GB2312" w:cs="仿宋_GB2312"/>
          <w:sz w:val="32"/>
          <w:szCs w:val="32"/>
          <w:lang w:val="en-US" w:eastAsia="zh-CN"/>
        </w:rPr>
        <w:t>180</w:t>
      </w:r>
      <w:r>
        <w:rPr>
          <w:rFonts w:hint="eastAsia" w:ascii="仿宋_GB2312" w:hAnsi="仿宋_GB2312" w:eastAsia="仿宋_GB2312" w:cs="仿宋_GB2312"/>
          <w:sz w:val="32"/>
          <w:szCs w:val="32"/>
        </w:rPr>
        <w:t>号）等文件确定的工作任务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实施开展2023年乡村振兴专项资金项目，2023年总预算确定数733万元，实际支出303万元。</w:t>
      </w:r>
    </w:p>
    <w:p>
      <w:pPr>
        <w:spacing w:line="440" w:lineRule="exact"/>
        <w:ind w:firstLine="640" w:firstLineChars="200"/>
        <w:jc w:val="left"/>
        <w:rPr>
          <w:rFonts w:hint="eastAsia" w:ascii="黑体" w:hAnsi="黑体" w:eastAsia="黑体"/>
          <w:sz w:val="32"/>
          <w:szCs w:val="32"/>
        </w:rPr>
      </w:pPr>
      <w:r>
        <w:rPr>
          <w:rFonts w:hint="eastAsia" w:ascii="黑体" w:hAnsi="黑体" w:eastAsia="黑体"/>
          <w:sz w:val="32"/>
          <w:szCs w:val="32"/>
        </w:rPr>
        <w:t>二、评价结论</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五华区农业农村局2023年乡村振兴专项资金项目绩效自评得分91分，评价等级为“优”，根据实际评价情况设置的20个三级绩效指标，19个已完成，1个未完成。</w:t>
      </w:r>
    </w:p>
    <w:p>
      <w:pPr>
        <w:spacing w:line="440" w:lineRule="exact"/>
        <w:ind w:firstLine="640" w:firstLineChars="200"/>
        <w:jc w:val="left"/>
        <w:rPr>
          <w:rFonts w:hint="eastAsia" w:ascii="黑体" w:hAnsi="黑体" w:eastAsia="黑体"/>
          <w:sz w:val="32"/>
          <w:szCs w:val="32"/>
        </w:rPr>
      </w:pPr>
      <w:r>
        <w:rPr>
          <w:rFonts w:hint="eastAsia" w:ascii="黑体" w:hAnsi="黑体" w:eastAsia="黑体"/>
          <w:sz w:val="32"/>
          <w:szCs w:val="32"/>
        </w:rPr>
        <w:t>三、经验问题和建议</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1.主要经验及做法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Hans"/>
        </w:rPr>
        <w:t>结合本单位年度计划、职责和任务科学合理地编制部门预算，遵循统筹兼顾、勤俭节约、量力而行、讲求绩效和收支平衡的原则，由主要</w:t>
      </w:r>
      <w:r>
        <w:rPr>
          <w:rFonts w:hint="eastAsia" w:ascii="仿宋_GB2312" w:hAnsi="仿宋_GB2312" w:eastAsia="仿宋_GB2312" w:cs="仿宋_GB2312"/>
          <w:sz w:val="32"/>
          <w:szCs w:val="32"/>
          <w:lang w:val="en-US" w:eastAsia="zh-CN"/>
        </w:rPr>
        <w:t>领导</w:t>
      </w:r>
      <w:r>
        <w:rPr>
          <w:rFonts w:hint="eastAsia" w:ascii="仿宋_GB2312" w:hAnsi="仿宋_GB2312" w:eastAsia="仿宋_GB2312" w:cs="仿宋_GB2312"/>
          <w:sz w:val="32"/>
          <w:szCs w:val="32"/>
          <w:lang w:val="en-US" w:eastAsia="zh-Hans"/>
        </w:rPr>
        <w:t>抓，分管领导具体抓，</w:t>
      </w:r>
      <w:r>
        <w:rPr>
          <w:rFonts w:hint="eastAsia"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lang w:val="en-US" w:eastAsia="zh-Hans"/>
        </w:rPr>
        <w:t>科室各尽其职，层层抓落实，全面推进预算绩效管理，确保了财政支出绩效管理工作的顺利开展。严格按照年初制定的绩效目标进行跟踪，在局办公室</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lang w:val="en-US" w:eastAsia="zh-Hans"/>
        </w:rPr>
        <w:t>区农业农村局绩效管理领导小组的领导下，采取定期和不定期的方式对</w:t>
      </w:r>
      <w:r>
        <w:rPr>
          <w:rFonts w:hint="eastAsia"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lang w:val="en-US" w:eastAsia="zh-Hans"/>
        </w:rPr>
        <w:t>项目标任务进行抽查和检查，发现问题，及时整改。</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2.存在的问题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乡村振兴项目</w:t>
      </w:r>
      <w:r>
        <w:rPr>
          <w:rFonts w:hint="eastAsia" w:ascii="仿宋_GB2312" w:hAnsi="仿宋_GB2312" w:eastAsia="仿宋_GB2312" w:cs="仿宋_GB2312"/>
          <w:sz w:val="32"/>
          <w:szCs w:val="32"/>
        </w:rPr>
        <w:t>年初立项时预期目标、实际执行情况填报内容不全面，格式不规范，对项目年度绩效目标完成情况的表述笼统，如预期目标仅填写该项目名称</w:t>
      </w:r>
      <w:r>
        <w:rPr>
          <w:rFonts w:hint="eastAsia" w:ascii="仿宋_GB2312" w:hAnsi="仿宋_GB2312" w:eastAsia="仿宋_GB2312" w:cs="仿宋_GB2312"/>
          <w:sz w:val="32"/>
          <w:szCs w:val="32"/>
          <w:lang w:eastAsia="zh-CN"/>
        </w:rPr>
        <w:t>，质量指标、时效指标没有进行设置，其他产出指标不明确。</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3.改进措施及建议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根据《五华区财政局关于反馈2023年度财政支出绩效自评抽查复核结果的通知》对绩效指标进行了整改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重新设置了项目绩效指标，详情见附件2项目绩效自评表。</w:t>
      </w:r>
    </w:p>
    <w:p>
      <w:pPr>
        <w:keepNext w:val="0"/>
        <w:keepLines w:val="0"/>
        <w:pageBreakBefore w:val="0"/>
        <w:widowControl w:val="0"/>
        <w:kinsoku/>
        <w:wordWrap/>
        <w:overflowPunct/>
        <w:topLinePunct/>
        <w:autoSpaceDE/>
        <w:autoSpaceDN/>
        <w:bidi w:val="0"/>
        <w:adjustRightInd/>
        <w:snapToGrid/>
        <w:spacing w:line="560" w:lineRule="exact"/>
        <w:ind w:firstLine="600" w:firstLineChars="200"/>
        <w:textAlignment w:val="auto"/>
        <w:rPr>
          <w:rFonts w:ascii="楷体" w:hAnsi="楷体" w:eastAsia="楷体"/>
          <w:sz w:val="30"/>
          <w:szCs w:val="30"/>
        </w:rPr>
      </w:pPr>
    </w:p>
    <w:p>
      <w:pPr>
        <w:spacing w:line="440" w:lineRule="exact"/>
        <w:ind w:firstLine="600" w:firstLineChars="200"/>
        <w:jc w:val="center"/>
        <w:rPr>
          <w:rFonts w:ascii="黑体" w:hAnsi="黑体" w:eastAsia="黑体"/>
          <w:sz w:val="30"/>
          <w:szCs w:val="30"/>
        </w:rPr>
      </w:pPr>
      <w:r>
        <w:rPr>
          <w:rFonts w:hint="eastAsia" w:ascii="黑体" w:hAnsi="黑体" w:eastAsia="黑体"/>
          <w:sz w:val="30"/>
          <w:szCs w:val="30"/>
        </w:rPr>
        <w:t>正文：</w:t>
      </w:r>
      <w:r>
        <w:rPr>
          <w:rFonts w:hint="eastAsia" w:ascii="黑体" w:hAnsi="黑体" w:eastAsia="黑体"/>
          <w:sz w:val="30"/>
          <w:szCs w:val="30"/>
          <w:lang w:val="en-US" w:eastAsia="zh-CN"/>
        </w:rPr>
        <w:t>乡村振兴专项资金</w:t>
      </w:r>
      <w:r>
        <w:rPr>
          <w:rFonts w:hint="eastAsia" w:ascii="黑体" w:hAnsi="黑体" w:eastAsia="黑体"/>
          <w:sz w:val="30"/>
          <w:szCs w:val="30"/>
        </w:rPr>
        <w:t>项目支出绩效自评报告</w:t>
      </w:r>
    </w:p>
    <w:p>
      <w:pPr>
        <w:topLinePunct/>
        <w:spacing w:line="440" w:lineRule="exact"/>
        <w:ind w:firstLine="525" w:firstLineChars="250"/>
        <w:rPr>
          <w:rFonts w:ascii="黑体" w:eastAsia="黑体"/>
          <w:szCs w:val="32"/>
        </w:rPr>
      </w:pPr>
    </w:p>
    <w:p>
      <w:pPr>
        <w:spacing w:line="440" w:lineRule="exact"/>
        <w:ind w:firstLine="640" w:firstLineChars="200"/>
        <w:jc w:val="left"/>
        <w:rPr>
          <w:rFonts w:hint="eastAsia" w:ascii="黑体" w:hAnsi="黑体" w:eastAsia="黑体"/>
          <w:sz w:val="32"/>
          <w:szCs w:val="32"/>
        </w:rPr>
      </w:pPr>
      <w:r>
        <w:rPr>
          <w:rFonts w:hint="eastAsia" w:ascii="黑体" w:hAnsi="黑体" w:eastAsia="黑体"/>
          <w:sz w:val="32"/>
          <w:szCs w:val="32"/>
        </w:rPr>
        <w:t>一、项目基本情况</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（一）项目概况</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1.立项背景及目的</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为做好2023年农业固定资产投资入库工作，区农业农村局根据《五华区农村人居环境整治提升五年行动实施方案（2021-2025 年）》（五办通〔2023〕14 号）和《关于做好五华区 2023 年全面推进乡村振兴重点工作的实施方案》（五发〔2023〕1 号）等文件确定的工作任务，通过公开询价的方式聘请第三方编制了《母格乡村振兴示范村基础设施建设项目》的可研报告。</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为解决母格村村民饮水困难问题，以及供水、排水、消防等基础设施缺乏以及村内电力电缆等“蜘蛛网”密布问题，</w:t>
      </w:r>
      <w:r>
        <w:rPr>
          <w:rFonts w:hint="eastAsia" w:ascii="仿宋_GB2312" w:hAnsi="仿宋_GB2312" w:eastAsia="仿宋_GB2312" w:cs="仿宋_GB2312"/>
          <w:sz w:val="32"/>
          <w:szCs w:val="32"/>
          <w:lang w:val="en-US" w:eastAsia="zh-CN"/>
        </w:rPr>
        <w:t>依据《昆明市财政局关于提前下达2023年中央财政衔接推进乡村振兴补助资金的通知》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昆财农</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220</w:t>
      </w:r>
      <w:r>
        <w:rPr>
          <w:rFonts w:hint="eastAsia" w:ascii="仿宋_GB2312" w:hAnsi="仿宋_GB2312" w:eastAsia="仿宋_GB2312" w:cs="仿宋_GB2312"/>
          <w:sz w:val="32"/>
          <w:szCs w:val="32"/>
        </w:rPr>
        <w:t xml:space="preserve"> 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母格乡村振兴示范村项目整体推进创造条件，区农业农村局主导建设的母格小组农村饮水安全提升项目和给水、消防、排污、强弱电管道入地建设工程——东村社区母格乡村振兴示范村乡村旅游设施建设项目分别于2023年2月和4月开工建设。</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3）依据《昆明市财政局昆明市乡村振兴局关于下达 2023 年市级财政衔接推进乡村振兴补助资金的通知》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昆财农</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47</w:t>
      </w:r>
      <w:r>
        <w:rPr>
          <w:rFonts w:hint="eastAsia" w:ascii="仿宋_GB2312" w:hAnsi="仿宋_GB2312" w:eastAsia="仿宋_GB2312" w:cs="仿宋_GB2312"/>
          <w:sz w:val="32"/>
          <w:szCs w:val="32"/>
        </w:rPr>
        <w:t>号）为母格乡村振兴示范村项目整体推进创造条件，促进母格村创建市级绿美乡村，整治提升母格村人居环境并保护母格百年村落。区农业农村局主导开展了母格乡村振兴示范村乡村旅游设施相关建设项目和昆明市五华区西翥街道东村社区母格村农村公益事业财政奖补项目。根据《关于做好2023年度“雨露计划”工作的通知》（昆乡振发〔2023〕3号）文件要求，2023年春、秋季学期我区有2人申报“雨露计划”职业教育补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根据《昆明市乡村振兴局关于印发《昆明市支持开展庭院经济试点实施办法（试行）》的通知》（昆乡振发〔2023〕9号 ）和《昆明市财政局昆明市乡村振兴局关于下达2023年市级财政衔接推进乡村振兴补助资金的通知》（昆财农〔2023〕47号），市级安排财政衔接推进乡村振兴补助资金30万元用于五华区2023年开展庭院经济试点</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4）依据《昆明市财政局关于下达2023年省级财政衔接推进乡村振兴补助资金（第六批）的通知》</w:t>
      </w:r>
      <w:r>
        <w:rPr>
          <w:rFonts w:hint="eastAsia" w:ascii="仿宋_GB2312" w:hAnsi="仿宋_GB2312" w:eastAsia="仿宋_GB2312" w:cs="仿宋_GB2312"/>
          <w:sz w:val="32"/>
          <w:szCs w:val="32"/>
        </w:rPr>
        <w:t>（昆财农〔2023〕</w:t>
      </w:r>
      <w:r>
        <w:rPr>
          <w:rFonts w:hint="eastAsia" w:ascii="仿宋_GB2312" w:hAnsi="仿宋_GB2312" w:eastAsia="仿宋_GB2312" w:cs="仿宋_GB2312"/>
          <w:sz w:val="32"/>
          <w:szCs w:val="32"/>
          <w:lang w:val="en-US" w:eastAsia="zh-CN"/>
        </w:rPr>
        <w:t>180</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，中国科学院昆明动物所</w:t>
      </w:r>
      <w:r>
        <w:rPr>
          <w:rFonts w:hint="eastAsia" w:ascii="仿宋_GB2312" w:hAnsi="仿宋_GB2312" w:eastAsia="仿宋_GB2312" w:cs="仿宋_GB2312"/>
          <w:sz w:val="32"/>
          <w:szCs w:val="32"/>
          <w:lang w:val="en-US" w:eastAsia="zh-CN"/>
        </w:rPr>
        <w:t>申请补助昆明市五华区水产种业基地建设项目。</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项目实施情况</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《母格乡村振兴示范村基础设施建设项目》的可研报告于2023年7月报五华区发展和改革局审批，在经过专家评审后进行了修订。于2023年9月通过区发改局审批，获得相关批复。</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母格小组农村饮水安全提升项目于2023年2月开工，2023年3月竣工。项目主要建设内容：完成建设深水井一口，深度为357m；安装深井泵、水泵控制柜一个、井口盖。井日出水量达到200方，已投入使用。有效</w:t>
      </w:r>
      <w:r>
        <w:rPr>
          <w:rFonts w:hint="eastAsia" w:ascii="仿宋_GB2312" w:hAnsi="仿宋_GB2312" w:eastAsia="仿宋_GB2312" w:cs="仿宋_GB2312"/>
          <w:sz w:val="32"/>
          <w:szCs w:val="32"/>
          <w:lang w:eastAsia="zh-CN"/>
        </w:rPr>
        <w:t>地</w:t>
      </w:r>
      <w:r>
        <w:rPr>
          <w:rFonts w:hint="eastAsia" w:ascii="仿宋_GB2312" w:hAnsi="仿宋_GB2312" w:eastAsia="仿宋_GB2312" w:cs="仿宋_GB2312"/>
          <w:sz w:val="32"/>
          <w:szCs w:val="32"/>
        </w:rPr>
        <w:t>解决了母格人饮供水不足问题。</w:t>
      </w:r>
      <w:r>
        <w:rPr>
          <w:rFonts w:hint="eastAsia" w:ascii="仿宋_GB2312" w:hAnsi="仿宋_GB2312" w:eastAsia="仿宋_GB2312" w:cs="仿宋_GB2312"/>
          <w:sz w:val="32"/>
          <w:szCs w:val="32"/>
          <w:lang w:val="en-US" w:eastAsia="zh-CN"/>
        </w:rPr>
        <w:t>此外</w:t>
      </w:r>
      <w:r>
        <w:rPr>
          <w:rFonts w:hint="eastAsia" w:ascii="仿宋_GB2312" w:hAnsi="仿宋_GB2312" w:eastAsia="仿宋_GB2312" w:cs="仿宋_GB2312"/>
          <w:sz w:val="32"/>
          <w:szCs w:val="32"/>
        </w:rPr>
        <w:t>东村社区母格乡村振兴示范村乡村旅游设施建设项目于2023年4月开工。项目建设了污水干管、污水支管约1700米、日处理生活污水50方的一体化处理设备1套，铺设供水主管、支管约2900米，建设200方消防水池1个、铺设消防水管1700米、消防栓6个，建设电力电缆沟2400米。2023年9月27日项目竣工验收。</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母格乡村振兴示范村乡村旅游设施相关建设项目包含母格村内道路提升、母格绿美提升、苗木移栽、厕所垃圾房建设以及电力入户管道建设等。以上项目陆续于2023年5月陆续开工建设，现均已完工。昆明市五华区西翥街道东村社区母格村农村公益事业财政奖补项目主要施工内容是建设一个村民活动场所、建设一个户外消防水池，安装100盏太阳能路灯。项目于2023年11月开工建设，2024年3月竣工验收。2023年6月和10月分别拨付2人（朱建忠、潘娜）2023年春季和秋季学期“雨露计划”职业教育补助5000元（2500元/人），共计10000元。五华区2023年开展庭院经济试点截至2023年8月4日，有7户脱贫户发展小养殖项目已通过西翥街道及我局验收合格。拨付了7户脱贫户（龙汉青、王天顺、张正福、张有安、潘富学、姜春财、毛美兰）2023年度庭院经济示范创建项目补助30321元。</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2023年12月8日下达五华区2023年省级财政衔接推进乡村振兴补助资金（第六批）430万元，补助项目为：昆明市五华区水产种业基地建设项目；项目实施主体为：中国科学院昆明动物所（以下简称昆明动物所）；项目总投资：2060万元，其中，申请财政奖补资金821万元。但由于昆明动物所项目选址、建设规模发生重大变更，导致项目无法推动实施，昆明动物所申请终止昆明市五华区水产种业基地建设项目计划。故该笔资金未使用。</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资金来源及使用情况</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五发〔2023〕1号2022年母格乡村振兴示范村基础设施建设项目可行性研究报告编制经费项目2023年预算确定数30000元，实际支出3万元，用于支付与云南曼特建筑设计有限公司签订的母格乡村振兴示范村基础设施建设项目可行性研究报告编制合同费用。</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（2）昆财农[2022]220号提前下达2023年中央财政衔接推进乡村振兴补助资金项目</w:t>
      </w:r>
      <w:r>
        <w:rPr>
          <w:rFonts w:hint="eastAsia" w:ascii="仿宋_GB2312" w:hAnsi="仿宋_GB2312" w:eastAsia="仿宋_GB2312" w:cs="仿宋_GB2312"/>
          <w:sz w:val="32"/>
          <w:szCs w:val="32"/>
        </w:rPr>
        <w:t>资金来源于2023年中央财政衔接推进乡村振兴补助资金。具体使用情况：一是东村社区母格乡村振兴示范村乡村旅游设施建设项目设计费21000元；二是东村社区母格乡村振兴示范村乡村旅游设施建设项目施工费1935100元；三是母格小组农村饮水安全提升项目施工费233900元。</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3）昆财农[2023]47号2023年市级财政衔接乡村振兴补助资金项目</w:t>
      </w:r>
      <w:r>
        <w:rPr>
          <w:rFonts w:hint="eastAsia" w:ascii="仿宋_GB2312" w:hAnsi="仿宋_GB2312" w:eastAsia="仿宋_GB2312" w:cs="仿宋_GB2312"/>
          <w:sz w:val="32"/>
          <w:szCs w:val="32"/>
        </w:rPr>
        <w:t>资金具体使用情况：一是五华区2023年度庭院经济示范创建项目补助30321元；二是2023年雨露计划1万元；三是东村社区母格乡村振兴示范村乡村旅游设施相关建设项目：459679元；四是昆明市五华区西翥街道东村社区母格村农村公益事业财政奖补项目：310000元。</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昆财农[2023]180号2023年省级财政衔接乡村振兴第六批补助资金项目由于昆明动物所项目选址、建设规模发生重大变更，导致项目无法推动实施，昆明动物所申请终止昆明市五华区水产种业基地建设项目计划，故该笔资金未使用。</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组织及管理情况。包括项目组织情况、项目实施流程、资金拨付流程。</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五发〔2023〕1号2022年母格乡村振兴示范村基础设施建设项目可行性研究报告编制经费项目与云南曼特建筑设计有限公司签订母格乡村振兴示范村基础设施建设项目可行性研究报告编制合同，并于合同约定日期编制完成《母格乡村振兴示范村基础设施建设项目可行性研究报告》，</w:t>
      </w:r>
      <w:r>
        <w:rPr>
          <w:rFonts w:hint="eastAsia" w:ascii="仿宋_GB2312" w:hAnsi="仿宋_GB2312" w:eastAsia="仿宋_GB2312" w:cs="仿宋_GB2312"/>
          <w:sz w:val="32"/>
          <w:szCs w:val="32"/>
        </w:rPr>
        <w:t>报告于2023年7月报五华区发展和改革局审批，在经过专家评审后进行了修订。于2023年9月通过区发改局审批，获得相关批复。</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（2）昆财农[2022]220号提前下达2023年中央财政衔接推进乡村振兴补助资金项目，</w:t>
      </w:r>
      <w:r>
        <w:rPr>
          <w:rFonts w:hint="eastAsia" w:ascii="仿宋_GB2312" w:hAnsi="仿宋_GB2312" w:eastAsia="仿宋_GB2312" w:cs="仿宋_GB2312"/>
          <w:sz w:val="32"/>
          <w:szCs w:val="32"/>
        </w:rPr>
        <w:t>母格小组农村饮水安全提升项目通过公开询价的方式确定了施工方进行施工。东村社区母格乡村振兴示范村乡村旅游设施建设项目通过公开的政府采购确定了施工方。项目建设过程中根据工程进度和合同约定进行资金申请和拨付。</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（3）昆财农[2023]47号2023年市级财政衔接乡村振兴补助资金项目，</w:t>
      </w:r>
      <w:r>
        <w:rPr>
          <w:rFonts w:hint="eastAsia" w:ascii="仿宋_GB2312" w:hAnsi="仿宋_GB2312" w:eastAsia="仿宋_GB2312" w:cs="仿宋_GB2312"/>
          <w:sz w:val="32"/>
          <w:szCs w:val="32"/>
        </w:rPr>
        <w:t>母格乡村振兴示范村乡村旅游设施相关建设项目通过公开询价的方式确定了施工方进行施工。昆明市五华区西翥街道东村社区母格村农村公益事业财政奖补项目委托第三方招标公司在云南省政府采购网通过竞争性磋商的采购方式确定了施工方。项目建设过程中根据工程进度和合同约定进行资金申请和拨付。</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（二）绩效目标</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1.总目标</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1）根据五发〔2023〕1号中共昆明市五华区委 昆明市五华区人民政府关于印发《关于做好五华区2023年全面推进乡村振兴重点工作的实施方案》的通知，扎实推进乡村发展、乡村建设、乡村治理等重点工作，</w:t>
      </w:r>
      <w:r>
        <w:rPr>
          <w:rFonts w:hint="eastAsia" w:ascii="仿宋_GB2312" w:hAnsi="仿宋_GB2312" w:eastAsia="仿宋_GB2312" w:cs="仿宋_GB2312"/>
          <w:sz w:val="32"/>
          <w:szCs w:val="32"/>
        </w:rPr>
        <w:t>完成《母格乡村振兴示范村基础设施建设项目》的可研报告编制，并通过了区发改局审批，获得相关批复</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2）昆财农[2022]220号提前下达2023年中央财政衔接推进乡村振兴补助资金项目，</w:t>
      </w:r>
      <w:r>
        <w:rPr>
          <w:rFonts w:hint="eastAsia" w:ascii="仿宋_GB2312" w:hAnsi="仿宋_GB2312" w:eastAsia="仿宋_GB2312" w:cs="仿宋_GB2312"/>
          <w:sz w:val="32"/>
          <w:szCs w:val="32"/>
        </w:rPr>
        <w:t>母格小组农村饮水安全提升项目和东村社区母格乡村振兴示范村乡村旅游设施建设项目实施完工后有效解决母格村村民饮水困难问题，以及供水、排水、消防等基础设施缺乏以及村内电力电缆等“蜘蛛网”密布问题。</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（3）昆财农[2023]47号2023年市级财政衔接乡村振兴补助资金</w:t>
      </w:r>
      <w:r>
        <w:rPr>
          <w:rFonts w:hint="eastAsia" w:ascii="仿宋_GB2312" w:hAnsi="仿宋_GB2312" w:eastAsia="仿宋_GB2312" w:cs="仿宋_GB2312"/>
          <w:sz w:val="32"/>
          <w:szCs w:val="32"/>
        </w:rPr>
        <w:t>项目完工后对母格村创建市级绿美乡村具有重要的促进作用，进一步提升了母格村人居环境，丰富了村民的文化生活，同时也改善了村民的生活质量。总体绩效目标达成。</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2.年度目标</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五发〔2023〕1号2022年母格乡村振兴示范村基础设施建设项目可行性研究报告编制经费项目与云南曼特建筑设计有限公司签订母格乡村振兴示范村基础设施建设项目可行性研究报告编制合同，并于合同约定日期编制完成《母格乡村振兴示范村基础设施建设项目可行性研究报告》；</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昆财农[2022]220号提前下达2023年中央财政衔接推进乡村振兴补助资金项目，东村社区母格乡村振兴示范村乡村旅游设施建设项目通过采购方式完成工程的设计和实施，建设消防管网、电气电缆管网和给排水管网和消防水池等；东村社区母格小组农村安全饮水提升项目在母格小组后山打井1口，完成全部建设内容，并顺利投入使用；</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（3）昆财农[2023]47号2023年市级财政衔接乡村振兴补助资金项目，</w:t>
      </w:r>
      <w:r>
        <w:rPr>
          <w:rFonts w:hint="eastAsia" w:ascii="仿宋_GB2312" w:hAnsi="仿宋_GB2312" w:eastAsia="仿宋_GB2312" w:cs="仿宋_GB2312"/>
          <w:sz w:val="32"/>
          <w:szCs w:val="32"/>
        </w:rPr>
        <w:t>完成村内道路破除混凝土路面415.35m2、老青石板铺装1310m2、在桥处浇筑混凝土3 m3。完成建设卫生公厕和垃圾房各一个。完成母格蓝花楹种植105棵，墙面粉刷4943.5m2。完成苗木移栽30棵。完成建设一个室外消防水池、一个村民活动场所，完成安装太阳能路灯100盏。完成2人春、秋季“雨露计划”职业教育补助拨付。完成7户脱贫户（龙汉青、王天顺、张正福、张有安、潘富学、姜春财、毛美兰）2023年度庭院经济示范创建项目补助。</w:t>
      </w:r>
    </w:p>
    <w:p>
      <w:pPr>
        <w:spacing w:line="440" w:lineRule="exact"/>
        <w:ind w:firstLine="640" w:firstLineChars="200"/>
        <w:jc w:val="left"/>
        <w:rPr>
          <w:rFonts w:hint="eastAsia" w:ascii="黑体" w:hAnsi="黑体" w:eastAsia="黑体"/>
          <w:sz w:val="32"/>
          <w:szCs w:val="32"/>
        </w:rPr>
      </w:pPr>
      <w:r>
        <w:rPr>
          <w:rFonts w:hint="eastAsia" w:ascii="黑体" w:hAnsi="黑体" w:eastAsia="黑体"/>
          <w:sz w:val="32"/>
          <w:szCs w:val="32"/>
        </w:rPr>
        <w:t>二、绩效评价工作情况</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（一）绩效评价目的</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收集部门基本情况、预算制定与明细、部门中长期规划目标及组织架构等信息，分析部门资源配置的合理性及中长期规划目标完成与履职情况，总结经验做法，找出预算绩效管理中的薄弱环节，提出改进建议，提高财政资金的使用效益。全面了解项目管理过程是否规范、产出目标是否完成以及效果目标是否实现等方面的内容，总结经验，查找不足，为项目在以后年度的开展提供可行性参考建议。</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（二）绩效评价工作方案制定过程</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1.前期调研。</w:t>
      </w:r>
      <w:r>
        <w:rPr>
          <w:rFonts w:hint="eastAsia" w:ascii="仿宋_GB2312" w:hAnsi="仿宋_GB2312" w:eastAsia="仿宋_GB2312" w:cs="仿宋_GB2312"/>
          <w:sz w:val="32"/>
          <w:szCs w:val="32"/>
          <w:lang w:val="en-US" w:eastAsia="zh-CN"/>
        </w:rPr>
        <w:t>评价前，结合2023年乡村振兴专项资金项目实施情况，形成绩效评价指标体系。</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2.研究文件。</w:t>
      </w:r>
      <w:r>
        <w:rPr>
          <w:rFonts w:hint="eastAsia" w:ascii="仿宋_GB2312" w:hAnsi="仿宋_GB2312" w:eastAsia="仿宋_GB2312" w:cs="仿宋_GB2312"/>
          <w:sz w:val="32"/>
          <w:szCs w:val="32"/>
          <w:lang w:val="en-US" w:eastAsia="zh-CN"/>
        </w:rPr>
        <w:t>根据</w:t>
      </w:r>
      <w:r>
        <w:rPr>
          <w:rFonts w:hint="eastAsia" w:ascii="仿宋_GB2312" w:hAnsi="仿宋_GB2312" w:eastAsia="仿宋_GB2312" w:cs="仿宋_GB2312"/>
          <w:sz w:val="32"/>
          <w:szCs w:val="32"/>
          <w:lang w:eastAsia="zh-CN"/>
        </w:rPr>
        <w:t>《云南省财政厅关于印发〈</w:t>
      </w:r>
      <w:r>
        <w:rPr>
          <w:rFonts w:hint="eastAsia" w:ascii="仿宋_GB2312" w:hAnsi="仿宋_GB2312" w:eastAsia="仿宋_GB2312" w:cs="仿宋_GB2312"/>
          <w:sz w:val="32"/>
          <w:szCs w:val="32"/>
          <w:lang w:val="en-US" w:eastAsia="zh-CN"/>
        </w:rPr>
        <w:t>云南省项目支出绩效评价管理办法〉的通知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云</w:t>
      </w:r>
      <w:r>
        <w:rPr>
          <w:rFonts w:hint="eastAsia" w:ascii="仿宋_GB2312" w:hAnsi="仿宋_GB2312" w:eastAsia="仿宋_GB2312" w:cs="仿宋_GB2312"/>
          <w:sz w:val="32"/>
          <w:szCs w:val="32"/>
          <w:lang w:eastAsia="zh-CN"/>
        </w:rPr>
        <w:t>财绩</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〕11号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《五华区预算绩效自评管理暂行办法》（五财〔2019〕</w:t>
      </w:r>
      <w:r>
        <w:rPr>
          <w:rFonts w:hint="eastAsia" w:ascii="仿宋_GB2312" w:hAnsi="仿宋_GB2312" w:eastAsia="仿宋_GB2312" w:cs="仿宋_GB2312"/>
          <w:sz w:val="32"/>
          <w:szCs w:val="32"/>
          <w:lang w:val="en-US" w:eastAsia="zh-CN"/>
        </w:rPr>
        <w:t>51</w:t>
      </w:r>
      <w:r>
        <w:rPr>
          <w:rFonts w:hint="eastAsia" w:ascii="仿宋_GB2312" w:hAnsi="仿宋_GB2312" w:eastAsia="仿宋_GB2312" w:cs="仿宋_GB2312"/>
          <w:sz w:val="32"/>
          <w:szCs w:val="32"/>
          <w:lang w:eastAsia="zh-CN"/>
        </w:rPr>
        <w:t>号）等文件精神</w:t>
      </w:r>
      <w:r>
        <w:rPr>
          <w:rFonts w:hint="eastAsia" w:ascii="仿宋_GB2312" w:hAnsi="仿宋_GB2312" w:eastAsia="仿宋_GB2312" w:cs="仿宋_GB2312"/>
          <w:sz w:val="32"/>
          <w:szCs w:val="32"/>
          <w:lang w:val="en-US" w:eastAsia="zh-CN"/>
        </w:rPr>
        <w:t>以及</w:t>
      </w:r>
      <w:r>
        <w:rPr>
          <w:rFonts w:hint="eastAsia" w:ascii="仿宋_GB2312" w:hAnsi="仿宋_GB2312" w:eastAsia="仿宋_GB2312" w:cs="仿宋_GB2312"/>
          <w:sz w:val="32"/>
          <w:szCs w:val="32"/>
          <w:lang w:eastAsia="zh-CN"/>
        </w:rPr>
        <w:t>《五华区财政局关于开展2023年度财政支出绩效自评工作的通知》</w:t>
      </w:r>
      <w:r>
        <w:rPr>
          <w:rFonts w:hint="eastAsia" w:ascii="仿宋_GB2312" w:hAnsi="仿宋_GB2312" w:eastAsia="仿宋_GB2312" w:cs="仿宋_GB2312"/>
          <w:sz w:val="32"/>
          <w:szCs w:val="32"/>
        </w:rPr>
        <w:t>（五财〔20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号）、《五华区财政局关于开展2023年度财政支出重点绩效评价工作的通知》</w:t>
      </w:r>
      <w:r>
        <w:rPr>
          <w:rFonts w:hint="eastAsia" w:ascii="仿宋_GB2312" w:hAnsi="仿宋_GB2312" w:eastAsia="仿宋_GB2312" w:cs="仿宋_GB2312"/>
          <w:sz w:val="32"/>
          <w:szCs w:val="32"/>
        </w:rPr>
        <w:t>（五财〔20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lang w:eastAsia="zh-CN"/>
        </w:rPr>
        <w:t>号）要求，</w:t>
      </w:r>
      <w:r>
        <w:rPr>
          <w:rFonts w:hint="eastAsia" w:ascii="仿宋_GB2312" w:hAnsi="仿宋_GB2312" w:eastAsia="仿宋_GB2312" w:cs="仿宋_GB2312"/>
          <w:sz w:val="32"/>
          <w:szCs w:val="32"/>
          <w:lang w:val="en-US" w:eastAsia="zh-CN"/>
        </w:rPr>
        <w:t>我单位高度重视，精心部署，积极组织，认真对2023年度重点绩效评价项目开展绩效自评工作。</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3.绩效评价指标体系及工作方案的设计。</w:t>
      </w:r>
      <w:r>
        <w:rPr>
          <w:rFonts w:hint="eastAsia" w:ascii="仿宋_GB2312" w:hAnsi="仿宋_GB2312" w:eastAsia="仿宋_GB2312" w:cs="仿宋_GB2312"/>
          <w:sz w:val="32"/>
          <w:szCs w:val="32"/>
          <w:lang w:val="en-US" w:eastAsia="zh-CN"/>
        </w:rPr>
        <w:t>对绩效评价指标体系进行研究，开展相关咨询，依据本项目实施内容制定项目支出绩效评价指标体系。</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（三）绩效评价原则、评价方法</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1.绩效评价原则。</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本次绩效评价遵循科学公正、统筹兼顾、激励约束、公开透明的基本原则：</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（1）科学公正。绩效评价应当运用科学合理的方法，按照规范的程序，对项目绩效进行客观、公正的反映。</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统筹兼顾。单位自评、部门评价和财政评价应职责明确，各有侧重，相互衔接。单位自评应由项目单位自主实施，即“谁支出、谁自评”。部门评价和财政评价应在单位自评的基础上开展，必要时可委托第三方机构实施。</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（3）激励约束。绩效评价结果应与预算安排、政策调整、改进管理实质性挂钩，体现奖优罚劣和激励相容导向，有效要安排、低效要压减、无效要问责。</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（4）公开透明。绩效评价结果应依法依规公开，并自觉接受社会监督。</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2.绩效评价方法。</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本次绩效评价采取评价组评价、征求被评价部门意见、出具正式评价报告的程序开展评价工作。主要采用因素分析法、对比分析法、公众评判法等评价方法。</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（1）因素分析法</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综合分析影响绩效目标实现、实施效果的内外部因素。其中：分析内部因素时通过查阅相关管理制度、资金使用明细账、项目实施过程资料等，了解项目的实施内容、管理制度、组织领导、资金安排、立项背景、依据、目的、过程管理情况以及项目执行情况。分析外部因素时对照</w:t>
      </w:r>
      <w:r>
        <w:rPr>
          <w:rFonts w:hint="eastAsia" w:ascii="仿宋_GB2312" w:hAnsi="仿宋_GB2312" w:eastAsia="仿宋_GB2312" w:cs="仿宋_GB2312"/>
          <w:sz w:val="32"/>
          <w:szCs w:val="32"/>
        </w:rPr>
        <w:t>《关于做好五华区 2023 年全面推进乡村振兴重点工作的实施方案》（五发〔2023〕1 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《昆明市财政局关于提前下达2023年中央财政衔接推进乡村振兴补助资金的通知》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昆财农</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220</w:t>
      </w:r>
      <w:r>
        <w:rPr>
          <w:rFonts w:hint="eastAsia" w:ascii="仿宋_GB2312" w:hAnsi="仿宋_GB2312" w:eastAsia="仿宋_GB2312" w:cs="仿宋_GB2312"/>
          <w:sz w:val="32"/>
          <w:szCs w:val="32"/>
        </w:rPr>
        <w:t xml:space="preserve"> 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《昆明市财政局昆明市乡村振兴局关于下达 2023 年市级财政衔接推进乡村振兴补助资金的通知》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昆财农</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47</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en-US" w:eastAsia="zh-CN"/>
        </w:rPr>
        <w:t>等相关文件要求，抽取项目进行查看，与项目管理制度对比分析，了解资金的到位情况、拨付情况和使用情况以及项目的实施和完成情况等。</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（2）对比分析法</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据项目管理制度文件，评价项目是否按照项目管理办法等文件执行；依据项目资金计划文件和凭证，评价项目资金预算批复、到位及使用情况；将项目绩效目标与实施结果进行对比分析，判断项目目标的实现情况；将项目预期效益与实施效果数据进行对比分析，结合问卷调查，评价项目预期效益实现程度。</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（3）公众评判法</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针对项目实际实施情况对项目具体实施单位、社会公众进行调查，采集相关人员对项目实施情况和实施效果的意见和建议，了解项目实施效果的满意情况，为项目实施产生的社会效益、满意度等提供定性与定量评价的基础。</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（四）绩效评价实施过程</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1.数据填报和采集。</w:t>
      </w:r>
      <w:r>
        <w:rPr>
          <w:rFonts w:hint="eastAsia" w:ascii="仿宋_GB2312" w:hAnsi="仿宋_GB2312" w:eastAsia="仿宋_GB2312" w:cs="仿宋_GB2312"/>
          <w:sz w:val="32"/>
          <w:szCs w:val="32"/>
          <w:lang w:val="en-US" w:eastAsia="zh-CN"/>
        </w:rPr>
        <w:t>自评过程中收集了项目资金使用情况、目标完成情况、项目管理制度与执行情况及效果实现情况等相关资料，所有数据经核查后汇总。</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2.社会调查。</w:t>
      </w:r>
      <w:r>
        <w:rPr>
          <w:rFonts w:hint="eastAsia" w:ascii="仿宋_GB2312" w:hAnsi="仿宋_GB2312" w:eastAsia="仿宋_GB2312" w:cs="仿宋_GB2312"/>
          <w:sz w:val="32"/>
          <w:szCs w:val="32"/>
          <w:lang w:val="en-US" w:eastAsia="zh-CN"/>
        </w:rPr>
        <w:t>采集相关人员对项目实施情况和实施效果的意见和建议，了解项目实施效果的满意情况。</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3.数据分析和撰写报告。</w:t>
      </w:r>
      <w:r>
        <w:rPr>
          <w:rFonts w:hint="eastAsia" w:ascii="仿宋_GB2312" w:hAnsi="仿宋_GB2312" w:eastAsia="仿宋_GB2312" w:cs="仿宋_GB2312"/>
          <w:sz w:val="32"/>
          <w:szCs w:val="32"/>
          <w:lang w:val="en-US" w:eastAsia="zh-CN"/>
        </w:rPr>
        <w:t>在评价实施过程中，采用合理方法对收集的基础资料进行分类整理、核实和全面分析，要求被评价部门对资料及时补充，对存在疑问的重要基础数据资料进行解释说明。通过充分收集、分析和加工数据信息，形成对绩效评价宏观与微观层面的数据信息支撑。并根据绩效评价的原理，对采集的数据进行甄别、分析，确保每个观点均有理有据后，形成最终的绩效自评报告。</w:t>
      </w:r>
    </w:p>
    <w:p>
      <w:pPr>
        <w:spacing w:line="440" w:lineRule="exact"/>
        <w:ind w:firstLine="640" w:firstLineChars="200"/>
        <w:jc w:val="left"/>
        <w:rPr>
          <w:rFonts w:hint="eastAsia" w:ascii="黑体" w:hAnsi="黑体" w:eastAsia="黑体"/>
          <w:sz w:val="32"/>
          <w:szCs w:val="32"/>
        </w:rPr>
      </w:pPr>
      <w:r>
        <w:rPr>
          <w:rFonts w:hint="eastAsia" w:ascii="黑体" w:hAnsi="黑体" w:eastAsia="黑体"/>
          <w:sz w:val="32"/>
          <w:szCs w:val="32"/>
        </w:rPr>
        <w:t>三、评价结论和绩效分析</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 w:hAnsi="仿宋" w:eastAsia="仿宋" w:cs="仿宋"/>
          <w:sz w:val="30"/>
          <w:szCs w:val="30"/>
        </w:rPr>
      </w:pPr>
      <w:r>
        <w:rPr>
          <w:rFonts w:hint="eastAsia" w:ascii="楷体_GB2312" w:hAnsi="楷体_GB2312" w:eastAsia="楷体_GB2312" w:cs="楷体_GB2312"/>
          <w:sz w:val="32"/>
          <w:szCs w:val="32"/>
        </w:rPr>
        <w:t>（一）评价结论</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1.评价结果。</w:t>
      </w:r>
      <w:r>
        <w:rPr>
          <w:rFonts w:hint="eastAsia" w:ascii="仿宋_GB2312" w:hAnsi="仿宋_GB2312" w:eastAsia="仿宋_GB2312" w:cs="仿宋_GB2312"/>
          <w:sz w:val="32"/>
          <w:szCs w:val="32"/>
          <w:lang w:val="en-US" w:eastAsia="zh-CN"/>
        </w:rPr>
        <w:t>五华区农业农村局2023年乡村振兴专项资金项目绩效自评得分91分，评价等级为“优”。一级指标具体得分情况详见下表：</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宋体"/>
          <w:bCs/>
          <w:kern w:val="30"/>
          <w:sz w:val="24"/>
          <w:szCs w:val="24"/>
          <w:highlight w:val="none"/>
          <w:lang w:val="en-US" w:eastAsia="zh-CN" w:bidi="ar-SA"/>
        </w:rPr>
      </w:pPr>
      <w:r>
        <w:rPr>
          <w:rFonts w:hint="eastAsia" w:ascii="黑体" w:hAnsi="黑体" w:eastAsia="黑体" w:cs="宋体"/>
          <w:bCs/>
          <w:kern w:val="30"/>
          <w:sz w:val="24"/>
          <w:szCs w:val="24"/>
          <w:highlight w:val="none"/>
          <w:lang w:val="en-US" w:eastAsia="zh-CN" w:bidi="ar-SA"/>
        </w:rPr>
        <w:t>表1：绩效评价得分情况表</w:t>
      </w:r>
    </w:p>
    <w:tbl>
      <w:tblPr>
        <w:tblStyle w:val="5"/>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2212"/>
        <w:gridCol w:w="2439"/>
        <w:gridCol w:w="1983"/>
        <w:gridCol w:w="2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blHeader/>
          <w:jc w:val="center"/>
        </w:trPr>
        <w:tc>
          <w:tcPr>
            <w:tcW w:w="2212" w:type="dxa"/>
            <w:tcBorders>
              <w:top w:val="single" w:color="auto" w:sz="4" w:space="0"/>
            </w:tcBorders>
            <w:vAlign w:val="center"/>
          </w:tcPr>
          <w:p>
            <w:pPr>
              <w:widowControl w:val="0"/>
              <w:snapToGrid w:val="0"/>
              <w:jc w:val="center"/>
              <w:rPr>
                <w:rFonts w:hint="eastAsia" w:ascii="仿宋" w:hAnsi="仿宋" w:eastAsia="仿宋" w:cs="宋体"/>
                <w:b/>
                <w:bCs/>
                <w:spacing w:val="6"/>
                <w:kern w:val="30"/>
                <w:sz w:val="21"/>
                <w:szCs w:val="21"/>
                <w:highlight w:val="none"/>
                <w:lang w:val="en-US" w:eastAsia="zh-CN" w:bidi="ar-SA"/>
              </w:rPr>
            </w:pPr>
            <w:r>
              <w:rPr>
                <w:rFonts w:hint="eastAsia" w:ascii="仿宋" w:hAnsi="仿宋" w:eastAsia="仿宋" w:cs="宋体"/>
                <w:b/>
                <w:bCs/>
                <w:spacing w:val="6"/>
                <w:kern w:val="30"/>
                <w:sz w:val="21"/>
                <w:szCs w:val="21"/>
                <w:highlight w:val="none"/>
                <w:lang w:val="en-US" w:eastAsia="zh-CN" w:bidi="ar-SA"/>
              </w:rPr>
              <w:t>一级指标</w:t>
            </w:r>
          </w:p>
        </w:tc>
        <w:tc>
          <w:tcPr>
            <w:tcW w:w="2439" w:type="dxa"/>
            <w:tcBorders>
              <w:top w:val="single" w:color="auto" w:sz="4" w:space="0"/>
            </w:tcBorders>
            <w:vAlign w:val="center"/>
          </w:tcPr>
          <w:p>
            <w:pPr>
              <w:widowControl w:val="0"/>
              <w:snapToGrid w:val="0"/>
              <w:jc w:val="center"/>
              <w:rPr>
                <w:rFonts w:hint="eastAsia" w:ascii="仿宋" w:hAnsi="仿宋" w:eastAsia="仿宋" w:cs="宋体"/>
                <w:b/>
                <w:bCs/>
                <w:spacing w:val="6"/>
                <w:kern w:val="30"/>
                <w:sz w:val="21"/>
                <w:szCs w:val="21"/>
                <w:highlight w:val="none"/>
                <w:lang w:val="en-US" w:eastAsia="zh-CN" w:bidi="ar-SA"/>
              </w:rPr>
            </w:pPr>
            <w:r>
              <w:rPr>
                <w:rFonts w:hint="eastAsia" w:ascii="仿宋" w:hAnsi="仿宋" w:eastAsia="仿宋" w:cs="宋体"/>
                <w:b/>
                <w:bCs/>
                <w:spacing w:val="6"/>
                <w:kern w:val="30"/>
                <w:sz w:val="21"/>
                <w:szCs w:val="21"/>
                <w:highlight w:val="none"/>
                <w:lang w:val="en-US" w:eastAsia="zh-CN" w:bidi="ar-SA"/>
              </w:rPr>
              <w:t>指标分值</w:t>
            </w:r>
          </w:p>
        </w:tc>
        <w:tc>
          <w:tcPr>
            <w:tcW w:w="1983" w:type="dxa"/>
            <w:tcBorders>
              <w:top w:val="single" w:color="auto" w:sz="4" w:space="0"/>
            </w:tcBorders>
            <w:vAlign w:val="center"/>
          </w:tcPr>
          <w:p>
            <w:pPr>
              <w:widowControl w:val="0"/>
              <w:snapToGrid w:val="0"/>
              <w:jc w:val="center"/>
              <w:rPr>
                <w:rFonts w:hint="eastAsia" w:ascii="仿宋" w:hAnsi="仿宋" w:eastAsia="仿宋" w:cs="宋体"/>
                <w:b/>
                <w:bCs/>
                <w:spacing w:val="6"/>
                <w:kern w:val="30"/>
                <w:sz w:val="21"/>
                <w:szCs w:val="21"/>
                <w:highlight w:val="none"/>
                <w:lang w:val="en-US" w:eastAsia="zh-CN" w:bidi="ar-SA"/>
              </w:rPr>
            </w:pPr>
            <w:r>
              <w:rPr>
                <w:rFonts w:hint="eastAsia" w:ascii="仿宋" w:hAnsi="仿宋" w:eastAsia="仿宋" w:cs="宋体"/>
                <w:b/>
                <w:bCs/>
                <w:spacing w:val="6"/>
                <w:kern w:val="30"/>
                <w:sz w:val="21"/>
                <w:szCs w:val="21"/>
                <w:highlight w:val="none"/>
                <w:lang w:val="en-US" w:eastAsia="zh-CN" w:bidi="ar-SA"/>
              </w:rPr>
              <w:t>评价得分</w:t>
            </w:r>
          </w:p>
        </w:tc>
        <w:tc>
          <w:tcPr>
            <w:tcW w:w="2211" w:type="dxa"/>
            <w:tcBorders>
              <w:top w:val="single" w:color="auto" w:sz="4" w:space="0"/>
            </w:tcBorders>
            <w:vAlign w:val="center"/>
          </w:tcPr>
          <w:p>
            <w:pPr>
              <w:widowControl w:val="0"/>
              <w:snapToGrid w:val="0"/>
              <w:jc w:val="center"/>
              <w:rPr>
                <w:rFonts w:hint="eastAsia" w:ascii="仿宋" w:hAnsi="仿宋" w:eastAsia="仿宋" w:cs="宋体"/>
                <w:b/>
                <w:bCs/>
                <w:spacing w:val="6"/>
                <w:kern w:val="30"/>
                <w:sz w:val="21"/>
                <w:szCs w:val="21"/>
                <w:highlight w:val="none"/>
                <w:lang w:val="en-US" w:eastAsia="zh-CN" w:bidi="ar-SA"/>
              </w:rPr>
            </w:pPr>
            <w:r>
              <w:rPr>
                <w:rFonts w:hint="eastAsia" w:ascii="仿宋" w:hAnsi="仿宋" w:eastAsia="仿宋" w:cs="宋体"/>
                <w:b/>
                <w:bCs/>
                <w:spacing w:val="6"/>
                <w:kern w:val="30"/>
                <w:sz w:val="21"/>
                <w:szCs w:val="21"/>
                <w:highlight w:val="none"/>
                <w:lang w:val="en-US" w:eastAsia="zh-CN" w:bidi="ar-SA"/>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12"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决策</w:t>
            </w:r>
          </w:p>
        </w:tc>
        <w:tc>
          <w:tcPr>
            <w:tcW w:w="2439"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15</w:t>
            </w:r>
          </w:p>
        </w:tc>
        <w:tc>
          <w:tcPr>
            <w:tcW w:w="1983" w:type="dxa"/>
            <w:vAlign w:val="center"/>
          </w:tcPr>
          <w:p>
            <w:pPr>
              <w:widowControl w:val="0"/>
              <w:snapToGrid w:val="0"/>
              <w:jc w:val="center"/>
              <w:rPr>
                <w:rFonts w:hint="default"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12</w:t>
            </w:r>
          </w:p>
        </w:tc>
        <w:tc>
          <w:tcPr>
            <w:tcW w:w="2211" w:type="dxa"/>
            <w:vAlign w:val="center"/>
          </w:tcPr>
          <w:p>
            <w:pPr>
              <w:widowControl w:val="0"/>
              <w:snapToGrid w:val="0"/>
              <w:jc w:val="center"/>
              <w:rPr>
                <w:rFonts w:hint="default"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12"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过程</w:t>
            </w:r>
          </w:p>
        </w:tc>
        <w:tc>
          <w:tcPr>
            <w:tcW w:w="2439" w:type="dxa"/>
            <w:vAlign w:val="center"/>
          </w:tcPr>
          <w:p>
            <w:pPr>
              <w:widowControl w:val="0"/>
              <w:snapToGrid w:val="0"/>
              <w:jc w:val="center"/>
              <w:rPr>
                <w:rFonts w:hint="default"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15</w:t>
            </w:r>
          </w:p>
        </w:tc>
        <w:tc>
          <w:tcPr>
            <w:tcW w:w="1983" w:type="dxa"/>
            <w:vAlign w:val="center"/>
          </w:tcPr>
          <w:p>
            <w:pPr>
              <w:widowControl w:val="0"/>
              <w:snapToGrid w:val="0"/>
              <w:jc w:val="center"/>
              <w:rPr>
                <w:rFonts w:hint="default"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13.5</w:t>
            </w:r>
          </w:p>
        </w:tc>
        <w:tc>
          <w:tcPr>
            <w:tcW w:w="2211"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12"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产出</w:t>
            </w:r>
          </w:p>
        </w:tc>
        <w:tc>
          <w:tcPr>
            <w:tcW w:w="2439"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40</w:t>
            </w:r>
          </w:p>
        </w:tc>
        <w:tc>
          <w:tcPr>
            <w:tcW w:w="1983" w:type="dxa"/>
            <w:vAlign w:val="center"/>
          </w:tcPr>
          <w:p>
            <w:pPr>
              <w:widowControl w:val="0"/>
              <w:snapToGrid w:val="0"/>
              <w:jc w:val="center"/>
              <w:rPr>
                <w:rFonts w:hint="default"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36.5</w:t>
            </w:r>
          </w:p>
        </w:tc>
        <w:tc>
          <w:tcPr>
            <w:tcW w:w="2211" w:type="dxa"/>
            <w:vAlign w:val="center"/>
          </w:tcPr>
          <w:p>
            <w:pPr>
              <w:widowControl w:val="0"/>
              <w:snapToGrid w:val="0"/>
              <w:jc w:val="center"/>
              <w:rPr>
                <w:rFonts w:hint="default"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91.25%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12" w:type="dxa"/>
            <w:vAlign w:val="center"/>
          </w:tcPr>
          <w:p>
            <w:pPr>
              <w:widowControl w:val="0"/>
              <w:snapToGrid w:val="0"/>
              <w:jc w:val="center"/>
              <w:rPr>
                <w:rFonts w:hint="default"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效益</w:t>
            </w:r>
          </w:p>
        </w:tc>
        <w:tc>
          <w:tcPr>
            <w:tcW w:w="2439"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30</w:t>
            </w:r>
          </w:p>
        </w:tc>
        <w:tc>
          <w:tcPr>
            <w:tcW w:w="1983" w:type="dxa"/>
            <w:vAlign w:val="center"/>
          </w:tcPr>
          <w:p>
            <w:pPr>
              <w:widowControl w:val="0"/>
              <w:snapToGrid w:val="0"/>
              <w:jc w:val="center"/>
              <w:rPr>
                <w:rFonts w:hint="default"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28</w:t>
            </w:r>
          </w:p>
        </w:tc>
        <w:tc>
          <w:tcPr>
            <w:tcW w:w="2211"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12" w:type="dxa"/>
            <w:vAlign w:val="center"/>
          </w:tcPr>
          <w:p>
            <w:pPr>
              <w:widowControl w:val="0"/>
              <w:snapToGrid w:val="0"/>
              <w:jc w:val="center"/>
              <w:rPr>
                <w:rFonts w:ascii="仿宋" w:hAnsi="仿宋" w:eastAsia="仿宋" w:cs="宋体"/>
                <w:b/>
                <w:bCs/>
                <w:spacing w:val="6"/>
                <w:kern w:val="30"/>
                <w:sz w:val="21"/>
                <w:szCs w:val="21"/>
                <w:highlight w:val="none"/>
                <w:lang w:val="en-US" w:eastAsia="zh-CN" w:bidi="ar-SA"/>
              </w:rPr>
            </w:pPr>
            <w:r>
              <w:rPr>
                <w:rFonts w:ascii="仿宋" w:hAnsi="仿宋" w:eastAsia="仿宋" w:cs="宋体"/>
                <w:b/>
                <w:bCs/>
                <w:spacing w:val="6"/>
                <w:kern w:val="30"/>
                <w:sz w:val="21"/>
                <w:szCs w:val="21"/>
                <w:highlight w:val="none"/>
                <w:lang w:val="en-US" w:eastAsia="zh-CN" w:bidi="ar-SA"/>
              </w:rPr>
              <w:t>合计</w:t>
            </w:r>
          </w:p>
        </w:tc>
        <w:tc>
          <w:tcPr>
            <w:tcW w:w="2439" w:type="dxa"/>
            <w:vAlign w:val="center"/>
          </w:tcPr>
          <w:p>
            <w:pPr>
              <w:widowControl w:val="0"/>
              <w:snapToGrid w:val="0"/>
              <w:jc w:val="center"/>
              <w:rPr>
                <w:rFonts w:ascii="仿宋" w:hAnsi="仿宋" w:eastAsia="仿宋" w:cs="宋体"/>
                <w:b/>
                <w:bCs/>
                <w:spacing w:val="6"/>
                <w:kern w:val="30"/>
                <w:sz w:val="21"/>
                <w:szCs w:val="21"/>
                <w:highlight w:val="none"/>
                <w:lang w:val="en-US" w:eastAsia="zh-CN" w:bidi="ar-SA"/>
              </w:rPr>
            </w:pPr>
            <w:r>
              <w:rPr>
                <w:rFonts w:hint="eastAsia" w:ascii="仿宋" w:hAnsi="仿宋" w:eastAsia="仿宋" w:cs="宋体"/>
                <w:b/>
                <w:bCs/>
                <w:spacing w:val="6"/>
                <w:kern w:val="30"/>
                <w:sz w:val="21"/>
                <w:szCs w:val="21"/>
                <w:highlight w:val="none"/>
                <w:lang w:val="en-US" w:eastAsia="zh-CN" w:bidi="ar-SA"/>
              </w:rPr>
              <w:t>1</w:t>
            </w:r>
            <w:r>
              <w:rPr>
                <w:rFonts w:ascii="仿宋" w:hAnsi="仿宋" w:eastAsia="仿宋" w:cs="宋体"/>
                <w:b/>
                <w:bCs/>
                <w:spacing w:val="6"/>
                <w:kern w:val="30"/>
                <w:sz w:val="21"/>
                <w:szCs w:val="21"/>
                <w:highlight w:val="none"/>
                <w:lang w:val="en-US" w:eastAsia="zh-CN" w:bidi="ar-SA"/>
              </w:rPr>
              <w:t>00</w:t>
            </w:r>
          </w:p>
        </w:tc>
        <w:tc>
          <w:tcPr>
            <w:tcW w:w="1983" w:type="dxa"/>
            <w:vAlign w:val="center"/>
          </w:tcPr>
          <w:p>
            <w:pPr>
              <w:widowControl w:val="0"/>
              <w:snapToGrid w:val="0"/>
              <w:jc w:val="center"/>
              <w:rPr>
                <w:rFonts w:hint="default" w:ascii="仿宋" w:hAnsi="仿宋" w:eastAsia="仿宋" w:cs="宋体"/>
                <w:b/>
                <w:bCs/>
                <w:spacing w:val="6"/>
                <w:kern w:val="30"/>
                <w:sz w:val="21"/>
                <w:szCs w:val="21"/>
                <w:highlight w:val="none"/>
                <w:lang w:val="en-US" w:eastAsia="zh-CN" w:bidi="ar-SA"/>
              </w:rPr>
            </w:pPr>
            <w:r>
              <w:rPr>
                <w:rFonts w:hint="eastAsia" w:ascii="仿宋" w:hAnsi="仿宋" w:eastAsia="仿宋" w:cs="宋体"/>
                <w:b/>
                <w:bCs/>
                <w:spacing w:val="6"/>
                <w:kern w:val="30"/>
                <w:sz w:val="21"/>
                <w:szCs w:val="21"/>
                <w:highlight w:val="none"/>
                <w:lang w:val="en-US" w:eastAsia="zh-CN" w:bidi="ar-SA"/>
              </w:rPr>
              <w:t>90</w:t>
            </w:r>
          </w:p>
        </w:tc>
        <w:tc>
          <w:tcPr>
            <w:tcW w:w="2211" w:type="dxa"/>
            <w:vAlign w:val="center"/>
          </w:tcPr>
          <w:p>
            <w:pPr>
              <w:widowControl w:val="0"/>
              <w:snapToGrid w:val="0"/>
              <w:jc w:val="center"/>
              <w:rPr>
                <w:rFonts w:ascii="仿宋" w:hAnsi="仿宋" w:eastAsia="仿宋" w:cs="宋体"/>
                <w:b/>
                <w:bCs/>
                <w:spacing w:val="6"/>
                <w:kern w:val="30"/>
                <w:sz w:val="21"/>
                <w:szCs w:val="21"/>
                <w:highlight w:val="none"/>
                <w:lang w:val="en-US" w:eastAsia="zh-CN" w:bidi="ar-SA"/>
              </w:rPr>
            </w:pPr>
            <w:r>
              <w:rPr>
                <w:rFonts w:hint="eastAsia" w:ascii="仿宋" w:hAnsi="仿宋" w:eastAsia="仿宋" w:cs="宋体"/>
                <w:b/>
                <w:bCs/>
                <w:spacing w:val="6"/>
                <w:kern w:val="30"/>
                <w:sz w:val="21"/>
                <w:szCs w:val="21"/>
                <w:highlight w:val="none"/>
                <w:lang w:val="en-US" w:eastAsia="zh-CN" w:bidi="ar-SA"/>
              </w:rPr>
              <w:t>90</w:t>
            </w:r>
            <w:r>
              <w:rPr>
                <w:rFonts w:ascii="仿宋" w:hAnsi="仿宋" w:eastAsia="仿宋" w:cs="宋体"/>
                <w:b/>
                <w:bCs/>
                <w:spacing w:val="6"/>
                <w:kern w:val="30"/>
                <w:sz w:val="21"/>
                <w:szCs w:val="21"/>
                <w:highlight w:val="none"/>
                <w:lang w:val="en-US" w:eastAsia="zh-CN" w:bidi="ar-SA"/>
              </w:rPr>
              <w:t>%</w:t>
            </w:r>
          </w:p>
        </w:tc>
      </w:tr>
    </w:tbl>
    <w:p>
      <w:pPr>
        <w:topLinePunct/>
        <w:spacing w:line="440" w:lineRule="exact"/>
        <w:rPr>
          <w:rFonts w:ascii="仿宋_GB2312" w:hAnsi="仿宋" w:eastAsia="仿宋_GB2312"/>
          <w:szCs w:val="32"/>
        </w:rPr>
      </w:pPr>
    </w:p>
    <w:p>
      <w:pPr>
        <w:keepNext w:val="0"/>
        <w:keepLines w:val="0"/>
        <w:pageBreakBefore w:val="0"/>
        <w:widowControl w:val="0"/>
        <w:numPr>
          <w:numId w:val="0"/>
        </w:numPr>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主要绩效</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根据实际评价情况设置的20个三级绩效指标，19个已完成，1个未完成。</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宋体"/>
          <w:bCs/>
          <w:kern w:val="30"/>
          <w:sz w:val="24"/>
          <w:szCs w:val="24"/>
          <w:highlight w:val="none"/>
          <w:lang w:val="en-US" w:eastAsia="zh-CN" w:bidi="ar-SA"/>
        </w:rPr>
      </w:pPr>
      <w:r>
        <w:rPr>
          <w:rFonts w:hint="eastAsia" w:ascii="黑体" w:hAnsi="黑体" w:eastAsia="黑体" w:cs="宋体"/>
          <w:bCs/>
          <w:kern w:val="30"/>
          <w:sz w:val="24"/>
          <w:szCs w:val="24"/>
          <w:highlight w:val="none"/>
          <w:lang w:val="en-US" w:eastAsia="zh-CN" w:bidi="ar-SA"/>
        </w:rPr>
        <w:t>表2：绩效指标完成情况表</w:t>
      </w:r>
    </w:p>
    <w:p>
      <w:pPr>
        <w:widowControl w:val="0"/>
        <w:numPr>
          <w:ilvl w:val="0"/>
          <w:numId w:val="0"/>
        </w:numPr>
        <w:topLinePunct/>
        <w:spacing w:line="440" w:lineRule="exact"/>
        <w:jc w:val="both"/>
        <w:rPr>
          <w:rFonts w:hint="eastAsia" w:ascii="仿宋_GB2312" w:hAnsi="仿宋" w:eastAsia="仿宋_GB2312"/>
          <w:szCs w:val="32"/>
        </w:rPr>
      </w:pPr>
    </w:p>
    <w:tbl>
      <w:tblPr>
        <w:tblStyle w:val="5"/>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759"/>
        <w:gridCol w:w="765"/>
        <w:gridCol w:w="1684"/>
        <w:gridCol w:w="1053"/>
        <w:gridCol w:w="1116"/>
        <w:gridCol w:w="3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blHeader/>
          <w:jc w:val="center"/>
        </w:trPr>
        <w:tc>
          <w:tcPr>
            <w:tcW w:w="3208" w:type="dxa"/>
            <w:gridSpan w:val="3"/>
            <w:tcBorders>
              <w:top w:val="single" w:color="auto" w:sz="4" w:space="0"/>
            </w:tcBorders>
            <w:vAlign w:val="center"/>
          </w:tcPr>
          <w:p>
            <w:pPr>
              <w:widowControl w:val="0"/>
              <w:snapToGrid w:val="0"/>
              <w:jc w:val="center"/>
              <w:rPr>
                <w:rFonts w:hint="eastAsia" w:ascii="仿宋" w:hAnsi="仿宋" w:eastAsia="仿宋" w:cs="宋体"/>
                <w:b/>
                <w:bCs/>
                <w:spacing w:val="6"/>
                <w:kern w:val="30"/>
                <w:sz w:val="21"/>
                <w:szCs w:val="21"/>
                <w:highlight w:val="none"/>
                <w:lang w:val="en-US" w:eastAsia="zh-CN" w:bidi="ar-SA"/>
              </w:rPr>
            </w:pPr>
            <w:r>
              <w:rPr>
                <w:rFonts w:hint="eastAsia" w:ascii="仿宋" w:hAnsi="仿宋" w:eastAsia="仿宋" w:cs="宋体"/>
                <w:b/>
                <w:bCs/>
                <w:spacing w:val="6"/>
                <w:kern w:val="30"/>
                <w:sz w:val="21"/>
                <w:szCs w:val="21"/>
                <w:highlight w:val="none"/>
                <w:lang w:val="en-US" w:eastAsia="zh-CN" w:bidi="ar-SA"/>
              </w:rPr>
              <w:t>绩效指标名称</w:t>
            </w:r>
          </w:p>
        </w:tc>
        <w:tc>
          <w:tcPr>
            <w:tcW w:w="1053" w:type="dxa"/>
            <w:vMerge w:val="restart"/>
            <w:tcBorders>
              <w:top w:val="single" w:color="auto" w:sz="4" w:space="0"/>
            </w:tcBorders>
            <w:vAlign w:val="center"/>
          </w:tcPr>
          <w:p>
            <w:pPr>
              <w:widowControl w:val="0"/>
              <w:snapToGrid w:val="0"/>
              <w:jc w:val="center"/>
              <w:rPr>
                <w:rFonts w:hint="eastAsia" w:ascii="仿宋" w:hAnsi="仿宋" w:eastAsia="仿宋" w:cs="宋体"/>
                <w:b/>
                <w:bCs/>
                <w:spacing w:val="6"/>
                <w:kern w:val="30"/>
                <w:sz w:val="21"/>
                <w:szCs w:val="21"/>
                <w:highlight w:val="none"/>
                <w:lang w:val="en-US" w:eastAsia="zh-CN" w:bidi="ar-SA"/>
              </w:rPr>
            </w:pPr>
            <w:r>
              <w:rPr>
                <w:rFonts w:hint="eastAsia" w:ascii="仿宋" w:hAnsi="仿宋" w:eastAsia="仿宋" w:cs="宋体"/>
                <w:b/>
                <w:bCs/>
                <w:spacing w:val="6"/>
                <w:kern w:val="30"/>
                <w:sz w:val="21"/>
                <w:szCs w:val="21"/>
                <w:highlight w:val="none"/>
                <w:lang w:val="en-US" w:eastAsia="zh-CN" w:bidi="ar-SA"/>
              </w:rPr>
              <w:t>指标值</w:t>
            </w:r>
          </w:p>
        </w:tc>
        <w:tc>
          <w:tcPr>
            <w:tcW w:w="1116" w:type="dxa"/>
            <w:vMerge w:val="restart"/>
            <w:tcBorders>
              <w:top w:val="single" w:color="auto" w:sz="4" w:space="0"/>
            </w:tcBorders>
            <w:vAlign w:val="center"/>
          </w:tcPr>
          <w:p>
            <w:pPr>
              <w:widowControl w:val="0"/>
              <w:snapToGrid w:val="0"/>
              <w:jc w:val="center"/>
              <w:rPr>
                <w:rFonts w:hint="eastAsia" w:ascii="仿宋" w:hAnsi="仿宋" w:eastAsia="仿宋" w:cs="宋体"/>
                <w:b/>
                <w:bCs/>
                <w:spacing w:val="6"/>
                <w:kern w:val="30"/>
                <w:sz w:val="21"/>
                <w:szCs w:val="21"/>
                <w:highlight w:val="none"/>
                <w:lang w:val="en-US" w:eastAsia="zh-CN" w:bidi="ar-SA"/>
              </w:rPr>
            </w:pPr>
            <w:r>
              <w:rPr>
                <w:rFonts w:hint="eastAsia" w:ascii="仿宋" w:hAnsi="仿宋" w:eastAsia="仿宋" w:cs="宋体"/>
                <w:b/>
                <w:bCs/>
                <w:spacing w:val="6"/>
                <w:kern w:val="30"/>
                <w:sz w:val="21"/>
                <w:szCs w:val="21"/>
                <w:highlight w:val="none"/>
                <w:lang w:val="en-US" w:eastAsia="zh-CN" w:bidi="ar-SA"/>
              </w:rPr>
              <w:t>指标实现情况</w:t>
            </w:r>
          </w:p>
        </w:tc>
        <w:tc>
          <w:tcPr>
            <w:tcW w:w="3468" w:type="dxa"/>
            <w:vMerge w:val="restart"/>
            <w:tcBorders>
              <w:top w:val="single" w:color="auto" w:sz="4" w:space="0"/>
            </w:tcBorders>
            <w:vAlign w:val="center"/>
          </w:tcPr>
          <w:p>
            <w:pPr>
              <w:widowControl w:val="0"/>
              <w:snapToGrid w:val="0"/>
              <w:jc w:val="center"/>
              <w:rPr>
                <w:rFonts w:hint="eastAsia" w:ascii="仿宋" w:hAnsi="仿宋" w:eastAsia="仿宋" w:cs="宋体"/>
                <w:b/>
                <w:bCs/>
                <w:spacing w:val="6"/>
                <w:kern w:val="30"/>
                <w:sz w:val="21"/>
                <w:szCs w:val="21"/>
                <w:highlight w:val="none"/>
                <w:lang w:val="en-US" w:eastAsia="zh-CN" w:bidi="ar-SA"/>
              </w:rPr>
            </w:pPr>
            <w:r>
              <w:rPr>
                <w:rFonts w:hint="eastAsia" w:ascii="仿宋" w:hAnsi="仿宋" w:eastAsia="仿宋" w:cs="宋体"/>
                <w:b/>
                <w:bCs/>
                <w:spacing w:val="6"/>
                <w:kern w:val="30"/>
                <w:sz w:val="21"/>
                <w:szCs w:val="21"/>
                <w:highlight w:val="none"/>
                <w:lang w:val="en-US" w:eastAsia="zh-CN" w:bidi="ar-SA"/>
              </w:rPr>
              <w:t>完成情况说明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blHeader/>
          <w:jc w:val="center"/>
        </w:trPr>
        <w:tc>
          <w:tcPr>
            <w:tcW w:w="759" w:type="dxa"/>
            <w:tcBorders>
              <w:top w:val="single" w:color="auto" w:sz="4" w:space="0"/>
            </w:tcBorders>
            <w:vAlign w:val="center"/>
          </w:tcPr>
          <w:p>
            <w:pPr>
              <w:widowControl w:val="0"/>
              <w:snapToGrid w:val="0"/>
              <w:jc w:val="center"/>
              <w:rPr>
                <w:rFonts w:hint="eastAsia" w:ascii="仿宋" w:hAnsi="仿宋" w:eastAsia="仿宋" w:cs="宋体"/>
                <w:b/>
                <w:bCs/>
                <w:spacing w:val="6"/>
                <w:kern w:val="30"/>
                <w:sz w:val="21"/>
                <w:szCs w:val="21"/>
                <w:highlight w:val="none"/>
                <w:lang w:val="en-US" w:eastAsia="zh-CN" w:bidi="ar-SA"/>
              </w:rPr>
            </w:pPr>
            <w:r>
              <w:rPr>
                <w:rFonts w:hint="eastAsia" w:ascii="仿宋" w:hAnsi="仿宋" w:eastAsia="仿宋" w:cs="宋体"/>
                <w:b/>
                <w:bCs/>
                <w:spacing w:val="6"/>
                <w:kern w:val="30"/>
                <w:sz w:val="21"/>
                <w:szCs w:val="21"/>
                <w:highlight w:val="none"/>
                <w:lang w:val="en-US" w:eastAsia="zh-CN" w:bidi="ar-SA"/>
              </w:rPr>
              <w:t>一级指标</w:t>
            </w:r>
          </w:p>
        </w:tc>
        <w:tc>
          <w:tcPr>
            <w:tcW w:w="765" w:type="dxa"/>
            <w:tcBorders>
              <w:top w:val="single" w:color="auto" w:sz="4" w:space="0"/>
            </w:tcBorders>
            <w:vAlign w:val="center"/>
          </w:tcPr>
          <w:p>
            <w:pPr>
              <w:widowControl w:val="0"/>
              <w:snapToGrid w:val="0"/>
              <w:jc w:val="center"/>
              <w:rPr>
                <w:rFonts w:hint="eastAsia" w:ascii="仿宋" w:hAnsi="仿宋" w:eastAsia="仿宋" w:cs="宋体"/>
                <w:b/>
                <w:bCs/>
                <w:spacing w:val="6"/>
                <w:kern w:val="30"/>
                <w:sz w:val="21"/>
                <w:szCs w:val="21"/>
                <w:highlight w:val="none"/>
                <w:lang w:val="en-US" w:eastAsia="zh-CN" w:bidi="ar-SA"/>
              </w:rPr>
            </w:pPr>
            <w:r>
              <w:rPr>
                <w:rFonts w:hint="eastAsia" w:ascii="仿宋" w:hAnsi="仿宋" w:eastAsia="仿宋" w:cs="宋体"/>
                <w:b/>
                <w:bCs/>
                <w:spacing w:val="6"/>
                <w:kern w:val="30"/>
                <w:sz w:val="21"/>
                <w:szCs w:val="21"/>
                <w:highlight w:val="none"/>
                <w:lang w:val="en-US" w:eastAsia="zh-CN" w:bidi="ar-SA"/>
              </w:rPr>
              <w:t>二级指标</w:t>
            </w:r>
          </w:p>
        </w:tc>
        <w:tc>
          <w:tcPr>
            <w:tcW w:w="1684" w:type="dxa"/>
            <w:tcBorders>
              <w:top w:val="single" w:color="auto" w:sz="4" w:space="0"/>
            </w:tcBorders>
            <w:vAlign w:val="center"/>
          </w:tcPr>
          <w:p>
            <w:pPr>
              <w:widowControl w:val="0"/>
              <w:snapToGrid w:val="0"/>
              <w:jc w:val="center"/>
              <w:rPr>
                <w:rFonts w:hint="eastAsia" w:ascii="仿宋" w:hAnsi="仿宋" w:eastAsia="仿宋" w:cs="宋体"/>
                <w:b/>
                <w:bCs/>
                <w:spacing w:val="6"/>
                <w:kern w:val="30"/>
                <w:sz w:val="21"/>
                <w:szCs w:val="21"/>
                <w:highlight w:val="none"/>
                <w:lang w:val="en-US" w:eastAsia="zh-CN" w:bidi="ar-SA"/>
              </w:rPr>
            </w:pPr>
            <w:r>
              <w:rPr>
                <w:rFonts w:hint="eastAsia" w:ascii="仿宋" w:hAnsi="仿宋" w:eastAsia="仿宋" w:cs="宋体"/>
                <w:b/>
                <w:bCs/>
                <w:spacing w:val="6"/>
                <w:kern w:val="30"/>
                <w:sz w:val="21"/>
                <w:szCs w:val="21"/>
                <w:highlight w:val="none"/>
                <w:lang w:val="en-US" w:eastAsia="zh-CN" w:bidi="ar-SA"/>
              </w:rPr>
              <w:t>三级指标</w:t>
            </w:r>
          </w:p>
        </w:tc>
        <w:tc>
          <w:tcPr>
            <w:tcW w:w="1053" w:type="dxa"/>
            <w:vMerge w:val="continue"/>
            <w:vAlign w:val="center"/>
          </w:tcPr>
          <w:p>
            <w:pPr>
              <w:snapToGrid w:val="0"/>
              <w:jc w:val="center"/>
              <w:rPr>
                <w:rFonts w:hAnsi="仿宋" w:cs="宋体"/>
                <w:b/>
                <w:bCs/>
                <w:spacing w:val="6"/>
                <w:sz w:val="21"/>
                <w:highlight w:val="none"/>
              </w:rPr>
            </w:pPr>
          </w:p>
        </w:tc>
        <w:tc>
          <w:tcPr>
            <w:tcW w:w="1116" w:type="dxa"/>
            <w:vMerge w:val="continue"/>
            <w:vAlign w:val="center"/>
          </w:tcPr>
          <w:p>
            <w:pPr>
              <w:snapToGrid w:val="0"/>
              <w:jc w:val="center"/>
              <w:rPr>
                <w:rFonts w:hAnsi="仿宋" w:cs="宋体"/>
                <w:b/>
                <w:bCs/>
                <w:spacing w:val="6"/>
                <w:sz w:val="21"/>
                <w:highlight w:val="none"/>
              </w:rPr>
            </w:pPr>
          </w:p>
        </w:tc>
        <w:tc>
          <w:tcPr>
            <w:tcW w:w="3468" w:type="dxa"/>
            <w:vMerge w:val="continue"/>
            <w:vAlign w:val="center"/>
          </w:tcPr>
          <w:p>
            <w:pPr>
              <w:snapToGrid w:val="0"/>
              <w:jc w:val="left"/>
              <w:rPr>
                <w:rFonts w:hAnsi="仿宋" w:cs="宋体"/>
                <w:b/>
                <w:bCs/>
                <w:spacing w:val="6"/>
                <w:sz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759" w:type="dxa"/>
            <w:vMerge w:val="restart"/>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产出指标</w:t>
            </w:r>
          </w:p>
        </w:tc>
        <w:tc>
          <w:tcPr>
            <w:tcW w:w="765" w:type="dxa"/>
            <w:vMerge w:val="restart"/>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数量指标</w:t>
            </w:r>
          </w:p>
        </w:tc>
        <w:tc>
          <w:tcPr>
            <w:tcW w:w="1684"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可行性研究报告编制数据</w:t>
            </w:r>
          </w:p>
        </w:tc>
        <w:tc>
          <w:tcPr>
            <w:tcW w:w="1053" w:type="dxa"/>
            <w:vAlign w:val="center"/>
          </w:tcPr>
          <w:p>
            <w:pPr>
              <w:widowControl w:val="0"/>
              <w:snapToGrid w:val="0"/>
              <w:jc w:val="center"/>
              <w:rPr>
                <w:rFonts w:hint="default"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1个</w:t>
            </w:r>
          </w:p>
        </w:tc>
        <w:tc>
          <w:tcPr>
            <w:tcW w:w="1116"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已完成</w:t>
            </w:r>
          </w:p>
        </w:tc>
        <w:tc>
          <w:tcPr>
            <w:tcW w:w="3468" w:type="dxa"/>
            <w:vAlign w:val="center"/>
          </w:tcPr>
          <w:p>
            <w:pPr>
              <w:widowControl w:val="0"/>
              <w:snapToGrid w:val="0"/>
              <w:jc w:val="left"/>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项目已完成，委托云南曼特建筑设计有限公司编制完成《母格乡村振兴示范村基础设施建设项目可行性研究报告》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759"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765"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1684"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省级衔接乡村振兴补助项目</w:t>
            </w:r>
          </w:p>
        </w:tc>
        <w:tc>
          <w:tcPr>
            <w:tcW w:w="1053" w:type="dxa"/>
            <w:vAlign w:val="center"/>
          </w:tcPr>
          <w:p>
            <w:pPr>
              <w:widowControl w:val="0"/>
              <w:snapToGrid w:val="0"/>
              <w:jc w:val="center"/>
              <w:rPr>
                <w:rFonts w:hint="default"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1个</w:t>
            </w:r>
          </w:p>
        </w:tc>
        <w:tc>
          <w:tcPr>
            <w:tcW w:w="1116" w:type="dxa"/>
            <w:vAlign w:val="center"/>
          </w:tcPr>
          <w:p>
            <w:pPr>
              <w:widowControl w:val="0"/>
              <w:snapToGrid w:val="0"/>
              <w:jc w:val="center"/>
              <w:rPr>
                <w:rFonts w:hint="eastAsia" w:ascii="仿宋" w:hAnsi="仿宋" w:eastAsia="仿宋" w:cs="宋体"/>
                <w:bCs/>
                <w:spacing w:val="6"/>
                <w:kern w:val="30"/>
                <w:sz w:val="21"/>
                <w:szCs w:val="21"/>
                <w:highlight w:val="none"/>
                <w:lang w:val="en-US" w:eastAsia="zh-Hans" w:bidi="ar-SA"/>
              </w:rPr>
            </w:pPr>
            <w:r>
              <w:rPr>
                <w:rFonts w:hint="eastAsia" w:ascii="仿宋" w:hAnsi="仿宋" w:eastAsia="仿宋" w:cs="宋体"/>
                <w:bCs/>
                <w:spacing w:val="6"/>
                <w:kern w:val="30"/>
                <w:sz w:val="21"/>
                <w:szCs w:val="21"/>
                <w:highlight w:val="none"/>
                <w:lang w:val="en-US" w:eastAsia="zh-CN" w:bidi="ar-SA"/>
              </w:rPr>
              <w:t>未完成</w:t>
            </w:r>
          </w:p>
        </w:tc>
        <w:tc>
          <w:tcPr>
            <w:tcW w:w="3468" w:type="dxa"/>
            <w:vAlign w:val="center"/>
          </w:tcPr>
          <w:p>
            <w:pPr>
              <w:widowControl w:val="0"/>
              <w:snapToGrid w:val="0"/>
              <w:jc w:val="left"/>
              <w:rPr>
                <w:rFonts w:hint="eastAsia" w:ascii="仿宋" w:hAnsi="仿宋" w:eastAsia="仿宋" w:cs="宋体"/>
                <w:bCs/>
                <w:spacing w:val="6"/>
                <w:kern w:val="30"/>
                <w:sz w:val="21"/>
                <w:szCs w:val="21"/>
                <w:highlight w:val="none"/>
                <w:lang w:val="en-US" w:eastAsia="zh-Hans" w:bidi="ar-SA"/>
              </w:rPr>
            </w:pPr>
            <w:r>
              <w:rPr>
                <w:rFonts w:hint="eastAsia" w:ascii="仿宋" w:hAnsi="仿宋" w:eastAsia="仿宋" w:cs="宋体"/>
                <w:bCs/>
                <w:spacing w:val="6"/>
                <w:kern w:val="30"/>
                <w:sz w:val="21"/>
                <w:szCs w:val="21"/>
                <w:highlight w:val="none"/>
                <w:lang w:val="en-US" w:eastAsia="zh-CN" w:bidi="ar-SA"/>
              </w:rPr>
              <w:t>昆财农[2023]180号2023年省级财政衔接乡村振兴第六批补助资金项目原是动物所种业项目实施，后动物所终止项目，现我局已请示市农业农村局、市财政局，同意我局调整资金用途并按新项目开展工作，项目暂未实施，未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759"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765"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1684"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乡村振兴示范村乡村旅游设施建设项目设计合同</w:t>
            </w:r>
          </w:p>
        </w:tc>
        <w:tc>
          <w:tcPr>
            <w:tcW w:w="1053" w:type="dxa"/>
            <w:vAlign w:val="center"/>
          </w:tcPr>
          <w:p>
            <w:pPr>
              <w:widowControl w:val="0"/>
              <w:snapToGrid w:val="0"/>
              <w:jc w:val="center"/>
              <w:rPr>
                <w:rFonts w:hint="default"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1份</w:t>
            </w:r>
          </w:p>
        </w:tc>
        <w:tc>
          <w:tcPr>
            <w:tcW w:w="1116" w:type="dxa"/>
            <w:vAlign w:val="center"/>
          </w:tcPr>
          <w:p>
            <w:pPr>
              <w:widowControl w:val="0"/>
              <w:snapToGrid w:val="0"/>
              <w:jc w:val="center"/>
              <w:rPr>
                <w:rFonts w:hint="eastAsia" w:ascii="仿宋" w:hAnsi="仿宋" w:eastAsia="仿宋" w:cs="宋体"/>
                <w:bCs/>
                <w:spacing w:val="6"/>
                <w:kern w:val="30"/>
                <w:sz w:val="21"/>
                <w:szCs w:val="21"/>
                <w:highlight w:val="none"/>
                <w:lang w:val="en-US" w:eastAsia="zh-Hans" w:bidi="ar-SA"/>
              </w:rPr>
            </w:pPr>
            <w:r>
              <w:rPr>
                <w:rFonts w:hint="eastAsia" w:ascii="仿宋" w:hAnsi="仿宋" w:eastAsia="仿宋" w:cs="宋体"/>
                <w:bCs/>
                <w:spacing w:val="6"/>
                <w:kern w:val="30"/>
                <w:sz w:val="21"/>
                <w:szCs w:val="21"/>
                <w:highlight w:val="none"/>
                <w:lang w:val="en-US" w:eastAsia="zh-CN" w:bidi="ar-SA"/>
              </w:rPr>
              <w:t>已完成</w:t>
            </w:r>
          </w:p>
        </w:tc>
        <w:tc>
          <w:tcPr>
            <w:tcW w:w="3468" w:type="dxa"/>
            <w:vAlign w:val="center"/>
          </w:tcPr>
          <w:p>
            <w:pPr>
              <w:widowControl w:val="0"/>
              <w:snapToGrid w:val="0"/>
              <w:jc w:val="left"/>
              <w:rPr>
                <w:rFonts w:hint="default" w:ascii="仿宋" w:hAnsi="仿宋" w:eastAsia="仿宋" w:cs="宋体"/>
                <w:bCs/>
                <w:spacing w:val="6"/>
                <w:kern w:val="30"/>
                <w:sz w:val="21"/>
                <w:szCs w:val="21"/>
                <w:highlight w:val="none"/>
                <w:lang w:val="en-US" w:eastAsia="zh-Hans" w:bidi="ar-SA"/>
              </w:rPr>
            </w:pPr>
            <w:r>
              <w:rPr>
                <w:rFonts w:hint="eastAsia" w:ascii="仿宋" w:hAnsi="仿宋" w:eastAsia="仿宋" w:cs="宋体"/>
                <w:bCs/>
                <w:spacing w:val="6"/>
                <w:kern w:val="30"/>
                <w:sz w:val="21"/>
                <w:szCs w:val="21"/>
                <w:highlight w:val="none"/>
                <w:lang w:val="en-US" w:eastAsia="zh-CN" w:bidi="ar-SA"/>
              </w:rPr>
              <w:t>项目已完成，委托昆明市政工程设计研究院（集团）有限公司完成了对东村社区母格乡村振兴示范村乡村旅游设施建设项目施工图的设计。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759"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765"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1684"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安全饮水提升项目打井数量</w:t>
            </w:r>
          </w:p>
        </w:tc>
        <w:tc>
          <w:tcPr>
            <w:tcW w:w="1053" w:type="dxa"/>
            <w:vAlign w:val="center"/>
          </w:tcPr>
          <w:p>
            <w:pPr>
              <w:widowControl w:val="0"/>
              <w:snapToGrid w:val="0"/>
              <w:jc w:val="center"/>
              <w:rPr>
                <w:rFonts w:hint="default"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1口</w:t>
            </w:r>
          </w:p>
        </w:tc>
        <w:tc>
          <w:tcPr>
            <w:tcW w:w="1116" w:type="dxa"/>
            <w:vAlign w:val="center"/>
          </w:tcPr>
          <w:p>
            <w:pPr>
              <w:widowControl w:val="0"/>
              <w:snapToGrid w:val="0"/>
              <w:jc w:val="center"/>
              <w:rPr>
                <w:rFonts w:hint="eastAsia" w:ascii="仿宋" w:hAnsi="仿宋" w:eastAsia="仿宋" w:cs="宋体"/>
                <w:bCs/>
                <w:spacing w:val="6"/>
                <w:kern w:val="30"/>
                <w:sz w:val="21"/>
                <w:szCs w:val="21"/>
                <w:highlight w:val="none"/>
                <w:lang w:val="en-US" w:eastAsia="zh-Hans" w:bidi="ar-SA"/>
              </w:rPr>
            </w:pPr>
            <w:r>
              <w:rPr>
                <w:rFonts w:hint="eastAsia" w:ascii="仿宋" w:hAnsi="仿宋" w:eastAsia="仿宋" w:cs="宋体"/>
                <w:bCs/>
                <w:spacing w:val="6"/>
                <w:kern w:val="30"/>
                <w:sz w:val="21"/>
                <w:szCs w:val="21"/>
                <w:highlight w:val="none"/>
                <w:lang w:val="en-US" w:eastAsia="zh-CN" w:bidi="ar-SA"/>
              </w:rPr>
              <w:t>已完成</w:t>
            </w:r>
          </w:p>
        </w:tc>
        <w:tc>
          <w:tcPr>
            <w:tcW w:w="3468" w:type="dxa"/>
            <w:vAlign w:val="center"/>
          </w:tcPr>
          <w:p>
            <w:pPr>
              <w:widowControl w:val="0"/>
              <w:snapToGrid w:val="0"/>
              <w:jc w:val="left"/>
              <w:rPr>
                <w:rFonts w:hint="default" w:ascii="仿宋" w:hAnsi="仿宋" w:eastAsia="仿宋" w:cs="宋体"/>
                <w:bCs/>
                <w:spacing w:val="6"/>
                <w:kern w:val="30"/>
                <w:sz w:val="21"/>
                <w:szCs w:val="21"/>
                <w:highlight w:val="none"/>
                <w:lang w:val="en-US" w:eastAsia="zh-Hans" w:bidi="ar-SA"/>
              </w:rPr>
            </w:pPr>
            <w:r>
              <w:rPr>
                <w:rFonts w:hint="eastAsia" w:ascii="仿宋" w:hAnsi="仿宋" w:eastAsia="仿宋" w:cs="宋体"/>
                <w:bCs/>
                <w:spacing w:val="6"/>
                <w:kern w:val="30"/>
                <w:sz w:val="21"/>
                <w:szCs w:val="21"/>
                <w:highlight w:val="none"/>
                <w:lang w:val="en-US" w:eastAsia="zh-CN" w:bidi="ar-SA"/>
              </w:rPr>
              <w:t>项目已完成，在母格小组后山打井1口，完成全部建设内容，并顺利投入使用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759"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765"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1684"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母格乡村振兴示范村乡村旅游设施相关建设项目</w:t>
            </w:r>
          </w:p>
        </w:tc>
        <w:tc>
          <w:tcPr>
            <w:tcW w:w="1053" w:type="dxa"/>
            <w:vAlign w:val="center"/>
          </w:tcPr>
          <w:p>
            <w:pPr>
              <w:widowControl w:val="0"/>
              <w:snapToGrid w:val="0"/>
              <w:jc w:val="center"/>
              <w:rPr>
                <w:rFonts w:hint="default"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1个</w:t>
            </w:r>
          </w:p>
        </w:tc>
        <w:tc>
          <w:tcPr>
            <w:tcW w:w="1116" w:type="dxa"/>
            <w:vAlign w:val="center"/>
          </w:tcPr>
          <w:p>
            <w:pPr>
              <w:widowControl w:val="0"/>
              <w:snapToGrid w:val="0"/>
              <w:jc w:val="center"/>
              <w:rPr>
                <w:rFonts w:hint="eastAsia" w:ascii="仿宋" w:hAnsi="仿宋" w:eastAsia="仿宋" w:cs="宋体"/>
                <w:bCs/>
                <w:spacing w:val="6"/>
                <w:kern w:val="30"/>
                <w:sz w:val="21"/>
                <w:szCs w:val="21"/>
                <w:highlight w:val="none"/>
                <w:lang w:val="en-US" w:eastAsia="zh-Hans" w:bidi="ar-SA"/>
              </w:rPr>
            </w:pPr>
            <w:r>
              <w:rPr>
                <w:rFonts w:hint="eastAsia" w:ascii="仿宋" w:hAnsi="仿宋" w:eastAsia="仿宋" w:cs="宋体"/>
                <w:bCs/>
                <w:spacing w:val="6"/>
                <w:kern w:val="30"/>
                <w:sz w:val="21"/>
                <w:szCs w:val="21"/>
                <w:highlight w:val="none"/>
                <w:lang w:val="en-US" w:eastAsia="zh-CN" w:bidi="ar-SA"/>
              </w:rPr>
              <w:t>已完成</w:t>
            </w:r>
          </w:p>
        </w:tc>
        <w:tc>
          <w:tcPr>
            <w:tcW w:w="3468" w:type="dxa"/>
            <w:vAlign w:val="center"/>
          </w:tcPr>
          <w:p>
            <w:pPr>
              <w:widowControl w:val="0"/>
              <w:snapToGrid w:val="0"/>
              <w:jc w:val="left"/>
              <w:rPr>
                <w:rFonts w:hint="default" w:ascii="仿宋" w:hAnsi="仿宋" w:eastAsia="仿宋" w:cs="宋体"/>
                <w:bCs/>
                <w:spacing w:val="6"/>
                <w:kern w:val="30"/>
                <w:sz w:val="21"/>
                <w:szCs w:val="21"/>
                <w:highlight w:val="none"/>
                <w:lang w:val="en-US" w:eastAsia="zh-Hans" w:bidi="ar-SA"/>
              </w:rPr>
            </w:pPr>
            <w:r>
              <w:rPr>
                <w:rFonts w:hint="eastAsia" w:ascii="仿宋" w:hAnsi="仿宋" w:eastAsia="仿宋" w:cs="宋体"/>
                <w:bCs/>
                <w:spacing w:val="6"/>
                <w:kern w:val="30"/>
                <w:sz w:val="21"/>
                <w:szCs w:val="21"/>
                <w:highlight w:val="none"/>
                <w:lang w:val="en-US" w:eastAsia="zh-CN" w:bidi="ar-SA"/>
              </w:rPr>
              <w:t>包含母格村内道路提升、母格绿美提升、苗木移栽、厕所垃圾房建设以及电力入户管道建设等。以上项目陆续于2023年5月陆续开工建设，现均已完工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759"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765"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1684"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母格村农村公益事业财政奖补项目</w:t>
            </w:r>
          </w:p>
        </w:tc>
        <w:tc>
          <w:tcPr>
            <w:tcW w:w="1053" w:type="dxa"/>
            <w:vAlign w:val="center"/>
          </w:tcPr>
          <w:p>
            <w:pPr>
              <w:widowControl w:val="0"/>
              <w:snapToGrid w:val="0"/>
              <w:jc w:val="center"/>
              <w:rPr>
                <w:rFonts w:hint="default"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1个</w:t>
            </w:r>
          </w:p>
        </w:tc>
        <w:tc>
          <w:tcPr>
            <w:tcW w:w="1116" w:type="dxa"/>
            <w:vAlign w:val="center"/>
          </w:tcPr>
          <w:p>
            <w:pPr>
              <w:widowControl w:val="0"/>
              <w:snapToGrid w:val="0"/>
              <w:jc w:val="center"/>
              <w:rPr>
                <w:rFonts w:hint="eastAsia" w:ascii="仿宋" w:hAnsi="仿宋" w:eastAsia="仿宋" w:cs="宋体"/>
                <w:bCs/>
                <w:spacing w:val="6"/>
                <w:kern w:val="30"/>
                <w:sz w:val="21"/>
                <w:szCs w:val="21"/>
                <w:highlight w:val="none"/>
                <w:lang w:val="en-US" w:eastAsia="zh-Hans" w:bidi="ar-SA"/>
              </w:rPr>
            </w:pPr>
            <w:r>
              <w:rPr>
                <w:rFonts w:hint="eastAsia" w:ascii="仿宋" w:hAnsi="仿宋" w:eastAsia="仿宋" w:cs="宋体"/>
                <w:bCs/>
                <w:spacing w:val="6"/>
                <w:kern w:val="30"/>
                <w:sz w:val="21"/>
                <w:szCs w:val="21"/>
                <w:highlight w:val="none"/>
                <w:lang w:val="en-US" w:eastAsia="zh-Hans" w:bidi="ar-SA"/>
              </w:rPr>
              <w:t>已完成</w:t>
            </w:r>
          </w:p>
        </w:tc>
        <w:tc>
          <w:tcPr>
            <w:tcW w:w="3468" w:type="dxa"/>
            <w:vAlign w:val="center"/>
          </w:tcPr>
          <w:p>
            <w:pPr>
              <w:widowControl w:val="0"/>
              <w:snapToGrid w:val="0"/>
              <w:jc w:val="left"/>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主要施工内容是建设一个村民活动场所、建设一个户外消防水池，安装100盏太阳能路灯。项目于2023年11月开工建设，2024年3月竣工验收。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826" w:hRule="atLeast"/>
          <w:jc w:val="center"/>
        </w:trPr>
        <w:tc>
          <w:tcPr>
            <w:tcW w:w="759"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765"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1684"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雨露计划补助人数</w:t>
            </w:r>
          </w:p>
        </w:tc>
        <w:tc>
          <w:tcPr>
            <w:tcW w:w="1053"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年度申请人数</w:t>
            </w:r>
          </w:p>
        </w:tc>
        <w:tc>
          <w:tcPr>
            <w:tcW w:w="1116"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已完成</w:t>
            </w:r>
          </w:p>
        </w:tc>
        <w:tc>
          <w:tcPr>
            <w:tcW w:w="3468" w:type="dxa"/>
            <w:vAlign w:val="center"/>
          </w:tcPr>
          <w:p>
            <w:pPr>
              <w:widowControl w:val="0"/>
              <w:snapToGrid w:val="0"/>
              <w:jc w:val="left"/>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2023年6月和10月分别拨付2人（朱建忠、潘娜）2023年春季和秋季学期“雨露计划”职业教育补助5000元（2500元/人），共计10000元。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826" w:hRule="atLeast"/>
          <w:jc w:val="center"/>
        </w:trPr>
        <w:tc>
          <w:tcPr>
            <w:tcW w:w="759"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765"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1684"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庭院经济示范创建项目补助脱贫户</w:t>
            </w:r>
          </w:p>
        </w:tc>
        <w:tc>
          <w:tcPr>
            <w:tcW w:w="1053"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7户</w:t>
            </w:r>
          </w:p>
        </w:tc>
        <w:tc>
          <w:tcPr>
            <w:tcW w:w="1116"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7户</w:t>
            </w:r>
          </w:p>
        </w:tc>
        <w:tc>
          <w:tcPr>
            <w:tcW w:w="3468" w:type="dxa"/>
            <w:vAlign w:val="center"/>
          </w:tcPr>
          <w:p>
            <w:pPr>
              <w:widowControl w:val="0"/>
              <w:snapToGrid w:val="0"/>
              <w:jc w:val="left"/>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五华区2023年开展庭院经济试点截至2023年8月4日，有7户脱贫户发展小养殖项目已通过西翥街道及我局验收合格。拨付了7户脱贫户（龙汉青、王天顺、张正福、张有安、潘富学、姜春财、毛美兰）2023年度庭院经济示范创建项目补助30321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759"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765" w:type="dxa"/>
            <w:vMerge w:val="restart"/>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质量指标</w:t>
            </w:r>
          </w:p>
        </w:tc>
        <w:tc>
          <w:tcPr>
            <w:tcW w:w="1684"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委托成果验收质量</w:t>
            </w:r>
          </w:p>
        </w:tc>
        <w:tc>
          <w:tcPr>
            <w:tcW w:w="1053"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合格</w:t>
            </w:r>
          </w:p>
        </w:tc>
        <w:tc>
          <w:tcPr>
            <w:tcW w:w="1116" w:type="dxa"/>
            <w:vAlign w:val="center"/>
          </w:tcPr>
          <w:p>
            <w:pPr>
              <w:widowControl w:val="0"/>
              <w:snapToGrid w:val="0"/>
              <w:jc w:val="center"/>
              <w:rPr>
                <w:rFonts w:hint="default"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合格</w:t>
            </w:r>
          </w:p>
        </w:tc>
        <w:tc>
          <w:tcPr>
            <w:tcW w:w="3468" w:type="dxa"/>
            <w:vAlign w:val="center"/>
          </w:tcPr>
          <w:p>
            <w:pPr>
              <w:widowControl w:val="0"/>
              <w:snapToGrid w:val="0"/>
              <w:jc w:val="left"/>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五发〔2023〕1号2022年母格乡村振兴示范村基础设施建设项目可行性研究报告编制经费项目，委托云南曼特建筑设计有限公司编制完成《母格乡村振兴示范村基础设施建设项目可行性研究报告》，收到五华区发展和改革局批复，准予对母格乡村振兴示范村基础设施建设项目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809" w:hRule="atLeast"/>
          <w:jc w:val="center"/>
        </w:trPr>
        <w:tc>
          <w:tcPr>
            <w:tcW w:w="759"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765"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1684"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第三方建设工程质量验收成果</w:t>
            </w:r>
          </w:p>
        </w:tc>
        <w:tc>
          <w:tcPr>
            <w:tcW w:w="1053"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合格</w:t>
            </w:r>
          </w:p>
        </w:tc>
        <w:tc>
          <w:tcPr>
            <w:tcW w:w="1116"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合格</w:t>
            </w:r>
          </w:p>
        </w:tc>
        <w:tc>
          <w:tcPr>
            <w:tcW w:w="3468" w:type="dxa"/>
            <w:vAlign w:val="center"/>
          </w:tcPr>
          <w:p>
            <w:pPr>
              <w:widowControl w:val="0"/>
              <w:snapToGrid w:val="0"/>
              <w:jc w:val="left"/>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昆财农[2022]220号提前下达2023年中央财政衔接推进乡村振兴补助资金项目，根据相关验收报告，第三方建设工程质量验收成果合格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26" w:hRule="atLeast"/>
          <w:jc w:val="center"/>
        </w:trPr>
        <w:tc>
          <w:tcPr>
            <w:tcW w:w="759"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765"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1684"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雨露计划补助完成率</w:t>
            </w:r>
          </w:p>
        </w:tc>
        <w:tc>
          <w:tcPr>
            <w:tcW w:w="1053"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100%</w:t>
            </w:r>
          </w:p>
        </w:tc>
        <w:tc>
          <w:tcPr>
            <w:tcW w:w="1116"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100%</w:t>
            </w:r>
          </w:p>
        </w:tc>
        <w:tc>
          <w:tcPr>
            <w:tcW w:w="3468" w:type="dxa"/>
            <w:vAlign w:val="center"/>
          </w:tcPr>
          <w:p>
            <w:pPr>
              <w:widowControl w:val="0"/>
              <w:snapToGrid w:val="0"/>
              <w:jc w:val="left"/>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2023年春、秋季学期我区有2人申报“雨露计划”职业教育补助，已全额补助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759"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765"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时效指标</w:t>
            </w:r>
          </w:p>
        </w:tc>
        <w:tc>
          <w:tcPr>
            <w:tcW w:w="1684"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项目完成及时性</w:t>
            </w:r>
          </w:p>
        </w:tc>
        <w:tc>
          <w:tcPr>
            <w:tcW w:w="1053" w:type="dxa"/>
            <w:vAlign w:val="center"/>
          </w:tcPr>
          <w:p>
            <w:pPr>
              <w:widowControl w:val="0"/>
              <w:snapToGrid w:val="0"/>
              <w:jc w:val="center"/>
              <w:rPr>
                <w:rFonts w:hint="default"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及时</w:t>
            </w:r>
          </w:p>
        </w:tc>
        <w:tc>
          <w:tcPr>
            <w:tcW w:w="1116"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及时</w:t>
            </w:r>
          </w:p>
        </w:tc>
        <w:tc>
          <w:tcPr>
            <w:tcW w:w="3468" w:type="dxa"/>
            <w:vAlign w:val="center"/>
          </w:tcPr>
          <w:p>
            <w:pPr>
              <w:widowControl w:val="0"/>
              <w:snapToGrid w:val="0"/>
              <w:jc w:val="left"/>
              <w:rPr>
                <w:rFonts w:hint="default"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2022年及时完成疫情防控。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759"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765"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成本指标</w:t>
            </w:r>
          </w:p>
        </w:tc>
        <w:tc>
          <w:tcPr>
            <w:tcW w:w="1684" w:type="dxa"/>
            <w:vAlign w:val="center"/>
          </w:tcPr>
          <w:p>
            <w:pPr>
              <w:widowControl w:val="0"/>
              <w:snapToGrid w:val="0"/>
              <w:jc w:val="center"/>
              <w:rPr>
                <w:rFonts w:hint="default"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经济成本指标</w:t>
            </w:r>
          </w:p>
        </w:tc>
        <w:tc>
          <w:tcPr>
            <w:tcW w:w="1053" w:type="dxa"/>
            <w:vAlign w:val="center"/>
          </w:tcPr>
          <w:p>
            <w:pPr>
              <w:widowControl w:val="0"/>
              <w:snapToGrid w:val="0"/>
              <w:jc w:val="center"/>
              <w:rPr>
                <w:rFonts w:hint="default"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预算调整数</w:t>
            </w:r>
          </w:p>
        </w:tc>
        <w:tc>
          <w:tcPr>
            <w:tcW w:w="1116"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已完成</w:t>
            </w:r>
          </w:p>
        </w:tc>
        <w:tc>
          <w:tcPr>
            <w:tcW w:w="3468" w:type="dxa"/>
            <w:vAlign w:val="center"/>
          </w:tcPr>
          <w:p>
            <w:pPr>
              <w:widowControl w:val="0"/>
              <w:snapToGrid w:val="0"/>
              <w:jc w:val="left"/>
              <w:rPr>
                <w:rFonts w:hint="eastAsia" w:ascii="仿宋" w:hAnsi="仿宋" w:eastAsia="仿宋" w:cs="宋体"/>
                <w:bCs/>
                <w:spacing w:val="6"/>
                <w:kern w:val="30"/>
                <w:sz w:val="21"/>
                <w:szCs w:val="21"/>
                <w:highlight w:val="yellow"/>
                <w:lang w:val="en-US" w:eastAsia="zh-CN" w:bidi="ar-SA"/>
              </w:rPr>
            </w:pPr>
            <w:r>
              <w:rPr>
                <w:rFonts w:hint="eastAsia" w:ascii="仿宋" w:hAnsi="仿宋" w:eastAsia="仿宋" w:cs="Times New Roman"/>
                <w:kern w:val="30"/>
                <w:sz w:val="21"/>
                <w:szCs w:val="21"/>
                <w:highlight w:val="none"/>
                <w:lang w:val="en-US" w:eastAsia="zh-CN" w:bidi="ar-SA"/>
              </w:rPr>
              <w:t>项目实际支出小于预算确定数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28" w:hRule="atLeast"/>
          <w:jc w:val="center"/>
        </w:trPr>
        <w:tc>
          <w:tcPr>
            <w:tcW w:w="759" w:type="dxa"/>
            <w:vMerge w:val="restart"/>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效益指标</w:t>
            </w:r>
          </w:p>
        </w:tc>
        <w:tc>
          <w:tcPr>
            <w:tcW w:w="765" w:type="dxa"/>
            <w:vMerge w:val="restart"/>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社会效益指标</w:t>
            </w:r>
          </w:p>
        </w:tc>
        <w:tc>
          <w:tcPr>
            <w:tcW w:w="1684"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推动母格乡村振兴示范村基础设施建设项目开展</w:t>
            </w:r>
          </w:p>
        </w:tc>
        <w:tc>
          <w:tcPr>
            <w:tcW w:w="1053" w:type="dxa"/>
            <w:vAlign w:val="center"/>
          </w:tcPr>
          <w:p>
            <w:pPr>
              <w:widowControl w:val="0"/>
              <w:snapToGrid w:val="0"/>
              <w:jc w:val="center"/>
              <w:rPr>
                <w:rFonts w:hint="default"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有效推动</w:t>
            </w:r>
          </w:p>
        </w:tc>
        <w:tc>
          <w:tcPr>
            <w:tcW w:w="1116"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已完成</w:t>
            </w:r>
          </w:p>
        </w:tc>
        <w:tc>
          <w:tcPr>
            <w:tcW w:w="3468" w:type="dxa"/>
            <w:vAlign w:val="center"/>
          </w:tcPr>
          <w:p>
            <w:pPr>
              <w:widowControl w:val="0"/>
              <w:snapToGrid w:val="0"/>
              <w:jc w:val="left"/>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项目已完成，收到五华区发展和改革局批复，准予对母格乡村振兴示范村基础设施建设项目立项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28" w:hRule="atLeast"/>
          <w:jc w:val="center"/>
        </w:trPr>
        <w:tc>
          <w:tcPr>
            <w:tcW w:w="759"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765"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1684"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提升母格小组农村饮水安全水平</w:t>
            </w:r>
          </w:p>
        </w:tc>
        <w:tc>
          <w:tcPr>
            <w:tcW w:w="1053"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提升</w:t>
            </w:r>
          </w:p>
        </w:tc>
        <w:tc>
          <w:tcPr>
            <w:tcW w:w="1116" w:type="dxa"/>
            <w:vAlign w:val="center"/>
          </w:tcPr>
          <w:p>
            <w:pPr>
              <w:widowControl w:val="0"/>
              <w:snapToGrid w:val="0"/>
              <w:jc w:val="center"/>
              <w:rPr>
                <w:rFonts w:hint="default"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已完成</w:t>
            </w:r>
          </w:p>
        </w:tc>
        <w:tc>
          <w:tcPr>
            <w:tcW w:w="3468" w:type="dxa"/>
            <w:vAlign w:val="center"/>
          </w:tcPr>
          <w:p>
            <w:pPr>
              <w:widowControl w:val="0"/>
              <w:snapToGrid w:val="0"/>
              <w:jc w:val="left"/>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井出水量&gt;32 m3每小时；铺设供水主管、支管2900米。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28" w:hRule="atLeast"/>
          <w:jc w:val="center"/>
        </w:trPr>
        <w:tc>
          <w:tcPr>
            <w:tcW w:w="759"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765"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1684"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进一步推进五华区西翥街道母格老村美丽乡村建设</w:t>
            </w:r>
          </w:p>
        </w:tc>
        <w:tc>
          <w:tcPr>
            <w:tcW w:w="1053"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推进</w:t>
            </w:r>
          </w:p>
        </w:tc>
        <w:tc>
          <w:tcPr>
            <w:tcW w:w="1116"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推进</w:t>
            </w:r>
          </w:p>
        </w:tc>
        <w:tc>
          <w:tcPr>
            <w:tcW w:w="3468" w:type="dxa"/>
            <w:vAlign w:val="center"/>
          </w:tcPr>
          <w:p>
            <w:pPr>
              <w:widowControl w:val="0"/>
              <w:snapToGrid w:val="0"/>
              <w:jc w:val="left"/>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项目已完成，东村社区母格乡村振兴示范村乡村旅游设施建设项目通过采购方式完成工程的设计和实施，建设消防管网、电气电缆管网和给排水管网和消防水池等；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28" w:hRule="atLeast"/>
          <w:jc w:val="center"/>
        </w:trPr>
        <w:tc>
          <w:tcPr>
            <w:tcW w:w="759"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765"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1684"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巩固脱贫攻坚成果</w:t>
            </w:r>
          </w:p>
        </w:tc>
        <w:tc>
          <w:tcPr>
            <w:tcW w:w="1053"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有效</w:t>
            </w:r>
          </w:p>
        </w:tc>
        <w:tc>
          <w:tcPr>
            <w:tcW w:w="1116" w:type="dxa"/>
            <w:vAlign w:val="center"/>
          </w:tcPr>
          <w:p>
            <w:pPr>
              <w:widowControl w:val="0"/>
              <w:snapToGrid w:val="0"/>
              <w:jc w:val="center"/>
              <w:rPr>
                <w:rFonts w:hint="default"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已完成</w:t>
            </w:r>
          </w:p>
        </w:tc>
        <w:tc>
          <w:tcPr>
            <w:tcW w:w="3468" w:type="dxa"/>
            <w:vAlign w:val="center"/>
          </w:tcPr>
          <w:p>
            <w:pPr>
              <w:widowControl w:val="0"/>
              <w:snapToGrid w:val="0"/>
              <w:jc w:val="left"/>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五华区2023年开展庭院经济试点截至2023年8月4日，有7户脱贫户发展小养殖项目已通过西翥街道及我局验收合格。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28" w:hRule="atLeast"/>
          <w:jc w:val="center"/>
        </w:trPr>
        <w:tc>
          <w:tcPr>
            <w:tcW w:w="759"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765"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1684"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提升母格村人居环境</w:t>
            </w:r>
          </w:p>
        </w:tc>
        <w:tc>
          <w:tcPr>
            <w:tcW w:w="1053"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提升</w:t>
            </w:r>
          </w:p>
        </w:tc>
        <w:tc>
          <w:tcPr>
            <w:tcW w:w="1116" w:type="dxa"/>
            <w:vAlign w:val="center"/>
          </w:tcPr>
          <w:p>
            <w:pPr>
              <w:widowControl w:val="0"/>
              <w:snapToGrid w:val="0"/>
              <w:jc w:val="center"/>
              <w:rPr>
                <w:rFonts w:hint="default"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已完成</w:t>
            </w:r>
          </w:p>
        </w:tc>
        <w:tc>
          <w:tcPr>
            <w:tcW w:w="3468" w:type="dxa"/>
            <w:vAlign w:val="center"/>
          </w:tcPr>
          <w:p>
            <w:pPr>
              <w:widowControl w:val="0"/>
              <w:snapToGrid w:val="0"/>
              <w:jc w:val="left"/>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完成建设一个室外消防水池、一个村民活动场所，完成安装太阳能路灯100盏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28" w:hRule="atLeast"/>
          <w:jc w:val="center"/>
        </w:trPr>
        <w:tc>
          <w:tcPr>
            <w:tcW w:w="759"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765"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1684"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供种保障能力提升</w:t>
            </w:r>
          </w:p>
        </w:tc>
        <w:tc>
          <w:tcPr>
            <w:tcW w:w="1053" w:type="dxa"/>
            <w:vAlign w:val="center"/>
          </w:tcPr>
          <w:p>
            <w:pPr>
              <w:widowControl w:val="0"/>
              <w:snapToGrid w:val="0"/>
              <w:jc w:val="center"/>
              <w:rPr>
                <w:rFonts w:hint="default"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5%</w:t>
            </w:r>
          </w:p>
        </w:tc>
        <w:tc>
          <w:tcPr>
            <w:tcW w:w="1116" w:type="dxa"/>
            <w:vAlign w:val="center"/>
          </w:tcPr>
          <w:p>
            <w:pPr>
              <w:widowControl w:val="0"/>
              <w:snapToGrid w:val="0"/>
              <w:jc w:val="center"/>
              <w:rPr>
                <w:rFonts w:hint="default"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未完成</w:t>
            </w:r>
          </w:p>
        </w:tc>
        <w:tc>
          <w:tcPr>
            <w:tcW w:w="3468" w:type="dxa"/>
            <w:vAlign w:val="center"/>
          </w:tcPr>
          <w:p>
            <w:pPr>
              <w:widowControl w:val="0"/>
              <w:snapToGrid w:val="0"/>
              <w:jc w:val="left"/>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昆财农[2023]180号2023年省级财政衔接乡村振兴第六批补助资金项目原是动物所种业项目实施，后动物所终止项目，现我局已请示市农业农村局、市财政局，同意我局调整资金用途并按新项目开展工作，项目暂未实施，未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759"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765"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生态效益指标</w:t>
            </w:r>
          </w:p>
        </w:tc>
        <w:tc>
          <w:tcPr>
            <w:tcW w:w="1684"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改善母格生活污水收集与处理能力</w:t>
            </w:r>
          </w:p>
        </w:tc>
        <w:tc>
          <w:tcPr>
            <w:tcW w:w="1053"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改善</w:t>
            </w:r>
          </w:p>
        </w:tc>
        <w:tc>
          <w:tcPr>
            <w:tcW w:w="1116" w:type="dxa"/>
            <w:vAlign w:val="center"/>
          </w:tcPr>
          <w:p>
            <w:pPr>
              <w:widowControl w:val="0"/>
              <w:snapToGrid w:val="0"/>
              <w:jc w:val="center"/>
              <w:rPr>
                <w:rFonts w:hint="eastAsia" w:ascii="仿宋" w:hAnsi="仿宋" w:eastAsia="仿宋" w:cs="宋体"/>
                <w:bCs/>
                <w:spacing w:val="6"/>
                <w:kern w:val="30"/>
                <w:sz w:val="21"/>
                <w:szCs w:val="21"/>
                <w:highlight w:val="none"/>
                <w:lang w:val="en-US" w:eastAsia="zh-Hans" w:bidi="ar-SA"/>
              </w:rPr>
            </w:pPr>
            <w:r>
              <w:rPr>
                <w:rFonts w:hint="eastAsia" w:ascii="仿宋" w:hAnsi="仿宋" w:eastAsia="仿宋" w:cs="宋体"/>
                <w:bCs/>
                <w:spacing w:val="6"/>
                <w:kern w:val="30"/>
                <w:sz w:val="21"/>
                <w:szCs w:val="21"/>
                <w:highlight w:val="none"/>
                <w:lang w:val="en-US" w:eastAsia="zh-Hans" w:bidi="ar-SA"/>
              </w:rPr>
              <w:t>已完成</w:t>
            </w:r>
          </w:p>
        </w:tc>
        <w:tc>
          <w:tcPr>
            <w:tcW w:w="3468" w:type="dxa"/>
            <w:vAlign w:val="center"/>
          </w:tcPr>
          <w:p>
            <w:pPr>
              <w:widowControl w:val="0"/>
              <w:snapToGrid w:val="0"/>
              <w:jc w:val="left"/>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建设污水干管、污水支管1700米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759" w:type="dxa"/>
            <w:vMerge w:val="continue"/>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p>
        </w:tc>
        <w:tc>
          <w:tcPr>
            <w:tcW w:w="765"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满意度指标</w:t>
            </w:r>
          </w:p>
        </w:tc>
        <w:tc>
          <w:tcPr>
            <w:tcW w:w="1684"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服务对象满意度</w:t>
            </w:r>
          </w:p>
        </w:tc>
        <w:tc>
          <w:tcPr>
            <w:tcW w:w="1053" w:type="dxa"/>
            <w:vAlign w:val="center"/>
          </w:tcPr>
          <w:p>
            <w:pPr>
              <w:widowControl w:val="0"/>
              <w:snapToGrid w:val="0"/>
              <w:jc w:val="center"/>
              <w:rPr>
                <w:rFonts w:hint="eastAsia" w:ascii="仿宋" w:hAnsi="仿宋" w:eastAsia="仿宋" w:cs="宋体"/>
                <w:bCs/>
                <w:spacing w:val="6"/>
                <w:kern w:val="30"/>
                <w:sz w:val="21"/>
                <w:szCs w:val="21"/>
                <w:highlight w:val="none"/>
                <w:lang w:val="en-US" w:eastAsia="zh-CN" w:bidi="ar-SA"/>
              </w:rPr>
            </w:pPr>
            <w:r>
              <w:rPr>
                <w:rFonts w:hint="eastAsia" w:ascii="仿宋" w:hAnsi="仿宋" w:eastAsia="仿宋" w:cs="宋体"/>
                <w:bCs/>
                <w:spacing w:val="6"/>
                <w:kern w:val="30"/>
                <w:sz w:val="21"/>
                <w:szCs w:val="21"/>
                <w:highlight w:val="none"/>
                <w:lang w:val="en-US" w:eastAsia="zh-CN" w:bidi="ar-SA"/>
              </w:rPr>
              <w:t>≥90%</w:t>
            </w:r>
          </w:p>
        </w:tc>
        <w:tc>
          <w:tcPr>
            <w:tcW w:w="1116" w:type="dxa"/>
            <w:vAlign w:val="center"/>
          </w:tcPr>
          <w:p>
            <w:pPr>
              <w:widowControl w:val="0"/>
              <w:snapToGrid w:val="0"/>
              <w:jc w:val="center"/>
              <w:rPr>
                <w:rFonts w:hint="eastAsia" w:ascii="仿宋" w:hAnsi="仿宋" w:eastAsia="仿宋" w:cs="宋体"/>
                <w:bCs/>
                <w:spacing w:val="6"/>
                <w:kern w:val="30"/>
                <w:sz w:val="21"/>
                <w:szCs w:val="21"/>
                <w:highlight w:val="none"/>
                <w:lang w:val="en-US" w:eastAsia="zh-Hans" w:bidi="ar-SA"/>
              </w:rPr>
            </w:pPr>
            <w:r>
              <w:rPr>
                <w:rFonts w:hint="eastAsia" w:ascii="仿宋" w:hAnsi="仿宋" w:eastAsia="仿宋" w:cs="宋体"/>
                <w:bCs/>
                <w:spacing w:val="6"/>
                <w:kern w:val="30"/>
                <w:sz w:val="21"/>
                <w:szCs w:val="21"/>
                <w:highlight w:val="none"/>
                <w:lang w:val="en-US" w:eastAsia="zh-Hans" w:bidi="ar-SA"/>
              </w:rPr>
              <w:t>已完成</w:t>
            </w:r>
          </w:p>
        </w:tc>
        <w:tc>
          <w:tcPr>
            <w:tcW w:w="3468" w:type="dxa"/>
          </w:tcPr>
          <w:p>
            <w:pPr>
              <w:widowControl w:val="0"/>
              <w:snapToGrid w:val="0"/>
              <w:jc w:val="left"/>
              <w:rPr>
                <w:rFonts w:hint="default" w:ascii="仿宋" w:hAnsi="仿宋" w:eastAsia="仿宋" w:cs="宋体"/>
                <w:bCs/>
                <w:spacing w:val="6"/>
                <w:kern w:val="30"/>
                <w:sz w:val="21"/>
                <w:szCs w:val="21"/>
                <w:highlight w:val="none"/>
                <w:lang w:val="en-US" w:eastAsia="zh-CN" w:bidi="ar-SA"/>
              </w:rPr>
            </w:pPr>
            <w:r>
              <w:rPr>
                <w:rFonts w:hint="eastAsia" w:ascii="仿宋" w:hAnsi="仿宋" w:eastAsia="仿宋" w:cs="仿宋"/>
                <w:sz w:val="21"/>
                <w:szCs w:val="21"/>
                <w:lang w:eastAsia="zh-CN"/>
              </w:rPr>
              <w:t>五华区农业农村局对</w:t>
            </w:r>
            <w:r>
              <w:rPr>
                <w:rFonts w:hint="eastAsia" w:ascii="仿宋" w:hAnsi="仿宋" w:eastAsia="仿宋" w:cs="仿宋"/>
                <w:sz w:val="21"/>
                <w:szCs w:val="21"/>
                <w:lang w:val="en-US" w:eastAsia="zh-CN"/>
              </w:rPr>
              <w:t>2023年市级财政衔接乡村振兴补助资金的使用管理进行了满意度调查，调查方式为电话访问，共计完成了20人的电话调查，其中有效调查18人。结果显示，服务对象及其家庭的满意度达95%。</w:t>
            </w:r>
          </w:p>
        </w:tc>
      </w:tr>
    </w:tbl>
    <w:p>
      <w:pPr>
        <w:numPr>
          <w:ilvl w:val="0"/>
          <w:numId w:val="0"/>
        </w:numPr>
        <w:topLinePunct/>
        <w:spacing w:line="440" w:lineRule="exact"/>
        <w:rPr>
          <w:rFonts w:hint="eastAsia" w:ascii="仿宋_GB2312" w:hAnsi="仿宋" w:eastAsia="仿宋_GB2312"/>
          <w:szCs w:val="32"/>
        </w:rPr>
      </w:pPr>
    </w:p>
    <w:p>
      <w:pPr>
        <w:numPr>
          <w:ilvl w:val="0"/>
          <w:numId w:val="0"/>
        </w:numPr>
        <w:topLinePunct/>
        <w:spacing w:line="440" w:lineRule="exact"/>
        <w:ind w:left="420" w:leftChars="0"/>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rPr>
        <w:t>具体绩效分析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b w:val="0"/>
          <w:bCs w:val="0"/>
          <w:kern w:val="30"/>
          <w:sz w:val="32"/>
          <w:szCs w:val="32"/>
          <w:highlight w:val="none"/>
          <w:lang w:val="en-US" w:eastAsia="zh-Hans" w:bidi="ar-SA"/>
        </w:rPr>
      </w:pPr>
      <w:r>
        <w:rPr>
          <w:rFonts w:hint="eastAsia" w:ascii="仿宋_GB2312" w:hAnsi="仿宋_GB2312" w:eastAsia="仿宋_GB2312" w:cs="仿宋_GB2312"/>
          <w:b w:val="0"/>
          <w:bCs w:val="0"/>
          <w:kern w:val="30"/>
          <w:sz w:val="32"/>
          <w:szCs w:val="32"/>
          <w:highlight w:val="none"/>
          <w:lang w:val="en-US" w:eastAsia="zh-CN" w:bidi="ar-SA"/>
        </w:rPr>
        <w:t>1.</w:t>
      </w:r>
      <w:r>
        <w:rPr>
          <w:rFonts w:hint="eastAsia" w:ascii="仿宋_GB2312" w:hAnsi="仿宋_GB2312" w:eastAsia="仿宋_GB2312" w:cs="仿宋_GB2312"/>
          <w:b w:val="0"/>
          <w:bCs w:val="0"/>
          <w:kern w:val="30"/>
          <w:sz w:val="32"/>
          <w:szCs w:val="32"/>
          <w:highlight w:val="none"/>
          <w:lang w:val="en-US" w:eastAsia="zh-Hans" w:bidi="ar-SA"/>
        </w:rPr>
        <w:t>决策情况分析</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决策部分满分为15分，此次绩效评价得分12分，得分率为80%，具体分析如下：</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（1）项目立项</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立项依据充分性：本项目立项依据充分，符合国家法律法规、国民经济发展规划和相关政策，符合行业发展规划和政策要求，与部门职责范围相符，属于部门履职所需。</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立项程序规范性：申报项目符合</w:t>
      </w:r>
      <w:r>
        <w:rPr>
          <w:rFonts w:hint="eastAsia" w:ascii="仿宋_GB2312" w:hAnsi="仿宋_GB2312" w:eastAsia="仿宋_GB2312" w:cs="仿宋_GB2312"/>
          <w:sz w:val="32"/>
          <w:szCs w:val="32"/>
        </w:rPr>
        <w:t>《关于做好五华区 2023 年全面推进乡村振兴重点工作的实施方案》（五发〔2023〕1 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《昆明市财政局关于提前下达2023年中央财政衔接推进乡村振兴补助资金的通知》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昆财农</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220</w:t>
      </w:r>
      <w:r>
        <w:rPr>
          <w:rFonts w:hint="eastAsia" w:ascii="仿宋_GB2312" w:hAnsi="仿宋_GB2312" w:eastAsia="仿宋_GB2312" w:cs="仿宋_GB2312"/>
          <w:sz w:val="32"/>
          <w:szCs w:val="32"/>
        </w:rPr>
        <w:t xml:space="preserve"> 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《昆明市财政局昆明市乡村振兴局关于下达 2023 年市级财政衔接推进乡村振兴补助资金的通知》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昆财农</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47</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en-US" w:eastAsia="zh-CN"/>
        </w:rPr>
        <w:t>等文件要求，严格按照《预算法》《中华人民共和国预算法实施条例》，以及预算编制相关要求和程序进行申报审批。</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（2）绩效目标</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目标合理性：本项目绩效目标与实际工作内容相关，年初立项时预期目标、实际执行情况填报内容不全面，格式不规范，对项目年度绩效目标完成情况的表述笼统，如预期目标仅填写该项目名称，2023年绩效自评之后，根据《五华区财政局关于反馈2023年度财政支出绩效自评抽查复核结果的通知》对绩效目标进行了整改，对项目预期目标做出明确描述。</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明确性：年初立项时质量指标、时效指标没有进行设置，其他产出指标不明确，2023年绩效自评之后，根据《五华区财政局关于反馈2023年度财政支出绩效自评抽查复核结果的通知》对绩效指标进行了整改。</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（3）资金投入</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预算编制科学性：本项目预算编制科学，预算内容与项目内容匹配，预算确定的资金量与工作任务相匹配。</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资金分配合理性：本项目资金分配合理。2023年共计支出金额为303万元，其中五发〔2023〕1号2022年母格乡村振兴示范村基础设施建设项目可行性研究报告编制经费项目支出3万元，昆财农[2022]220号提前下达2023年中央财政衔接推进乡村振兴补助资金项目支出219万元，昆财农[2023]47号2023年市级财政衔接乡村振兴补助资金项目支出81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1"/>
        <w:rPr>
          <w:rFonts w:hint="eastAsia" w:ascii="仿宋" w:hAnsi="仿宋" w:eastAsia="仿宋" w:cs="仿宋"/>
          <w:b w:val="0"/>
          <w:bCs w:val="0"/>
          <w:kern w:val="30"/>
          <w:sz w:val="32"/>
          <w:szCs w:val="32"/>
          <w:highlight w:val="none"/>
          <w:lang w:val="en-US" w:eastAsia="zh-CN" w:bidi="ar-SA"/>
        </w:rPr>
      </w:pPr>
      <w:bookmarkStart w:id="0" w:name="_Toc14508"/>
      <w:r>
        <w:rPr>
          <w:rFonts w:hint="eastAsia" w:ascii="仿宋" w:hAnsi="仿宋" w:eastAsia="仿宋" w:cs="仿宋"/>
          <w:b w:val="0"/>
          <w:bCs w:val="0"/>
          <w:kern w:val="30"/>
          <w:sz w:val="32"/>
          <w:szCs w:val="32"/>
          <w:highlight w:val="none"/>
          <w:lang w:val="en-US" w:eastAsia="zh-CN" w:bidi="ar-SA"/>
        </w:rPr>
        <w:t>2.过程情况分析</w:t>
      </w:r>
      <w:bookmarkEnd w:id="0"/>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过程部分满分为15分，此次绩效评价得分13.5分，得分率为90%，具体分析如下：</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（1）资金管理</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预算执行率：本项目2023年资金到位733万元，实际支出303万元，项目支出预算执行率41.3%。</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资金使用合规性：资金使用符合《昆明市五华区农业农村局“三重一大”集体决策的实施细则（试行）》《昆明市五华区农业农村局预算管理内部控制制度》《昆明市五华区农业农村局财务制度》《昆明市五华区农业农村局采购制度》等相关规定，拨付手续完整。</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（2）组织实施</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管理制度健全性</w:t>
      </w:r>
      <w:r>
        <w:rPr>
          <w:rFonts w:hint="eastAsia" w:ascii="仿宋_GB2312" w:hAnsi="仿宋_GB2312" w:eastAsia="仿宋_GB2312" w:cs="仿宋_GB2312"/>
          <w:sz w:val="32"/>
          <w:szCs w:val="32"/>
          <w:lang w:val="en-US" w:eastAsia="zh-Hans"/>
        </w:rPr>
        <w:t>：</w:t>
      </w:r>
      <w:r>
        <w:rPr>
          <w:rFonts w:hint="eastAsia" w:ascii="仿宋_GB2312" w:hAnsi="仿宋_GB2312" w:eastAsia="仿宋_GB2312" w:cs="仿宋_GB2312"/>
          <w:sz w:val="32"/>
          <w:szCs w:val="32"/>
          <w:lang w:val="en-US" w:eastAsia="zh-CN"/>
        </w:rPr>
        <w:t>我局</w:t>
      </w:r>
      <w:r>
        <w:rPr>
          <w:rFonts w:hint="eastAsia" w:ascii="仿宋_GB2312" w:hAnsi="仿宋_GB2312" w:eastAsia="仿宋_GB2312" w:cs="仿宋_GB2312"/>
          <w:sz w:val="32"/>
          <w:szCs w:val="32"/>
          <w:lang w:val="en-US" w:eastAsia="zh-Hans"/>
        </w:rPr>
        <w:t>根据《昆明市五华区农业农村局党组会议事规则（试行）</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Hans"/>
        </w:rPr>
        <w:t>昆明市五华区农业农村局“三重一大”集体决策的实施细则（试行）</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Hans"/>
        </w:rPr>
        <w:t>昆明市五华区农业农村局预算管理内部控制制度</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Hans"/>
        </w:rPr>
        <w:t>昆明市五华区农业农村局财务制度</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Hans"/>
        </w:rPr>
        <w:t>昆明市五华区农业农村局采购制度》等规定对项目进行管理，管理制度健全。</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制度执行有效性：项目管理遵守相关法律法规和相关管理的规定，在拨付资金时</w:t>
      </w:r>
      <w:r>
        <w:rPr>
          <w:rFonts w:hint="eastAsia" w:ascii="仿宋_GB2312" w:hAnsi="仿宋_GB2312" w:eastAsia="仿宋_GB2312" w:cs="仿宋_GB2312"/>
          <w:sz w:val="32"/>
          <w:szCs w:val="32"/>
          <w:lang w:val="en-US" w:eastAsia="zh-Hans"/>
        </w:rPr>
        <w:t>严格</w:t>
      </w:r>
      <w:r>
        <w:rPr>
          <w:rFonts w:hint="eastAsia" w:ascii="仿宋_GB2312" w:hAnsi="仿宋_GB2312" w:eastAsia="仿宋_GB2312" w:cs="仿宋_GB2312"/>
          <w:sz w:val="32"/>
          <w:szCs w:val="32"/>
          <w:lang w:val="en-US" w:eastAsia="zh-CN"/>
        </w:rPr>
        <w:t>按照单位内部</w:t>
      </w:r>
      <w:r>
        <w:rPr>
          <w:rFonts w:hint="eastAsia" w:ascii="仿宋_GB2312" w:hAnsi="仿宋_GB2312" w:eastAsia="仿宋_GB2312" w:cs="仿宋_GB2312"/>
          <w:sz w:val="32"/>
          <w:szCs w:val="32"/>
          <w:lang w:val="en-US" w:eastAsia="zh-Hans"/>
        </w:rPr>
        <w:t>审批</w:t>
      </w:r>
      <w:r>
        <w:rPr>
          <w:rFonts w:hint="eastAsia" w:ascii="仿宋_GB2312" w:hAnsi="仿宋_GB2312" w:eastAsia="仿宋_GB2312" w:cs="仿宋_GB2312"/>
          <w:sz w:val="32"/>
          <w:szCs w:val="32"/>
          <w:lang w:val="en-US" w:eastAsia="zh-CN"/>
        </w:rPr>
        <w:t>程序进行相关审批。</w:t>
      </w:r>
      <w:bookmarkStart w:id="1" w:name="_Toc2031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1"/>
        <w:rPr>
          <w:rFonts w:hint="eastAsia" w:ascii="仿宋_GB2312" w:hAnsi="仿宋_GB2312" w:eastAsia="仿宋_GB2312" w:cs="仿宋_GB2312"/>
          <w:b w:val="0"/>
          <w:bCs w:val="0"/>
          <w:kern w:val="30"/>
          <w:sz w:val="32"/>
          <w:szCs w:val="32"/>
          <w:highlight w:val="none"/>
          <w:lang w:val="en-US" w:eastAsia="zh-CN" w:bidi="ar-SA"/>
        </w:rPr>
      </w:pPr>
      <w:r>
        <w:rPr>
          <w:rFonts w:hint="eastAsia" w:ascii="仿宋_GB2312" w:hAnsi="仿宋_GB2312" w:eastAsia="仿宋_GB2312" w:cs="仿宋_GB2312"/>
          <w:b w:val="0"/>
          <w:bCs w:val="0"/>
          <w:kern w:val="30"/>
          <w:sz w:val="32"/>
          <w:szCs w:val="32"/>
          <w:highlight w:val="none"/>
          <w:lang w:val="en-US" w:eastAsia="zh-CN" w:bidi="ar-SA"/>
        </w:rPr>
        <w:t>3.产出情况分析</w:t>
      </w:r>
      <w:bookmarkEnd w:id="1"/>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Hans"/>
        </w:rPr>
        <w:t>产出</w:t>
      </w:r>
      <w:r>
        <w:rPr>
          <w:rFonts w:hint="eastAsia" w:ascii="仿宋_GB2312" w:hAnsi="仿宋_GB2312" w:eastAsia="仿宋_GB2312" w:cs="仿宋_GB2312"/>
          <w:sz w:val="32"/>
          <w:szCs w:val="32"/>
          <w:lang w:val="en-US" w:eastAsia="zh-CN"/>
        </w:rPr>
        <w:t>部分满分为40分，此次绩效评价得分36.5分，得分率为91.25%，具体分析如下：</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一是与云南曼特建筑设计有限公司签订母格乡村振兴示范村基础设施建设项目可行性研究报告编制合同，并于合同约定日期编制完成《母格乡村振兴示范村基础设施建设项目可行性研究报告》；</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是东村社区母格乡村振兴示范村乡村旅游设施建设项目通过采购方式完成工程的设计和实施，建设消防管网、电气电缆管网和给排水管网和消防水池等；东村社区母格小组农村安全饮水提升项目在母格小组后山打井1口，完成全部建设内容，并顺利投入使用；</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是完成母格乡村振兴示范村乡村旅游设施相关建设项目，包含母格村内道路提升、母格绿美提升、苗木移栽、厕所垃圾房建设以及电力入户管道建设等。以上项目陆续于2023年5月陆续开工建设，现均已完工；完成母格村农村公益事业财政奖补项目，主要施工内容是建设一个村民活动场所、建设一个户外消防水池，安装100盏太阳能路灯。项目于2023年11月开工建设，2024年3月竣工验收；2023年6月和10月分别拨付2人（朱建忠、潘娜）2023年春季和秋季学期“雨露计划”职业教育补助5000元（2500元/人），共计10000元；此外五华区2023年开展庭院经济试点截至2023年8月4日，有7户脱贫户发展小养殖项目已通过西翥街道及我局验收合格，拨付了7户脱贫户（龙汉青、王天顺、张正福、张有安、潘富学、姜春财、毛美兰）2023年度庭院经济示范创建项目补助30321元。</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是昆财农[2023]180号2023年省级财政衔接乡村振兴第六批补助资金项目，2023年12月8日下达五华区2023年省级财政衔接推进乡村振兴补助资金（第六批）430万元，补助项目为：昆明市五华区水产种业基地建设项目，项目实施主体为：中国科学院昆明动物所，但由于昆明动物所项目选址、建设规模发生重大变更，导致项目无法推动实施，昆明动物所申请终止昆明市五华区水产种业基地建设项目计划，故该笔资金未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1"/>
        <w:rPr>
          <w:rFonts w:hint="eastAsia" w:ascii="仿宋_GB2312" w:hAnsi="仿宋_GB2312" w:eastAsia="仿宋_GB2312" w:cs="仿宋_GB2312"/>
          <w:b w:val="0"/>
          <w:bCs w:val="0"/>
          <w:kern w:val="30"/>
          <w:sz w:val="32"/>
          <w:szCs w:val="32"/>
          <w:highlight w:val="none"/>
          <w:lang w:val="en-US" w:eastAsia="zh-CN" w:bidi="ar-SA"/>
        </w:rPr>
      </w:pPr>
      <w:bookmarkStart w:id="2" w:name="_Toc31573"/>
      <w:r>
        <w:rPr>
          <w:rFonts w:hint="eastAsia" w:ascii="仿宋_GB2312" w:hAnsi="仿宋_GB2312" w:eastAsia="仿宋_GB2312" w:cs="仿宋_GB2312"/>
          <w:b w:val="0"/>
          <w:bCs w:val="0"/>
          <w:kern w:val="30"/>
          <w:sz w:val="32"/>
          <w:szCs w:val="32"/>
          <w:highlight w:val="none"/>
          <w:lang w:val="en-US" w:eastAsia="zh-CN" w:bidi="ar-SA"/>
        </w:rPr>
        <w:t>4.效</w:t>
      </w:r>
      <w:r>
        <w:rPr>
          <w:rFonts w:hint="eastAsia" w:ascii="仿宋_GB2312" w:hAnsi="仿宋_GB2312" w:eastAsia="仿宋_GB2312" w:cs="仿宋_GB2312"/>
          <w:b w:val="0"/>
          <w:bCs w:val="0"/>
          <w:kern w:val="30"/>
          <w:sz w:val="32"/>
          <w:szCs w:val="32"/>
          <w:highlight w:val="none"/>
          <w:lang w:val="en-US" w:eastAsia="zh-Hans" w:bidi="ar-SA"/>
        </w:rPr>
        <w:t>益</w:t>
      </w:r>
      <w:r>
        <w:rPr>
          <w:rFonts w:hint="eastAsia" w:ascii="仿宋_GB2312" w:hAnsi="仿宋_GB2312" w:eastAsia="仿宋_GB2312" w:cs="仿宋_GB2312"/>
          <w:b w:val="0"/>
          <w:bCs w:val="0"/>
          <w:kern w:val="30"/>
          <w:sz w:val="32"/>
          <w:szCs w:val="32"/>
          <w:highlight w:val="none"/>
          <w:lang w:val="en-US" w:eastAsia="zh-CN" w:bidi="ar-SA"/>
        </w:rPr>
        <w:t>情况分析</w:t>
      </w:r>
      <w:bookmarkEnd w:id="2"/>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效益部分满分为30分，此次绩效评价得分28分，得分率为93.3%，具体分析如下：</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五发〔2023〕1号2022年母格乡村振兴示范村基础设施建设项目可行性研究报告编制经费项目已完成，收到五华区发展和改革局批复，准予对母格乡村振兴示范村基础设施建设项目立项，推动母格乡村振兴示范村基础设施建设项目开展；东村社区母格小组农村安全饮水提升项目在母格小组后山打井1口，完成全部建设内容，并顺利投入使用，井出水量&gt;32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m</w:t>
      </w:r>
      <w:r>
        <w:rPr>
          <w:rFonts w:hint="eastAsia" w:ascii="仿宋_GB2312" w:hAnsi="仿宋_GB2312" w:eastAsia="仿宋_GB2312" w:cs="仿宋_GB2312"/>
          <w:color w:val="000000" w:themeColor="text1"/>
          <w:sz w:val="32"/>
          <w:szCs w:val="32"/>
          <w:vertAlign w:val="superscript"/>
          <w:lang w:val="en-US" w:eastAsia="zh-CN"/>
          <w14:textFill>
            <w14:solidFill>
              <w14:schemeClr w14:val="tx1"/>
            </w14:solidFill>
          </w14:textFill>
        </w:rPr>
        <w:t>3</w:t>
      </w:r>
      <w:r>
        <w:rPr>
          <w:rFonts w:hint="eastAsia" w:ascii="仿宋_GB2312" w:hAnsi="仿宋_GB2312" w:eastAsia="仿宋_GB2312" w:cs="仿宋_GB2312"/>
          <w:sz w:val="32"/>
          <w:szCs w:val="32"/>
          <w:lang w:val="en-US" w:eastAsia="zh-CN"/>
        </w:rPr>
        <w:t>每小时，建设污水干管、污水支管1700米，提升母格小组农村饮水安全水平，改善了母格生活污水收集与处理能力；东村社区母格乡村振兴示范村乡村旅游设施建设项目通过采购方式完成工程的设计和实施，建设消防管网、电气电缆管网和给排水管网和消防水池等，进一步推进了五华区西翥街道母格老村美丽乡村建设；五华区2023年开展庭院经济试点截至2023年8月4日，有7户脱贫户发展小养殖项目已通过西翥街道及我局验收合格，巩固了脱贫攻坚成果；完成建设一个室外消防水池、一个村民活动场所，完成安装太阳能路灯100盏，提升了母格村人居环境。</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Hans"/>
        </w:rPr>
        <w:t>在开展绩效</w:t>
      </w:r>
      <w:r>
        <w:rPr>
          <w:rFonts w:hint="eastAsia" w:ascii="仿宋_GB2312" w:hAnsi="仿宋_GB2312" w:eastAsia="仿宋_GB2312" w:cs="仿宋_GB2312"/>
          <w:sz w:val="32"/>
          <w:szCs w:val="32"/>
          <w:lang w:val="en-US" w:eastAsia="zh-CN"/>
        </w:rPr>
        <w:t>自评</w:t>
      </w:r>
      <w:r>
        <w:rPr>
          <w:rFonts w:hint="eastAsia" w:ascii="仿宋_GB2312" w:hAnsi="仿宋_GB2312" w:eastAsia="仿宋_GB2312" w:cs="仿宋_GB2312"/>
          <w:sz w:val="32"/>
          <w:szCs w:val="32"/>
          <w:lang w:val="en-US" w:eastAsia="zh-Hans"/>
        </w:rPr>
        <w:t>时</w:t>
      </w:r>
      <w:r>
        <w:rPr>
          <w:rFonts w:hint="eastAsia" w:ascii="仿宋_GB2312" w:hAnsi="仿宋_GB2312" w:eastAsia="仿宋_GB2312" w:cs="仿宋_GB2312"/>
          <w:sz w:val="32"/>
          <w:szCs w:val="32"/>
          <w:lang w:val="en-US" w:eastAsia="zh-CN"/>
        </w:rPr>
        <w:t>采集相关人员对项目实施情况和实施效果的意见</w:t>
      </w:r>
      <w:bookmarkStart w:id="3" w:name="_GoBack"/>
      <w:bookmarkEnd w:id="3"/>
      <w:r>
        <w:rPr>
          <w:rFonts w:hint="eastAsia" w:ascii="仿宋_GB2312" w:hAnsi="仿宋_GB2312" w:eastAsia="仿宋_GB2312" w:cs="仿宋_GB2312"/>
          <w:sz w:val="32"/>
          <w:szCs w:val="32"/>
          <w:lang w:val="en-US" w:eastAsia="zh-CN"/>
        </w:rPr>
        <w:t>和建议，实施效果的综合满意度达95%。</w:t>
      </w:r>
    </w:p>
    <w:p>
      <w:pPr>
        <w:pStyle w:val="2"/>
        <w:keepNext/>
        <w:keepLines/>
        <w:pageBreakBefore w:val="0"/>
        <w:widowControl w:val="0"/>
        <w:numPr>
          <w:ilvl w:val="0"/>
          <w:numId w:val="1"/>
        </w:numPr>
        <w:kinsoku/>
        <w:wordWrap/>
        <w:overflowPunct/>
        <w:topLinePunct w:val="0"/>
        <w:autoSpaceDE/>
        <w:autoSpaceDN/>
        <w:bidi w:val="0"/>
        <w:adjustRightInd/>
        <w:snapToGrid/>
        <w:spacing w:before="0" w:after="0"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成本效益分析</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发〔2023〕1号2022年母格乡村振兴示范村基础设施建设项目可行性研究报告编制经费项目2023年预算确定数30000元，实际支出3万元，用于支付与云南曼特建筑设计有限公司签订的母格乡村振兴示范村基础设施建设项目可行性研究报告编制合同费用；昆财农[2022]220号提前下达2023年中央财政衔接推进乡村振兴补助资金项目</w:t>
      </w:r>
      <w:r>
        <w:rPr>
          <w:rFonts w:hint="eastAsia" w:ascii="仿宋_GB2312" w:hAnsi="仿宋_GB2312" w:eastAsia="仿宋_GB2312" w:cs="仿宋_GB2312"/>
          <w:sz w:val="32"/>
          <w:szCs w:val="32"/>
        </w:rPr>
        <w:t>资金来源于2023年中央财政衔接推进乡村振兴补助资金。具体使用情况：一是东村社区母格乡村振兴示范村乡村旅游设施建设项目设计费21000元；二是东村社区母格乡村振兴示范村乡村旅游设施建设项目施工费1935100元；三是母格小组农村饮水安全提升项目施工费233900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昆财农[2023]47号2023年市级财政衔接乡村振兴补助资金项目</w:t>
      </w:r>
      <w:r>
        <w:rPr>
          <w:rFonts w:hint="eastAsia" w:ascii="仿宋_GB2312" w:hAnsi="仿宋_GB2312" w:eastAsia="仿宋_GB2312" w:cs="仿宋_GB2312"/>
          <w:sz w:val="32"/>
          <w:szCs w:val="32"/>
        </w:rPr>
        <w:t>资金具体使用情况：一是五华区2023年度庭院经济示范创建项目补助30321元；二是2023年雨露计划1万元；三是东村社区母格乡村振兴示范村乡村旅游设施相关建设项目：459679元；四是昆明市五华区西翥街道东村社区母格村农村公益事业财政奖补项目：310000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三个项目实际支出金额等于预算确定数，实际执行率达100%，成本节约率0%。</w:t>
      </w:r>
    </w:p>
    <w:p>
      <w:pPr>
        <w:pStyle w:val="2"/>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五、主要经验及做法、存在的问题和建议</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（一）主要经验及做法；</w:t>
      </w:r>
      <w:r>
        <w:rPr>
          <w:rFonts w:hint="eastAsia" w:ascii="仿宋_GB2312" w:hAnsi="仿宋_GB2312" w:eastAsia="仿宋_GB2312" w:cs="仿宋_GB2312"/>
          <w:kern w:val="30"/>
          <w:sz w:val="32"/>
          <w:szCs w:val="32"/>
          <w:highlight w:val="none"/>
          <w:lang w:val="en-US" w:eastAsia="zh-Hans" w:bidi="ar-SA"/>
        </w:rPr>
        <w:t>我们结合本单位年度计划、职责和任务科学合理地编制部门预算，遵循统筹兼顾、勤俭节约、量力而行、讲求绩效和收支平衡的原则，由主要</w:t>
      </w:r>
      <w:r>
        <w:rPr>
          <w:rFonts w:hint="eastAsia" w:ascii="仿宋_GB2312" w:hAnsi="仿宋_GB2312" w:eastAsia="仿宋_GB2312" w:cs="仿宋_GB2312"/>
          <w:kern w:val="30"/>
          <w:sz w:val="32"/>
          <w:szCs w:val="32"/>
          <w:highlight w:val="none"/>
          <w:lang w:val="en-US" w:eastAsia="zh-CN" w:bidi="ar-SA"/>
        </w:rPr>
        <w:t>领导</w:t>
      </w:r>
      <w:r>
        <w:rPr>
          <w:rFonts w:hint="eastAsia" w:ascii="仿宋_GB2312" w:hAnsi="仿宋_GB2312" w:eastAsia="仿宋_GB2312" w:cs="仿宋_GB2312"/>
          <w:kern w:val="30"/>
          <w:sz w:val="32"/>
          <w:szCs w:val="32"/>
          <w:highlight w:val="none"/>
          <w:lang w:val="en-US" w:eastAsia="zh-Hans" w:bidi="ar-SA"/>
        </w:rPr>
        <w:t>抓，分管领导具体抓，</w:t>
      </w:r>
      <w:r>
        <w:rPr>
          <w:rFonts w:hint="eastAsia" w:ascii="仿宋_GB2312" w:hAnsi="仿宋_GB2312" w:eastAsia="仿宋_GB2312" w:cs="仿宋_GB2312"/>
          <w:kern w:val="30"/>
          <w:sz w:val="32"/>
          <w:szCs w:val="32"/>
          <w:highlight w:val="none"/>
          <w:lang w:val="en-US" w:eastAsia="zh-CN" w:bidi="ar-SA"/>
        </w:rPr>
        <w:t>各</w:t>
      </w:r>
      <w:r>
        <w:rPr>
          <w:rFonts w:hint="eastAsia" w:ascii="仿宋_GB2312" w:hAnsi="仿宋_GB2312" w:eastAsia="仿宋_GB2312" w:cs="仿宋_GB2312"/>
          <w:kern w:val="30"/>
          <w:sz w:val="32"/>
          <w:szCs w:val="32"/>
          <w:highlight w:val="none"/>
          <w:lang w:val="en-US" w:eastAsia="zh-Hans" w:bidi="ar-SA"/>
        </w:rPr>
        <w:t>科室各尽其职，层层抓落实，全面推进预算绩效管理，确保了财政支出绩效管理工作的顺利开展。严格按照年初制定的绩效目标进行跟踪，在局办公室</w:t>
      </w:r>
      <w:r>
        <w:rPr>
          <w:rFonts w:hint="eastAsia" w:ascii="仿宋_GB2312" w:hAnsi="仿宋_GB2312" w:eastAsia="仿宋_GB2312" w:cs="仿宋_GB2312"/>
          <w:kern w:val="30"/>
          <w:sz w:val="32"/>
          <w:szCs w:val="32"/>
          <w:highlight w:val="none"/>
          <w:lang w:val="en-US" w:eastAsia="zh-CN" w:bidi="ar-SA"/>
        </w:rPr>
        <w:t>及</w:t>
      </w:r>
      <w:r>
        <w:rPr>
          <w:rFonts w:hint="eastAsia" w:ascii="仿宋_GB2312" w:hAnsi="仿宋_GB2312" w:eastAsia="仿宋_GB2312" w:cs="仿宋_GB2312"/>
          <w:kern w:val="30"/>
          <w:sz w:val="32"/>
          <w:szCs w:val="32"/>
          <w:highlight w:val="none"/>
          <w:lang w:val="en-US" w:eastAsia="zh-Hans" w:bidi="ar-SA"/>
        </w:rPr>
        <w:t>区农业农村局绩效管理领导小组的领导下，采取定期和不定期的方式对</w:t>
      </w:r>
      <w:r>
        <w:rPr>
          <w:rFonts w:hint="eastAsia" w:ascii="仿宋_GB2312" w:hAnsi="仿宋_GB2312" w:eastAsia="仿宋_GB2312" w:cs="仿宋_GB2312"/>
          <w:kern w:val="30"/>
          <w:sz w:val="32"/>
          <w:szCs w:val="32"/>
          <w:highlight w:val="none"/>
          <w:lang w:val="en-US" w:eastAsia="zh-CN" w:bidi="ar-SA"/>
        </w:rPr>
        <w:t>各</w:t>
      </w:r>
      <w:r>
        <w:rPr>
          <w:rFonts w:hint="eastAsia" w:ascii="仿宋_GB2312" w:hAnsi="仿宋_GB2312" w:eastAsia="仿宋_GB2312" w:cs="仿宋_GB2312"/>
          <w:kern w:val="30"/>
          <w:sz w:val="32"/>
          <w:szCs w:val="32"/>
          <w:highlight w:val="none"/>
          <w:lang w:val="en-US" w:eastAsia="zh-Hans" w:bidi="ar-SA"/>
        </w:rPr>
        <w:t>项目标任务进行抽查和检查，发现问题，及时整改。在抓好财政支出工作的同时，更加注重产出及效率，力求</w:t>
      </w:r>
      <w:r>
        <w:rPr>
          <w:rFonts w:hint="eastAsia" w:ascii="仿宋_GB2312" w:hAnsi="仿宋_GB2312" w:eastAsia="仿宋_GB2312" w:cs="仿宋_GB2312"/>
          <w:kern w:val="30"/>
          <w:sz w:val="32"/>
          <w:szCs w:val="32"/>
          <w:highlight w:val="none"/>
          <w:lang w:val="en-US" w:eastAsia="zh-CN" w:bidi="ar-SA"/>
        </w:rPr>
        <w:t>优化资源配置</w:t>
      </w:r>
      <w:r>
        <w:rPr>
          <w:rFonts w:hint="eastAsia" w:ascii="仿宋_GB2312" w:hAnsi="仿宋_GB2312" w:eastAsia="仿宋_GB2312" w:cs="仿宋_GB2312"/>
          <w:kern w:val="30"/>
          <w:sz w:val="32"/>
          <w:szCs w:val="32"/>
          <w:highlight w:val="none"/>
          <w:lang w:val="en-US" w:eastAsia="zh-Hans" w:bidi="ar-SA"/>
        </w:rPr>
        <w:t>、控制成本、提高公共产品质量和公共服务水平的目的。加强重点工作督查，对重点工作加强日常监管，开展专项督查及建立健全绩效问责机制，充分体现财政资金使用主体责任，确保各项绩效考核指标保质保量完成。</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（二）存在的问题；</w:t>
      </w:r>
      <w:r>
        <w:rPr>
          <w:rFonts w:hint="eastAsia" w:ascii="仿宋_GB2312" w:hAnsi="仿宋_GB2312" w:eastAsia="仿宋_GB2312" w:cs="仿宋_GB2312"/>
          <w:sz w:val="32"/>
          <w:szCs w:val="32"/>
          <w:lang w:val="en-US" w:eastAsia="zh-CN"/>
        </w:rPr>
        <w:t>乡村振兴项目</w:t>
      </w:r>
      <w:r>
        <w:rPr>
          <w:rFonts w:hint="eastAsia" w:ascii="仿宋_GB2312" w:hAnsi="仿宋_GB2312" w:eastAsia="仿宋_GB2312" w:cs="仿宋_GB2312"/>
          <w:sz w:val="32"/>
          <w:szCs w:val="32"/>
        </w:rPr>
        <w:t>年初立项时预期目标、实际执行情况填报内容不全面，格式不规范，对项目年度绩效目标完成情况的表述笼统，如预期目标仅填写该项目名称</w:t>
      </w:r>
      <w:r>
        <w:rPr>
          <w:rFonts w:hint="eastAsia" w:ascii="仿宋_GB2312" w:hAnsi="仿宋_GB2312" w:eastAsia="仿宋_GB2312" w:cs="仿宋_GB2312"/>
          <w:sz w:val="32"/>
          <w:szCs w:val="32"/>
          <w:lang w:eastAsia="zh-CN"/>
        </w:rPr>
        <w:t>，质量指标、时效指标没有进行设置，其他产出指标不明确，</w:t>
      </w:r>
      <w:r>
        <w:rPr>
          <w:rFonts w:hint="eastAsia" w:ascii="仿宋_GB2312" w:hAnsi="仿宋_GB2312" w:eastAsia="仿宋_GB2312" w:cs="仿宋_GB2312"/>
          <w:sz w:val="32"/>
          <w:szCs w:val="32"/>
          <w:lang w:val="en-US" w:eastAsia="zh-CN"/>
        </w:rPr>
        <w:t>如昆财农[2023]47号2023年市级财政衔接乡村振兴补助资金项目设置数量指标衔接乡村振兴补助资金810000元，</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（三）建议和改进措施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根据《五华区财政局关于反馈2023年度财政支出绩效自评抽查复核结果的通知》对绩效指标进行了整改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重新设置了项目绩效指标，详情见附件2项目绩效自评表。</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昆明市五华区农业农村局</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2024年5月17日</w:t>
      </w:r>
    </w:p>
    <w:p>
      <w:pPr>
        <w:keepNext w:val="0"/>
        <w:keepLines w:val="0"/>
        <w:pageBreakBefore w:val="0"/>
        <w:widowControl w:val="0"/>
        <w:kinsoku/>
        <w:wordWrap/>
        <w:overflowPunct/>
        <w:topLinePunct/>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p>
    <w:p>
      <w:pPr>
        <w:keepNext w:val="0"/>
        <w:keepLines w:val="0"/>
        <w:pageBreakBefore w:val="0"/>
        <w:widowControl w:val="0"/>
        <w:kinsoku/>
        <w:wordWrap/>
        <w:overflowPunct/>
        <w:topLinePunct/>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p>
    <w:p>
      <w:pPr>
        <w:keepNext w:val="0"/>
        <w:keepLines w:val="0"/>
        <w:pageBreakBefore w:val="0"/>
        <w:widowControl w:val="0"/>
        <w:kinsoku/>
        <w:wordWrap/>
        <w:overflowPunct/>
        <w:topLinePunct/>
        <w:autoSpaceDE/>
        <w:autoSpaceDN/>
        <w:bidi w:val="0"/>
        <w:adjustRightInd/>
        <w:snapToGrid/>
        <w:spacing w:line="560" w:lineRule="exact"/>
        <w:ind w:firstLine="600" w:firstLineChars="200"/>
        <w:textAlignment w:val="auto"/>
        <w:rPr>
          <w:rFonts w:hint="default" w:ascii="仿宋" w:hAnsi="仿宋" w:eastAsia="仿宋" w:cs="仿宋"/>
          <w:sz w:val="30"/>
          <w:szCs w:val="30"/>
          <w:lang w:val="en-US" w:eastAsia="zh-CN"/>
        </w:rPr>
      </w:pPr>
    </w:p>
    <w:p>
      <w:pPr>
        <w:spacing w:line="440" w:lineRule="exact"/>
        <w:rPr>
          <w:rFonts w:eastAsia="黑体"/>
        </w:rPr>
      </w:pPr>
    </w:p>
    <w:p>
      <w:pPr>
        <w:spacing w:line="440" w:lineRule="exact"/>
        <w:jc w:val="center"/>
        <w:rPr>
          <w:rFonts w:hint="eastAsia" w:ascii="仿宋" w:hAnsi="仿宋" w:eastAsia="仿宋" w:cs="仿宋"/>
          <w:sz w:val="30"/>
          <w:szCs w:val="30"/>
        </w:rPr>
      </w:pPr>
    </w:p>
    <w:p>
      <w:pPr>
        <w:spacing w:line="440" w:lineRule="exact"/>
        <w:jc w:val="center"/>
        <w:rPr>
          <w:rFonts w:hint="eastAsia" w:ascii="仿宋" w:hAnsi="仿宋" w:eastAsia="仿宋" w:cs="仿宋"/>
          <w:sz w:val="30"/>
          <w:szCs w:val="30"/>
        </w:rPr>
      </w:pPr>
    </w:p>
    <w:p>
      <w:pPr>
        <w:spacing w:line="440" w:lineRule="exact"/>
        <w:jc w:val="center"/>
        <w:rPr>
          <w:rFonts w:hint="eastAsia" w:ascii="仿宋" w:hAnsi="仿宋" w:eastAsia="仿宋" w:cs="仿宋"/>
          <w:sz w:val="30"/>
          <w:szCs w:val="30"/>
        </w:rPr>
      </w:pPr>
    </w:p>
    <w:p>
      <w:pPr>
        <w:spacing w:line="440" w:lineRule="exact"/>
        <w:jc w:val="center"/>
        <w:rPr>
          <w:rFonts w:hint="eastAsia" w:ascii="仿宋" w:hAnsi="仿宋" w:eastAsia="仿宋" w:cs="仿宋"/>
          <w:sz w:val="30"/>
          <w:szCs w:val="30"/>
        </w:rPr>
      </w:pPr>
    </w:p>
    <w:p>
      <w:pPr>
        <w:spacing w:line="440" w:lineRule="exact"/>
        <w:jc w:val="center"/>
        <w:rPr>
          <w:rFonts w:hint="eastAsia" w:ascii="仿宋" w:hAnsi="仿宋" w:eastAsia="仿宋" w:cs="仿宋"/>
          <w:sz w:val="30"/>
          <w:szCs w:val="30"/>
        </w:rPr>
      </w:pPr>
    </w:p>
    <w:p>
      <w:pPr>
        <w:spacing w:line="440" w:lineRule="exact"/>
        <w:jc w:val="center"/>
        <w:rPr>
          <w:rFonts w:hint="eastAsia" w:ascii="仿宋" w:hAnsi="仿宋" w:eastAsia="仿宋" w:cs="仿宋"/>
          <w:sz w:val="30"/>
          <w:szCs w:val="30"/>
        </w:rPr>
      </w:pPr>
    </w:p>
    <w:p>
      <w:pPr>
        <w:spacing w:line="440" w:lineRule="exact"/>
        <w:jc w:val="center"/>
        <w:rPr>
          <w:rFonts w:hint="eastAsia" w:ascii="仿宋" w:hAnsi="仿宋" w:eastAsia="仿宋" w:cs="仿宋"/>
          <w:sz w:val="30"/>
          <w:szCs w:val="30"/>
        </w:rPr>
      </w:pPr>
    </w:p>
    <w:p>
      <w:pPr>
        <w:spacing w:line="440" w:lineRule="exact"/>
        <w:jc w:val="center"/>
        <w:rPr>
          <w:rFonts w:hint="eastAsia" w:ascii="仿宋" w:hAnsi="仿宋" w:eastAsia="仿宋" w:cs="仿宋"/>
          <w:sz w:val="30"/>
          <w:szCs w:val="30"/>
        </w:rPr>
      </w:pPr>
    </w:p>
    <w:p>
      <w:pPr>
        <w:spacing w:line="440" w:lineRule="exact"/>
        <w:jc w:val="center"/>
        <w:rPr>
          <w:rFonts w:hint="eastAsia" w:ascii="仿宋" w:hAnsi="仿宋" w:eastAsia="仿宋" w:cs="仿宋"/>
          <w:sz w:val="30"/>
          <w:szCs w:val="30"/>
        </w:rPr>
      </w:pPr>
    </w:p>
    <w:p>
      <w:pPr>
        <w:spacing w:line="440" w:lineRule="exact"/>
        <w:jc w:val="center"/>
        <w:rPr>
          <w:rFonts w:hint="eastAsia" w:ascii="仿宋" w:hAnsi="仿宋" w:eastAsia="仿宋" w:cs="仿宋"/>
          <w:sz w:val="30"/>
          <w:szCs w:val="30"/>
        </w:rPr>
      </w:pPr>
    </w:p>
    <w:p>
      <w:pPr>
        <w:spacing w:line="440" w:lineRule="exact"/>
        <w:jc w:val="center"/>
        <w:rPr>
          <w:rFonts w:hint="eastAsia" w:ascii="仿宋" w:hAnsi="仿宋" w:eastAsia="仿宋" w:cs="仿宋"/>
          <w:sz w:val="30"/>
          <w:szCs w:val="30"/>
        </w:rPr>
      </w:pPr>
    </w:p>
    <w:p>
      <w:pPr>
        <w:spacing w:line="44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绩效评价报告正文后附以下佐证材料</w:t>
      </w:r>
    </w:p>
    <w:p>
      <w:pPr>
        <w:keepNext w:val="0"/>
        <w:keepLines w:val="0"/>
        <w:pageBreakBefore w:val="0"/>
        <w:widowControl w:val="0"/>
        <w:kinsoku/>
        <w:wordWrap/>
        <w:overflowPunct/>
        <w:topLinePunct w:val="0"/>
        <w:autoSpaceDE/>
        <w:autoSpaceDN/>
        <w:bidi w:val="0"/>
        <w:adjustRightInd/>
        <w:snapToGrid/>
        <w:spacing w:line="560" w:lineRule="exact"/>
        <w:ind w:left="630" w:hanging="960" w:hangingChars="3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附件</w:t>
      </w:r>
      <w:r>
        <w:rPr>
          <w:rFonts w:hint="eastAsia" w:ascii="仿宋_GB2312" w:hAnsi="仿宋_GB2312" w:eastAsia="仿宋_GB2312" w:cs="仿宋_GB2312"/>
          <w:sz w:val="32"/>
          <w:szCs w:val="32"/>
        </w:rPr>
        <w:t>1.绩效评价指标体系；</w:t>
      </w:r>
    </w:p>
    <w:p>
      <w:pPr>
        <w:keepNext w:val="0"/>
        <w:keepLines w:val="0"/>
        <w:pageBreakBefore w:val="0"/>
        <w:widowControl w:val="0"/>
        <w:kinsoku/>
        <w:wordWrap/>
        <w:overflowPunct/>
        <w:topLinePunct w:val="0"/>
        <w:autoSpaceDE/>
        <w:autoSpaceDN/>
        <w:bidi w:val="0"/>
        <w:adjustRightInd/>
        <w:snapToGrid/>
        <w:spacing w:line="560" w:lineRule="exact"/>
        <w:ind w:left="630" w:hanging="960" w:hangingChars="3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w:t>
      </w:r>
      <w:r>
        <w:rPr>
          <w:rFonts w:hint="eastAsia" w:ascii="仿宋_GB2312" w:hAnsi="仿宋_GB2312" w:eastAsia="仿宋_GB2312" w:cs="仿宋_GB2312"/>
          <w:sz w:val="32"/>
          <w:szCs w:val="32"/>
        </w:rPr>
        <w:t>2.①基础数据表（进行</w:t>
      </w:r>
      <w:r>
        <w:rPr>
          <w:rFonts w:hint="eastAsia" w:ascii="仿宋_GB2312" w:hAnsi="仿宋_GB2312" w:eastAsia="仿宋_GB2312" w:cs="仿宋_GB2312"/>
          <w:sz w:val="32"/>
          <w:szCs w:val="32"/>
          <w:highlight w:val="none"/>
        </w:rPr>
        <w:t>成本效益分析</w:t>
      </w:r>
      <w:r>
        <w:rPr>
          <w:rFonts w:hint="eastAsia" w:ascii="仿宋_GB2312" w:hAnsi="仿宋_GB2312" w:eastAsia="仿宋_GB2312" w:cs="仿宋_GB2312"/>
          <w:sz w:val="32"/>
          <w:szCs w:val="32"/>
        </w:rPr>
        <w:t>需采集的数据）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②</w:t>
      </w:r>
      <w:r>
        <w:rPr>
          <w:rFonts w:hint="eastAsia" w:ascii="仿宋_GB2312" w:hAnsi="仿宋_GB2312" w:eastAsia="仿宋_GB2312" w:cs="仿宋_GB2312"/>
          <w:sz w:val="32"/>
          <w:szCs w:val="32"/>
          <w:lang w:val="en-US" w:eastAsia="zh-CN"/>
        </w:rPr>
        <w:t>项目支出绩效自评表</w:t>
      </w:r>
    </w:p>
    <w:p>
      <w:pPr>
        <w:keepNext w:val="0"/>
        <w:keepLines w:val="0"/>
        <w:pageBreakBefore w:val="0"/>
        <w:widowControl w:val="0"/>
        <w:kinsoku/>
        <w:wordWrap/>
        <w:overflowPunct/>
        <w:topLinePunct w:val="0"/>
        <w:autoSpaceDE/>
        <w:autoSpaceDN/>
        <w:bidi w:val="0"/>
        <w:adjustRightInd/>
        <w:snapToGrid/>
        <w:spacing w:line="560" w:lineRule="exact"/>
        <w:ind w:left="630" w:hanging="960" w:hangingChars="3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附件3</w:t>
      </w:r>
      <w:r>
        <w:rPr>
          <w:rFonts w:hint="eastAsia" w:ascii="仿宋_GB2312" w:hAnsi="仿宋_GB2312" w:eastAsia="仿宋_GB2312" w:cs="仿宋_GB2312"/>
          <w:sz w:val="32"/>
          <w:szCs w:val="32"/>
        </w:rPr>
        <w:t>.社会调查分析报告；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附件4</w:t>
      </w:r>
      <w:r>
        <w:rPr>
          <w:rFonts w:hint="eastAsia" w:ascii="仿宋_GB2312" w:hAnsi="仿宋_GB2312" w:eastAsia="仿宋_GB2312" w:cs="仿宋_GB2312"/>
          <w:sz w:val="32"/>
          <w:szCs w:val="32"/>
        </w:rPr>
        <w:t>.①区政府相关规划、决策、批复；</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②立项申请、批复文件；③绩效目标申报表。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PMingLiU">
    <w:panose1 w:val="02020500000000000000"/>
    <w:charset w:val="88"/>
    <w:family w:val="roman"/>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彩云">
    <w:panose1 w:val="02010800040101010101"/>
    <w:charset w:val="86"/>
    <w:family w:val="auto"/>
    <w:pitch w:val="default"/>
    <w:sig w:usb0="00000001" w:usb1="080F0000" w:usb2="00000000" w:usb3="00000000" w:csb0="00040000" w:csb1="00000000"/>
  </w:font>
  <w:font w:name="方正楷体_GBK">
    <w:panose1 w:val="02000000000000000000"/>
    <w:charset w:val="86"/>
    <w:family w:val="auto"/>
    <w:pitch w:val="default"/>
    <w:sig w:usb0="800002BF" w:usb1="38CF7CFA" w:usb2="00000016" w:usb3="00000000" w:csb0="00040000" w:csb1="00000000"/>
  </w:font>
  <w:font w:name="楷体_GB2312">
    <w:panose1 w:val="02010609030101010101"/>
    <w:charset w:val="86"/>
    <w:family w:val="auto"/>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汉仪晴空体简">
    <w:panose1 w:val="00020600040101010101"/>
    <w:charset w:val="86"/>
    <w:family w:val="auto"/>
    <w:pitch w:val="default"/>
    <w:sig w:usb0="A00002BF" w:usb1="18E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113470"/>
    <w:multiLevelType w:val="singleLevel"/>
    <w:tmpl w:val="7411347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DMzNTI1YjhiYmVjZGEyODAyMDBlOGYwOGM4YjE2MjcifQ=="/>
  </w:docVars>
  <w:rsids>
    <w:rsidRoot w:val="00F62FAF"/>
    <w:rsid w:val="0057224D"/>
    <w:rsid w:val="00801292"/>
    <w:rsid w:val="00855957"/>
    <w:rsid w:val="00887C85"/>
    <w:rsid w:val="009023EC"/>
    <w:rsid w:val="009C1A31"/>
    <w:rsid w:val="00D03DA3"/>
    <w:rsid w:val="00F62FAF"/>
    <w:rsid w:val="04586035"/>
    <w:rsid w:val="077E537B"/>
    <w:rsid w:val="0BF30DCB"/>
    <w:rsid w:val="217049D0"/>
    <w:rsid w:val="29B33FF9"/>
    <w:rsid w:val="2B596523"/>
    <w:rsid w:val="2C9A6A38"/>
    <w:rsid w:val="2CE71C50"/>
    <w:rsid w:val="38EC0F1B"/>
    <w:rsid w:val="44C23E37"/>
    <w:rsid w:val="49A315BC"/>
    <w:rsid w:val="550C4FD5"/>
    <w:rsid w:val="58FA3443"/>
    <w:rsid w:val="5A485F46"/>
    <w:rsid w:val="5C583B1F"/>
    <w:rsid w:val="5C7454BD"/>
    <w:rsid w:val="5F3A0608"/>
    <w:rsid w:val="67A641BE"/>
    <w:rsid w:val="6B176E7B"/>
    <w:rsid w:val="6D785CDF"/>
    <w:rsid w:val="73B25E78"/>
    <w:rsid w:val="78A3477C"/>
    <w:rsid w:val="79447E10"/>
    <w:rsid w:val="796B1BF8"/>
    <w:rsid w:val="7B5423FF"/>
    <w:rsid w:val="7C3948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_x0000_s1026"/>
        <o:r id="V:Rule2" type="connector" idref="#_x0000_s1027"/>
        <o:r id="V:Rule3" type="connector" idref="#_x0000_s1028"/>
        <o:r id="V:Rule4" type="connector" idref="#_x0000_s1029"/>
        <o:r id="V:Rule5" type="connector" idref="#_x0000_s103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9"/>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TOC 标题1"/>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8">
    <w:name w:val="正文 A"/>
    <w:qFormat/>
    <w:uiPriority w:val="99"/>
    <w:pPr>
      <w:spacing w:after="200" w:line="276" w:lineRule="auto"/>
    </w:pPr>
    <w:rPr>
      <w:rFonts w:ascii="Calibri" w:hAnsi="Calibri" w:eastAsia="宋体" w:cs="Calibri"/>
      <w:color w:val="000000"/>
      <w:kern w:val="0"/>
      <w:sz w:val="22"/>
      <w:szCs w:val="22"/>
      <w:u w:color="000000"/>
      <w:lang w:val="en-US" w:eastAsia="zh-CN" w:bidi="ar-SA"/>
    </w:rPr>
  </w:style>
  <w:style w:type="character" w:customStyle="1" w:styleId="9">
    <w:name w:val="标题 1 Char"/>
    <w:basedOn w:val="6"/>
    <w:link w:val="2"/>
    <w:qFormat/>
    <w:uiPriority w:val="9"/>
    <w:rPr>
      <w:rFonts w:ascii="Calibri" w:hAnsi="Calibri" w:eastAsia="宋体" w:cs="Times New Roman"/>
      <w:b/>
      <w:bCs/>
      <w:kern w:val="44"/>
      <w:sz w:val="44"/>
      <w:szCs w:val="44"/>
    </w:rPr>
  </w:style>
  <w:style w:type="character" w:customStyle="1" w:styleId="10">
    <w:name w:val="页眉 Char"/>
    <w:basedOn w:val="6"/>
    <w:link w:val="4"/>
    <w:semiHidden/>
    <w:qFormat/>
    <w:uiPriority w:val="99"/>
    <w:rPr>
      <w:rFonts w:ascii="Calibri" w:hAnsi="Calibri" w:eastAsia="宋体" w:cs="Times New Roman"/>
      <w:sz w:val="18"/>
      <w:szCs w:val="18"/>
    </w:rPr>
  </w:style>
  <w:style w:type="character" w:customStyle="1" w:styleId="11">
    <w:name w:val="页脚 Char"/>
    <w:basedOn w:val="6"/>
    <w:link w:val="3"/>
    <w:semiHidden/>
    <w:qFormat/>
    <w:uiPriority w:val="99"/>
    <w:rPr>
      <w:rFonts w:ascii="Calibri" w:hAnsi="Calibri" w:eastAsia="宋体" w:cs="Times New Roman"/>
      <w:sz w:val="18"/>
      <w:szCs w:val="18"/>
    </w:rPr>
  </w:style>
  <w:style w:type="paragraph" w:customStyle="1" w:styleId="12">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223</Words>
  <Characters>1272</Characters>
  <Lines>10</Lines>
  <Paragraphs>2</Paragraphs>
  <TotalTime>14</TotalTime>
  <ScaleCrop>false</ScaleCrop>
  <LinksUpToDate>false</LinksUpToDate>
  <CharactersWithSpaces>1493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2019-03-28T06:05:00Z</dcterms:created>
  <dc:creator>hp</dc:creator>
  <cp:lastModifiedBy>¨ 丹 ╮</cp:lastModifiedBy>
  <dcterms:modified xsi:type="dcterms:W3CDTF">2024-08-23T02:50:38Z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853E5A8FE4664102AA1402EE38B16628_12</vt:lpwstr>
  </property>
</Properties>
</file>