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附件2：</w:t>
      </w:r>
    </w:p>
    <w:p>
      <w:pPr>
        <w:spacing w:line="560" w:lineRule="exact"/>
        <w:ind w:firstLine="880" w:firstLineChars="200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ind w:firstLine="880" w:firstLineChars="200"/>
        <w:jc w:val="center"/>
        <w:rPr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应付未付项目经费项目支出绩效评价报告</w:t>
      </w:r>
    </w:p>
    <w:p>
      <w:pPr>
        <w:spacing w:line="56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（一）项目概况</w:t>
      </w:r>
    </w:p>
    <w:p>
      <w:pPr>
        <w:spacing w:line="56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项目符合《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三定方案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五华区“十四五”文化事业发展规划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五华区“十四五”文化旅游产业融合发展规划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中“十四五”时期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文化旅游产业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深化融合将继续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在国民经济结构调整和高质量发展中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发挥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重要支撑作用，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有效助力新时代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地方经济转型、社会发展、就业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提升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、文化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Hans"/>
        </w:rPr>
        <w:t>传承迈上更高台阶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的工</w:t>
      </w:r>
      <w:r>
        <w:rPr>
          <w:rFonts w:hint="eastAsia" w:ascii="仿宋_GB2312" w:hAnsi="仿宋_GB2312" w:eastAsia="仿宋_GB2312" w:cs="仿宋_GB2312"/>
          <w:sz w:val="32"/>
          <w:szCs w:val="32"/>
        </w:rPr>
        <w:t>作目标。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昆明市五华区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文化和旅游局2022年</w:t>
      </w:r>
      <w:r>
        <w:rPr>
          <w:rFonts w:hint="eastAsia" w:ascii="仿宋_GB2312" w:hAnsi="仿宋_GB2312" w:eastAsia="仿宋_GB2312" w:cs="仿宋_GB2312"/>
          <w:sz w:val="32"/>
          <w:szCs w:val="32"/>
        </w:rPr>
        <w:t>应付未付款项目预算资金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85.27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万元、实际到位数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85.27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万元、实际支出数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53.63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其中：11.97万元用中央一般债务化解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、执行率达到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62.89%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（二）项目绩效目标。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计划完成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项应付未付资金的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支付，促进社会的和谐发展。</w:t>
      </w:r>
    </w:p>
    <w:p>
      <w:pPr>
        <w:spacing w:line="560" w:lineRule="exact"/>
        <w:ind w:left="440" w:left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（三）项目组织管理情况。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1.项目组织情况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为加强项目管理，特成立预算绩效管理工作小组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组长：王静</w:t>
      </w:r>
    </w:p>
    <w:p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副组长：朱娜、诸玲娟、张力鑫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成员：王利飞、田雪倩、张艳、钱奕霖、黎育奎、刘劲松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预算绩效管理小组负责组织协调、督促检查，实施对项目资金使用管理工作的统筹安排，主要职责如下：负责预算编审；负责任务目标分解，确保预算绩效考核目标任务的完成，做好对项目日常督促检查、运行监控及绩效考核工作；负责绩效管理台账资料整编汇总，相关资料（包括但不限于项目绩效目标申报表、项目绩效目标运行监控表和监控报告、项目绩效自评报告、绩效发现问题的整改报告等）的报送工作，绩效管理信息公开工作；负责项目工作的监督检查，并针对绩效运行监控及评价中发现的问题，及时整改落实措施。  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2.项目管理情况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项目实施前：按照财务制度、预算管理办法、内控制度、“三重一大”相关制度申请、审批项目经费，每项业务开展前制定切实可行的活动计划、方案；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项目实施中：严格按照项目预算开展工作，避免超预算开支；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项目结束后：充分评估项目实施中的问题，为下一次项目实施积累经验。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3.制度建设情况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根据《</w:t>
      </w:r>
      <w:r>
        <w:rPr>
          <w:rStyle w:val="7"/>
          <w:rFonts w:hint="eastAsia" w:ascii="仿宋" w:hAnsi="仿宋" w:eastAsia="仿宋"/>
          <w:color w:val="000000"/>
          <w:sz w:val="32"/>
          <w:szCs w:val="32"/>
        </w:rPr>
        <w:t>中华人民共和</w:t>
      </w:r>
      <w:r>
        <w:rPr>
          <w:rFonts w:hint="eastAsia" w:ascii="仿宋" w:hAnsi="仿宋" w:eastAsia="仿宋"/>
          <w:color w:val="000000"/>
          <w:sz w:val="32"/>
          <w:szCs w:val="32"/>
        </w:rPr>
        <w:t>国预算法》、《</w:t>
      </w:r>
      <w:r>
        <w:rPr>
          <w:rStyle w:val="7"/>
          <w:rFonts w:hint="eastAsia" w:ascii="仿宋" w:hAnsi="仿宋" w:eastAsia="仿宋"/>
          <w:color w:val="000000"/>
          <w:sz w:val="32"/>
          <w:szCs w:val="32"/>
        </w:rPr>
        <w:t>中华人民共和</w:t>
      </w:r>
      <w:r>
        <w:rPr>
          <w:rFonts w:hint="eastAsia" w:ascii="仿宋" w:hAnsi="仿宋" w:eastAsia="仿宋"/>
          <w:color w:val="000000"/>
          <w:sz w:val="32"/>
          <w:szCs w:val="32"/>
        </w:rPr>
        <w:t>国预算法实施条例》、</w:t>
      </w:r>
      <w:r>
        <w:rPr>
          <w:rFonts w:hint="eastAsia" w:ascii="仿宋" w:hAnsi="仿宋" w:eastAsia="仿宋"/>
          <w:sz w:val="32"/>
          <w:szCs w:val="32"/>
        </w:rPr>
        <w:t>《云南省项目支出绩效评价管理办法》（云财绩〔2020〕11号）、《五华区预算绩效自评管理暂行办法》（五财〔2019〕51号）</w:t>
      </w:r>
      <w:r>
        <w:rPr>
          <w:rFonts w:hint="eastAsia" w:ascii="仿宋" w:hAnsi="仿宋" w:eastAsia="仿宋"/>
          <w:color w:val="000000"/>
          <w:sz w:val="32"/>
          <w:szCs w:val="32"/>
        </w:rPr>
        <w:t>等规定，结合单位自身实际，制定了</w:t>
      </w:r>
      <w:r>
        <w:rPr>
          <w:rFonts w:hint="eastAsia" w:ascii="仿宋" w:hAnsi="仿宋" w:eastAsia="仿宋" w:cs="Arial"/>
          <w:sz w:val="32"/>
          <w:szCs w:val="32"/>
        </w:rPr>
        <w:t>《昆明市五华区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文化和旅游局</w:t>
      </w:r>
      <w:r>
        <w:rPr>
          <w:rFonts w:hint="eastAsia" w:ascii="仿宋" w:hAnsi="仿宋" w:eastAsia="仿宋" w:cs="Arial"/>
          <w:sz w:val="32"/>
          <w:szCs w:val="32"/>
        </w:rPr>
        <w:t>财务管理制度》、《昆明市五华区</w:t>
      </w:r>
      <w:r>
        <w:rPr>
          <w:rFonts w:hint="eastAsia" w:ascii="仿宋" w:hAnsi="仿宋" w:eastAsia="仿宋" w:cs="Arial"/>
          <w:sz w:val="32"/>
          <w:szCs w:val="32"/>
          <w:lang w:val="en-US" w:eastAsia="zh-CN"/>
        </w:rPr>
        <w:t>文化和旅游局</w:t>
      </w:r>
      <w:r>
        <w:rPr>
          <w:rFonts w:hint="eastAsia" w:ascii="仿宋" w:hAnsi="仿宋" w:eastAsia="仿宋" w:cs="Arial"/>
          <w:sz w:val="32"/>
          <w:szCs w:val="32"/>
        </w:rPr>
        <w:t>“三重一大”事项集体决策制度》。财务管理制度健全、具体，能够确保财政资金有效、合规的使用。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二、绩效评价工作开展情况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（一）绩效评价目的、对象和范围。</w:t>
      </w:r>
    </w:p>
    <w:p>
      <w:pPr>
        <w:tabs>
          <w:tab w:val="left" w:pos="5128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绩效评价目的：通过项目支出资金收支情况、绩效目标设置情况、资金使用情况、资金管理情况、取得成效情况进行自评，了解资金是否达到了预期目标、资金管理是否规范、资金使用是否有效，检验资金支出效率和效果，分析存在的问题及原因，及时总结经验，改进管理措施，不断增强和落实管理责任，完善工作机制，有效提高资金管理水平和使用效益，实现政府财政资金的合理配置，规范预算分配，优化财政支出结构，降低政府运行成本。</w:t>
      </w:r>
    </w:p>
    <w:p>
      <w:pPr>
        <w:tabs>
          <w:tab w:val="left" w:pos="5128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2.绩效评价对象：</w:t>
      </w:r>
      <w:r>
        <w:rPr>
          <w:rFonts w:hint="eastAsia" w:ascii="仿宋" w:hAnsi="仿宋" w:eastAsia="仿宋"/>
          <w:sz w:val="32"/>
          <w:szCs w:val="32"/>
        </w:rPr>
        <w:t>昆明市五华区</w:t>
      </w:r>
      <w:r>
        <w:rPr>
          <w:rFonts w:hint="eastAsia" w:ascii="仿宋" w:hAnsi="仿宋" w:eastAsia="仿宋"/>
          <w:sz w:val="32"/>
          <w:szCs w:val="32"/>
          <w:lang w:eastAsia="zh-CN"/>
        </w:rPr>
        <w:t>五华区文化和旅游局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应付未付项目经费支出绩效评价。</w:t>
      </w:r>
    </w:p>
    <w:p>
      <w:pPr>
        <w:tabs>
          <w:tab w:val="left" w:pos="5128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3.绩效评价范围：对</w:t>
      </w:r>
      <w:r>
        <w:rPr>
          <w:rFonts w:hint="eastAsia" w:ascii="仿宋" w:hAnsi="仿宋" w:eastAsia="仿宋"/>
          <w:sz w:val="32"/>
          <w:szCs w:val="32"/>
        </w:rPr>
        <w:t>昆明市五华区</w:t>
      </w:r>
      <w:r>
        <w:rPr>
          <w:rFonts w:hint="eastAsia" w:ascii="仿宋" w:hAnsi="仿宋" w:eastAsia="仿宋"/>
          <w:sz w:val="32"/>
          <w:szCs w:val="32"/>
          <w:lang w:eastAsia="zh-CN"/>
        </w:rPr>
        <w:t>五华区文化和旅游局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应付未付项目实施的情况，产生的效益进行评价。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绩效评价原则、依据、评价方法、评价标准等。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1.评价原则：通过绩效评价，及时掌握经费项目开展情况、资金使用、组织情况、制度建设、执行情况、监督考核以及取得的成效，同时总结经验、提出改进的意见和建议，不断提高财政资金使用效益。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评价依据：根据《中华人民共和国预算法》、《五华区预算绩效管理暂行办法》（五政办通〔2017〕10号）、《五华区财政局关于开展2023年度区级预算支出部门绩效评价工作的通知(1)》（五财〔2024〕23号）、《五华区财政局关于公开预算绩效管理信息的通知》（五财〔2019〕48号）、五华区财政局关于印发《五华区预算绩效自评管理暂行办法》的通知（五财〔2019〕51号）、《昆明市五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五华区文化和旅游局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关于应付未付项目申报的情况说明》，申请预算时填报的绩效目标申报表，预算批复，年度预算执行情况，年度决算报告等相关资料，对</w:t>
      </w:r>
      <w:r>
        <w:rPr>
          <w:rFonts w:hint="eastAsia" w:ascii="仿宋" w:hAnsi="仿宋" w:eastAsia="仿宋"/>
          <w:sz w:val="32"/>
          <w:szCs w:val="32"/>
        </w:rPr>
        <w:t>昆明市五华区</w:t>
      </w:r>
      <w:r>
        <w:rPr>
          <w:rFonts w:hint="eastAsia" w:ascii="仿宋" w:hAnsi="仿宋" w:eastAsia="仿宋"/>
          <w:sz w:val="32"/>
          <w:szCs w:val="32"/>
          <w:lang w:eastAsia="zh-CN"/>
        </w:rPr>
        <w:t>五华区文化和旅游局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应付未付项目经费支出绩效进行评价。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3.评价方法：本单位按照成本效益分析法，将投入与产出、效益进行关联性的分析。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4.评价标准：按照预先定制的项目实施目标、计划、预算等作为评价标准。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（三）绩效评价工作过程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确认当年度</w:t>
      </w:r>
      <w:r>
        <w:rPr>
          <w:rFonts w:hint="eastAsia" w:ascii="仿宋" w:hAnsi="仿宋" w:eastAsia="仿宋"/>
          <w:sz w:val="32"/>
          <w:szCs w:val="32"/>
        </w:rPr>
        <w:t>昆明市五华区</w:t>
      </w:r>
      <w:r>
        <w:rPr>
          <w:rFonts w:hint="eastAsia" w:ascii="仿宋" w:hAnsi="仿宋" w:eastAsia="仿宋"/>
          <w:sz w:val="32"/>
          <w:szCs w:val="32"/>
          <w:lang w:eastAsia="zh-CN"/>
        </w:rPr>
        <w:t>五华区文化和旅游局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项目支出的绩效目标→梳理</w:t>
      </w:r>
      <w:r>
        <w:rPr>
          <w:rFonts w:hint="eastAsia" w:ascii="仿宋" w:hAnsi="仿宋" w:eastAsia="仿宋"/>
          <w:sz w:val="32"/>
          <w:szCs w:val="32"/>
        </w:rPr>
        <w:t>昆明市五华区</w:t>
      </w:r>
      <w:r>
        <w:rPr>
          <w:rFonts w:hint="eastAsia" w:ascii="仿宋" w:hAnsi="仿宋" w:eastAsia="仿宋"/>
          <w:sz w:val="32"/>
          <w:szCs w:val="32"/>
          <w:lang w:eastAsia="zh-CN"/>
        </w:rPr>
        <w:t>五华区文化和旅游局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内部管理制度及存量资源→分析确定当年度</w:t>
      </w:r>
      <w:r>
        <w:rPr>
          <w:rFonts w:hint="eastAsia" w:ascii="仿宋" w:hAnsi="仿宋" w:eastAsia="仿宋"/>
          <w:sz w:val="32"/>
          <w:szCs w:val="32"/>
        </w:rPr>
        <w:t>昆明市五华区</w:t>
      </w:r>
      <w:r>
        <w:rPr>
          <w:rFonts w:hint="eastAsia" w:ascii="仿宋" w:hAnsi="仿宋" w:eastAsia="仿宋"/>
          <w:sz w:val="32"/>
          <w:szCs w:val="32"/>
          <w:lang w:eastAsia="zh-CN"/>
        </w:rPr>
        <w:t>五华区文化和旅游局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项目支出的评价重点→构建绩效评价指标体系。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三、综合评价情况及评价结论（附相关评分表）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（一）绩效评价综合结论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昆明市五华区</w:t>
      </w:r>
      <w:r>
        <w:rPr>
          <w:rFonts w:hint="eastAsia" w:ascii="仿宋" w:hAnsi="仿宋" w:eastAsia="仿宋"/>
          <w:sz w:val="32"/>
          <w:szCs w:val="32"/>
          <w:lang w:eastAsia="zh-CN"/>
        </w:rPr>
        <w:t>五华区文化和旅游局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项目支出绩效目标明确，符合法律法规及经济社会发展规划的要求，经对绩效目标设定、资金管理、资产管理、财务管理、各项目产出、社会效益等方面进行了绩效评价。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评价综合得分为9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8.5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分，评分等级为优，能准确反映出项目绩效支出。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绩效评价结果采取量化评分，量化分值为百分制，评价结果分为四个等级。评分等级优（得分≧90），良（90﹥得分≧80），中（80﹥得分≧60），差（得分﹤60）。</w:t>
      </w:r>
    </w:p>
    <w:p>
      <w:pPr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绩效目标实现情况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促进社会和谐发展。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四、绩效评价指标分析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（一）项目决策情况分析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1．项目的立项依据充分:符合国家法律法规、国民经济发展规划，与部门职责范围相符，属于部门职责所需，属于公共财政支持的范围；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2.项目的立项程序规范:按照规定的程序申请设立，审批文件、材料符合相关要求；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3.项目绩效目标合理：设定的绩效目标依据合理、充分，与实际工作内容具有相关性，预期产出的效益和效果符合正常的水平；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4.项目绩效指标明确：项目设定的绩效指标明确，是清晰、细化的；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5.预算编制科学：预算编制有明确的标准，资金额度与年度目标相适应；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6.资金分配合理：项目预算资金分配有测算依据，分配合理与项目单位相适应。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（二）项目过程情况分析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资金到位率：资金到位率=（实际到位资金/预算资金）*</w:t>
      </w:r>
      <w:r>
        <w:rPr>
          <w:rFonts w:ascii="仿宋_GB2312" w:hAnsi="仿宋_GB2312" w:eastAsia="仿宋_GB2312" w:cs="仿宋_GB2312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%=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85.27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85.27</w:t>
      </w:r>
      <w:r>
        <w:rPr>
          <w:rFonts w:ascii="仿宋_GB2312" w:hAnsi="仿宋_GB2312" w:eastAsia="仿宋_GB2312" w:cs="仿宋_GB2312"/>
          <w:sz w:val="32"/>
          <w:szCs w:val="32"/>
        </w:rPr>
        <w:t>=100</w:t>
      </w:r>
      <w:r>
        <w:rPr>
          <w:rFonts w:hint="eastAsia" w:ascii="仿宋_GB2312" w:hAnsi="仿宋_GB2312" w:eastAsia="仿宋_GB2312" w:cs="仿宋_GB2312"/>
          <w:sz w:val="32"/>
          <w:szCs w:val="32"/>
        </w:rPr>
        <w:t>%；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预算执行率：预算执行率=（实际支出资金/实际到位资金）*</w:t>
      </w:r>
      <w:r>
        <w:rPr>
          <w:rFonts w:ascii="仿宋_GB2312" w:hAnsi="仿宋_GB2312" w:eastAsia="仿宋_GB2312" w:cs="仿宋_GB2312"/>
          <w:sz w:val="32"/>
          <w:szCs w:val="32"/>
        </w:rPr>
        <w:t>100</w:t>
      </w:r>
      <w:r>
        <w:rPr>
          <w:rFonts w:hint="eastAsia" w:ascii="仿宋_GB2312" w:hAnsi="仿宋_GB2312" w:eastAsia="仿宋_GB2312" w:cs="仿宋_GB2312"/>
          <w:sz w:val="32"/>
          <w:szCs w:val="32"/>
        </w:rPr>
        <w:t>%=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53.63</w:t>
      </w:r>
      <w:r>
        <w:rPr>
          <w:rFonts w:hint="eastAsia"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85.27</w:t>
      </w:r>
      <w:r>
        <w:rPr>
          <w:rFonts w:ascii="仿宋_GB2312" w:hAnsi="仿宋_GB2312" w:eastAsia="仿宋_GB2312" w:cs="仿宋_GB2312"/>
          <w:sz w:val="32"/>
          <w:szCs w:val="32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62.89</w:t>
      </w:r>
      <w:r>
        <w:rPr>
          <w:rFonts w:hint="eastAsia" w:ascii="仿宋_GB2312" w:hAnsi="仿宋_GB2312" w:eastAsia="仿宋_GB2312" w:cs="仿宋_GB2312"/>
          <w:sz w:val="32"/>
          <w:szCs w:val="32"/>
        </w:rPr>
        <w:t>%；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.资金使用合规性：资金使用合规，符合国家财经法规，按照本单位财务管理制度进行开支，支付的资金有完整的审批程序和手续，符合项目预算批复或合同规定的用途，不存在截留、挤占、挪用、虚列支出等情况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管理制度健全性：管理制度健全、合法、合规、完整，能保障项目顺利实施；</w:t>
      </w:r>
    </w:p>
    <w:p>
      <w:pPr>
        <w:spacing w:line="580" w:lineRule="exact"/>
        <w:ind w:firstLine="640" w:firstLineChars="200"/>
      </w:pPr>
      <w:r>
        <w:rPr>
          <w:rFonts w:hint="eastAsia" w:ascii="仿宋_GB2312" w:hAnsi="仿宋_GB2312" w:eastAsia="仿宋_GB2312" w:cs="仿宋_GB2312"/>
          <w:sz w:val="32"/>
          <w:szCs w:val="32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制度执行有效性：遵守相关法律法规和相关管理规定，项目支出手续完整，项目支出的项目附件资料齐全并及时归档；</w:t>
      </w:r>
    </w:p>
    <w:p>
      <w:pPr>
        <w:widowControl w:val="0"/>
        <w:numPr>
          <w:ilvl w:val="0"/>
          <w:numId w:val="2"/>
        </w:num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项目产出情况分析。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．产出数量：实际完成率=（实际产出数/计划产出数），应付事项数量=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ascii="仿宋_GB2312" w:hAnsi="仿宋_GB2312" w:eastAsia="仿宋_GB2312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66.67</w:t>
      </w:r>
      <w:r>
        <w:rPr>
          <w:rFonts w:hint="eastAsia" w:ascii="仿宋_GB2312" w:hAnsi="仿宋_GB2312" w:eastAsia="仿宋_GB2312" w:cs="仿宋_GB2312"/>
          <w:sz w:val="32"/>
          <w:szCs w:val="32"/>
        </w:rPr>
        <w:t>%；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2．产出质量：付款审批手续完整、付款单据真实合法；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3．产出时效：付款及时并在30个工作日；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4．产出成本：</w:t>
      </w:r>
      <w:r>
        <w:rPr>
          <w:rFonts w:ascii="仿宋_GB2312" w:hAnsi="仿宋_GB2312" w:eastAsia="仿宋_GB2312" w:cs="仿宋_GB2312"/>
          <w:sz w:val="32"/>
          <w:szCs w:val="32"/>
        </w:rPr>
        <w:t>成本节约率=[（计划成本-实际成本）/ 计划成本]×100%</w:t>
      </w:r>
      <w:r>
        <w:rPr>
          <w:rFonts w:hint="eastAsia" w:ascii="仿宋_GB2312" w:hAnsi="仿宋_GB2312" w:eastAsia="仿宋_GB2312" w:cs="仿宋_GB2312"/>
          <w:sz w:val="32"/>
          <w:szCs w:val="32"/>
        </w:rPr>
        <w:t>=</w:t>
      </w:r>
      <w:r>
        <w:rPr>
          <w:rFonts w:ascii="仿宋_GB2312" w:hAnsi="仿宋_GB2312" w:eastAsia="仿宋_GB2312" w:cs="仿宋_GB2312"/>
          <w:sz w:val="32"/>
          <w:szCs w:val="32"/>
        </w:rPr>
        <w:t>[（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85.27</w:t>
      </w:r>
      <w:r>
        <w:rPr>
          <w:rFonts w:ascii="仿宋_GB2312" w:hAnsi="仿宋_GB2312" w:eastAsia="仿宋_GB2312" w:cs="仿宋_GB2312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53.63</w:t>
      </w:r>
      <w:r>
        <w:rPr>
          <w:rFonts w:ascii="仿宋_GB2312" w:hAnsi="仿宋_GB2312" w:eastAsia="仿宋_GB2312" w:cs="仿宋_GB2312"/>
          <w:sz w:val="32"/>
          <w:szCs w:val="32"/>
        </w:rPr>
        <w:t>）/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85.27</w:t>
      </w:r>
      <w:r>
        <w:rPr>
          <w:rFonts w:ascii="仿宋_GB2312" w:hAnsi="仿宋_GB2312" w:eastAsia="仿宋_GB2312" w:cs="仿宋_GB2312"/>
          <w:sz w:val="32"/>
          <w:szCs w:val="32"/>
        </w:rPr>
        <w:t>]×100%</w:t>
      </w:r>
      <w:r>
        <w:rPr>
          <w:rFonts w:hint="eastAsia" w:ascii="仿宋_GB2312" w:hAnsi="仿宋_GB2312" w:eastAsia="仿宋_GB2312" w:cs="仿宋_GB2312"/>
          <w:sz w:val="32"/>
          <w:szCs w:val="32"/>
        </w:rPr>
        <w:t>=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37.11</w:t>
      </w:r>
      <w:r>
        <w:rPr>
          <w:rFonts w:hint="eastAsia" w:ascii="仿宋_GB2312" w:hAnsi="仿宋_GB2312" w:eastAsia="仿宋_GB2312" w:cs="仿宋_GB2312"/>
          <w:sz w:val="32"/>
          <w:szCs w:val="32"/>
        </w:rPr>
        <w:t>%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（四）项目效益情况分析</w:t>
      </w:r>
    </w:p>
    <w:p>
      <w:pPr>
        <w:widowControl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1．实施效益：促进社会和谐发展。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．满意度：服务对象对部门工作满意度达到90%。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五、主要经验及做法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加强预算绩效管理工作，牢固树立“讲绩效、重绩效、用绩效”的观念，进一步完善绩效评价结果运用机制，将评价结果作为申报以后年度预算的重要依据，发挥绩效评价工作的应有作用。下一步，将继续按照上级部门及财政局相关要求，认真做好项目经费预算、管理和使用等工作，切实提高项目经费使用效率，最大限度的满足各项工作要求，为本单位工作提供更好支撑和支持。</w:t>
      </w:r>
    </w:p>
    <w:p>
      <w:pPr>
        <w:numPr>
          <w:ilvl w:val="0"/>
          <w:numId w:val="3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存在的问题及原因分析</w:t>
      </w:r>
    </w:p>
    <w:p>
      <w:pPr>
        <w:widowControl w:val="0"/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p>
      <w:pPr>
        <w:numPr>
          <w:ilvl w:val="0"/>
          <w:numId w:val="3"/>
        </w:num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有关建议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通过对2023年财政绩效支出工作的梳理总结，针对存在的问题将做好以下改进措施：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1.进一步完善预算资金使用的制度建设，确保以制度做好监督，使财政预算绩效工作能够合法合理，科学有效开展；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2.加强过程监督，提高资金使用效益，完善绩效指标体系，尽可能合理的细化、量化指标体系，使各项指标能充分反映在预算管理工作中。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3.根据《预算法》及实施条例，结合自身预算执行的实际情况，努力做好收支平衡，严谨、科学的编制年度预算，制定合理的绩效目标，做好预算执行中的监督，不断完善预算管理工作。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八、其他需要说明的问题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745976"/>
    <w:multiLevelType w:val="singleLevel"/>
    <w:tmpl w:val="9274597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9D7F84AB"/>
    <w:multiLevelType w:val="singleLevel"/>
    <w:tmpl w:val="9D7F84A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A163053"/>
    <w:multiLevelType w:val="singleLevel"/>
    <w:tmpl w:val="6A163053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MmFhMjU0NDgzYzRmZDMwYjlhMWI3ZGRiN2VkZGMifQ=="/>
    <w:docVar w:name="KSO_WPS_MARK_KEY" w:val="e6400dea-2c9c-4523-86de-2fd27c384603"/>
  </w:docVars>
  <w:rsids>
    <w:rsidRoot w:val="4A0D449E"/>
    <w:rsid w:val="0009535F"/>
    <w:rsid w:val="000F3D41"/>
    <w:rsid w:val="00112B86"/>
    <w:rsid w:val="00511DC1"/>
    <w:rsid w:val="00682EBD"/>
    <w:rsid w:val="006A768C"/>
    <w:rsid w:val="00B720F3"/>
    <w:rsid w:val="00BD19CA"/>
    <w:rsid w:val="00F02064"/>
    <w:rsid w:val="00F87B52"/>
    <w:rsid w:val="03F751D8"/>
    <w:rsid w:val="04164407"/>
    <w:rsid w:val="0492207E"/>
    <w:rsid w:val="06DC33DB"/>
    <w:rsid w:val="087C541A"/>
    <w:rsid w:val="12CD505A"/>
    <w:rsid w:val="1A140DB7"/>
    <w:rsid w:val="1F8D7E91"/>
    <w:rsid w:val="25E03162"/>
    <w:rsid w:val="27467B0D"/>
    <w:rsid w:val="2B34549F"/>
    <w:rsid w:val="30EC0488"/>
    <w:rsid w:val="34E77D6D"/>
    <w:rsid w:val="38A5122C"/>
    <w:rsid w:val="41B853E2"/>
    <w:rsid w:val="432C116F"/>
    <w:rsid w:val="43CA05B0"/>
    <w:rsid w:val="45E75CEF"/>
    <w:rsid w:val="47D07C5C"/>
    <w:rsid w:val="4A0D449E"/>
    <w:rsid w:val="4BFB3B76"/>
    <w:rsid w:val="515A3230"/>
    <w:rsid w:val="52341359"/>
    <w:rsid w:val="59FF008E"/>
    <w:rsid w:val="605D5157"/>
    <w:rsid w:val="61E46E4D"/>
    <w:rsid w:val="688F305E"/>
    <w:rsid w:val="6ACE0A42"/>
    <w:rsid w:val="6D266A91"/>
    <w:rsid w:val="6F053AE0"/>
    <w:rsid w:val="6F070CD3"/>
    <w:rsid w:val="705F59CE"/>
    <w:rsid w:val="72836BCA"/>
    <w:rsid w:val="75B93178"/>
    <w:rsid w:val="7D985126"/>
    <w:rsid w:val="7FEC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200" w:firstLineChars="200"/>
    </w:pPr>
    <w:rPr>
      <w:rFonts w:ascii="宋体" w:hAnsi="宋体" w:cs="宋体"/>
      <w:sz w:val="28"/>
      <w:szCs w:val="2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edui-faked-checkword"/>
    <w:basedOn w:val="6"/>
    <w:qFormat/>
    <w:uiPriority w:val="0"/>
  </w:style>
  <w:style w:type="character" w:customStyle="1" w:styleId="8">
    <w:name w:val="页眉 字符"/>
    <w:basedOn w:val="6"/>
    <w:link w:val="4"/>
    <w:qFormat/>
    <w:uiPriority w:val="0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昆明市五华区党政机关单位</Company>
  <Pages>8</Pages>
  <Words>3170</Words>
  <Characters>3350</Characters>
  <Lines>23</Lines>
  <Paragraphs>6</Paragraphs>
  <TotalTime>1</TotalTime>
  <ScaleCrop>false</ScaleCrop>
  <LinksUpToDate>false</LinksUpToDate>
  <CharactersWithSpaces>3353</CharactersWithSpaces>
  <Application>WPS Office_11.1.0.12650_F1E327BC-269C-435d-A152-05C5408002CA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2021-02-18T05:27:00Z</dcterms:created>
  <dc:creator>旁观者</dc:creator>
  <cp:lastModifiedBy>张竞予</cp:lastModifiedBy>
  <dcterms:modified xsi:type="dcterms:W3CDTF">2024-05-28T02:19:31Z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2052-11.1.0.12650</vt:lpwstr>
  </property>
  <property fmtid="{D5CDD505-2E9C-101B-9397-08002B2CF9AE}" pid="3" name="ICV">
    <vt:lpwstr>9F5D4DD2DD4B4C3AA2E694D7185F0B1D_12</vt:lpwstr>
  </property>
</Properties>
</file>